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872"/>
        <w:gridCol w:w="1418"/>
        <w:gridCol w:w="1275"/>
        <w:gridCol w:w="1985"/>
        <w:gridCol w:w="2283"/>
        <w:gridCol w:w="2536"/>
        <w:gridCol w:w="1276"/>
        <w:gridCol w:w="1722"/>
      </w:tblGrid>
      <w:tr w:rsidR="00F933CA" w:rsidRPr="00F933CA" w:rsidTr="009404B2">
        <w:trPr>
          <w:trHeight w:val="555"/>
          <w:jc w:val="center"/>
        </w:trPr>
        <w:tc>
          <w:tcPr>
            <w:tcW w:w="8217" w:type="dxa"/>
            <w:gridSpan w:val="5"/>
            <w:shd w:val="clear" w:color="auto" w:fill="DEEAF6" w:themeFill="accent1" w:themeFillTint="33"/>
            <w:noWrap/>
            <w:vAlign w:val="center"/>
            <w:hideMark/>
          </w:tcPr>
          <w:p w:rsidR="00BD08E2" w:rsidRPr="00F933CA" w:rsidRDefault="00BD08E2" w:rsidP="00B84888">
            <w:pPr>
              <w:pStyle w:val="NoSpacingChar"/>
              <w:rPr>
                <w:rFonts w:ascii="Times New Roman" w:hAnsi="Times New Roman"/>
                <w:b/>
                <w:color w:val="auto"/>
                <w:sz w:val="22"/>
                <w:szCs w:val="22"/>
                <w:lang w:val="sr-Cyrl-RS"/>
              </w:rPr>
            </w:pPr>
            <w:bookmarkStart w:id="0" w:name="RANGE!A1:P287"/>
            <w:bookmarkStart w:id="1" w:name="_GoBack"/>
            <w:bookmarkEnd w:id="1"/>
            <w:r w:rsidRPr="00F933CA">
              <w:rPr>
                <w:rFonts w:ascii="Times New Roman" w:hAnsi="Times New Roman"/>
                <w:b/>
                <w:color w:val="auto"/>
                <w:sz w:val="22"/>
                <w:szCs w:val="22"/>
                <w:lang w:val="sr-Cyrl-RS"/>
              </w:rPr>
              <w:t xml:space="preserve">Годишњи извештај о спровођењу </w:t>
            </w:r>
            <w:proofErr w:type="spellStart"/>
            <w:r w:rsidRPr="00F933CA">
              <w:rPr>
                <w:rFonts w:ascii="Times New Roman" w:hAnsi="Times New Roman"/>
                <w:b/>
                <w:color w:val="auto"/>
                <w:sz w:val="22"/>
                <w:szCs w:val="22"/>
                <w:lang w:val="sr-Cyrl-RS"/>
              </w:rPr>
              <w:t>Aкционог</w:t>
            </w:r>
            <w:proofErr w:type="spellEnd"/>
            <w:r w:rsidRPr="00F933CA">
              <w:rPr>
                <w:rFonts w:ascii="Times New Roman" w:hAnsi="Times New Roman"/>
                <w:b/>
                <w:color w:val="auto"/>
                <w:sz w:val="22"/>
                <w:szCs w:val="22"/>
                <w:lang w:val="sr-Cyrl-RS"/>
              </w:rPr>
              <w:t xml:space="preserve"> плана за 202</w:t>
            </w:r>
            <w:r w:rsidR="005C143F" w:rsidRPr="00F933CA">
              <w:rPr>
                <w:rFonts w:ascii="Times New Roman" w:hAnsi="Times New Roman"/>
                <w:b/>
                <w:color w:val="auto"/>
                <w:sz w:val="22"/>
                <w:szCs w:val="22"/>
                <w:lang w:val="sr-Cyrl-RS"/>
              </w:rPr>
              <w:t>5</w:t>
            </w:r>
            <w:r w:rsidRPr="00F933CA">
              <w:rPr>
                <w:rFonts w:ascii="Times New Roman" w:hAnsi="Times New Roman"/>
                <w:b/>
                <w:color w:val="auto"/>
                <w:sz w:val="22"/>
                <w:szCs w:val="22"/>
                <w:lang w:val="sr-Cyrl-RS"/>
              </w:rPr>
              <w:t>. годину</w:t>
            </w:r>
            <w:bookmarkEnd w:id="0"/>
          </w:p>
        </w:tc>
        <w:tc>
          <w:tcPr>
            <w:tcW w:w="7817" w:type="dxa"/>
            <w:gridSpan w:val="4"/>
            <w:shd w:val="clear" w:color="auto" w:fill="DEEAF6" w:themeFill="accent1" w:themeFillTint="33"/>
            <w:vAlign w:val="center"/>
            <w:hideMark/>
          </w:tcPr>
          <w:p w:rsidR="00BD08E2" w:rsidRPr="00F933CA" w:rsidRDefault="00BD08E2" w:rsidP="00461C46">
            <w:pPr>
              <w:pStyle w:val="NoSpacingChar"/>
              <w:jc w:val="both"/>
              <w:rPr>
                <w:rFonts w:ascii="Times New Roman" w:hAnsi="Times New Roman"/>
                <w:b/>
                <w:color w:val="auto"/>
                <w:sz w:val="22"/>
                <w:szCs w:val="22"/>
                <w:lang w:val="sr-Cyrl-RS"/>
              </w:rPr>
            </w:pPr>
            <w:r w:rsidRPr="00F933CA">
              <w:rPr>
                <w:rFonts w:ascii="Times New Roman" w:hAnsi="Times New Roman"/>
                <w:b/>
                <w:color w:val="auto"/>
                <w:sz w:val="22"/>
                <w:szCs w:val="22"/>
                <w:lang w:val="sr-Cyrl-RS"/>
              </w:rPr>
              <w:t>Акциони план за период од 202</w:t>
            </w:r>
            <w:r w:rsidR="005C68D6" w:rsidRPr="00F933CA">
              <w:rPr>
                <w:rFonts w:ascii="Times New Roman" w:hAnsi="Times New Roman"/>
                <w:b/>
                <w:color w:val="auto"/>
                <w:sz w:val="22"/>
                <w:szCs w:val="22"/>
                <w:lang w:val="sr-Cyrl-RS"/>
              </w:rPr>
              <w:t>4</w:t>
            </w:r>
            <w:r w:rsidRPr="00F933CA">
              <w:rPr>
                <w:rFonts w:ascii="Times New Roman" w:hAnsi="Times New Roman"/>
                <w:b/>
                <w:color w:val="auto"/>
                <w:sz w:val="22"/>
                <w:szCs w:val="22"/>
                <w:lang w:val="sr-Cyrl-RS"/>
              </w:rPr>
              <w:t>. до 202</w:t>
            </w:r>
            <w:r w:rsidR="005C68D6" w:rsidRPr="00F933CA">
              <w:rPr>
                <w:rFonts w:ascii="Times New Roman" w:hAnsi="Times New Roman"/>
                <w:b/>
                <w:color w:val="auto"/>
                <w:sz w:val="22"/>
                <w:szCs w:val="22"/>
                <w:lang w:val="sr-Cyrl-RS"/>
              </w:rPr>
              <w:t>6</w:t>
            </w:r>
            <w:r w:rsidRPr="00F933CA">
              <w:rPr>
                <w:rFonts w:ascii="Times New Roman" w:hAnsi="Times New Roman"/>
                <w:b/>
                <w:color w:val="auto"/>
                <w:sz w:val="22"/>
                <w:szCs w:val="22"/>
                <w:lang w:val="sr-Cyrl-RS"/>
              </w:rPr>
              <w:t>. године за спровођење Стратегије запошљавања у Републици Србији за период од 2021. до 2026. године</w:t>
            </w:r>
          </w:p>
        </w:tc>
      </w:tr>
      <w:tr w:rsidR="00F933CA" w:rsidRPr="00F933CA" w:rsidTr="009404B2">
        <w:trPr>
          <w:trHeight w:val="255"/>
          <w:jc w:val="center"/>
        </w:trPr>
        <w:tc>
          <w:tcPr>
            <w:tcW w:w="8217" w:type="dxa"/>
            <w:gridSpan w:val="5"/>
            <w:shd w:val="clear" w:color="auto" w:fill="DEEAF6" w:themeFill="accent1" w:themeFillTint="33"/>
            <w:noWrap/>
            <w:vAlign w:val="center"/>
            <w:hideMark/>
          </w:tcPr>
          <w:p w:rsidR="00BD08E2" w:rsidRPr="00F933CA" w:rsidRDefault="00BD08E2" w:rsidP="00B84888">
            <w:pPr>
              <w:pStyle w:val="NoSpacingChar"/>
              <w:rPr>
                <w:rFonts w:ascii="Times New Roman" w:hAnsi="Times New Roman"/>
                <w:b/>
                <w:color w:val="auto"/>
                <w:sz w:val="22"/>
                <w:szCs w:val="22"/>
                <w:lang w:val="sr-Cyrl-RS"/>
              </w:rPr>
            </w:pPr>
            <w:r w:rsidRPr="00F933CA">
              <w:rPr>
                <w:rFonts w:ascii="Times New Roman" w:hAnsi="Times New Roman"/>
                <w:b/>
                <w:color w:val="auto"/>
                <w:sz w:val="22"/>
                <w:szCs w:val="22"/>
                <w:lang w:val="sr-Cyrl-RS"/>
              </w:rPr>
              <w:t>Институција надлежна за координацију и извештавање:</w:t>
            </w:r>
          </w:p>
        </w:tc>
        <w:tc>
          <w:tcPr>
            <w:tcW w:w="7817" w:type="dxa"/>
            <w:gridSpan w:val="4"/>
            <w:shd w:val="clear" w:color="auto" w:fill="DEEAF6" w:themeFill="accent1" w:themeFillTint="33"/>
            <w:noWrap/>
            <w:vAlign w:val="center"/>
            <w:hideMark/>
          </w:tcPr>
          <w:p w:rsidR="00BD08E2" w:rsidRPr="00F933CA" w:rsidRDefault="00BD08E2" w:rsidP="00461C46">
            <w:pPr>
              <w:pStyle w:val="NoSpacingChar"/>
              <w:jc w:val="both"/>
              <w:rPr>
                <w:rFonts w:ascii="Times New Roman" w:hAnsi="Times New Roman"/>
                <w:b/>
                <w:color w:val="auto"/>
                <w:sz w:val="22"/>
                <w:szCs w:val="22"/>
                <w:lang w:val="sr-Cyrl-RS"/>
              </w:rPr>
            </w:pPr>
            <w:r w:rsidRPr="00F933CA">
              <w:rPr>
                <w:rFonts w:ascii="Times New Roman" w:hAnsi="Times New Roman"/>
                <w:b/>
                <w:color w:val="auto"/>
                <w:sz w:val="22"/>
                <w:szCs w:val="22"/>
                <w:lang w:val="sr-Cyrl-RS"/>
              </w:rPr>
              <w:t>МИНИСТАРСТВО ЗА РАД, ЗАПОШЉАВАЊЕ, БОРАЧКА И СОЦИЈАЛНА ПИТАЊА</w:t>
            </w:r>
          </w:p>
        </w:tc>
      </w:tr>
      <w:tr w:rsidR="00F933CA" w:rsidRPr="00F933CA" w:rsidTr="009404B2">
        <w:trPr>
          <w:trHeight w:val="255"/>
          <w:jc w:val="center"/>
        </w:trPr>
        <w:tc>
          <w:tcPr>
            <w:tcW w:w="8217" w:type="dxa"/>
            <w:gridSpan w:val="5"/>
            <w:shd w:val="clear" w:color="auto" w:fill="DEEAF6" w:themeFill="accent1" w:themeFillTint="33"/>
            <w:noWrap/>
            <w:vAlign w:val="center"/>
            <w:hideMark/>
          </w:tcPr>
          <w:p w:rsidR="00BD08E2" w:rsidRPr="00F933CA" w:rsidRDefault="00BD08E2" w:rsidP="00B84888">
            <w:pPr>
              <w:pStyle w:val="NoSpacingChar"/>
              <w:rPr>
                <w:rFonts w:ascii="Times New Roman" w:hAnsi="Times New Roman"/>
                <w:b/>
                <w:color w:val="auto"/>
                <w:sz w:val="22"/>
                <w:szCs w:val="22"/>
                <w:lang w:val="sr-Cyrl-RS"/>
              </w:rPr>
            </w:pPr>
            <w:r w:rsidRPr="00F933CA">
              <w:rPr>
                <w:rFonts w:ascii="Times New Roman" w:hAnsi="Times New Roman"/>
                <w:b/>
                <w:color w:val="auto"/>
                <w:sz w:val="22"/>
                <w:szCs w:val="22"/>
                <w:lang w:val="sr-Cyrl-RS"/>
              </w:rPr>
              <w:t>Документ јавне политике за који је акциони план утврђен:</w:t>
            </w:r>
          </w:p>
        </w:tc>
        <w:tc>
          <w:tcPr>
            <w:tcW w:w="7817" w:type="dxa"/>
            <w:gridSpan w:val="4"/>
            <w:shd w:val="clear" w:color="auto" w:fill="DEEAF6" w:themeFill="accent1" w:themeFillTint="33"/>
            <w:noWrap/>
            <w:vAlign w:val="center"/>
            <w:hideMark/>
          </w:tcPr>
          <w:p w:rsidR="00BD08E2" w:rsidRPr="00F933CA" w:rsidRDefault="00BD08E2" w:rsidP="00461C46">
            <w:pPr>
              <w:pStyle w:val="NoSpacingChar"/>
              <w:jc w:val="both"/>
              <w:rPr>
                <w:rFonts w:ascii="Times New Roman" w:hAnsi="Times New Roman"/>
                <w:b/>
                <w:color w:val="auto"/>
                <w:sz w:val="22"/>
                <w:szCs w:val="22"/>
                <w:lang w:val="sr-Cyrl-RS"/>
              </w:rPr>
            </w:pPr>
            <w:r w:rsidRPr="00F933CA">
              <w:rPr>
                <w:rFonts w:ascii="Times New Roman" w:hAnsi="Times New Roman"/>
                <w:b/>
                <w:color w:val="auto"/>
                <w:sz w:val="22"/>
                <w:szCs w:val="22"/>
                <w:lang w:val="sr-Cyrl-RS"/>
              </w:rPr>
              <w:t>Стратегија запошљавања у Републици Србији за период од 2021. до 2026. године</w:t>
            </w:r>
          </w:p>
        </w:tc>
      </w:tr>
      <w:tr w:rsidR="00F933CA" w:rsidRPr="00F933CA" w:rsidTr="000A0A57">
        <w:trPr>
          <w:trHeight w:val="255"/>
          <w:jc w:val="center"/>
        </w:trPr>
        <w:tc>
          <w:tcPr>
            <w:tcW w:w="16034" w:type="dxa"/>
            <w:gridSpan w:val="9"/>
            <w:noWrap/>
            <w:vAlign w:val="center"/>
            <w:hideMark/>
          </w:tcPr>
          <w:p w:rsidR="00BD08E2" w:rsidRPr="00F933CA" w:rsidRDefault="00BD08E2" w:rsidP="00B84888">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0A0A57">
        <w:trPr>
          <w:trHeight w:val="255"/>
          <w:jc w:val="center"/>
        </w:trPr>
        <w:tc>
          <w:tcPr>
            <w:tcW w:w="16034" w:type="dxa"/>
            <w:gridSpan w:val="9"/>
            <w:shd w:val="clear" w:color="000000" w:fill="98CBEF"/>
            <w:vAlign w:val="center"/>
            <w:hideMark/>
          </w:tcPr>
          <w:p w:rsidR="00BD08E2" w:rsidRPr="00F933CA" w:rsidRDefault="00BD7CE8" w:rsidP="00B84888">
            <w:pPr>
              <w:pStyle w:val="NoSpacingChar"/>
              <w:rPr>
                <w:rFonts w:ascii="Times New Roman" w:hAnsi="Times New Roman"/>
                <w:b/>
                <w:bCs/>
                <w:color w:val="auto"/>
                <w:sz w:val="22"/>
                <w:szCs w:val="22"/>
                <w:lang w:val="sr-Cyrl-RS"/>
              </w:rPr>
            </w:pPr>
            <w:proofErr w:type="spellStart"/>
            <w:r w:rsidRPr="00F933CA">
              <w:rPr>
                <w:rFonts w:ascii="Times New Roman" w:hAnsi="Times New Roman"/>
                <w:b/>
                <w:bCs/>
                <w:color w:val="auto"/>
                <w:sz w:val="22"/>
                <w:szCs w:val="22"/>
                <w:lang w:val="sr-Cyrl-RS"/>
              </w:rPr>
              <w:t>Oпшти</w:t>
            </w:r>
            <w:proofErr w:type="spellEnd"/>
            <w:r w:rsidRPr="00F933CA">
              <w:rPr>
                <w:rFonts w:ascii="Times New Roman" w:hAnsi="Times New Roman"/>
                <w:b/>
                <w:bCs/>
                <w:color w:val="auto"/>
                <w:sz w:val="22"/>
                <w:szCs w:val="22"/>
                <w:lang w:val="sr-Cyrl-RS"/>
              </w:rPr>
              <w:t xml:space="preserve"> циљ</w:t>
            </w:r>
            <w:r w:rsidR="00BD08E2" w:rsidRPr="00F933CA">
              <w:rPr>
                <w:rFonts w:ascii="Times New Roman" w:hAnsi="Times New Roman"/>
                <w:b/>
                <w:bCs/>
                <w:color w:val="auto"/>
                <w:sz w:val="22"/>
                <w:szCs w:val="22"/>
                <w:lang w:val="sr-Cyrl-RS"/>
              </w:rPr>
              <w:t>: Успостављен стабилан и одрживи раст запослености заснован на знању и достојанственом раду</w:t>
            </w:r>
          </w:p>
        </w:tc>
      </w:tr>
      <w:tr w:rsidR="00F933CA" w:rsidRPr="00F933CA" w:rsidTr="000A0A57">
        <w:trPr>
          <w:trHeight w:val="255"/>
          <w:jc w:val="center"/>
        </w:trPr>
        <w:tc>
          <w:tcPr>
            <w:tcW w:w="16034" w:type="dxa"/>
            <w:gridSpan w:val="9"/>
            <w:shd w:val="clear" w:color="000000" w:fill="98CBEF"/>
            <w:vAlign w:val="center"/>
            <w:hideMark/>
          </w:tcPr>
          <w:p w:rsidR="00BD08E2" w:rsidRPr="00F933CA" w:rsidRDefault="00BD08E2" w:rsidP="00B8488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Предлагач документа: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BD08E2" w:rsidRPr="00F933CA" w:rsidRDefault="00BD08E2" w:rsidP="0018167C">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BD08E2" w:rsidRPr="00F933CA" w:rsidRDefault="00BD08E2" w:rsidP="0018167C">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BD08E2" w:rsidRPr="00F933CA" w:rsidRDefault="00BD08E2" w:rsidP="0018167C">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w:t>
            </w:r>
            <w:r w:rsidR="005C68D6" w:rsidRPr="00F933CA">
              <w:rPr>
                <w:rFonts w:ascii="Times New Roman" w:hAnsi="Times New Roman"/>
                <w:b/>
                <w:color w:val="auto"/>
                <w:sz w:val="22"/>
                <w:szCs w:val="22"/>
                <w:lang w:val="sr-Cyrl-RS"/>
              </w:rPr>
              <w:t>6</w:t>
            </w:r>
            <w:r w:rsidRPr="00F933CA">
              <w:rPr>
                <w:rFonts w:ascii="Times New Roman" w:hAnsi="Times New Roman"/>
                <w:b/>
                <w:color w:val="auto"/>
                <w:sz w:val="22"/>
                <w:szCs w:val="22"/>
                <w:lang w:val="sr-Cyrl-RS"/>
              </w:rPr>
              <w:t>.</w:t>
            </w:r>
          </w:p>
        </w:tc>
        <w:tc>
          <w:tcPr>
            <w:tcW w:w="2536" w:type="dxa"/>
            <w:shd w:val="clear" w:color="auto" w:fill="DEEAF6" w:themeFill="accent1" w:themeFillTint="33"/>
            <w:vAlign w:val="center"/>
            <w:hideMark/>
          </w:tcPr>
          <w:p w:rsidR="00BD08E2" w:rsidRPr="00F933CA" w:rsidRDefault="00BD08E2" w:rsidP="0018167C">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w:t>
            </w:r>
            <w:r w:rsidR="005C143F" w:rsidRPr="00F933CA">
              <w:rPr>
                <w:rFonts w:ascii="Times New Roman" w:hAnsi="Times New Roman"/>
                <w:b/>
                <w:color w:val="auto"/>
                <w:sz w:val="22"/>
                <w:szCs w:val="22"/>
                <w:lang w:val="sr-Cyrl-RS"/>
              </w:rPr>
              <w:t>5</w:t>
            </w:r>
            <w:r w:rsidR="00ED5440" w:rsidRPr="00F933CA">
              <w:rPr>
                <w:rFonts w:ascii="Times New Roman" w:hAnsi="Times New Roman"/>
                <w:b/>
                <w:color w:val="auto"/>
                <w:sz w:val="22"/>
                <w:szCs w:val="22"/>
                <w:lang w:val="sr-Cyrl-RS"/>
              </w:rPr>
              <w:t>.</w:t>
            </w:r>
          </w:p>
        </w:tc>
        <w:tc>
          <w:tcPr>
            <w:tcW w:w="2998" w:type="dxa"/>
            <w:gridSpan w:val="2"/>
            <w:shd w:val="clear" w:color="auto" w:fill="DEEAF6" w:themeFill="accent1" w:themeFillTint="33"/>
            <w:vAlign w:val="center"/>
            <w:hideMark/>
          </w:tcPr>
          <w:p w:rsidR="00BD08E2" w:rsidRPr="00F933CA" w:rsidRDefault="00BD08E2" w:rsidP="0018167C">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434"/>
          <w:jc w:val="center"/>
        </w:trPr>
        <w:tc>
          <w:tcPr>
            <w:tcW w:w="4957" w:type="dxa"/>
            <w:gridSpan w:val="3"/>
            <w:shd w:val="clear" w:color="auto" w:fill="auto"/>
            <w:noWrap/>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запослености по старосним групама и полу (15+)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w:t>
            </w:r>
            <w:r w:rsidR="00634D86" w:rsidRPr="00F933CA">
              <w:rPr>
                <w:rFonts w:ascii="Times New Roman" w:hAnsi="Times New Roman"/>
                <w:color w:val="auto"/>
                <w:sz w:val="22"/>
                <w:szCs w:val="22"/>
                <w:lang w:val="sr-Latn-RS"/>
              </w:rPr>
              <w:t>,0</w:t>
            </w:r>
            <w:r w:rsidRPr="00F933CA">
              <w:rPr>
                <w:rFonts w:ascii="Times New Roman" w:hAnsi="Times New Roman"/>
                <w:color w:val="auto"/>
                <w:sz w:val="22"/>
                <w:szCs w:val="22"/>
                <w:lang w:val="sr-Cyrl-RS"/>
              </w:rPr>
              <w:t xml:space="preserve">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53,2</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51,2</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67"/>
          <w:jc w:val="center"/>
        </w:trPr>
        <w:tc>
          <w:tcPr>
            <w:tcW w:w="4957" w:type="dxa"/>
            <w:gridSpan w:val="3"/>
            <w:shd w:val="clear" w:color="auto" w:fill="auto"/>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запослености по старосним групама и полу (15+) Мушкарци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54,6</w:t>
            </w:r>
            <w:r w:rsidR="008D4363"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60,2</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58</w:t>
            </w:r>
            <w:r w:rsidR="002216A4" w:rsidRPr="00F933CA">
              <w:rPr>
                <w:rFonts w:ascii="Times New Roman" w:hAnsi="Times New Roman"/>
                <w:color w:val="auto"/>
                <w:sz w:val="22"/>
                <w:szCs w:val="22"/>
                <w:lang w:val="sr-Cyrl-RS"/>
              </w:rPr>
              <w:t>,0</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31"/>
          <w:jc w:val="center"/>
        </w:trPr>
        <w:tc>
          <w:tcPr>
            <w:tcW w:w="4957" w:type="dxa"/>
            <w:gridSpan w:val="3"/>
            <w:shd w:val="clear" w:color="auto" w:fill="auto"/>
            <w:noWrap/>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запослености по старосним групама и полу (15+) Жене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39,8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46,8</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44,9</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10"/>
          <w:jc w:val="center"/>
        </w:trPr>
        <w:tc>
          <w:tcPr>
            <w:tcW w:w="4957" w:type="dxa"/>
            <w:gridSpan w:val="3"/>
            <w:shd w:val="clear" w:color="auto" w:fill="auto"/>
            <w:noWrap/>
            <w:vAlign w:val="center"/>
            <w:hideMark/>
          </w:tcPr>
          <w:p w:rsidR="00AC185C"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запослености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(15-29)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36,9</w:t>
            </w:r>
            <w:r w:rsidR="008D4363"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42,8</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40</w:t>
            </w:r>
            <w:r w:rsidR="002216A4" w:rsidRPr="00F933CA">
              <w:rPr>
                <w:rFonts w:ascii="Times New Roman" w:hAnsi="Times New Roman"/>
                <w:color w:val="auto"/>
                <w:sz w:val="22"/>
                <w:szCs w:val="22"/>
                <w:lang w:val="sr-Cyrl-RS"/>
              </w:rPr>
              <w:t>,0</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465"/>
          <w:jc w:val="center"/>
        </w:trPr>
        <w:tc>
          <w:tcPr>
            <w:tcW w:w="4957" w:type="dxa"/>
            <w:gridSpan w:val="3"/>
            <w:shd w:val="clear" w:color="auto" w:fill="auto"/>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запослености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(15-29) Мушкарци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42,4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48,1</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45,5</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10"/>
          <w:jc w:val="center"/>
        </w:trPr>
        <w:tc>
          <w:tcPr>
            <w:tcW w:w="4957" w:type="dxa"/>
            <w:gridSpan w:val="3"/>
            <w:shd w:val="clear" w:color="auto" w:fill="auto"/>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запослености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(15-29) Жене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31,1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37,7</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34,2</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498"/>
          <w:jc w:val="center"/>
        </w:trPr>
        <w:tc>
          <w:tcPr>
            <w:tcW w:w="4957" w:type="dxa"/>
            <w:gridSpan w:val="3"/>
            <w:shd w:val="clear" w:color="auto" w:fill="auto"/>
            <w:noWrap/>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запослености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(15-64)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59,1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69,6</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66,5</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Приказана вредност за 2019. годину није ревидирана, а </w:t>
            </w:r>
            <w:r w:rsidRPr="00F933CA">
              <w:rPr>
                <w:rFonts w:ascii="Times New Roman" w:hAnsi="Times New Roman"/>
                <w:color w:val="auto"/>
                <w:sz w:val="22"/>
                <w:szCs w:val="22"/>
                <w:lang w:val="sr-Cyrl-RS"/>
              </w:rPr>
              <w:lastRenderedPageBreak/>
              <w:t>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48"/>
          <w:jc w:val="center"/>
        </w:trPr>
        <w:tc>
          <w:tcPr>
            <w:tcW w:w="4957" w:type="dxa"/>
            <w:gridSpan w:val="3"/>
            <w:shd w:val="clear" w:color="auto" w:fill="auto"/>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Стопа запослености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(15-64) Мушкарци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65,8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75,5</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71,9</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70"/>
          <w:jc w:val="center"/>
        </w:trPr>
        <w:tc>
          <w:tcPr>
            <w:tcW w:w="4957" w:type="dxa"/>
            <w:gridSpan w:val="3"/>
            <w:shd w:val="clear" w:color="auto" w:fill="auto"/>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запослености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(15-64) Жене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52,4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63,7</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61,1</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50"/>
          <w:jc w:val="center"/>
        </w:trPr>
        <w:tc>
          <w:tcPr>
            <w:tcW w:w="4957" w:type="dxa"/>
            <w:gridSpan w:val="3"/>
            <w:shd w:val="clear" w:color="auto" w:fill="auto"/>
            <w:noWrap/>
            <w:vAlign w:val="center"/>
            <w:hideMark/>
          </w:tcPr>
          <w:p w:rsidR="00AC185C"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52,9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58,4</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56</w:t>
            </w:r>
            <w:r w:rsidR="002216A4" w:rsidRPr="00F933CA">
              <w:rPr>
                <w:rFonts w:ascii="Times New Roman" w:hAnsi="Times New Roman"/>
                <w:color w:val="auto"/>
                <w:sz w:val="22"/>
                <w:szCs w:val="22"/>
                <w:lang w:val="sr-Cyrl-RS"/>
              </w:rPr>
              <w:t>,0</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58"/>
          <w:jc w:val="center"/>
        </w:trPr>
        <w:tc>
          <w:tcPr>
            <w:tcW w:w="4957" w:type="dxa"/>
            <w:gridSpan w:val="3"/>
            <w:shd w:val="clear" w:color="auto" w:fill="auto"/>
            <w:vAlign w:val="center"/>
            <w:hideMark/>
          </w:tcPr>
          <w:p w:rsidR="00AC185C"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 Мушкарци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61,1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65,7</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63,3</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52"/>
          <w:jc w:val="center"/>
        </w:trPr>
        <w:tc>
          <w:tcPr>
            <w:tcW w:w="4957" w:type="dxa"/>
            <w:gridSpan w:val="3"/>
            <w:shd w:val="clear" w:color="auto" w:fill="auto"/>
            <w:noWrap/>
            <w:vAlign w:val="center"/>
            <w:hideMark/>
          </w:tcPr>
          <w:p w:rsidR="00AC185C"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 Жене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45,2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51,6</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49,3</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10"/>
          <w:jc w:val="center"/>
        </w:trPr>
        <w:tc>
          <w:tcPr>
            <w:tcW w:w="4957" w:type="dxa"/>
            <w:gridSpan w:val="3"/>
            <w:shd w:val="clear" w:color="auto" w:fill="auto"/>
            <w:noWrap/>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(15-29)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w:t>
            </w:r>
            <w:r w:rsidR="008D4363" w:rsidRPr="00F933CA">
              <w:rPr>
                <w:rFonts w:ascii="Times New Roman" w:hAnsi="Times New Roman"/>
                <w:color w:val="auto"/>
                <w:sz w:val="22"/>
                <w:szCs w:val="22"/>
                <w:lang w:val="sr-Cyrl-RS"/>
              </w:rPr>
              <w:t>,0</w:t>
            </w:r>
            <w:r w:rsidRPr="00F933CA">
              <w:rPr>
                <w:rFonts w:ascii="Times New Roman" w:hAnsi="Times New Roman"/>
                <w:color w:val="auto"/>
                <w:sz w:val="22"/>
                <w:szCs w:val="22"/>
                <w:lang w:val="sr-Cyrl-RS"/>
              </w:rPr>
              <w:t xml:space="preserve">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52,1</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48,8</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20"/>
          <w:jc w:val="center"/>
        </w:trPr>
        <w:tc>
          <w:tcPr>
            <w:tcW w:w="4957" w:type="dxa"/>
            <w:gridSpan w:val="3"/>
            <w:shd w:val="clear" w:color="auto" w:fill="auto"/>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(15-29) Мушкарци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53,6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59,9</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55,2</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10"/>
          <w:jc w:val="center"/>
        </w:trPr>
        <w:tc>
          <w:tcPr>
            <w:tcW w:w="4957" w:type="dxa"/>
            <w:gridSpan w:val="3"/>
            <w:shd w:val="clear" w:color="auto" w:fill="auto"/>
            <w:noWrap/>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(15-29) Жене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40,1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43,9</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42,1</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318"/>
          <w:jc w:val="center"/>
        </w:trPr>
        <w:tc>
          <w:tcPr>
            <w:tcW w:w="4957" w:type="dxa"/>
            <w:gridSpan w:val="3"/>
            <w:shd w:val="clear" w:color="auto" w:fill="auto"/>
            <w:noWrap/>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(15-64)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66,8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76,6</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73</w:t>
            </w:r>
            <w:r w:rsidR="002216A4" w:rsidRPr="00F933CA">
              <w:rPr>
                <w:rFonts w:ascii="Times New Roman" w:hAnsi="Times New Roman"/>
                <w:color w:val="auto"/>
                <w:sz w:val="22"/>
                <w:szCs w:val="22"/>
                <w:lang w:val="sr-Cyrl-RS"/>
              </w:rPr>
              <w:t>,0</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476"/>
          <w:jc w:val="center"/>
        </w:trPr>
        <w:tc>
          <w:tcPr>
            <w:tcW w:w="4957" w:type="dxa"/>
            <w:gridSpan w:val="3"/>
            <w:shd w:val="clear" w:color="auto" w:fill="auto"/>
            <w:vAlign w:val="center"/>
            <w:hideMark/>
          </w:tcPr>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AC185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(15-64) Мушкарци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74</w:t>
            </w:r>
            <w:r w:rsidR="008D4363" w:rsidRPr="00F933CA">
              <w:rPr>
                <w:rFonts w:ascii="Times New Roman" w:hAnsi="Times New Roman"/>
                <w:color w:val="auto"/>
                <w:sz w:val="22"/>
                <w:szCs w:val="22"/>
                <w:lang w:val="sr-Cyrl-RS"/>
              </w:rPr>
              <w:t>,0</w:t>
            </w:r>
            <w:r w:rsidRPr="00F933CA">
              <w:rPr>
                <w:rFonts w:ascii="Times New Roman" w:hAnsi="Times New Roman"/>
                <w:color w:val="auto"/>
                <w:sz w:val="22"/>
                <w:szCs w:val="22"/>
                <w:lang w:val="sr-Cyrl-RS"/>
              </w:rPr>
              <w:t xml:space="preserve">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82,6</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78,7</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606"/>
          <w:jc w:val="center"/>
        </w:trPr>
        <w:tc>
          <w:tcPr>
            <w:tcW w:w="4957" w:type="dxa"/>
            <w:gridSpan w:val="3"/>
            <w:shd w:val="clear" w:color="auto" w:fill="auto"/>
            <w:noWrap/>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активности по старосним групама и полу </w:t>
            </w:r>
          </w:p>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(15-64) Жене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59,7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70,3</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67,3</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466"/>
          <w:jc w:val="center"/>
        </w:trPr>
        <w:tc>
          <w:tcPr>
            <w:tcW w:w="4957" w:type="dxa"/>
            <w:gridSpan w:val="3"/>
            <w:shd w:val="clear" w:color="auto" w:fill="auto"/>
            <w:noWrap/>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11,2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8,7</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8,7</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47"/>
          <w:jc w:val="center"/>
        </w:trPr>
        <w:tc>
          <w:tcPr>
            <w:tcW w:w="4957" w:type="dxa"/>
            <w:gridSpan w:val="3"/>
            <w:shd w:val="clear" w:color="auto" w:fill="auto"/>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 Мушкарци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10,6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8,3</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8,4</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470"/>
          <w:jc w:val="center"/>
        </w:trPr>
        <w:tc>
          <w:tcPr>
            <w:tcW w:w="4957" w:type="dxa"/>
            <w:gridSpan w:val="3"/>
            <w:shd w:val="clear" w:color="auto" w:fill="auto"/>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 Жене (%)</w:t>
            </w:r>
          </w:p>
        </w:tc>
        <w:tc>
          <w:tcPr>
            <w:tcW w:w="3260" w:type="dxa"/>
            <w:gridSpan w:val="2"/>
            <w:shd w:val="clear" w:color="auto" w:fill="auto"/>
            <w:noWrap/>
            <w:vAlign w:val="center"/>
            <w:hideMark/>
          </w:tcPr>
          <w:p w:rsidR="00CA2417" w:rsidRPr="00F933CA" w:rsidRDefault="00CA2417" w:rsidP="008D436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12</w:t>
            </w:r>
            <w:r w:rsidR="008D4363" w:rsidRPr="00F933CA">
              <w:rPr>
                <w:rFonts w:ascii="Times New Roman" w:hAnsi="Times New Roman"/>
                <w:color w:val="auto"/>
                <w:sz w:val="22"/>
                <w:szCs w:val="22"/>
                <w:lang w:val="sr-Cyrl-RS"/>
              </w:rPr>
              <w:t>,0</w:t>
            </w:r>
            <w:r w:rsidRPr="00F933CA">
              <w:rPr>
                <w:rFonts w:ascii="Times New Roman" w:hAnsi="Times New Roman"/>
                <w:color w:val="auto"/>
                <w:sz w:val="22"/>
                <w:szCs w:val="22"/>
                <w:lang w:val="sr-Cyrl-RS"/>
              </w:rPr>
              <w:t xml:space="preserve">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9,1</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w:t>
            </w:r>
            <w:r w:rsidR="002216A4" w:rsidRPr="00F933CA">
              <w:rPr>
                <w:rFonts w:ascii="Times New Roman" w:hAnsi="Times New Roman"/>
                <w:color w:val="auto"/>
                <w:sz w:val="22"/>
                <w:szCs w:val="22"/>
                <w:lang w:val="sr-Cyrl-RS"/>
              </w:rPr>
              <w:t>,0</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10"/>
          <w:jc w:val="center"/>
        </w:trPr>
        <w:tc>
          <w:tcPr>
            <w:tcW w:w="4957" w:type="dxa"/>
            <w:gridSpan w:val="3"/>
            <w:shd w:val="clear" w:color="auto" w:fill="auto"/>
            <w:noWrap/>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(15-29)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21,5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15,2</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18,2</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65"/>
          <w:jc w:val="center"/>
        </w:trPr>
        <w:tc>
          <w:tcPr>
            <w:tcW w:w="4957" w:type="dxa"/>
            <w:gridSpan w:val="3"/>
            <w:shd w:val="clear" w:color="auto" w:fill="auto"/>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(15-29) Мушкарци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20,8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14,5</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17,7</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448"/>
          <w:jc w:val="center"/>
        </w:trPr>
        <w:tc>
          <w:tcPr>
            <w:tcW w:w="4957" w:type="dxa"/>
            <w:gridSpan w:val="3"/>
            <w:shd w:val="clear" w:color="auto" w:fill="auto"/>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(15-29) Жене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22,5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16,1</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18,8</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Приказана вредност за 2019. годину није ревидирана, а због прекида серије у 2021. </w:t>
            </w:r>
            <w:r w:rsidRPr="00F933CA">
              <w:rPr>
                <w:rFonts w:ascii="Times New Roman" w:hAnsi="Times New Roman"/>
                <w:color w:val="auto"/>
                <w:sz w:val="22"/>
                <w:szCs w:val="22"/>
                <w:lang w:val="sr-Cyrl-RS"/>
              </w:rPr>
              <w:lastRenderedPageBreak/>
              <w:t>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61"/>
          <w:jc w:val="center"/>
        </w:trPr>
        <w:tc>
          <w:tcPr>
            <w:tcW w:w="4957" w:type="dxa"/>
            <w:gridSpan w:val="3"/>
            <w:shd w:val="clear" w:color="auto" w:fill="auto"/>
            <w:noWrap/>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Стопа незапослености по старосним групама и полу (15-64)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11,6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8,9</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w:t>
            </w:r>
            <w:r w:rsidR="002216A4" w:rsidRPr="00F933CA">
              <w:rPr>
                <w:rFonts w:ascii="Times New Roman" w:hAnsi="Times New Roman"/>
                <w:color w:val="auto"/>
                <w:sz w:val="22"/>
                <w:szCs w:val="22"/>
                <w:lang w:val="sr-Cyrl-RS"/>
              </w:rPr>
              <w:t>,0</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67"/>
          <w:jc w:val="center"/>
        </w:trPr>
        <w:tc>
          <w:tcPr>
            <w:tcW w:w="4957" w:type="dxa"/>
            <w:gridSpan w:val="3"/>
            <w:shd w:val="clear" w:color="auto" w:fill="auto"/>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(15-64) Мушкарци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11,1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8,5</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8,7</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54"/>
          <w:jc w:val="center"/>
        </w:trPr>
        <w:tc>
          <w:tcPr>
            <w:tcW w:w="4957" w:type="dxa"/>
            <w:gridSpan w:val="3"/>
            <w:shd w:val="clear" w:color="auto" w:fill="auto"/>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незапослености по старосним групама и полу (15-64) Жене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12,2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9,4</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9,2</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349"/>
          <w:jc w:val="center"/>
        </w:trPr>
        <w:tc>
          <w:tcPr>
            <w:tcW w:w="4957" w:type="dxa"/>
            <w:gridSpan w:val="3"/>
            <w:shd w:val="clear" w:color="auto" w:fill="auto"/>
            <w:noWrap/>
            <w:vAlign w:val="center"/>
            <w:hideMark/>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Удео рањиве запослености (15+) (%)</w:t>
            </w:r>
          </w:p>
        </w:tc>
        <w:tc>
          <w:tcPr>
            <w:tcW w:w="3260" w:type="dxa"/>
            <w:gridSpan w:val="2"/>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24,3 (2019)</w:t>
            </w:r>
          </w:p>
        </w:tc>
        <w:tc>
          <w:tcPr>
            <w:tcW w:w="2283" w:type="dxa"/>
            <w:shd w:val="clear" w:color="auto" w:fill="auto"/>
            <w:noWrap/>
            <w:vAlign w:val="center"/>
            <w:hideMark/>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17,2</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18,1</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349"/>
          <w:jc w:val="center"/>
        </w:trPr>
        <w:tc>
          <w:tcPr>
            <w:tcW w:w="4957" w:type="dxa"/>
            <w:gridSpan w:val="3"/>
            <w:shd w:val="clear" w:color="auto" w:fill="auto"/>
            <w:noWrap/>
            <w:vAlign w:val="center"/>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Удео рањиве запослености (15+) Мушкарци (%)</w:t>
            </w:r>
          </w:p>
        </w:tc>
        <w:tc>
          <w:tcPr>
            <w:tcW w:w="3260" w:type="dxa"/>
            <w:gridSpan w:val="2"/>
            <w:shd w:val="clear" w:color="auto" w:fill="auto"/>
            <w:noWrap/>
            <w:vAlign w:val="center"/>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26,8 (2019)</w:t>
            </w:r>
          </w:p>
        </w:tc>
        <w:tc>
          <w:tcPr>
            <w:tcW w:w="2283" w:type="dxa"/>
            <w:shd w:val="clear" w:color="auto" w:fill="auto"/>
            <w:noWrap/>
            <w:vAlign w:val="center"/>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19,6</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21,3</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349"/>
          <w:jc w:val="center"/>
        </w:trPr>
        <w:tc>
          <w:tcPr>
            <w:tcW w:w="4957" w:type="dxa"/>
            <w:gridSpan w:val="3"/>
            <w:shd w:val="clear" w:color="auto" w:fill="auto"/>
            <w:noWrap/>
            <w:vAlign w:val="center"/>
          </w:tcPr>
          <w:p w:rsidR="00CA2417" w:rsidRPr="00F933CA" w:rsidRDefault="00CA2417" w:rsidP="00CA2417">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Удео рањиве запослености (15+) Жене (%)</w:t>
            </w:r>
          </w:p>
        </w:tc>
        <w:tc>
          <w:tcPr>
            <w:tcW w:w="3260" w:type="dxa"/>
            <w:gridSpan w:val="2"/>
            <w:shd w:val="clear" w:color="auto" w:fill="auto"/>
            <w:noWrap/>
            <w:vAlign w:val="center"/>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21,2 (2019)</w:t>
            </w:r>
          </w:p>
        </w:tc>
        <w:tc>
          <w:tcPr>
            <w:tcW w:w="2283" w:type="dxa"/>
            <w:shd w:val="clear" w:color="auto" w:fill="auto"/>
            <w:noWrap/>
            <w:vAlign w:val="center"/>
          </w:tcPr>
          <w:p w:rsidR="00CA2417" w:rsidRPr="00F933CA" w:rsidRDefault="00CA2417"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14,5</w:t>
            </w:r>
          </w:p>
        </w:tc>
        <w:tc>
          <w:tcPr>
            <w:tcW w:w="2536" w:type="dxa"/>
            <w:shd w:val="clear" w:color="auto" w:fill="auto"/>
            <w:noWrap/>
            <w:vAlign w:val="center"/>
          </w:tcPr>
          <w:p w:rsidR="00CA2417" w:rsidRPr="00F933CA" w:rsidRDefault="00CA2417" w:rsidP="0022178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14,2</w:t>
            </w:r>
          </w:p>
        </w:tc>
        <w:tc>
          <w:tcPr>
            <w:tcW w:w="2998" w:type="dxa"/>
            <w:gridSpan w:val="2"/>
            <w:shd w:val="clear" w:color="auto" w:fill="auto"/>
            <w:vAlign w:val="center"/>
          </w:tcPr>
          <w:p w:rsidR="00CA2417" w:rsidRPr="00F933CA" w:rsidRDefault="00634D86" w:rsidP="004E50AC">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4E50AC">
        <w:trPr>
          <w:trHeight w:val="255"/>
          <w:jc w:val="center"/>
        </w:trPr>
        <w:tc>
          <w:tcPr>
            <w:tcW w:w="16034" w:type="dxa"/>
            <w:gridSpan w:val="9"/>
            <w:shd w:val="clear" w:color="auto" w:fill="auto"/>
            <w:noWrap/>
            <w:vAlign w:val="center"/>
            <w:hideMark/>
          </w:tcPr>
          <w:p w:rsidR="00883DFD" w:rsidRPr="00F933CA" w:rsidRDefault="00883DFD" w:rsidP="00B84888">
            <w:pPr>
              <w:pStyle w:val="NoSpacingChar"/>
              <w:rPr>
                <w:rFonts w:ascii="Times New Roman" w:hAnsi="Times New Roman"/>
                <w:color w:val="auto"/>
                <w:sz w:val="22"/>
                <w:szCs w:val="22"/>
                <w:lang w:val="sr-Cyrl-RS"/>
              </w:rPr>
            </w:pPr>
          </w:p>
        </w:tc>
      </w:tr>
      <w:tr w:rsidR="00F933CA" w:rsidRPr="00F933CA" w:rsidTr="00294B00">
        <w:trPr>
          <w:trHeight w:val="255"/>
          <w:jc w:val="center"/>
        </w:trPr>
        <w:tc>
          <w:tcPr>
            <w:tcW w:w="16034" w:type="dxa"/>
            <w:gridSpan w:val="9"/>
            <w:shd w:val="clear" w:color="auto" w:fill="A8D08D" w:themeFill="accent6" w:themeFillTint="99"/>
            <w:vAlign w:val="center"/>
            <w:hideMark/>
          </w:tcPr>
          <w:p w:rsidR="00883DFD" w:rsidRPr="00F933CA" w:rsidRDefault="00883DFD" w:rsidP="00B8488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 xml:space="preserve">Посебан циљ 1: Остварен раст квалитетне запослености кроз </w:t>
            </w:r>
            <w:proofErr w:type="spellStart"/>
            <w:r w:rsidRPr="00F933CA">
              <w:rPr>
                <w:rFonts w:ascii="Times New Roman" w:hAnsi="Times New Roman"/>
                <w:b/>
                <w:bCs/>
                <w:color w:val="auto"/>
                <w:sz w:val="22"/>
                <w:szCs w:val="22"/>
                <w:lang w:val="sr-Cyrl-RS"/>
              </w:rPr>
              <w:t>међусекторске</w:t>
            </w:r>
            <w:proofErr w:type="spellEnd"/>
            <w:r w:rsidRPr="00F933CA">
              <w:rPr>
                <w:rFonts w:ascii="Times New Roman" w:hAnsi="Times New Roman"/>
                <w:b/>
                <w:bCs/>
                <w:color w:val="auto"/>
                <w:sz w:val="22"/>
                <w:szCs w:val="22"/>
                <w:lang w:val="sr-Cyrl-RS"/>
              </w:rPr>
              <w:t xml:space="preserve"> мере усмерене на унапређење понуде рада и тражње за радом</w:t>
            </w:r>
          </w:p>
        </w:tc>
      </w:tr>
      <w:tr w:rsidR="00F933CA" w:rsidRPr="00F933CA" w:rsidTr="00294B00">
        <w:trPr>
          <w:trHeight w:val="255"/>
          <w:jc w:val="center"/>
        </w:trPr>
        <w:tc>
          <w:tcPr>
            <w:tcW w:w="16034" w:type="dxa"/>
            <w:gridSpan w:val="9"/>
            <w:shd w:val="clear" w:color="auto" w:fill="A8D08D" w:themeFill="accent6" w:themeFillTint="99"/>
            <w:vAlign w:val="center"/>
            <w:hideMark/>
          </w:tcPr>
          <w:p w:rsidR="00883DFD" w:rsidRPr="00F933CA" w:rsidRDefault="00883DFD" w:rsidP="00B8488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883DFD" w:rsidRPr="00F933CA" w:rsidRDefault="00883DFD" w:rsidP="0018167C">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883DFD" w:rsidRPr="00F933CA" w:rsidRDefault="00883DFD" w:rsidP="001A0203">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883DFD" w:rsidRPr="00F933CA" w:rsidRDefault="00883DFD" w:rsidP="001A0203">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w:t>
            </w:r>
            <w:r w:rsidR="00A42F3F" w:rsidRPr="00F933CA">
              <w:rPr>
                <w:rFonts w:ascii="Times New Roman" w:hAnsi="Times New Roman"/>
                <w:b/>
                <w:color w:val="auto"/>
                <w:sz w:val="22"/>
                <w:szCs w:val="22"/>
                <w:lang w:val="sr-Cyrl-RS"/>
              </w:rPr>
              <w:t>5</w:t>
            </w:r>
            <w:r w:rsidRPr="00F933CA">
              <w:rPr>
                <w:rFonts w:ascii="Times New Roman" w:hAnsi="Times New Roman"/>
                <w:b/>
                <w:color w:val="auto"/>
                <w:sz w:val="22"/>
                <w:szCs w:val="22"/>
                <w:lang w:val="sr-Cyrl-RS"/>
              </w:rPr>
              <w:t>.</w:t>
            </w:r>
          </w:p>
        </w:tc>
        <w:tc>
          <w:tcPr>
            <w:tcW w:w="2536" w:type="dxa"/>
            <w:shd w:val="clear" w:color="auto" w:fill="DEEAF6" w:themeFill="accent1" w:themeFillTint="33"/>
            <w:vAlign w:val="center"/>
            <w:hideMark/>
          </w:tcPr>
          <w:p w:rsidR="00883DFD" w:rsidRPr="00F933CA" w:rsidRDefault="00883DFD" w:rsidP="001A0203">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w:t>
            </w:r>
            <w:r w:rsidR="00A42F3F" w:rsidRPr="00F933CA">
              <w:rPr>
                <w:rFonts w:ascii="Times New Roman" w:hAnsi="Times New Roman"/>
                <w:b/>
                <w:color w:val="auto"/>
                <w:sz w:val="22"/>
                <w:szCs w:val="22"/>
                <w:lang w:val="sr-Cyrl-RS"/>
              </w:rPr>
              <w:t>5</w:t>
            </w:r>
            <w:r w:rsidRPr="00F933CA">
              <w:rPr>
                <w:rFonts w:ascii="Times New Roman" w:hAnsi="Times New Roman"/>
                <w:b/>
                <w:color w:val="auto"/>
                <w:sz w:val="22"/>
                <w:szCs w:val="22"/>
                <w:lang w:val="sr-Cyrl-RS"/>
              </w:rPr>
              <w:t>.</w:t>
            </w:r>
          </w:p>
        </w:tc>
        <w:tc>
          <w:tcPr>
            <w:tcW w:w="2998" w:type="dxa"/>
            <w:gridSpan w:val="2"/>
            <w:shd w:val="clear" w:color="auto" w:fill="DEEAF6" w:themeFill="accent1" w:themeFillTint="33"/>
            <w:vAlign w:val="center"/>
            <w:hideMark/>
          </w:tcPr>
          <w:p w:rsidR="00883DFD" w:rsidRPr="00F933CA" w:rsidRDefault="00883DFD" w:rsidP="001A0203">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255"/>
          <w:jc w:val="center"/>
        </w:trPr>
        <w:tc>
          <w:tcPr>
            <w:tcW w:w="4957" w:type="dxa"/>
            <w:gridSpan w:val="3"/>
            <w:shd w:val="clear" w:color="auto" w:fill="auto"/>
            <w:noWrap/>
            <w:vAlign w:val="center"/>
            <w:hideMark/>
          </w:tcPr>
          <w:p w:rsidR="00883DFD" w:rsidRPr="00F933CA" w:rsidRDefault="00883DFD"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Регистрована запосленост (Број)</w:t>
            </w:r>
          </w:p>
        </w:tc>
        <w:tc>
          <w:tcPr>
            <w:tcW w:w="3260" w:type="dxa"/>
            <w:gridSpan w:val="2"/>
            <w:shd w:val="clear" w:color="auto" w:fill="auto"/>
            <w:noWrap/>
            <w:vAlign w:val="center"/>
            <w:hideMark/>
          </w:tcPr>
          <w:p w:rsidR="00883DFD" w:rsidRPr="00F933CA" w:rsidRDefault="00883DFD"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2.173.135 (2019)</w:t>
            </w:r>
          </w:p>
        </w:tc>
        <w:tc>
          <w:tcPr>
            <w:tcW w:w="2283" w:type="dxa"/>
            <w:shd w:val="clear" w:color="auto" w:fill="auto"/>
            <w:noWrap/>
            <w:vAlign w:val="center"/>
          </w:tcPr>
          <w:p w:rsidR="00883DFD" w:rsidRPr="00F933CA" w:rsidRDefault="00883DFD"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w:t>
            </w:r>
            <w:r w:rsidR="001548A2" w:rsidRPr="00F933CA">
              <w:rPr>
                <w:rFonts w:ascii="Times New Roman" w:hAnsi="Times New Roman"/>
                <w:color w:val="auto"/>
                <w:sz w:val="22"/>
                <w:szCs w:val="22"/>
                <w:lang w:val="sr-Cyrl-RS"/>
              </w:rPr>
              <w:t>4</w:t>
            </w:r>
            <w:r w:rsidR="00A42F3F" w:rsidRPr="00F933CA">
              <w:rPr>
                <w:rFonts w:ascii="Times New Roman" w:hAnsi="Times New Roman"/>
                <w:color w:val="auto"/>
                <w:sz w:val="22"/>
                <w:szCs w:val="22"/>
                <w:lang w:val="sr-Cyrl-RS"/>
              </w:rPr>
              <w:t>80</w:t>
            </w:r>
            <w:r w:rsidR="001548A2" w:rsidRPr="00F933CA">
              <w:rPr>
                <w:rFonts w:ascii="Times New Roman" w:hAnsi="Times New Roman"/>
                <w:color w:val="auto"/>
                <w:sz w:val="22"/>
                <w:szCs w:val="22"/>
                <w:lang w:val="sr-Cyrl-RS"/>
              </w:rPr>
              <w:t>.</w:t>
            </w:r>
            <w:r w:rsidR="00A42F3F" w:rsidRPr="00F933CA">
              <w:rPr>
                <w:rFonts w:ascii="Times New Roman" w:hAnsi="Times New Roman"/>
                <w:color w:val="auto"/>
                <w:sz w:val="22"/>
                <w:szCs w:val="22"/>
                <w:lang w:val="sr-Cyrl-RS"/>
              </w:rPr>
              <w:t>447</w:t>
            </w:r>
            <w:r w:rsidR="001548A2" w:rsidRPr="00F933CA">
              <w:rPr>
                <w:rFonts w:ascii="Times New Roman" w:hAnsi="Times New Roman"/>
                <w:color w:val="auto"/>
                <w:sz w:val="22"/>
                <w:szCs w:val="22"/>
                <w:lang w:val="sr-Cyrl-RS"/>
              </w:rPr>
              <w:t>-2.4</w:t>
            </w:r>
            <w:r w:rsidR="00A42F3F" w:rsidRPr="00F933CA">
              <w:rPr>
                <w:rFonts w:ascii="Times New Roman" w:hAnsi="Times New Roman"/>
                <w:color w:val="auto"/>
                <w:sz w:val="22"/>
                <w:szCs w:val="22"/>
                <w:lang w:val="sr-Cyrl-RS"/>
              </w:rPr>
              <w:t>56</w:t>
            </w:r>
            <w:r w:rsidR="001548A2" w:rsidRPr="00F933CA">
              <w:rPr>
                <w:rFonts w:ascii="Times New Roman" w:hAnsi="Times New Roman"/>
                <w:color w:val="auto"/>
                <w:sz w:val="22"/>
                <w:szCs w:val="22"/>
                <w:lang w:val="sr-Cyrl-RS"/>
              </w:rPr>
              <w:t>.</w:t>
            </w:r>
            <w:r w:rsidR="00A42F3F" w:rsidRPr="00F933CA">
              <w:rPr>
                <w:rFonts w:ascii="Times New Roman" w:hAnsi="Times New Roman"/>
                <w:color w:val="auto"/>
                <w:sz w:val="22"/>
                <w:szCs w:val="22"/>
                <w:lang w:val="sr-Cyrl-RS"/>
              </w:rPr>
              <w:t>803</w:t>
            </w:r>
          </w:p>
        </w:tc>
        <w:tc>
          <w:tcPr>
            <w:tcW w:w="2536" w:type="dxa"/>
            <w:shd w:val="clear" w:color="auto" w:fill="auto"/>
            <w:noWrap/>
            <w:vAlign w:val="center"/>
          </w:tcPr>
          <w:p w:rsidR="00883DFD" w:rsidRPr="00F933CA" w:rsidRDefault="000A0A57"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w:t>
            </w:r>
            <w:r w:rsidR="00B723A4" w:rsidRPr="00F933CA">
              <w:rPr>
                <w:rFonts w:ascii="Times New Roman" w:hAnsi="Times New Roman"/>
                <w:color w:val="auto"/>
                <w:sz w:val="22"/>
                <w:szCs w:val="22"/>
                <w:lang w:val="sr-Cyrl-RS"/>
              </w:rPr>
              <w:t>3</w:t>
            </w:r>
            <w:r w:rsidRPr="00F933CA">
              <w:rPr>
                <w:rFonts w:ascii="Times New Roman" w:hAnsi="Times New Roman"/>
                <w:color w:val="auto"/>
                <w:sz w:val="22"/>
                <w:szCs w:val="22"/>
                <w:lang w:val="sr-Cyrl-RS"/>
              </w:rPr>
              <w:t>64.</w:t>
            </w:r>
            <w:r w:rsidR="00B723A4" w:rsidRPr="00F933CA">
              <w:rPr>
                <w:rFonts w:ascii="Times New Roman" w:hAnsi="Times New Roman"/>
                <w:color w:val="auto"/>
                <w:sz w:val="22"/>
                <w:szCs w:val="22"/>
                <w:lang w:val="sr-Cyrl-RS"/>
              </w:rPr>
              <w:t>301</w:t>
            </w:r>
          </w:p>
        </w:tc>
        <w:tc>
          <w:tcPr>
            <w:tcW w:w="2998" w:type="dxa"/>
            <w:gridSpan w:val="2"/>
            <w:shd w:val="clear" w:color="auto" w:fill="auto"/>
            <w:noWrap/>
            <w:vAlign w:val="center"/>
            <w:hideMark/>
          </w:tcPr>
          <w:p w:rsidR="00883DFD" w:rsidRPr="00F933CA" w:rsidRDefault="00883DFD" w:rsidP="001A0203">
            <w:pPr>
              <w:pStyle w:val="NoSpacingChar"/>
              <w:jc w:val="center"/>
              <w:rPr>
                <w:rFonts w:ascii="Times New Roman" w:hAnsi="Times New Roman"/>
                <w:color w:val="auto"/>
                <w:sz w:val="22"/>
                <w:szCs w:val="22"/>
                <w:lang w:val="sr-Cyrl-RS"/>
              </w:rPr>
            </w:pPr>
          </w:p>
        </w:tc>
      </w:tr>
      <w:tr w:rsidR="00F933CA" w:rsidRPr="00F933CA" w:rsidTr="009404B2">
        <w:trPr>
          <w:trHeight w:val="367"/>
          <w:jc w:val="center"/>
        </w:trPr>
        <w:tc>
          <w:tcPr>
            <w:tcW w:w="4957" w:type="dxa"/>
            <w:gridSpan w:val="3"/>
            <w:shd w:val="clear" w:color="auto" w:fill="auto"/>
            <w:noWrap/>
            <w:vAlign w:val="center"/>
            <w:hideMark/>
          </w:tcPr>
          <w:p w:rsidR="00BD0798" w:rsidRPr="00F933CA" w:rsidRDefault="00BD0798" w:rsidP="00BD079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Неформална запосленост (15+) (Број)</w:t>
            </w:r>
          </w:p>
        </w:tc>
        <w:tc>
          <w:tcPr>
            <w:tcW w:w="3260" w:type="dxa"/>
            <w:gridSpan w:val="2"/>
            <w:shd w:val="clear" w:color="auto" w:fill="auto"/>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529.200 (2019)</w:t>
            </w:r>
          </w:p>
        </w:tc>
        <w:tc>
          <w:tcPr>
            <w:tcW w:w="2283" w:type="dxa"/>
            <w:shd w:val="clear" w:color="auto" w:fill="auto"/>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339.242</w:t>
            </w:r>
          </w:p>
        </w:tc>
        <w:tc>
          <w:tcPr>
            <w:tcW w:w="2536" w:type="dxa"/>
            <w:shd w:val="clear" w:color="auto" w:fill="auto"/>
            <w:noWrap/>
            <w:vAlign w:val="center"/>
          </w:tcPr>
          <w:p w:rsidR="00BD0798" w:rsidRPr="00F933CA" w:rsidRDefault="00BD0798" w:rsidP="00CA241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rPr>
              <w:t>328</w:t>
            </w:r>
            <w:r w:rsidR="00CA2417" w:rsidRPr="00F933CA">
              <w:rPr>
                <w:rFonts w:ascii="Times New Roman" w:hAnsi="Times New Roman"/>
                <w:color w:val="auto"/>
                <w:sz w:val="22"/>
                <w:szCs w:val="22"/>
              </w:rPr>
              <w:t>.</w:t>
            </w:r>
            <w:r w:rsidR="008D4363" w:rsidRPr="00F933CA">
              <w:rPr>
                <w:rFonts w:ascii="Times New Roman" w:hAnsi="Times New Roman"/>
                <w:color w:val="auto"/>
                <w:sz w:val="22"/>
                <w:szCs w:val="22"/>
                <w:lang w:val="sr-Cyrl-RS"/>
              </w:rPr>
              <w:t>5</w:t>
            </w:r>
            <w:r w:rsidR="00CA2417" w:rsidRPr="00F933CA">
              <w:rPr>
                <w:rFonts w:ascii="Times New Roman" w:hAnsi="Times New Roman"/>
                <w:color w:val="auto"/>
                <w:sz w:val="22"/>
                <w:szCs w:val="22"/>
              </w:rPr>
              <w:t>00</w:t>
            </w:r>
          </w:p>
        </w:tc>
        <w:tc>
          <w:tcPr>
            <w:tcW w:w="2998" w:type="dxa"/>
            <w:gridSpan w:val="2"/>
            <w:shd w:val="clear" w:color="auto" w:fill="auto"/>
            <w:vAlign w:val="center"/>
          </w:tcPr>
          <w:p w:rsidR="00BD0798" w:rsidRPr="00F933CA" w:rsidRDefault="00634D86" w:rsidP="00BE117F">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259"/>
          <w:jc w:val="center"/>
        </w:trPr>
        <w:tc>
          <w:tcPr>
            <w:tcW w:w="4957" w:type="dxa"/>
            <w:gridSpan w:val="3"/>
            <w:shd w:val="clear" w:color="auto" w:fill="auto"/>
            <w:noWrap/>
            <w:vAlign w:val="center"/>
            <w:hideMark/>
          </w:tcPr>
          <w:p w:rsidR="00BD0798" w:rsidRPr="00F933CA" w:rsidRDefault="00BD0798" w:rsidP="00BD079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Запосленост према врсти рада, неодређено (%)</w:t>
            </w:r>
          </w:p>
        </w:tc>
        <w:tc>
          <w:tcPr>
            <w:tcW w:w="3260" w:type="dxa"/>
            <w:gridSpan w:val="2"/>
            <w:shd w:val="clear" w:color="auto" w:fill="auto"/>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77,2 (2019)</w:t>
            </w:r>
          </w:p>
        </w:tc>
        <w:tc>
          <w:tcPr>
            <w:tcW w:w="2283" w:type="dxa"/>
            <w:shd w:val="clear" w:color="auto" w:fill="auto"/>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81,0</w:t>
            </w:r>
          </w:p>
        </w:tc>
        <w:tc>
          <w:tcPr>
            <w:tcW w:w="2536" w:type="dxa"/>
            <w:shd w:val="clear" w:color="auto" w:fill="auto"/>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rPr>
              <w:t>81,3</w:t>
            </w:r>
          </w:p>
        </w:tc>
        <w:tc>
          <w:tcPr>
            <w:tcW w:w="2998" w:type="dxa"/>
            <w:gridSpan w:val="2"/>
            <w:shd w:val="clear" w:color="auto" w:fill="auto"/>
            <w:vAlign w:val="center"/>
          </w:tcPr>
          <w:p w:rsidR="00BD0798" w:rsidRPr="00F933CA" w:rsidRDefault="00634D86" w:rsidP="00BE117F">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79"/>
          <w:jc w:val="center"/>
        </w:trPr>
        <w:tc>
          <w:tcPr>
            <w:tcW w:w="4957" w:type="dxa"/>
            <w:gridSpan w:val="3"/>
            <w:shd w:val="clear" w:color="auto" w:fill="auto"/>
            <w:noWrap/>
            <w:vAlign w:val="center"/>
            <w:hideMark/>
          </w:tcPr>
          <w:p w:rsidR="00BD0798" w:rsidRPr="00F933CA" w:rsidRDefault="00BD0798" w:rsidP="00BD079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Запосленост према врсти рада, одређено (%)</w:t>
            </w:r>
          </w:p>
        </w:tc>
        <w:tc>
          <w:tcPr>
            <w:tcW w:w="3260" w:type="dxa"/>
            <w:gridSpan w:val="2"/>
            <w:shd w:val="clear" w:color="auto" w:fill="auto"/>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19,5 (2019)</w:t>
            </w:r>
          </w:p>
        </w:tc>
        <w:tc>
          <w:tcPr>
            <w:tcW w:w="2283" w:type="dxa"/>
            <w:shd w:val="clear" w:color="auto" w:fill="auto"/>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17</w:t>
            </w:r>
          </w:p>
        </w:tc>
        <w:tc>
          <w:tcPr>
            <w:tcW w:w="2536" w:type="dxa"/>
            <w:shd w:val="clear" w:color="auto" w:fill="auto"/>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rPr>
              <w:t>16,0</w:t>
            </w:r>
          </w:p>
        </w:tc>
        <w:tc>
          <w:tcPr>
            <w:tcW w:w="2998" w:type="dxa"/>
            <w:gridSpan w:val="2"/>
            <w:shd w:val="clear" w:color="auto" w:fill="auto"/>
            <w:vAlign w:val="center"/>
          </w:tcPr>
          <w:p w:rsidR="00BD0798" w:rsidRPr="00F933CA" w:rsidRDefault="00634D86" w:rsidP="00BE117F">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10"/>
          <w:jc w:val="center"/>
        </w:trPr>
        <w:tc>
          <w:tcPr>
            <w:tcW w:w="4957" w:type="dxa"/>
            <w:gridSpan w:val="3"/>
            <w:shd w:val="clear" w:color="auto" w:fill="auto"/>
            <w:vAlign w:val="center"/>
            <w:hideMark/>
          </w:tcPr>
          <w:p w:rsidR="00BD0798" w:rsidRPr="00F933CA" w:rsidRDefault="00BD0798" w:rsidP="00BD079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Запосленост према врсти рада, сезонски и повремени послови (%)</w:t>
            </w:r>
          </w:p>
        </w:tc>
        <w:tc>
          <w:tcPr>
            <w:tcW w:w="3260" w:type="dxa"/>
            <w:gridSpan w:val="2"/>
            <w:shd w:val="clear" w:color="auto" w:fill="auto"/>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3,3 (2019)</w:t>
            </w:r>
          </w:p>
        </w:tc>
        <w:tc>
          <w:tcPr>
            <w:tcW w:w="2283" w:type="dxa"/>
            <w:shd w:val="clear" w:color="auto" w:fill="auto"/>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w:t>
            </w:r>
          </w:p>
        </w:tc>
        <w:tc>
          <w:tcPr>
            <w:tcW w:w="2536" w:type="dxa"/>
            <w:shd w:val="clear" w:color="auto" w:fill="auto"/>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rPr>
              <w:t>2,7</w:t>
            </w:r>
          </w:p>
        </w:tc>
        <w:tc>
          <w:tcPr>
            <w:tcW w:w="2998" w:type="dxa"/>
            <w:gridSpan w:val="2"/>
            <w:shd w:val="clear" w:color="auto" w:fill="auto"/>
            <w:vAlign w:val="center"/>
          </w:tcPr>
          <w:p w:rsidR="00BD0798" w:rsidRPr="00F933CA" w:rsidRDefault="00634D86" w:rsidP="00BE117F">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277"/>
          <w:jc w:val="center"/>
        </w:trPr>
        <w:tc>
          <w:tcPr>
            <w:tcW w:w="4957" w:type="dxa"/>
            <w:gridSpan w:val="3"/>
            <w:shd w:val="clear" w:color="auto" w:fill="auto"/>
            <w:noWrap/>
            <w:vAlign w:val="center"/>
            <w:hideMark/>
          </w:tcPr>
          <w:p w:rsidR="00316F19" w:rsidRPr="00F933CA" w:rsidRDefault="00316F19" w:rsidP="00316F19">
            <w:pPr>
              <w:pStyle w:val="NoSpacingChar"/>
              <w:jc w:val="both"/>
              <w:rPr>
                <w:rFonts w:ascii="Times New Roman" w:hAnsi="Times New Roman"/>
                <w:color w:val="auto"/>
                <w:sz w:val="22"/>
                <w:szCs w:val="22"/>
                <w:lang w:val="sr-Cyrl-RS"/>
              </w:rPr>
            </w:pPr>
            <w:bookmarkStart w:id="2" w:name="_Hlk226638869"/>
            <w:r w:rsidRPr="00F933CA">
              <w:rPr>
                <w:rFonts w:ascii="Times New Roman" w:hAnsi="Times New Roman"/>
                <w:color w:val="auto"/>
                <w:sz w:val="22"/>
                <w:szCs w:val="22"/>
                <w:lang w:val="sr-Cyrl-RS"/>
              </w:rPr>
              <w:t>Стопа ризика од сиромаштва код запослених (%)</w:t>
            </w:r>
          </w:p>
        </w:tc>
        <w:tc>
          <w:tcPr>
            <w:tcW w:w="3260" w:type="dxa"/>
            <w:gridSpan w:val="2"/>
            <w:shd w:val="clear" w:color="auto" w:fill="auto"/>
            <w:noWrap/>
            <w:vAlign w:val="center"/>
            <w:hideMark/>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9,2 (2019)</w:t>
            </w:r>
          </w:p>
          <w:p w:rsidR="001E03C9" w:rsidRPr="00F933CA" w:rsidRDefault="001E03C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8,5 (2019)</w:t>
            </w:r>
            <w:r w:rsidRPr="00F933CA">
              <w:rPr>
                <w:rStyle w:val="FootnoteReference"/>
                <w:rFonts w:ascii="Times New Roman" w:hAnsi="Times New Roman"/>
                <w:color w:val="auto"/>
                <w:sz w:val="22"/>
                <w:szCs w:val="22"/>
                <w:lang w:val="sr-Cyrl-RS"/>
              </w:rPr>
              <w:footnoteReference w:id="1"/>
            </w:r>
          </w:p>
        </w:tc>
        <w:tc>
          <w:tcPr>
            <w:tcW w:w="2283" w:type="dxa"/>
            <w:shd w:val="clear" w:color="auto" w:fill="auto"/>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w:t>
            </w:r>
          </w:p>
        </w:tc>
        <w:tc>
          <w:tcPr>
            <w:tcW w:w="2536" w:type="dxa"/>
            <w:shd w:val="clear" w:color="auto" w:fill="auto"/>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5,7</w:t>
            </w:r>
          </w:p>
        </w:tc>
        <w:tc>
          <w:tcPr>
            <w:tcW w:w="2998" w:type="dxa"/>
            <w:gridSpan w:val="2"/>
            <w:shd w:val="clear" w:color="auto" w:fill="auto"/>
            <w:vAlign w:val="center"/>
          </w:tcPr>
          <w:p w:rsidR="00316F19" w:rsidRPr="00F933CA" w:rsidRDefault="00316F19" w:rsidP="00316F19">
            <w:pPr>
              <w:pStyle w:val="NoSpacingChar"/>
              <w:jc w:val="both"/>
              <w:rPr>
                <w:rFonts w:ascii="Times New Roman" w:hAnsi="Times New Roman"/>
                <w:color w:val="auto"/>
                <w:sz w:val="22"/>
                <w:szCs w:val="22"/>
                <w:lang w:val="sr-Cyrl-RS"/>
              </w:rPr>
            </w:pPr>
          </w:p>
        </w:tc>
      </w:tr>
      <w:tr w:rsidR="00F933CA" w:rsidRPr="00F933CA" w:rsidTr="009404B2">
        <w:trPr>
          <w:trHeight w:val="277"/>
          <w:jc w:val="center"/>
        </w:trPr>
        <w:tc>
          <w:tcPr>
            <w:tcW w:w="4957" w:type="dxa"/>
            <w:gridSpan w:val="3"/>
            <w:shd w:val="clear" w:color="000000" w:fill="FFFFFF"/>
            <w:noWrap/>
            <w:vAlign w:val="center"/>
          </w:tcPr>
          <w:p w:rsidR="00316F19" w:rsidRPr="00F933CA" w:rsidRDefault="00316F19" w:rsidP="00316F19">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ризика од сиромаштва код запослених Мушкарци (%)</w:t>
            </w:r>
          </w:p>
        </w:tc>
        <w:tc>
          <w:tcPr>
            <w:tcW w:w="3260" w:type="dxa"/>
            <w:gridSpan w:val="2"/>
            <w:shd w:val="clear" w:color="000000" w:fill="FFFFFF"/>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9,9 (2019)</w:t>
            </w:r>
          </w:p>
          <w:p w:rsidR="001E03C9" w:rsidRPr="00F933CA" w:rsidRDefault="001E03C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9,3 (2019)</w:t>
            </w:r>
            <w:r w:rsidRPr="00F933CA">
              <w:rPr>
                <w:rStyle w:val="FootnoteReference"/>
                <w:rFonts w:ascii="Times New Roman" w:hAnsi="Times New Roman"/>
                <w:color w:val="auto"/>
                <w:sz w:val="22"/>
                <w:szCs w:val="22"/>
                <w:lang w:val="sr-Cyrl-RS"/>
              </w:rPr>
              <w:footnoteReference w:id="2"/>
            </w:r>
          </w:p>
        </w:tc>
        <w:tc>
          <w:tcPr>
            <w:tcW w:w="2283" w:type="dxa"/>
            <w:shd w:val="clear" w:color="000000" w:fill="FFFFFF"/>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6,2</w:t>
            </w:r>
          </w:p>
        </w:tc>
        <w:tc>
          <w:tcPr>
            <w:tcW w:w="2536" w:type="dxa"/>
            <w:shd w:val="clear" w:color="000000" w:fill="FFFFFF"/>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6,8</w:t>
            </w:r>
          </w:p>
        </w:tc>
        <w:tc>
          <w:tcPr>
            <w:tcW w:w="2998" w:type="dxa"/>
            <w:gridSpan w:val="2"/>
            <w:shd w:val="clear" w:color="000000" w:fill="FFFFFF"/>
            <w:vAlign w:val="center"/>
          </w:tcPr>
          <w:p w:rsidR="00316F19" w:rsidRPr="00F933CA" w:rsidRDefault="00316F19" w:rsidP="00316F19">
            <w:pPr>
              <w:pStyle w:val="NoSpacingChar"/>
              <w:jc w:val="both"/>
              <w:rPr>
                <w:rFonts w:ascii="Times New Roman" w:hAnsi="Times New Roman"/>
                <w:color w:val="auto"/>
                <w:sz w:val="22"/>
                <w:szCs w:val="22"/>
                <w:highlight w:val="yellow"/>
                <w:lang w:val="sr-Cyrl-RS"/>
              </w:rPr>
            </w:pPr>
          </w:p>
        </w:tc>
      </w:tr>
      <w:tr w:rsidR="00F933CA" w:rsidRPr="00F933CA" w:rsidTr="009404B2">
        <w:trPr>
          <w:trHeight w:val="277"/>
          <w:jc w:val="center"/>
        </w:trPr>
        <w:tc>
          <w:tcPr>
            <w:tcW w:w="4957" w:type="dxa"/>
            <w:gridSpan w:val="3"/>
            <w:shd w:val="clear" w:color="000000" w:fill="FFFFFF"/>
            <w:noWrap/>
            <w:vAlign w:val="center"/>
          </w:tcPr>
          <w:p w:rsidR="00316F19" w:rsidRPr="00F933CA" w:rsidRDefault="00316F19" w:rsidP="00316F19">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Стопа ризика од сиромаштва код запослених </w:t>
            </w:r>
          </w:p>
          <w:p w:rsidR="00316F19" w:rsidRPr="00F933CA" w:rsidRDefault="00316F19" w:rsidP="00316F19">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Жене (%)</w:t>
            </w:r>
          </w:p>
        </w:tc>
        <w:tc>
          <w:tcPr>
            <w:tcW w:w="3260" w:type="dxa"/>
            <w:gridSpan w:val="2"/>
            <w:shd w:val="clear" w:color="000000" w:fill="FFFFFF"/>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8,3 (2019)</w:t>
            </w:r>
          </w:p>
          <w:p w:rsidR="001E03C9" w:rsidRPr="00F933CA" w:rsidRDefault="001E03C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7,4 (2019)</w:t>
            </w:r>
            <w:r w:rsidRPr="00F933CA">
              <w:rPr>
                <w:rStyle w:val="FootnoteReference"/>
                <w:rFonts w:ascii="Times New Roman" w:hAnsi="Times New Roman"/>
                <w:color w:val="auto"/>
                <w:sz w:val="22"/>
                <w:szCs w:val="22"/>
                <w:lang w:val="sr-Cyrl-RS"/>
              </w:rPr>
              <w:footnoteReference w:id="3"/>
            </w:r>
          </w:p>
        </w:tc>
        <w:tc>
          <w:tcPr>
            <w:tcW w:w="2283" w:type="dxa"/>
            <w:shd w:val="clear" w:color="000000" w:fill="FFFFFF"/>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3,6</w:t>
            </w:r>
          </w:p>
        </w:tc>
        <w:tc>
          <w:tcPr>
            <w:tcW w:w="2536" w:type="dxa"/>
            <w:shd w:val="clear" w:color="000000" w:fill="FFFFFF"/>
            <w:noWrap/>
            <w:vAlign w:val="center"/>
          </w:tcPr>
          <w:p w:rsidR="00316F19" w:rsidRPr="00F933CA" w:rsidRDefault="00316F19" w:rsidP="00316F1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4,5</w:t>
            </w:r>
          </w:p>
        </w:tc>
        <w:tc>
          <w:tcPr>
            <w:tcW w:w="2998" w:type="dxa"/>
            <w:gridSpan w:val="2"/>
            <w:shd w:val="clear" w:color="000000" w:fill="FFFFFF"/>
            <w:vAlign w:val="center"/>
          </w:tcPr>
          <w:p w:rsidR="00316F19" w:rsidRPr="00F933CA" w:rsidRDefault="00316F19" w:rsidP="00316F19">
            <w:pPr>
              <w:pStyle w:val="NoSpacingChar"/>
              <w:jc w:val="both"/>
              <w:rPr>
                <w:rFonts w:ascii="Times New Roman" w:hAnsi="Times New Roman"/>
                <w:color w:val="auto"/>
                <w:sz w:val="22"/>
                <w:szCs w:val="22"/>
                <w:highlight w:val="yellow"/>
                <w:lang w:val="sr-Cyrl-RS"/>
              </w:rPr>
            </w:pPr>
          </w:p>
        </w:tc>
      </w:tr>
      <w:bookmarkEnd w:id="2"/>
      <w:tr w:rsidR="00F933CA" w:rsidRPr="00F933CA" w:rsidTr="000A0A57">
        <w:trPr>
          <w:trHeight w:val="255"/>
          <w:jc w:val="center"/>
        </w:trPr>
        <w:tc>
          <w:tcPr>
            <w:tcW w:w="16034" w:type="dxa"/>
            <w:gridSpan w:val="9"/>
            <w:shd w:val="clear" w:color="000000" w:fill="FFFFFF"/>
            <w:noWrap/>
            <w:vAlign w:val="center"/>
            <w:hideMark/>
          </w:tcPr>
          <w:p w:rsidR="00294B00" w:rsidRPr="00F933CA" w:rsidRDefault="00294B00" w:rsidP="00B8488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3D667B" w:rsidRPr="00F933CA" w:rsidRDefault="003D667B" w:rsidP="00B8488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1.1: Унапређење услова за развој квалитетне радне снаге</w:t>
            </w:r>
          </w:p>
        </w:tc>
      </w:tr>
      <w:tr w:rsidR="00F933CA" w:rsidRPr="00F933CA" w:rsidTr="000A0A57">
        <w:trPr>
          <w:trHeight w:val="255"/>
          <w:jc w:val="center"/>
        </w:trPr>
        <w:tc>
          <w:tcPr>
            <w:tcW w:w="16034" w:type="dxa"/>
            <w:gridSpan w:val="9"/>
            <w:shd w:val="clear" w:color="000000" w:fill="F7C3AA"/>
            <w:vAlign w:val="center"/>
            <w:hideMark/>
          </w:tcPr>
          <w:p w:rsidR="003D667B" w:rsidRPr="00F933CA" w:rsidRDefault="003D667B" w:rsidP="00B8488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 / MИНИСТАРСТВО ПРОСВЕТЕ</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3D667B" w:rsidRPr="00F933CA" w:rsidRDefault="003D667B"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3D667B" w:rsidRPr="00F933CA" w:rsidRDefault="003D667B"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tcPr>
          <w:p w:rsidR="003D667B" w:rsidRPr="00F933CA" w:rsidRDefault="003D667B"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w:t>
            </w:r>
            <w:r w:rsidR="002E7CC6" w:rsidRPr="00F933CA">
              <w:rPr>
                <w:rFonts w:ascii="Times New Roman" w:hAnsi="Times New Roman"/>
                <w:b/>
                <w:color w:val="auto"/>
                <w:sz w:val="22"/>
                <w:szCs w:val="22"/>
                <w:lang w:val="sr-Cyrl-RS"/>
              </w:rPr>
              <w:t>5</w:t>
            </w:r>
            <w:r w:rsidRPr="00F933CA">
              <w:rPr>
                <w:rFonts w:ascii="Times New Roman" w:hAnsi="Times New Roman"/>
                <w:b/>
                <w:color w:val="auto"/>
                <w:sz w:val="22"/>
                <w:szCs w:val="22"/>
                <w:lang w:val="sr-Cyrl-RS"/>
              </w:rPr>
              <w:t>.</w:t>
            </w:r>
          </w:p>
        </w:tc>
        <w:tc>
          <w:tcPr>
            <w:tcW w:w="2536" w:type="dxa"/>
            <w:shd w:val="clear" w:color="auto" w:fill="DEEAF6" w:themeFill="accent1" w:themeFillTint="33"/>
            <w:vAlign w:val="center"/>
          </w:tcPr>
          <w:p w:rsidR="003D667B" w:rsidRPr="00F933CA" w:rsidRDefault="003D667B"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w:t>
            </w:r>
            <w:r w:rsidR="002E7CC6" w:rsidRPr="00F933CA">
              <w:rPr>
                <w:rFonts w:ascii="Times New Roman" w:hAnsi="Times New Roman"/>
                <w:b/>
                <w:color w:val="auto"/>
                <w:sz w:val="22"/>
                <w:szCs w:val="22"/>
                <w:lang w:val="sr-Cyrl-RS"/>
              </w:rPr>
              <w:t>5</w:t>
            </w:r>
            <w:r w:rsidRPr="00F933CA">
              <w:rPr>
                <w:rFonts w:ascii="Times New Roman" w:hAnsi="Times New Roman"/>
                <w:b/>
                <w:color w:val="auto"/>
                <w:sz w:val="22"/>
                <w:szCs w:val="22"/>
                <w:lang w:val="sr-Cyrl-RS"/>
              </w:rPr>
              <w:t>.</w:t>
            </w:r>
          </w:p>
        </w:tc>
        <w:tc>
          <w:tcPr>
            <w:tcW w:w="2998" w:type="dxa"/>
            <w:gridSpan w:val="2"/>
            <w:shd w:val="clear" w:color="auto" w:fill="DEEAF6" w:themeFill="accent1" w:themeFillTint="33"/>
            <w:vAlign w:val="center"/>
            <w:hideMark/>
          </w:tcPr>
          <w:p w:rsidR="003D667B" w:rsidRPr="00F933CA" w:rsidRDefault="003D667B"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718"/>
          <w:jc w:val="center"/>
        </w:trPr>
        <w:tc>
          <w:tcPr>
            <w:tcW w:w="4957" w:type="dxa"/>
            <w:gridSpan w:val="3"/>
            <w:vAlign w:val="center"/>
            <w:hideMark/>
          </w:tcPr>
          <w:p w:rsidR="00B8306F" w:rsidRPr="00F933CA" w:rsidRDefault="00B8306F"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Учешће ђака уписаних у прву годину у систем дуалног образовања у односу на укупан броја ђака уписаних у прву годину у средњем </w:t>
            </w:r>
            <w:r w:rsidR="00955E4E" w:rsidRPr="00F933CA">
              <w:rPr>
                <w:rFonts w:ascii="Times New Roman" w:hAnsi="Times New Roman"/>
                <w:color w:val="auto"/>
                <w:sz w:val="22"/>
                <w:szCs w:val="22"/>
                <w:lang w:val="sr-Cyrl-RS"/>
              </w:rPr>
              <w:t xml:space="preserve">стручном </w:t>
            </w:r>
            <w:r w:rsidRPr="00F933CA">
              <w:rPr>
                <w:rFonts w:ascii="Times New Roman" w:hAnsi="Times New Roman"/>
                <w:color w:val="auto"/>
                <w:sz w:val="22"/>
                <w:szCs w:val="22"/>
                <w:lang w:val="sr-Cyrl-RS"/>
              </w:rPr>
              <w:t>образовању (%)</w:t>
            </w:r>
          </w:p>
        </w:tc>
        <w:tc>
          <w:tcPr>
            <w:tcW w:w="3260" w:type="dxa"/>
            <w:gridSpan w:val="2"/>
            <w:noWrap/>
            <w:vAlign w:val="center"/>
            <w:hideMark/>
          </w:tcPr>
          <w:p w:rsidR="00B8306F" w:rsidRPr="00F933CA" w:rsidRDefault="00B8306F"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w:t>
            </w:r>
            <w:r w:rsidR="003939F1"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3 (2019)</w:t>
            </w:r>
          </w:p>
        </w:tc>
        <w:tc>
          <w:tcPr>
            <w:tcW w:w="2283" w:type="dxa"/>
            <w:noWrap/>
            <w:vAlign w:val="center"/>
          </w:tcPr>
          <w:p w:rsidR="00B8306F" w:rsidRPr="00F933CA" w:rsidRDefault="002E7CC6"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10,8</w:t>
            </w:r>
          </w:p>
        </w:tc>
        <w:tc>
          <w:tcPr>
            <w:tcW w:w="2536" w:type="dxa"/>
            <w:noWrap/>
            <w:vAlign w:val="center"/>
          </w:tcPr>
          <w:p w:rsidR="00B8306F" w:rsidRPr="00F933CA" w:rsidRDefault="0013319B"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8,1</w:t>
            </w:r>
          </w:p>
        </w:tc>
        <w:tc>
          <w:tcPr>
            <w:tcW w:w="2998" w:type="dxa"/>
            <w:gridSpan w:val="2"/>
            <w:noWrap/>
            <w:vAlign w:val="center"/>
            <w:hideMark/>
          </w:tcPr>
          <w:p w:rsidR="00B8306F" w:rsidRPr="00F933CA" w:rsidRDefault="00B8306F" w:rsidP="001A0203">
            <w:pPr>
              <w:pStyle w:val="NoSpacingChar"/>
              <w:jc w:val="center"/>
              <w:rPr>
                <w:rFonts w:ascii="Times New Roman" w:hAnsi="Times New Roman"/>
                <w:color w:val="auto"/>
                <w:sz w:val="22"/>
                <w:szCs w:val="22"/>
                <w:lang w:val="sr-Cyrl-RS"/>
              </w:rPr>
            </w:pPr>
          </w:p>
        </w:tc>
      </w:tr>
      <w:tr w:rsidR="00F933CA" w:rsidRPr="00F933CA" w:rsidTr="009404B2">
        <w:trPr>
          <w:trHeight w:val="718"/>
          <w:jc w:val="center"/>
        </w:trPr>
        <w:tc>
          <w:tcPr>
            <w:tcW w:w="4957" w:type="dxa"/>
            <w:gridSpan w:val="3"/>
            <w:vAlign w:val="center"/>
          </w:tcPr>
          <w:p w:rsidR="00897691" w:rsidRPr="00F933CA" w:rsidRDefault="00897691"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Удео запослених лица након 4 месеца од завршетка дуалног образовања у односу на укупан број лица која су завршила образовање по дуалном моделу (и нису наставила образовање) (%)</w:t>
            </w:r>
          </w:p>
        </w:tc>
        <w:tc>
          <w:tcPr>
            <w:tcW w:w="3260" w:type="dxa"/>
            <w:gridSpan w:val="2"/>
            <w:noWrap/>
            <w:vAlign w:val="center"/>
          </w:tcPr>
          <w:p w:rsidR="00897691" w:rsidRPr="00F933CA" w:rsidRDefault="00897691"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/(2022)</w:t>
            </w:r>
          </w:p>
        </w:tc>
        <w:tc>
          <w:tcPr>
            <w:tcW w:w="2283" w:type="dxa"/>
            <w:noWrap/>
            <w:vAlign w:val="center"/>
          </w:tcPr>
          <w:p w:rsidR="00897691" w:rsidRPr="00F933CA" w:rsidRDefault="002E7CC6"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w:t>
            </w:r>
          </w:p>
        </w:tc>
        <w:tc>
          <w:tcPr>
            <w:tcW w:w="2536" w:type="dxa"/>
            <w:noWrap/>
            <w:vAlign w:val="center"/>
          </w:tcPr>
          <w:p w:rsidR="00897691" w:rsidRPr="00F933CA" w:rsidRDefault="003722EA"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2998" w:type="dxa"/>
            <w:gridSpan w:val="2"/>
            <w:noWrap/>
            <w:vAlign w:val="center"/>
          </w:tcPr>
          <w:p w:rsidR="00897691" w:rsidRPr="00F933CA" w:rsidRDefault="003722EA" w:rsidP="00BE117F">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Податак за 2025. годину није доступан.</w:t>
            </w:r>
          </w:p>
        </w:tc>
      </w:tr>
      <w:tr w:rsidR="00F933CA" w:rsidRPr="00F933CA" w:rsidTr="009404B2">
        <w:trPr>
          <w:trHeight w:val="615"/>
          <w:jc w:val="center"/>
        </w:trPr>
        <w:tc>
          <w:tcPr>
            <w:tcW w:w="4957" w:type="dxa"/>
            <w:gridSpan w:val="3"/>
            <w:shd w:val="clear" w:color="auto" w:fill="auto"/>
            <w:vAlign w:val="center"/>
            <w:hideMark/>
          </w:tcPr>
          <w:p w:rsidR="00B8306F" w:rsidRPr="00F933CA" w:rsidRDefault="00B8306F"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учешћа одраслих (25-64) у формалном и неформалном образовању и обукама (%)</w:t>
            </w:r>
          </w:p>
        </w:tc>
        <w:tc>
          <w:tcPr>
            <w:tcW w:w="3260" w:type="dxa"/>
            <w:gridSpan w:val="2"/>
            <w:shd w:val="clear" w:color="auto" w:fill="auto"/>
            <w:noWrap/>
            <w:vAlign w:val="center"/>
            <w:hideMark/>
          </w:tcPr>
          <w:p w:rsidR="00B8306F" w:rsidRPr="00F933CA" w:rsidRDefault="00B8306F"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w:t>
            </w:r>
            <w:r w:rsidR="003939F1"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2 (2019)</w:t>
            </w:r>
          </w:p>
        </w:tc>
        <w:tc>
          <w:tcPr>
            <w:tcW w:w="2283" w:type="dxa"/>
            <w:shd w:val="clear" w:color="auto" w:fill="auto"/>
            <w:noWrap/>
            <w:vAlign w:val="center"/>
          </w:tcPr>
          <w:p w:rsidR="00B8306F" w:rsidRPr="00F933CA" w:rsidRDefault="00897691"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w:t>
            </w:r>
            <w:r w:rsidR="002E7CC6" w:rsidRPr="00F933CA">
              <w:rPr>
                <w:rFonts w:ascii="Times New Roman" w:hAnsi="Times New Roman"/>
                <w:color w:val="auto"/>
                <w:sz w:val="22"/>
                <w:szCs w:val="22"/>
                <w:lang w:val="sr-Cyrl-RS"/>
              </w:rPr>
              <w:t>,7</w:t>
            </w:r>
          </w:p>
        </w:tc>
        <w:tc>
          <w:tcPr>
            <w:tcW w:w="2536" w:type="dxa"/>
            <w:shd w:val="clear" w:color="auto" w:fill="auto"/>
            <w:noWrap/>
            <w:vAlign w:val="center"/>
          </w:tcPr>
          <w:p w:rsidR="00B8306F" w:rsidRPr="00F933CA" w:rsidRDefault="006E073D" w:rsidP="001A0203">
            <w:pPr>
              <w:pStyle w:val="NoSpacingChar"/>
              <w:jc w:val="center"/>
              <w:rPr>
                <w:rFonts w:ascii="Times New Roman" w:hAnsi="Times New Roman"/>
                <w:color w:val="auto"/>
                <w:sz w:val="22"/>
                <w:szCs w:val="22"/>
                <w:lang w:val="en-GB"/>
              </w:rPr>
            </w:pPr>
            <w:r w:rsidRPr="00F933CA">
              <w:rPr>
                <w:rFonts w:ascii="Times New Roman" w:hAnsi="Times New Roman"/>
                <w:color w:val="auto"/>
                <w:sz w:val="22"/>
                <w:szCs w:val="22"/>
                <w:lang w:val="en-GB"/>
              </w:rPr>
              <w:t>5,2</w:t>
            </w:r>
          </w:p>
        </w:tc>
        <w:tc>
          <w:tcPr>
            <w:tcW w:w="2998" w:type="dxa"/>
            <w:gridSpan w:val="2"/>
            <w:shd w:val="clear" w:color="auto" w:fill="auto"/>
            <w:vAlign w:val="center"/>
          </w:tcPr>
          <w:p w:rsidR="00B8306F" w:rsidRPr="00F933CA" w:rsidRDefault="004A3B27" w:rsidP="00BE117F">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38"/>
          <w:jc w:val="center"/>
        </w:trPr>
        <w:tc>
          <w:tcPr>
            <w:tcW w:w="4957" w:type="dxa"/>
            <w:gridSpan w:val="3"/>
            <w:shd w:val="clear" w:color="auto" w:fill="auto"/>
            <w:vAlign w:val="center"/>
            <w:hideMark/>
          </w:tcPr>
          <w:p w:rsidR="00B8306F" w:rsidRPr="00F933CA" w:rsidRDefault="00B8306F"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Стопа учешћа младих (15-24) у формалном и неформалном образовању и обукама (%)</w:t>
            </w:r>
          </w:p>
        </w:tc>
        <w:tc>
          <w:tcPr>
            <w:tcW w:w="3260" w:type="dxa"/>
            <w:gridSpan w:val="2"/>
            <w:shd w:val="clear" w:color="auto" w:fill="auto"/>
            <w:noWrap/>
            <w:vAlign w:val="center"/>
            <w:hideMark/>
          </w:tcPr>
          <w:p w:rsidR="00B8306F" w:rsidRPr="00F933CA" w:rsidRDefault="00B8306F"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66</w:t>
            </w:r>
            <w:r w:rsidR="003939F1"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9 (2019)</w:t>
            </w:r>
          </w:p>
        </w:tc>
        <w:tc>
          <w:tcPr>
            <w:tcW w:w="2283" w:type="dxa"/>
            <w:shd w:val="clear" w:color="auto" w:fill="auto"/>
            <w:noWrap/>
            <w:vAlign w:val="center"/>
          </w:tcPr>
          <w:p w:rsidR="00B8306F" w:rsidRPr="00F933CA" w:rsidRDefault="00897691"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67</w:t>
            </w:r>
            <w:r w:rsidR="002E7CC6" w:rsidRPr="00F933CA">
              <w:rPr>
                <w:rFonts w:ascii="Times New Roman" w:hAnsi="Times New Roman"/>
                <w:color w:val="auto"/>
                <w:sz w:val="22"/>
                <w:szCs w:val="22"/>
                <w:lang w:val="sr-Cyrl-RS"/>
              </w:rPr>
              <w:t>,8</w:t>
            </w:r>
          </w:p>
        </w:tc>
        <w:tc>
          <w:tcPr>
            <w:tcW w:w="2536" w:type="dxa"/>
            <w:shd w:val="clear" w:color="auto" w:fill="auto"/>
            <w:noWrap/>
            <w:vAlign w:val="center"/>
          </w:tcPr>
          <w:p w:rsidR="00B8306F" w:rsidRPr="00F933CA" w:rsidRDefault="006E073D" w:rsidP="001A0203">
            <w:pPr>
              <w:pStyle w:val="NoSpacingChar"/>
              <w:jc w:val="center"/>
              <w:rPr>
                <w:rFonts w:ascii="Times New Roman" w:hAnsi="Times New Roman"/>
                <w:color w:val="auto"/>
                <w:sz w:val="22"/>
                <w:szCs w:val="22"/>
                <w:lang w:val="en-GB"/>
              </w:rPr>
            </w:pPr>
            <w:r w:rsidRPr="00F933CA">
              <w:rPr>
                <w:rFonts w:ascii="Times New Roman" w:hAnsi="Times New Roman"/>
                <w:color w:val="auto"/>
                <w:sz w:val="22"/>
                <w:szCs w:val="22"/>
                <w:lang w:val="en-GB"/>
              </w:rPr>
              <w:t>69,1</w:t>
            </w:r>
          </w:p>
        </w:tc>
        <w:tc>
          <w:tcPr>
            <w:tcW w:w="2998" w:type="dxa"/>
            <w:gridSpan w:val="2"/>
            <w:shd w:val="clear" w:color="auto" w:fill="auto"/>
            <w:vAlign w:val="center"/>
          </w:tcPr>
          <w:p w:rsidR="00B8306F" w:rsidRPr="00F933CA" w:rsidRDefault="004A3B27" w:rsidP="00BE117F">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r w:rsidR="00BE117F" w:rsidRPr="00F933CA">
              <w:rPr>
                <w:rFonts w:ascii="Times New Roman" w:hAnsi="Times New Roman"/>
                <w:color w:val="auto"/>
                <w:sz w:val="22"/>
                <w:szCs w:val="22"/>
                <w:lang w:val="sr-Cyrl-RS"/>
              </w:rPr>
              <w:t>.</w:t>
            </w:r>
          </w:p>
        </w:tc>
      </w:tr>
      <w:tr w:rsidR="00F933CA" w:rsidRPr="00F933CA" w:rsidTr="009404B2">
        <w:trPr>
          <w:trHeight w:val="566"/>
          <w:jc w:val="center"/>
        </w:trPr>
        <w:tc>
          <w:tcPr>
            <w:tcW w:w="4957" w:type="dxa"/>
            <w:gridSpan w:val="3"/>
            <w:vAlign w:val="center"/>
            <w:hideMark/>
          </w:tcPr>
          <w:p w:rsidR="00461C46" w:rsidRPr="00F933CA" w:rsidRDefault="00897691"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Обухват лица програмима неформалног образовања по акредитованим програмима код ЈПОА</w:t>
            </w:r>
            <w:r w:rsidR="00501780" w:rsidRPr="00F933CA">
              <w:rPr>
                <w:rFonts w:ascii="Times New Roman" w:hAnsi="Times New Roman"/>
                <w:color w:val="auto"/>
                <w:sz w:val="22"/>
                <w:szCs w:val="22"/>
                <w:lang w:val="sr-Cyrl-RS"/>
              </w:rPr>
              <w:t xml:space="preserve"> </w:t>
            </w:r>
          </w:p>
          <w:p w:rsidR="00897691" w:rsidRPr="00F933CA" w:rsidRDefault="00501780"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(Број годишње)</w:t>
            </w:r>
          </w:p>
        </w:tc>
        <w:tc>
          <w:tcPr>
            <w:tcW w:w="3260" w:type="dxa"/>
            <w:gridSpan w:val="2"/>
            <w:noWrap/>
            <w:vAlign w:val="center"/>
            <w:hideMark/>
          </w:tcPr>
          <w:p w:rsidR="00897691" w:rsidRPr="00F933CA" w:rsidRDefault="00897691"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5.000 (2022)</w:t>
            </w:r>
          </w:p>
        </w:tc>
        <w:tc>
          <w:tcPr>
            <w:tcW w:w="2283" w:type="dxa"/>
            <w:noWrap/>
            <w:vAlign w:val="center"/>
          </w:tcPr>
          <w:p w:rsidR="00897691" w:rsidRPr="00F933CA" w:rsidRDefault="00897691"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w:t>
            </w:r>
            <w:r w:rsidR="002E7CC6" w:rsidRPr="00F933CA">
              <w:rPr>
                <w:rFonts w:ascii="Times New Roman" w:hAnsi="Times New Roman"/>
                <w:color w:val="auto"/>
                <w:sz w:val="22"/>
                <w:szCs w:val="22"/>
                <w:lang w:val="sr-Cyrl-RS"/>
              </w:rPr>
              <w:t>700</w:t>
            </w:r>
          </w:p>
        </w:tc>
        <w:tc>
          <w:tcPr>
            <w:tcW w:w="2536" w:type="dxa"/>
            <w:noWrap/>
            <w:vAlign w:val="center"/>
          </w:tcPr>
          <w:p w:rsidR="00897691" w:rsidRPr="00F933CA" w:rsidRDefault="007242DD"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w:t>
            </w:r>
            <w:r w:rsidR="008224A8"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326</w:t>
            </w:r>
          </w:p>
        </w:tc>
        <w:tc>
          <w:tcPr>
            <w:tcW w:w="2998" w:type="dxa"/>
            <w:gridSpan w:val="2"/>
            <w:vAlign w:val="center"/>
          </w:tcPr>
          <w:p w:rsidR="00B95045" w:rsidRPr="00F933CA" w:rsidRDefault="00DA7AF2" w:rsidP="001A020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w:t>
            </w:r>
            <w:r w:rsidR="008C25D9" w:rsidRPr="00F933CA">
              <w:rPr>
                <w:rFonts w:ascii="Times New Roman" w:hAnsi="Times New Roman"/>
                <w:color w:val="auto"/>
                <w:sz w:val="22"/>
                <w:szCs w:val="22"/>
                <w:lang w:val="sr-Cyrl-RS"/>
              </w:rPr>
              <w:t>еализов</w:t>
            </w:r>
            <w:r w:rsidR="003722EA" w:rsidRPr="00F933CA">
              <w:rPr>
                <w:rFonts w:ascii="Times New Roman" w:hAnsi="Times New Roman"/>
                <w:color w:val="auto"/>
                <w:sz w:val="22"/>
                <w:szCs w:val="22"/>
                <w:lang w:val="sr-Cyrl-RS"/>
              </w:rPr>
              <w:t xml:space="preserve">ане су </w:t>
            </w:r>
            <w:r w:rsidR="00B95045" w:rsidRPr="00F933CA">
              <w:rPr>
                <w:rFonts w:ascii="Times New Roman" w:hAnsi="Times New Roman"/>
                <w:color w:val="auto"/>
                <w:sz w:val="22"/>
                <w:szCs w:val="22"/>
                <w:lang w:val="sr-Cyrl-RS"/>
              </w:rPr>
              <w:t xml:space="preserve">942 </w:t>
            </w:r>
            <w:proofErr w:type="spellStart"/>
            <w:r w:rsidR="00B95045" w:rsidRPr="00F933CA">
              <w:rPr>
                <w:rFonts w:ascii="Times New Roman" w:hAnsi="Times New Roman"/>
                <w:color w:val="auto"/>
                <w:sz w:val="22"/>
                <w:szCs w:val="22"/>
                <w:lang w:val="sr-Cyrl-RS"/>
              </w:rPr>
              <w:t>обукe</w:t>
            </w:r>
            <w:proofErr w:type="spellEnd"/>
            <w:r w:rsidR="00752F14" w:rsidRPr="00F933CA">
              <w:rPr>
                <w:rFonts w:ascii="Times New Roman" w:hAnsi="Times New Roman"/>
                <w:color w:val="auto"/>
                <w:sz w:val="22"/>
                <w:szCs w:val="22"/>
                <w:lang w:val="sr-Cyrl-RS"/>
              </w:rPr>
              <w:t xml:space="preserve"> са обухватом од </w:t>
            </w:r>
            <w:r w:rsidR="008C25D9" w:rsidRPr="00F933CA">
              <w:rPr>
                <w:rFonts w:ascii="Times New Roman" w:hAnsi="Times New Roman"/>
                <w:color w:val="auto"/>
                <w:sz w:val="22"/>
                <w:szCs w:val="22"/>
                <w:lang w:val="sr-Cyrl-RS"/>
              </w:rPr>
              <w:t>7</w:t>
            </w:r>
            <w:r w:rsidR="00752F14" w:rsidRPr="00F933CA">
              <w:rPr>
                <w:rFonts w:ascii="Times New Roman" w:hAnsi="Times New Roman"/>
                <w:color w:val="auto"/>
                <w:sz w:val="22"/>
                <w:szCs w:val="22"/>
                <w:lang w:val="sr-Cyrl-RS"/>
              </w:rPr>
              <w:t>.</w:t>
            </w:r>
            <w:r w:rsidR="008C25D9" w:rsidRPr="00F933CA">
              <w:rPr>
                <w:rFonts w:ascii="Times New Roman" w:hAnsi="Times New Roman"/>
                <w:color w:val="auto"/>
                <w:sz w:val="22"/>
                <w:szCs w:val="22"/>
                <w:lang w:val="sr-Cyrl-RS"/>
              </w:rPr>
              <w:t>326 полазника (од којих је 2</w:t>
            </w:r>
            <w:r w:rsidR="00752F14" w:rsidRPr="00F933CA">
              <w:rPr>
                <w:rFonts w:ascii="Times New Roman" w:hAnsi="Times New Roman"/>
                <w:color w:val="auto"/>
                <w:sz w:val="22"/>
                <w:szCs w:val="22"/>
                <w:lang w:val="sr-Cyrl-RS"/>
              </w:rPr>
              <w:t>.</w:t>
            </w:r>
            <w:r w:rsidR="008C25D9" w:rsidRPr="00F933CA">
              <w:rPr>
                <w:rFonts w:ascii="Times New Roman" w:hAnsi="Times New Roman"/>
                <w:color w:val="auto"/>
                <w:sz w:val="22"/>
                <w:szCs w:val="22"/>
                <w:lang w:val="sr-Cyrl-RS"/>
              </w:rPr>
              <w:t>180 полазника старости до 30 година)</w:t>
            </w:r>
            <w:r w:rsidR="007242DD" w:rsidRPr="00F933CA">
              <w:rPr>
                <w:rFonts w:ascii="Times New Roman" w:hAnsi="Times New Roman"/>
                <w:color w:val="auto"/>
                <w:sz w:val="22"/>
                <w:szCs w:val="22"/>
                <w:lang w:val="sr-Cyrl-RS"/>
              </w:rPr>
              <w:t>.</w:t>
            </w:r>
          </w:p>
          <w:p w:rsidR="00B95045" w:rsidRPr="00F933CA" w:rsidRDefault="00B95045" w:rsidP="001A020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Регистар НОКС уписана су 194 ЈПОА.</w:t>
            </w:r>
          </w:p>
        </w:tc>
      </w:tr>
      <w:tr w:rsidR="00F933CA" w:rsidRPr="00F933CA" w:rsidTr="009404B2">
        <w:trPr>
          <w:trHeight w:val="475"/>
          <w:jc w:val="center"/>
        </w:trPr>
        <w:tc>
          <w:tcPr>
            <w:tcW w:w="4957" w:type="dxa"/>
            <w:gridSpan w:val="3"/>
            <w:vAlign w:val="center"/>
            <w:hideMark/>
          </w:tcPr>
          <w:p w:rsidR="00897691" w:rsidRPr="00F933CA" w:rsidRDefault="00897691"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Обухват лица којима је пружена услуга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по акредитованим програмима </w:t>
            </w:r>
            <w:proofErr w:type="spellStart"/>
            <w:r w:rsidRPr="00F933CA">
              <w:rPr>
                <w:rFonts w:ascii="Times New Roman" w:hAnsi="Times New Roman"/>
                <w:color w:val="auto"/>
                <w:sz w:val="22"/>
                <w:szCs w:val="22"/>
                <w:lang w:val="sr-Cyrl-RS"/>
              </w:rPr>
              <w:t>КВиС</w:t>
            </w:r>
            <w:proofErr w:type="spellEnd"/>
            <w:r w:rsidR="00501780" w:rsidRPr="00F933CA">
              <w:rPr>
                <w:rFonts w:ascii="Times New Roman" w:hAnsi="Times New Roman"/>
                <w:color w:val="auto"/>
                <w:sz w:val="22"/>
                <w:szCs w:val="22"/>
                <w:lang w:val="sr-Cyrl-RS"/>
              </w:rPr>
              <w:t xml:space="preserve"> (Број годишње)</w:t>
            </w:r>
          </w:p>
        </w:tc>
        <w:tc>
          <w:tcPr>
            <w:tcW w:w="3260" w:type="dxa"/>
            <w:gridSpan w:val="2"/>
            <w:noWrap/>
            <w:vAlign w:val="center"/>
            <w:hideMark/>
          </w:tcPr>
          <w:p w:rsidR="00897691" w:rsidRPr="00F933CA" w:rsidRDefault="00897691"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150 (2022)</w:t>
            </w:r>
          </w:p>
        </w:tc>
        <w:tc>
          <w:tcPr>
            <w:tcW w:w="2283" w:type="dxa"/>
            <w:noWrap/>
            <w:vAlign w:val="center"/>
          </w:tcPr>
          <w:p w:rsidR="00897691" w:rsidRPr="00F933CA" w:rsidRDefault="00897691"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w:t>
            </w:r>
            <w:r w:rsidR="002E7CC6" w:rsidRPr="00F933CA">
              <w:rPr>
                <w:rFonts w:ascii="Times New Roman" w:hAnsi="Times New Roman"/>
                <w:color w:val="auto"/>
                <w:sz w:val="22"/>
                <w:szCs w:val="22"/>
                <w:lang w:val="sr-Cyrl-RS"/>
              </w:rPr>
              <w:t>50</w:t>
            </w:r>
          </w:p>
        </w:tc>
        <w:tc>
          <w:tcPr>
            <w:tcW w:w="2536" w:type="dxa"/>
            <w:noWrap/>
            <w:vAlign w:val="center"/>
          </w:tcPr>
          <w:p w:rsidR="00897691" w:rsidRPr="00F933CA" w:rsidRDefault="007242DD" w:rsidP="001A020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440</w:t>
            </w:r>
          </w:p>
        </w:tc>
        <w:tc>
          <w:tcPr>
            <w:tcW w:w="2998" w:type="dxa"/>
            <w:gridSpan w:val="2"/>
            <w:vAlign w:val="center"/>
          </w:tcPr>
          <w:p w:rsidR="00B71C39" w:rsidRPr="00F933CA" w:rsidRDefault="00B71C39" w:rsidP="001A0203">
            <w:pPr>
              <w:pStyle w:val="NoSpacingChar"/>
              <w:jc w:val="both"/>
              <w:rPr>
                <w:rFonts w:ascii="Times New Roman" w:hAnsi="Times New Roman"/>
                <w:color w:val="auto"/>
                <w:sz w:val="22"/>
                <w:szCs w:val="22"/>
                <w:lang w:val="sr-Cyrl-RS"/>
              </w:rPr>
            </w:pPr>
          </w:p>
        </w:tc>
      </w:tr>
      <w:tr w:rsidR="00F933CA" w:rsidRPr="00F933CA" w:rsidTr="009404B2">
        <w:trPr>
          <w:trHeight w:val="255"/>
          <w:jc w:val="center"/>
        </w:trPr>
        <w:tc>
          <w:tcPr>
            <w:tcW w:w="4957" w:type="dxa"/>
            <w:gridSpan w:val="3"/>
            <w:noWrap/>
            <w:vAlign w:val="center"/>
            <w:hideMark/>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Удео лица којима је пружена услуга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у оквиру система образовања (основне и средње школе и универзитети) у укупном броју ученика и студената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 (2023)</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w:t>
            </w:r>
          </w:p>
        </w:tc>
        <w:tc>
          <w:tcPr>
            <w:tcW w:w="2536" w:type="dxa"/>
            <w:noWrap/>
            <w:vAlign w:val="center"/>
          </w:tcPr>
          <w:p w:rsidR="00461C46" w:rsidRPr="00F933CA" w:rsidRDefault="00523E10" w:rsidP="00461C46">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w:t>
            </w:r>
          </w:p>
        </w:tc>
        <w:tc>
          <w:tcPr>
            <w:tcW w:w="2998" w:type="dxa"/>
            <w:gridSpan w:val="2"/>
            <w:noWrap/>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Податак за 2025. </w:t>
            </w:r>
            <w:r w:rsidR="000D6E20" w:rsidRPr="00F933CA">
              <w:rPr>
                <w:rFonts w:ascii="Times New Roman" w:hAnsi="Times New Roman"/>
                <w:color w:val="auto"/>
                <w:sz w:val="22"/>
                <w:szCs w:val="22"/>
                <w:lang w:val="sr-Cyrl-RS"/>
              </w:rPr>
              <w:t>годину</w:t>
            </w:r>
            <w:r w:rsidRPr="00F933CA">
              <w:rPr>
                <w:rFonts w:ascii="Times New Roman" w:hAnsi="Times New Roman"/>
                <w:color w:val="auto"/>
                <w:sz w:val="22"/>
                <w:szCs w:val="22"/>
                <w:lang w:val="sr-Cyrl-RS"/>
              </w:rPr>
              <w:t xml:space="preserve"> није доступан.</w:t>
            </w:r>
          </w:p>
        </w:tc>
      </w:tr>
      <w:tr w:rsidR="00F933CA" w:rsidRPr="00F933CA" w:rsidTr="009404B2">
        <w:trPr>
          <w:trHeight w:val="720"/>
          <w:jc w:val="center"/>
        </w:trPr>
        <w:tc>
          <w:tcPr>
            <w:tcW w:w="4957" w:type="dxa"/>
            <w:gridSpan w:val="3"/>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Обухват лица ППУ (Број годишње)</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 (2022)</w:t>
            </w:r>
          </w:p>
        </w:tc>
        <w:tc>
          <w:tcPr>
            <w:tcW w:w="2283" w:type="dxa"/>
            <w:noWrap/>
            <w:vAlign w:val="center"/>
          </w:tcPr>
          <w:p w:rsidR="00461C46" w:rsidRPr="00F933CA" w:rsidDel="008A774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25</w:t>
            </w:r>
          </w:p>
        </w:tc>
        <w:tc>
          <w:tcPr>
            <w:tcW w:w="2536" w:type="dxa"/>
            <w:noWrap/>
            <w:vAlign w:val="center"/>
          </w:tcPr>
          <w:p w:rsidR="00461C46" w:rsidRPr="00F933CA" w:rsidRDefault="00FF090E"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w:t>
            </w:r>
          </w:p>
        </w:tc>
        <w:tc>
          <w:tcPr>
            <w:tcW w:w="2998" w:type="dxa"/>
            <w:gridSpan w:val="2"/>
            <w:vAlign w:val="center"/>
          </w:tcPr>
          <w:p w:rsidR="00461C46" w:rsidRPr="00F933CA" w:rsidRDefault="00461C46" w:rsidP="00DA7AF2">
            <w:pPr>
              <w:pStyle w:val="NoSpacingChar"/>
              <w:jc w:val="both"/>
              <w:rPr>
                <w:rFonts w:ascii="Times New Roman" w:hAnsi="Times New Roman"/>
                <w:color w:val="auto"/>
                <w:sz w:val="22"/>
                <w:szCs w:val="22"/>
                <w:lang w:val="sr-Cyrl-RS"/>
              </w:rPr>
            </w:pPr>
          </w:p>
        </w:tc>
      </w:tr>
      <w:tr w:rsidR="00F933CA" w:rsidRPr="00F933CA" w:rsidTr="009404B2">
        <w:trPr>
          <w:trHeight w:val="529"/>
          <w:jc w:val="center"/>
        </w:trPr>
        <w:tc>
          <w:tcPr>
            <w:tcW w:w="4957" w:type="dxa"/>
            <w:gridSpan w:val="3"/>
            <w:vAlign w:val="center"/>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Развијен оквир за увођење квалификација (парцијалних, </w:t>
            </w:r>
            <w:proofErr w:type="spellStart"/>
            <w:r w:rsidRPr="00F933CA">
              <w:rPr>
                <w:rFonts w:ascii="Times New Roman" w:hAnsi="Times New Roman"/>
                <w:color w:val="auto"/>
                <w:sz w:val="22"/>
                <w:szCs w:val="22"/>
                <w:lang w:val="sr-Cyrl-RS"/>
              </w:rPr>
              <w:t>микрокреденцијали</w:t>
            </w:r>
            <w:proofErr w:type="spellEnd"/>
            <w:r w:rsidRPr="00F933CA">
              <w:rPr>
                <w:rFonts w:ascii="Times New Roman" w:hAnsi="Times New Roman"/>
                <w:color w:val="auto"/>
                <w:sz w:val="22"/>
                <w:szCs w:val="22"/>
                <w:lang w:val="sr-Cyrl-RS"/>
              </w:rPr>
              <w:t xml:space="preserve">) за запошљавање и </w:t>
            </w:r>
            <w:proofErr w:type="spellStart"/>
            <w:r w:rsidRPr="00F933CA">
              <w:rPr>
                <w:rFonts w:ascii="Times New Roman" w:hAnsi="Times New Roman"/>
                <w:color w:val="auto"/>
                <w:sz w:val="22"/>
                <w:szCs w:val="22"/>
                <w:lang w:val="sr-Cyrl-RS"/>
              </w:rPr>
              <w:t>целоживотно</w:t>
            </w:r>
            <w:proofErr w:type="spellEnd"/>
            <w:r w:rsidRPr="00F933CA">
              <w:rPr>
                <w:rFonts w:ascii="Times New Roman" w:hAnsi="Times New Roman"/>
                <w:color w:val="auto"/>
                <w:sz w:val="22"/>
                <w:szCs w:val="22"/>
                <w:lang w:val="sr-Cyrl-RS"/>
              </w:rPr>
              <w:t xml:space="preserve"> учење у систему НОКС (Да/Не)</w:t>
            </w:r>
          </w:p>
        </w:tc>
        <w:tc>
          <w:tcPr>
            <w:tcW w:w="3260" w:type="dxa"/>
            <w:gridSpan w:val="2"/>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 (2022)</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Да</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w:t>
            </w:r>
          </w:p>
        </w:tc>
        <w:tc>
          <w:tcPr>
            <w:tcW w:w="2998"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Израђена је компаративна студија различитих модела укључивања (делимичних) квалификација стечених ван формалног образовања у НОКС. У оквиру студије спроведена је анализа оквира у РС и компаративна анализа приступа четири земље ЕУ (Данска, Француска, Пољска и Словенија). Такође, </w:t>
            </w:r>
            <w:proofErr w:type="spellStart"/>
            <w:r w:rsidRPr="00F933CA">
              <w:rPr>
                <w:rFonts w:ascii="Times New Roman" w:hAnsi="Times New Roman"/>
                <w:color w:val="auto"/>
                <w:sz w:val="22"/>
                <w:szCs w:val="22"/>
                <w:lang w:val="sr-Cyrl-RS"/>
              </w:rPr>
              <w:t>мапиране</w:t>
            </w:r>
            <w:proofErr w:type="spellEnd"/>
            <w:r w:rsidRPr="00F933CA">
              <w:rPr>
                <w:rFonts w:ascii="Times New Roman" w:hAnsi="Times New Roman"/>
                <w:color w:val="auto"/>
                <w:sz w:val="22"/>
                <w:szCs w:val="22"/>
                <w:lang w:val="sr-Cyrl-RS"/>
              </w:rPr>
              <w:t xml:space="preserve"> су </w:t>
            </w:r>
            <w:proofErr w:type="spellStart"/>
            <w:r w:rsidRPr="00F933CA">
              <w:rPr>
                <w:rFonts w:ascii="Times New Roman" w:hAnsi="Times New Roman"/>
                <w:color w:val="auto"/>
                <w:sz w:val="22"/>
                <w:szCs w:val="22"/>
                <w:lang w:val="sr-Cyrl-RS"/>
              </w:rPr>
              <w:t>квалификаицје</w:t>
            </w:r>
            <w:proofErr w:type="spellEnd"/>
            <w:r w:rsidRPr="00F933CA">
              <w:rPr>
                <w:rFonts w:ascii="Times New Roman" w:hAnsi="Times New Roman"/>
                <w:color w:val="auto"/>
                <w:sz w:val="22"/>
                <w:szCs w:val="22"/>
                <w:lang w:val="sr-Cyrl-RS"/>
              </w:rPr>
              <w:t xml:space="preserve"> које се у РС могу стећи ван формалног система образовања, а које свој основ имају у бројним секторским прописима. У наредном периоду очекује се наставак активности на сагледавању могућности за укључивање квалификација које се могу </w:t>
            </w:r>
            <w:proofErr w:type="spellStart"/>
            <w:r w:rsidRPr="00F933CA">
              <w:rPr>
                <w:rFonts w:ascii="Times New Roman" w:hAnsi="Times New Roman"/>
                <w:color w:val="auto"/>
                <w:sz w:val="22"/>
                <w:szCs w:val="22"/>
                <w:lang w:val="sr-Cyrl-RS"/>
              </w:rPr>
              <w:t>стећу</w:t>
            </w:r>
            <w:proofErr w:type="spellEnd"/>
            <w:r w:rsidRPr="00F933CA">
              <w:rPr>
                <w:rFonts w:ascii="Times New Roman" w:hAnsi="Times New Roman"/>
                <w:color w:val="auto"/>
                <w:sz w:val="22"/>
                <w:szCs w:val="22"/>
                <w:lang w:val="sr-Cyrl-RS"/>
              </w:rPr>
              <w:t xml:space="preserve"> ван формалног система </w:t>
            </w:r>
            <w:r w:rsidRPr="00F933CA">
              <w:rPr>
                <w:rFonts w:ascii="Times New Roman" w:hAnsi="Times New Roman"/>
                <w:color w:val="auto"/>
                <w:sz w:val="22"/>
                <w:szCs w:val="22"/>
                <w:lang w:val="sr-Cyrl-RS"/>
              </w:rPr>
              <w:lastRenderedPageBreak/>
              <w:t xml:space="preserve">у систем НОКС, као подршка </w:t>
            </w:r>
            <w:proofErr w:type="spellStart"/>
            <w:r w:rsidRPr="00F933CA">
              <w:rPr>
                <w:rFonts w:ascii="Times New Roman" w:hAnsi="Times New Roman"/>
                <w:color w:val="auto"/>
                <w:sz w:val="22"/>
                <w:szCs w:val="22"/>
                <w:lang w:val="sr-Cyrl-RS"/>
              </w:rPr>
              <w:t>целоживотном</w:t>
            </w:r>
            <w:proofErr w:type="spellEnd"/>
            <w:r w:rsidRPr="00F933CA">
              <w:rPr>
                <w:rFonts w:ascii="Times New Roman" w:hAnsi="Times New Roman"/>
                <w:color w:val="auto"/>
                <w:sz w:val="22"/>
                <w:szCs w:val="22"/>
                <w:lang w:val="sr-Cyrl-RS"/>
              </w:rPr>
              <w:t xml:space="preserve"> учењу.</w:t>
            </w:r>
          </w:p>
        </w:tc>
      </w:tr>
      <w:tr w:rsidR="00F933CA" w:rsidRPr="00F933CA" w:rsidTr="009404B2">
        <w:trPr>
          <w:trHeight w:val="484"/>
          <w:jc w:val="center"/>
        </w:trPr>
        <w:tc>
          <w:tcPr>
            <w:tcW w:w="4957" w:type="dxa"/>
            <w:gridSpan w:val="3"/>
            <w:vAlign w:val="center"/>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Израђени стандарди квалификација (Број годишње)</w:t>
            </w:r>
          </w:p>
        </w:tc>
        <w:tc>
          <w:tcPr>
            <w:tcW w:w="3260" w:type="dxa"/>
            <w:gridSpan w:val="2"/>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106 (2022)</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136</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150</w:t>
            </w:r>
          </w:p>
        </w:tc>
        <w:tc>
          <w:tcPr>
            <w:tcW w:w="2998" w:type="dxa"/>
            <w:gridSpan w:val="2"/>
            <w:vAlign w:val="center"/>
          </w:tcPr>
          <w:p w:rsidR="00461C46" w:rsidRPr="00F933CA" w:rsidRDefault="00461C46" w:rsidP="00F57814">
            <w:pPr>
              <w:pStyle w:val="NoSpacingChar"/>
              <w:jc w:val="both"/>
              <w:rPr>
                <w:rFonts w:ascii="Times New Roman" w:eastAsiaTheme="minorHAnsi" w:hAnsi="Times New Roman"/>
                <w:bCs/>
                <w:color w:val="auto"/>
                <w:sz w:val="22"/>
                <w:szCs w:val="22"/>
                <w:lang w:val="sr-Cyrl-RS" w:eastAsia="en-US"/>
              </w:rPr>
            </w:pPr>
            <w:r w:rsidRPr="00F933CA">
              <w:rPr>
                <w:rFonts w:ascii="Times New Roman" w:hAnsi="Times New Roman"/>
                <w:bCs/>
                <w:color w:val="auto"/>
                <w:sz w:val="22"/>
                <w:szCs w:val="22"/>
                <w:lang w:val="sr-Cyrl-RS"/>
              </w:rPr>
              <w:t>Регистар НОКС сад</w:t>
            </w:r>
            <w:r w:rsidR="00F57814" w:rsidRPr="00F933CA">
              <w:rPr>
                <w:rFonts w:ascii="Times New Roman" w:hAnsi="Times New Roman"/>
                <w:bCs/>
                <w:color w:val="auto"/>
                <w:sz w:val="22"/>
                <w:szCs w:val="22"/>
                <w:lang w:val="sr-Cyrl-RS"/>
              </w:rPr>
              <w:t>ржи 150 стандарда квалификација и 4.773 квалификације.</w:t>
            </w:r>
          </w:p>
        </w:tc>
      </w:tr>
      <w:tr w:rsidR="00F933CA" w:rsidRPr="00F933CA" w:rsidTr="009404B2">
        <w:trPr>
          <w:trHeight w:val="720"/>
          <w:jc w:val="center"/>
        </w:trPr>
        <w:tc>
          <w:tcPr>
            <w:tcW w:w="4957" w:type="dxa"/>
            <w:gridSpan w:val="3"/>
            <w:vAlign w:val="center"/>
          </w:tcPr>
          <w:p w:rsidR="00461C46" w:rsidRPr="00F933CA" w:rsidRDefault="00461C46" w:rsidP="00461C46">
            <w:pPr>
              <w:pStyle w:val="NoSpacingChar"/>
              <w:rPr>
                <w:rFonts w:ascii="Times New Roman" w:hAnsi="Times New Roman"/>
                <w:i/>
                <w:color w:val="auto"/>
                <w:sz w:val="22"/>
                <w:szCs w:val="22"/>
                <w:lang w:val="sr-Cyrl-RS"/>
              </w:rPr>
            </w:pPr>
            <w:r w:rsidRPr="00F933CA">
              <w:rPr>
                <w:rFonts w:ascii="Times New Roman" w:hAnsi="Times New Roman"/>
                <w:color w:val="auto"/>
                <w:sz w:val="22"/>
                <w:szCs w:val="22"/>
                <w:lang w:val="sr-Cyrl-RS"/>
              </w:rPr>
              <w:t>Израђени стандарди занимања (Број годишње)</w:t>
            </w:r>
          </w:p>
        </w:tc>
        <w:tc>
          <w:tcPr>
            <w:tcW w:w="3260" w:type="dxa"/>
            <w:gridSpan w:val="2"/>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 (2022)</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w:t>
            </w:r>
          </w:p>
        </w:tc>
        <w:tc>
          <w:tcPr>
            <w:tcW w:w="2998" w:type="dxa"/>
            <w:gridSpan w:val="2"/>
            <w:vAlign w:val="center"/>
          </w:tcPr>
          <w:p w:rsidR="00461C46" w:rsidRPr="00F933CA" w:rsidRDefault="00461C46" w:rsidP="00675D8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Уз подршку п</w:t>
            </w:r>
            <w:r w:rsidR="00CE465A" w:rsidRPr="00F933CA">
              <w:rPr>
                <w:rFonts w:ascii="Times New Roman" w:hAnsi="Times New Roman"/>
                <w:color w:val="auto"/>
                <w:sz w:val="22"/>
                <w:szCs w:val="22"/>
                <w:lang w:val="sr-Cyrl-RS"/>
              </w:rPr>
              <w:t>ројекта „Знањем до посла – Е2Е</w:t>
            </w:r>
            <w:r w:rsidR="001306B0" w:rsidRPr="00F933CA">
              <w:rPr>
                <w:rFonts w:ascii="Times New Roman" w:hAnsi="Times New Roman"/>
                <w:color w:val="auto"/>
                <w:sz w:val="22"/>
                <w:szCs w:val="22"/>
                <w:lang w:val="sr-Cyrl-RS"/>
              </w:rPr>
              <w:t>ˮ</w:t>
            </w:r>
            <w:r w:rsidR="00CE465A"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урађена је Анализа за одабир занимања за која ће се радити стандард</w:t>
            </w:r>
            <w:r w:rsidR="00A310F4"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 xml:space="preserve">, а након процеса консултација са релевантним институцијама, </w:t>
            </w:r>
            <w:r w:rsidR="00D509A7" w:rsidRPr="00F933CA">
              <w:rPr>
                <w:rFonts w:ascii="Times New Roman" w:hAnsi="Times New Roman"/>
                <w:color w:val="auto"/>
                <w:sz w:val="22"/>
                <w:szCs w:val="22"/>
                <w:lang w:val="sr-Cyrl-RS"/>
              </w:rPr>
              <w:t xml:space="preserve">биће </w:t>
            </w:r>
            <w:r w:rsidRPr="00F933CA">
              <w:rPr>
                <w:rFonts w:ascii="Times New Roman" w:hAnsi="Times New Roman"/>
                <w:color w:val="auto"/>
                <w:sz w:val="22"/>
                <w:szCs w:val="22"/>
                <w:lang w:val="sr-Cyrl-RS"/>
              </w:rPr>
              <w:t xml:space="preserve">одабрано 20 занимања за која ће се радити предлози стандарда. Ради рационалног планирања и спровођења активности уз оптимално коришћење ресурса за истраживање о занимању, развој 10 предлога стандарда занимања </w:t>
            </w:r>
            <w:proofErr w:type="spellStart"/>
            <w:r w:rsidRPr="00F933CA">
              <w:rPr>
                <w:rFonts w:ascii="Times New Roman" w:hAnsi="Times New Roman"/>
                <w:color w:val="auto"/>
                <w:sz w:val="22"/>
                <w:szCs w:val="22"/>
                <w:lang w:val="sr-Cyrl-RS"/>
              </w:rPr>
              <w:t>предвиђених</w:t>
            </w:r>
            <w:proofErr w:type="spellEnd"/>
            <w:r w:rsidRPr="00F933CA">
              <w:rPr>
                <w:rFonts w:ascii="Times New Roman" w:hAnsi="Times New Roman"/>
                <w:color w:val="auto"/>
                <w:sz w:val="22"/>
                <w:szCs w:val="22"/>
                <w:lang w:val="sr-Cyrl-RS"/>
              </w:rPr>
              <w:t xml:space="preserve"> за 2025. годину и 10 предлога стандарда занимања </w:t>
            </w:r>
            <w:proofErr w:type="spellStart"/>
            <w:r w:rsidRPr="00F933CA">
              <w:rPr>
                <w:rFonts w:ascii="Times New Roman" w:hAnsi="Times New Roman"/>
                <w:color w:val="auto"/>
                <w:sz w:val="22"/>
                <w:szCs w:val="22"/>
                <w:lang w:val="sr-Cyrl-RS"/>
              </w:rPr>
              <w:t>предвиђених</w:t>
            </w:r>
            <w:proofErr w:type="spellEnd"/>
            <w:r w:rsidRPr="00F933CA">
              <w:rPr>
                <w:rFonts w:ascii="Times New Roman" w:hAnsi="Times New Roman"/>
                <w:color w:val="auto"/>
                <w:sz w:val="22"/>
                <w:szCs w:val="22"/>
                <w:lang w:val="sr-Cyrl-RS"/>
              </w:rPr>
              <w:t xml:space="preserve"> за 2026. годину биће обједињен у једном истраживању.</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529"/>
          <w:jc w:val="center"/>
        </w:trPr>
        <w:tc>
          <w:tcPr>
            <w:tcW w:w="2667" w:type="dxa"/>
            <w:vAlign w:val="center"/>
            <w:hideMark/>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1.1.1. </w:t>
            </w:r>
            <w:r w:rsidRPr="00F933CA">
              <w:rPr>
                <w:rFonts w:ascii="Times New Roman" w:hAnsi="Times New Roman"/>
                <w:iCs/>
                <w:color w:val="auto"/>
                <w:sz w:val="22"/>
                <w:szCs w:val="22"/>
                <w:lang w:val="sr-Cyrl-RS"/>
              </w:rPr>
              <w:t>Унапређење понуде дуалног образовања</w:t>
            </w:r>
          </w:p>
        </w:tc>
        <w:tc>
          <w:tcPr>
            <w:tcW w:w="872"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КДОНОК</w:t>
            </w:r>
          </w:p>
        </w:tc>
        <w:tc>
          <w:tcPr>
            <w:tcW w:w="1275" w:type="dxa"/>
            <w:noWrap/>
            <w:vAlign w:val="center"/>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461C46" w:rsidP="00FD3FD5">
            <w:pPr>
              <w:pStyle w:val="NoSpacingChar"/>
              <w:jc w:val="center"/>
              <w:rPr>
                <w:rFonts w:ascii="Times New Roman" w:eastAsia="Aptos" w:hAnsi="Times New Roman"/>
                <w:color w:val="auto"/>
                <w:kern w:val="2"/>
                <w:sz w:val="22"/>
                <w:szCs w:val="22"/>
                <w:lang w:val="sr-Cyrl-RS"/>
                <w14:ligatures w14:val="standardContextual"/>
              </w:rPr>
            </w:pPr>
          </w:p>
          <w:p w:rsidR="00461C46" w:rsidRPr="00F933CA" w:rsidRDefault="00461C46" w:rsidP="00FD3FD5">
            <w:pPr>
              <w:pStyle w:val="NoSpacingChar"/>
              <w:jc w:val="center"/>
              <w:rPr>
                <w:rFonts w:ascii="Times New Roman" w:eastAsia="Aptos" w:hAnsi="Times New Roman"/>
                <w:color w:val="auto"/>
                <w:kern w:val="2"/>
                <w:sz w:val="22"/>
                <w:szCs w:val="22"/>
                <w:lang w:val="sr-Cyrl-RS"/>
                <w14:ligatures w14:val="standardContextual"/>
              </w:rPr>
            </w:pPr>
          </w:p>
          <w:p w:rsidR="003A11BD" w:rsidRPr="00F933CA" w:rsidRDefault="003A11BD" w:rsidP="00FD3FD5">
            <w:pPr>
              <w:pStyle w:val="NoSpacingChar"/>
              <w:jc w:val="center"/>
              <w:rPr>
                <w:rFonts w:ascii="Times New Roman" w:eastAsia="Aptos" w:hAnsi="Times New Roman"/>
                <w:strike/>
                <w:color w:val="auto"/>
                <w:kern w:val="2"/>
                <w:sz w:val="22"/>
                <w:szCs w:val="22"/>
                <w:lang w:val="sr-Cyrl-RS"/>
                <w14:ligatures w14:val="standardContextual"/>
              </w:rPr>
            </w:pPr>
          </w:p>
          <w:p w:rsidR="00CA7579" w:rsidRPr="00F933CA" w:rsidRDefault="00CA7579" w:rsidP="00CA7579">
            <w:pPr>
              <w:pStyle w:val="NoSpacingChar"/>
              <w:jc w:val="center"/>
              <w:rPr>
                <w:rFonts w:ascii="Times New Roman" w:eastAsia="Aptos" w:hAnsi="Times New Roman"/>
                <w:color w:val="auto"/>
                <w:kern w:val="2"/>
                <w:sz w:val="22"/>
                <w:szCs w:val="22"/>
                <w:lang w:val="sr-Cyrl-RS"/>
                <w14:ligatures w14:val="standardContextual"/>
              </w:rPr>
            </w:pPr>
            <w:r w:rsidRPr="00F933CA">
              <w:rPr>
                <w:rFonts w:ascii="Times New Roman" w:eastAsia="Aptos" w:hAnsi="Times New Roman"/>
                <w:color w:val="auto"/>
                <w:kern w:val="2"/>
                <w:sz w:val="22"/>
                <w:szCs w:val="22"/>
                <w:lang w:val="sr-Cyrl-RS"/>
                <w14:ligatures w14:val="standardContextual"/>
              </w:rPr>
              <w:t>Програм 2102</w:t>
            </w:r>
          </w:p>
          <w:p w:rsidR="00CA7579" w:rsidRPr="00F933CA" w:rsidRDefault="00CA7579" w:rsidP="00CA7579">
            <w:pPr>
              <w:pStyle w:val="NoSpacingChar"/>
              <w:jc w:val="center"/>
              <w:rPr>
                <w:rFonts w:ascii="Times New Roman" w:eastAsia="Aptos" w:hAnsi="Times New Roman"/>
                <w:color w:val="auto"/>
                <w:kern w:val="2"/>
                <w:sz w:val="22"/>
                <w:szCs w:val="22"/>
                <w:lang w:val="sr-Cyrl-RS"/>
                <w14:ligatures w14:val="standardContextual"/>
              </w:rPr>
            </w:pPr>
            <w:r w:rsidRPr="00F933CA">
              <w:rPr>
                <w:rFonts w:ascii="Times New Roman" w:eastAsia="Aptos" w:hAnsi="Times New Roman"/>
                <w:color w:val="auto"/>
                <w:kern w:val="2"/>
                <w:sz w:val="22"/>
                <w:szCs w:val="22"/>
                <w:lang w:val="sr-Cyrl-RS"/>
                <w14:ligatures w14:val="standardContextual"/>
              </w:rPr>
              <w:t>(ПА 003</w:t>
            </w:r>
            <w:r w:rsidR="006971C1" w:rsidRPr="00F933CA">
              <w:rPr>
                <w:rFonts w:ascii="Times New Roman" w:eastAsia="Aptos" w:hAnsi="Times New Roman"/>
                <w:color w:val="auto"/>
                <w:kern w:val="2"/>
                <w:sz w:val="22"/>
                <w:szCs w:val="22"/>
                <w:lang w:val="sr-Cyrl-RS"/>
                <w14:ligatures w14:val="standardContextual"/>
              </w:rPr>
              <w:t>0</w:t>
            </w:r>
            <w:r w:rsidRPr="00F933CA">
              <w:rPr>
                <w:rFonts w:ascii="Times New Roman" w:eastAsia="Aptos" w:hAnsi="Times New Roman"/>
                <w:color w:val="auto"/>
                <w:kern w:val="2"/>
                <w:sz w:val="22"/>
                <w:szCs w:val="22"/>
                <w:lang w:val="sr-Cyrl-RS"/>
                <w14:ligatures w14:val="standardContextual"/>
              </w:rPr>
              <w:t>)</w:t>
            </w:r>
            <w:r w:rsidR="00B94DD6" w:rsidRPr="00F933CA">
              <w:rPr>
                <w:rStyle w:val="FootnoteReference"/>
                <w:rFonts w:ascii="Times New Roman" w:eastAsia="Aptos" w:hAnsi="Times New Roman"/>
                <w:color w:val="auto"/>
                <w:kern w:val="2"/>
                <w:sz w:val="22"/>
                <w:szCs w:val="22"/>
                <w:lang w:val="sr-Cyrl-RS"/>
                <w14:ligatures w14:val="standardContextual"/>
              </w:rPr>
              <w:footnoteReference w:id="4"/>
            </w:r>
          </w:p>
          <w:p w:rsidR="00133010" w:rsidRPr="00F933CA" w:rsidRDefault="001A7E9C" w:rsidP="00133010">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Latn-RS"/>
              </w:rPr>
              <w:t>48.152</w:t>
            </w:r>
            <w:r w:rsidR="00133010" w:rsidRPr="00F933CA">
              <w:rPr>
                <w:rFonts w:ascii="Times New Roman" w:hAnsi="Times New Roman"/>
                <w:color w:val="auto"/>
                <w:sz w:val="22"/>
                <w:szCs w:val="22"/>
                <w:highlight w:val="yellow"/>
                <w:lang w:val="sr-Cyrl-RS"/>
              </w:rPr>
              <w:t xml:space="preserve"> </w:t>
            </w:r>
          </w:p>
          <w:p w:rsidR="00133010" w:rsidRPr="00F933CA" w:rsidRDefault="00133010" w:rsidP="00133010">
            <w:pPr>
              <w:pStyle w:val="NoSpacingChar"/>
              <w:jc w:val="center"/>
              <w:rPr>
                <w:rFonts w:ascii="Times New Roman" w:hAnsi="Times New Roman"/>
                <w:color w:val="auto"/>
                <w:sz w:val="22"/>
                <w:szCs w:val="22"/>
                <w:highlight w:val="yellow"/>
                <w:lang w:val="sr-Cyrl-RS"/>
              </w:rPr>
            </w:pPr>
          </w:p>
          <w:p w:rsidR="00133010" w:rsidRPr="00F933CA" w:rsidRDefault="00133010" w:rsidP="00133010">
            <w:pPr>
              <w:pStyle w:val="NoSpacingChar"/>
              <w:jc w:val="center"/>
              <w:rPr>
                <w:rFonts w:ascii="Times New Roman" w:hAnsi="Times New Roman"/>
                <w:color w:val="auto"/>
                <w:sz w:val="22"/>
                <w:szCs w:val="22"/>
                <w:highlight w:val="yellow"/>
                <w:lang w:val="sr-Cyrl-RS"/>
              </w:rPr>
            </w:pPr>
          </w:p>
          <w:p w:rsidR="00133010" w:rsidRPr="00F933CA" w:rsidRDefault="00133010" w:rsidP="001330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Програм 2102</w:t>
            </w:r>
          </w:p>
          <w:p w:rsidR="00133010" w:rsidRPr="00F933CA" w:rsidRDefault="00133010" w:rsidP="00133010">
            <w:pPr>
              <w:pStyle w:val="NoSpacingChar"/>
              <w:jc w:val="center"/>
              <w:rPr>
                <w:rFonts w:ascii="Times New Roman" w:eastAsia="Aptos" w:hAnsi="Times New Roman"/>
                <w:color w:val="auto"/>
                <w:kern w:val="2"/>
                <w:sz w:val="22"/>
                <w:szCs w:val="22"/>
                <w:lang w:val="sr-Cyrl-RS"/>
                <w14:ligatures w14:val="standardContextual"/>
              </w:rPr>
            </w:pPr>
            <w:r w:rsidRPr="00F933CA">
              <w:rPr>
                <w:rFonts w:ascii="Times New Roman" w:hAnsi="Times New Roman"/>
                <w:color w:val="auto"/>
                <w:sz w:val="22"/>
                <w:szCs w:val="22"/>
                <w:lang w:val="sr-Cyrl-RS"/>
              </w:rPr>
              <w:t xml:space="preserve">(Пројекти 5002,5003,4027, 4028) </w:t>
            </w:r>
            <w:r w:rsidRPr="00F933CA">
              <w:rPr>
                <w:rFonts w:ascii="Times New Roman" w:eastAsia="Aptos" w:hAnsi="Times New Roman"/>
                <w:color w:val="auto"/>
                <w:kern w:val="2"/>
                <w:sz w:val="22"/>
                <w:szCs w:val="22"/>
                <w:lang w:val="sr-Cyrl-RS"/>
                <w14:ligatures w14:val="standardContextual"/>
              </w:rPr>
              <w:t>2</w:t>
            </w:r>
            <w:r w:rsidRPr="00F933CA">
              <w:rPr>
                <w:rFonts w:ascii="Times New Roman" w:eastAsia="Aptos" w:hAnsi="Times New Roman"/>
                <w:color w:val="auto"/>
                <w:kern w:val="2"/>
                <w:sz w:val="22"/>
                <w:szCs w:val="22"/>
                <w:lang w:val="sr-Latn-RS"/>
                <w14:ligatures w14:val="standardContextual"/>
              </w:rPr>
              <w:t>.</w:t>
            </w:r>
            <w:r w:rsidRPr="00F933CA">
              <w:rPr>
                <w:rFonts w:ascii="Times New Roman" w:eastAsia="Aptos" w:hAnsi="Times New Roman"/>
                <w:color w:val="auto"/>
                <w:kern w:val="2"/>
                <w:sz w:val="22"/>
                <w:szCs w:val="22"/>
                <w:lang w:val="sr-Cyrl-RS"/>
                <w14:ligatures w14:val="standardContextual"/>
              </w:rPr>
              <w:t>130.142</w:t>
            </w:r>
          </w:p>
          <w:p w:rsidR="00133010" w:rsidRPr="00F933CA" w:rsidRDefault="00133010" w:rsidP="00133010">
            <w:pPr>
              <w:pStyle w:val="CommentText"/>
              <w:jc w:val="center"/>
              <w:rPr>
                <w:rFonts w:ascii="Times New Roman" w:eastAsia="Aptos" w:hAnsi="Times New Roman" w:cs="Times New Roman"/>
                <w:kern w:val="2"/>
                <w:sz w:val="22"/>
                <w:szCs w:val="22"/>
                <w:lang w:val="sr-Cyrl-RS"/>
                <w14:ligatures w14:val="standardContextual"/>
              </w:rPr>
            </w:pPr>
            <w:r w:rsidRPr="00F933CA">
              <w:rPr>
                <w:rFonts w:ascii="Times New Roman" w:eastAsia="Aptos" w:hAnsi="Times New Roman" w:cs="Times New Roman"/>
                <w:kern w:val="2"/>
                <w:sz w:val="22"/>
                <w:szCs w:val="22"/>
                <w:lang w:val="sr-Cyrl-RS"/>
                <w14:ligatures w14:val="standardContextual"/>
              </w:rPr>
              <w:t xml:space="preserve">од тога </w:t>
            </w:r>
          </w:p>
          <w:p w:rsidR="00133010" w:rsidRPr="00F933CA" w:rsidRDefault="00133010" w:rsidP="00133010">
            <w:pPr>
              <w:pStyle w:val="CommentText"/>
              <w:jc w:val="center"/>
              <w:rPr>
                <w:rFonts w:ascii="Times New Roman" w:hAnsi="Times New Roman" w:cs="Times New Roman"/>
                <w:sz w:val="22"/>
                <w:szCs w:val="22"/>
                <w:lang w:val="sr-Cyrl-RS"/>
              </w:rPr>
            </w:pPr>
            <w:r w:rsidRPr="00F933CA">
              <w:rPr>
                <w:rFonts w:ascii="Times New Roman" w:eastAsia="Aptos" w:hAnsi="Times New Roman" w:cs="Times New Roman"/>
                <w:kern w:val="2"/>
                <w:sz w:val="22"/>
                <w:szCs w:val="22"/>
                <w:lang w:val="sr-Cyrl-RS"/>
                <w14:ligatures w14:val="standardContextual"/>
              </w:rPr>
              <w:t>919.198 (извор 01) и 1.210</w:t>
            </w:r>
            <w:r w:rsidRPr="00F933CA">
              <w:rPr>
                <w:rFonts w:ascii="Times New Roman" w:eastAsia="Aptos" w:hAnsi="Times New Roman" w:cs="Times New Roman"/>
                <w:kern w:val="2"/>
                <w:sz w:val="22"/>
                <w:szCs w:val="22"/>
                <w:lang w:val="sr-Latn-RS"/>
                <w14:ligatures w14:val="standardContextual"/>
              </w:rPr>
              <w:t>.</w:t>
            </w:r>
            <w:r w:rsidRPr="00F933CA">
              <w:rPr>
                <w:rFonts w:ascii="Times New Roman" w:eastAsia="Aptos" w:hAnsi="Times New Roman" w:cs="Times New Roman"/>
                <w:kern w:val="2"/>
                <w:sz w:val="22"/>
                <w:szCs w:val="22"/>
                <w:lang w:val="sr-Cyrl-RS"/>
                <w14:ligatures w14:val="standardContextual"/>
              </w:rPr>
              <w:t>945 (извор 011)</w:t>
            </w:r>
          </w:p>
          <w:p w:rsidR="00461C46" w:rsidRPr="00F933CA" w:rsidRDefault="00461C46" w:rsidP="001A7E9C">
            <w:pPr>
              <w:pStyle w:val="NoSpacingChar"/>
              <w:jc w:val="center"/>
              <w:rPr>
                <w:rFonts w:ascii="Times New Roman" w:hAnsi="Times New Roman"/>
                <w:color w:val="auto"/>
                <w:sz w:val="22"/>
                <w:szCs w:val="22"/>
                <w:lang w:val="sr-Latn-RS"/>
              </w:rPr>
            </w:pPr>
          </w:p>
        </w:tc>
        <w:tc>
          <w:tcPr>
            <w:tcW w:w="4819" w:type="dxa"/>
            <w:gridSpan w:val="2"/>
            <w:vAlign w:val="center"/>
          </w:tcPr>
          <w:p w:rsidR="00461C46" w:rsidRPr="00F933CA" w:rsidRDefault="00461C46" w:rsidP="00461C46">
            <w:pPr>
              <w:pStyle w:val="NoSpacingChar"/>
              <w:jc w:val="both"/>
              <w:rPr>
                <w:rFonts w:ascii="Times New Roman" w:eastAsia="Aptos" w:hAnsi="Times New Roman"/>
                <w:color w:val="auto"/>
                <w:kern w:val="2"/>
                <w:sz w:val="22"/>
                <w:szCs w:val="22"/>
                <w:lang w:val="sr-Cyrl-RS"/>
                <w14:ligatures w14:val="standardContextual"/>
              </w:rPr>
            </w:pPr>
            <w:r w:rsidRPr="00F933CA">
              <w:rPr>
                <w:rFonts w:ascii="Times New Roman" w:eastAsia="Aptos" w:hAnsi="Times New Roman"/>
                <w:color w:val="auto"/>
                <w:kern w:val="2"/>
                <w:sz w:val="22"/>
                <w:szCs w:val="22"/>
                <w:lang w:val="sr-Cyrl-RS"/>
                <w14:ligatures w14:val="standardContextual"/>
              </w:rPr>
              <w:lastRenderedPageBreak/>
              <w:t xml:space="preserve">У оквиру пројекта </w:t>
            </w:r>
            <w:r w:rsidRPr="00F933CA">
              <w:rPr>
                <w:rFonts w:ascii="Times New Roman" w:eastAsia="Aptos" w:hAnsi="Times New Roman"/>
                <w:bCs/>
                <w:color w:val="auto"/>
                <w:kern w:val="2"/>
                <w:sz w:val="22"/>
                <w:szCs w:val="22"/>
                <w:lang w:val="sr-Cyrl-RS"/>
                <w14:ligatures w14:val="standardContextual"/>
              </w:rPr>
              <w:t xml:space="preserve">„Подршка реформи дуалног система средњег стручног образовања и Националном оквиру квалификација у светлу </w:t>
            </w:r>
            <w:proofErr w:type="spellStart"/>
            <w:r w:rsidRPr="00F933CA">
              <w:rPr>
                <w:rFonts w:ascii="Times New Roman" w:eastAsia="Aptos" w:hAnsi="Times New Roman"/>
                <w:bCs/>
                <w:color w:val="auto"/>
                <w:kern w:val="2"/>
                <w:sz w:val="22"/>
                <w:szCs w:val="22"/>
                <w:lang w:val="sr-Cyrl-RS"/>
                <w14:ligatures w14:val="standardContextual"/>
              </w:rPr>
              <w:t>целоживотног</w:t>
            </w:r>
            <w:proofErr w:type="spellEnd"/>
            <w:r w:rsidRPr="00F933CA">
              <w:rPr>
                <w:rFonts w:ascii="Times New Roman" w:eastAsia="Aptos" w:hAnsi="Times New Roman"/>
                <w:bCs/>
                <w:color w:val="auto"/>
                <w:kern w:val="2"/>
                <w:sz w:val="22"/>
                <w:szCs w:val="22"/>
                <w:lang w:val="sr-Cyrl-RS"/>
                <w14:ligatures w14:val="standardContextual"/>
              </w:rPr>
              <w:t xml:space="preserve"> </w:t>
            </w:r>
            <w:proofErr w:type="spellStart"/>
            <w:r w:rsidRPr="00F933CA">
              <w:rPr>
                <w:rFonts w:ascii="Times New Roman" w:eastAsia="Aptos" w:hAnsi="Times New Roman"/>
                <w:bCs/>
                <w:color w:val="auto"/>
                <w:kern w:val="2"/>
                <w:sz w:val="22"/>
                <w:szCs w:val="22"/>
                <w:lang w:val="sr-Cyrl-RS"/>
                <w14:ligatures w14:val="standardContextual"/>
              </w:rPr>
              <w:t>учења</w:t>
            </w:r>
            <w:r w:rsidR="001306B0" w:rsidRPr="00F933CA">
              <w:rPr>
                <w:rFonts w:ascii="Times New Roman" w:eastAsia="Aptos" w:hAnsi="Times New Roman"/>
                <w:bCs/>
                <w:color w:val="auto"/>
                <w:kern w:val="2"/>
                <w:sz w:val="22"/>
                <w:szCs w:val="22"/>
                <w:lang w:val="sr-Cyrl-RS"/>
                <w14:ligatures w14:val="standardContextual"/>
              </w:rPr>
              <w:t>ˮ</w:t>
            </w:r>
            <w:proofErr w:type="spellEnd"/>
            <w:r w:rsidRPr="00F933CA">
              <w:rPr>
                <w:rFonts w:ascii="Times New Roman" w:eastAsia="Aptos" w:hAnsi="Times New Roman"/>
                <w:color w:val="auto"/>
                <w:kern w:val="2"/>
                <w:sz w:val="22"/>
                <w:szCs w:val="22"/>
                <w:lang w:val="sr-Cyrl-RS"/>
                <w14:ligatures w14:val="standardContextual"/>
              </w:rPr>
              <w:t xml:space="preserve">, који реализује КДОНОК, уз подршку Швајцарске агенције за развој и сарадњу, развијен је </w:t>
            </w:r>
            <w:r w:rsidRPr="00F933CA">
              <w:rPr>
                <w:rFonts w:ascii="Times New Roman" w:eastAsia="Aptos" w:hAnsi="Times New Roman"/>
                <w:bCs/>
                <w:color w:val="auto"/>
                <w:kern w:val="2"/>
                <w:sz w:val="22"/>
                <w:szCs w:val="22"/>
                <w:lang w:val="sr-Cyrl-RS"/>
                <w14:ligatures w14:val="standardContextual"/>
              </w:rPr>
              <w:t>Оквир за праћење и вредновање дуалног образовања</w:t>
            </w:r>
            <w:r w:rsidRPr="00F933CA">
              <w:rPr>
                <w:rFonts w:ascii="Times New Roman" w:eastAsia="Aptos" w:hAnsi="Times New Roman"/>
                <w:color w:val="auto"/>
                <w:kern w:val="2"/>
                <w:sz w:val="22"/>
                <w:szCs w:val="22"/>
                <w:lang w:val="sr-Cyrl-RS"/>
                <w14:ligatures w14:val="standardContextual"/>
              </w:rPr>
              <w:t xml:space="preserve"> (у даљем тексту: Оквир). Оквир је израђен уз активно учешће и </w:t>
            </w:r>
            <w:r w:rsidRPr="00F933CA">
              <w:rPr>
                <w:rFonts w:ascii="Times New Roman" w:eastAsia="Aptos" w:hAnsi="Times New Roman"/>
                <w:color w:val="auto"/>
                <w:kern w:val="2"/>
                <w:sz w:val="22"/>
                <w:szCs w:val="22"/>
                <w:lang w:val="sr-Cyrl-RS"/>
                <w14:ligatures w14:val="standardContextual"/>
              </w:rPr>
              <w:lastRenderedPageBreak/>
              <w:t xml:space="preserve">консултације свих релевантних институција, укључујући Министарство просвете, ЗУОВ, ЗВКОВ, ПКС, као и представнике средњих стручних школа. </w:t>
            </w:r>
          </w:p>
          <w:p w:rsidR="00461C46" w:rsidRPr="00F933CA" w:rsidRDefault="00461C46" w:rsidP="00461C46">
            <w:pPr>
              <w:pStyle w:val="NoSpacingChar"/>
              <w:jc w:val="both"/>
              <w:rPr>
                <w:rFonts w:ascii="Times New Roman" w:eastAsia="Aptos" w:hAnsi="Times New Roman"/>
                <w:color w:val="auto"/>
                <w:kern w:val="2"/>
                <w:sz w:val="22"/>
                <w:szCs w:val="22"/>
                <w:lang w:val="sr-Cyrl-RS"/>
                <w14:ligatures w14:val="standardContextual"/>
              </w:rPr>
            </w:pPr>
            <w:r w:rsidRPr="00F933CA">
              <w:rPr>
                <w:rFonts w:ascii="Times New Roman" w:eastAsia="Aptos" w:hAnsi="Times New Roman"/>
                <w:color w:val="auto"/>
                <w:kern w:val="2"/>
                <w:sz w:val="22"/>
                <w:szCs w:val="22"/>
                <w:lang w:val="sr-Cyrl-RS"/>
                <w14:ligatures w14:val="standardContextual"/>
              </w:rPr>
              <w:t xml:space="preserve">Циљ евалуације је утврђивање тренутног стања квалитета дуалног образовања у РС, као и идентификовања предности и изазова. Примена Оквира планирана је током спољашњег вредновања средњих стручних школа, у складу са Годишњим планом спољашњег вредновања за школску 2025/2026. годину. Као вид подршке школама и спољашњим евалуаторима (који су обучени за примену методологије), КДОНОК, у сарадњи са партнерима, организовала је 4 </w:t>
            </w:r>
            <w:r w:rsidRPr="00F933CA">
              <w:rPr>
                <w:rFonts w:ascii="Times New Roman" w:eastAsia="Aptos" w:hAnsi="Times New Roman"/>
                <w:bCs/>
                <w:color w:val="auto"/>
                <w:kern w:val="2"/>
                <w:sz w:val="22"/>
                <w:szCs w:val="22"/>
                <w:lang w:val="sr-Cyrl-RS"/>
                <w14:ligatures w14:val="standardContextual"/>
              </w:rPr>
              <w:t>информативна састанка (у Београду, Новом Саду, Нишу и Краљеву)</w:t>
            </w:r>
            <w:r w:rsidRPr="00F933CA">
              <w:rPr>
                <w:rFonts w:ascii="Times New Roman" w:eastAsia="Aptos" w:hAnsi="Times New Roman"/>
                <w:color w:val="auto"/>
                <w:kern w:val="2"/>
                <w:sz w:val="22"/>
                <w:szCs w:val="22"/>
                <w:lang w:val="sr-Cyrl-RS"/>
                <w14:ligatures w14:val="standardContextual"/>
              </w:rPr>
              <w:t xml:space="preserve">, током којих су учешће узели директори и представници 65 школа и референтних школских управа, са циљем припреме школа за процес вредновања, као и обезбеђивање ефикасног и успешног спровођења процеса вредновања. </w:t>
            </w:r>
          </w:p>
          <w:p w:rsidR="00461C46" w:rsidRPr="00F933CA" w:rsidRDefault="00DA7AF2" w:rsidP="00461C46">
            <w:pPr>
              <w:pStyle w:val="NoSpacingChar"/>
              <w:jc w:val="both"/>
              <w:rPr>
                <w:rFonts w:ascii="Times New Roman" w:hAnsi="Times New Roman"/>
                <w:bCs/>
                <w:color w:val="auto"/>
                <w:sz w:val="22"/>
                <w:szCs w:val="22"/>
                <w:bdr w:val="none" w:sz="0" w:space="0" w:color="auto" w:frame="1"/>
                <w:lang w:val="sr-Cyrl-RS"/>
              </w:rPr>
            </w:pPr>
            <w:r w:rsidRPr="00F933CA">
              <w:rPr>
                <w:rFonts w:ascii="Times New Roman" w:hAnsi="Times New Roman"/>
                <w:bCs/>
                <w:color w:val="auto"/>
                <w:sz w:val="22"/>
                <w:szCs w:val="22"/>
                <w:bdr w:val="none" w:sz="0" w:space="0" w:color="auto" w:frame="1"/>
                <w:lang w:val="sr-Cyrl-RS"/>
              </w:rPr>
              <w:t xml:space="preserve">Реализован је </w:t>
            </w:r>
            <w:r w:rsidR="00461C46" w:rsidRPr="00F933CA">
              <w:rPr>
                <w:rFonts w:ascii="Times New Roman" w:hAnsi="Times New Roman"/>
                <w:bCs/>
                <w:color w:val="auto"/>
                <w:sz w:val="22"/>
                <w:szCs w:val="22"/>
                <w:bdr w:val="none" w:sz="0" w:space="0" w:color="auto" w:frame="1"/>
                <w:lang w:val="sr-Cyrl-RS"/>
              </w:rPr>
              <w:t xml:space="preserve">Конкурс за доделу средстава за подршку школама за упис ученика на образовне профиле који се реализују у дуалном образовању на којима се ученици школују за дефицитарна занимања. </w:t>
            </w:r>
            <w:r w:rsidR="00461C46" w:rsidRPr="00F933CA">
              <w:rPr>
                <w:rFonts w:ascii="Times New Roman" w:hAnsi="Times New Roman"/>
                <w:color w:val="auto"/>
                <w:sz w:val="22"/>
                <w:szCs w:val="22"/>
                <w:bdr w:val="none" w:sz="0" w:space="0" w:color="auto" w:frame="1"/>
                <w:lang w:val="sr-Cyrl-RS"/>
              </w:rPr>
              <w:t>У школској 2024/2025. години, Листа дефицитарних занимања обухватала је 28 занимања, док је за школску 2025/2026. годину проширена на 33 дефицитарна занимања, односно 33 дуална образовна профила у оквиру 10 подручја рада.</w:t>
            </w:r>
          </w:p>
          <w:p w:rsidR="00461C46" w:rsidRPr="00F933CA" w:rsidRDefault="00461C46" w:rsidP="00461C46">
            <w:pPr>
              <w:pStyle w:val="NoSpacingChar"/>
              <w:jc w:val="both"/>
              <w:rPr>
                <w:rFonts w:ascii="Times New Roman" w:hAnsi="Times New Roman"/>
                <w:color w:val="auto"/>
                <w:sz w:val="22"/>
                <w:szCs w:val="22"/>
                <w:bdr w:val="none" w:sz="0" w:space="0" w:color="auto" w:frame="1"/>
                <w:lang w:val="sr-Cyrl-RS"/>
              </w:rPr>
            </w:pPr>
            <w:r w:rsidRPr="00F933CA">
              <w:rPr>
                <w:rFonts w:ascii="Times New Roman" w:hAnsi="Times New Roman"/>
                <w:color w:val="auto"/>
                <w:sz w:val="22"/>
                <w:szCs w:val="22"/>
                <w:bdr w:val="none" w:sz="0" w:space="0" w:color="auto" w:frame="1"/>
                <w:lang w:val="sr-Cyrl-RS"/>
              </w:rPr>
              <w:t>Финансијска подршка школама реализује се путем исплате средстава на рачуне ученика уписаних на образовне профиле обухваћене Конкурсом, у износу од 5.000 динара месечно за највише девет месеци у току школске године, и то поред обавезне накнаде за учење кроз рад коју ученици добијају од послодавца. У школској 2025/2026. години овим видом подршке обухваћено је 1.417 ученика (други разред) док је за први разред тај број повећан на 1.443.</w:t>
            </w:r>
          </w:p>
          <w:p w:rsidR="00D509A7" w:rsidRPr="00F933CA" w:rsidRDefault="00461C46" w:rsidP="00461C46">
            <w:pPr>
              <w:pStyle w:val="NoSpacingChar"/>
              <w:jc w:val="both"/>
              <w:rPr>
                <w:rFonts w:ascii="Times New Roman" w:eastAsia="Aptos" w:hAnsi="Times New Roman"/>
                <w:color w:val="auto"/>
                <w:kern w:val="2"/>
                <w:sz w:val="22"/>
                <w:szCs w:val="22"/>
                <w:lang w:val="sr-Cyrl-RS"/>
                <w14:ligatures w14:val="standardContextual"/>
              </w:rPr>
            </w:pPr>
            <w:r w:rsidRPr="00F933CA">
              <w:rPr>
                <w:rFonts w:ascii="Times New Roman" w:eastAsia="Aptos" w:hAnsi="Times New Roman"/>
                <w:color w:val="auto"/>
                <w:kern w:val="2"/>
                <w:sz w:val="22"/>
                <w:szCs w:val="22"/>
                <w:lang w:val="sr-Cyrl-RS"/>
                <w14:ligatures w14:val="standardContextual"/>
              </w:rPr>
              <w:t>У школској</w:t>
            </w:r>
            <w:r w:rsidR="00CE465A" w:rsidRPr="00F933CA">
              <w:rPr>
                <w:rFonts w:ascii="Times New Roman" w:eastAsia="Aptos" w:hAnsi="Times New Roman"/>
                <w:color w:val="auto"/>
                <w:kern w:val="2"/>
                <w:sz w:val="22"/>
                <w:szCs w:val="22"/>
                <w:lang w:val="sr-Cyrl-RS"/>
                <w14:ligatures w14:val="standardContextual"/>
              </w:rPr>
              <w:t xml:space="preserve"> 2024/2025 </w:t>
            </w:r>
            <w:r w:rsidRPr="00F933CA">
              <w:rPr>
                <w:rFonts w:ascii="Times New Roman" w:eastAsia="Aptos" w:hAnsi="Times New Roman"/>
                <w:color w:val="auto"/>
                <w:kern w:val="2"/>
                <w:sz w:val="22"/>
                <w:szCs w:val="22"/>
                <w:lang w:val="sr-Cyrl-RS"/>
                <w14:ligatures w14:val="standardContextual"/>
              </w:rPr>
              <w:t xml:space="preserve">години КДОНОК расписала је Конкурс за субвенционисање </w:t>
            </w:r>
            <w:r w:rsidRPr="00F933CA">
              <w:rPr>
                <w:rFonts w:ascii="Times New Roman" w:eastAsia="Aptos" w:hAnsi="Times New Roman"/>
                <w:color w:val="auto"/>
                <w:kern w:val="2"/>
                <w:sz w:val="22"/>
                <w:szCs w:val="22"/>
                <w:lang w:val="sr-Cyrl-RS"/>
                <w14:ligatures w14:val="standardContextual"/>
              </w:rPr>
              <w:lastRenderedPageBreak/>
              <w:t xml:space="preserve">накнаде за учење кроз рад коју </w:t>
            </w:r>
            <w:proofErr w:type="spellStart"/>
            <w:r w:rsidRPr="00F933CA">
              <w:rPr>
                <w:rFonts w:ascii="Times New Roman" w:eastAsia="Aptos" w:hAnsi="Times New Roman"/>
                <w:color w:val="auto"/>
                <w:kern w:val="2"/>
                <w:sz w:val="22"/>
                <w:szCs w:val="22"/>
                <w:lang w:val="sr-Cyrl-RS"/>
                <w14:ligatures w14:val="standardContextual"/>
              </w:rPr>
              <w:t>послодаваци</w:t>
            </w:r>
            <w:proofErr w:type="spellEnd"/>
            <w:r w:rsidRPr="00F933CA">
              <w:rPr>
                <w:rFonts w:ascii="Times New Roman" w:eastAsia="Aptos" w:hAnsi="Times New Roman"/>
                <w:color w:val="auto"/>
                <w:kern w:val="2"/>
                <w:sz w:val="22"/>
                <w:szCs w:val="22"/>
                <w:lang w:val="sr-Cyrl-RS"/>
                <w14:ligatures w14:val="standardContextual"/>
              </w:rPr>
              <w:t xml:space="preserve"> плаћају ученицима  уписаним на дуалне образовне профиле на којима се ученици школују за дефицитарна занимања у школској 2024</w:t>
            </w:r>
            <w:r w:rsidR="001306B0" w:rsidRPr="00F933CA">
              <w:rPr>
                <w:rFonts w:ascii="Times New Roman" w:eastAsia="Aptos" w:hAnsi="Times New Roman"/>
                <w:color w:val="auto"/>
                <w:kern w:val="2"/>
                <w:sz w:val="22"/>
                <w:szCs w:val="22"/>
                <w:lang w:val="sr-Cyrl-RS"/>
                <w14:ligatures w14:val="standardContextual"/>
              </w:rPr>
              <w:t>/</w:t>
            </w:r>
            <w:r w:rsidRPr="00F933CA">
              <w:rPr>
                <w:rFonts w:ascii="Times New Roman" w:eastAsia="Aptos" w:hAnsi="Times New Roman"/>
                <w:color w:val="auto"/>
                <w:kern w:val="2"/>
                <w:sz w:val="22"/>
                <w:szCs w:val="22"/>
                <w:lang w:val="sr-Cyrl-RS"/>
                <w14:ligatures w14:val="standardContextual"/>
              </w:rPr>
              <w:t xml:space="preserve">2025. години.  Листа пријављених послодаваца за учешће у Конкурсу укупно је обухватила 39 компанија, у којима се на учењу кроз рад налазило 115 ученика. </w:t>
            </w:r>
          </w:p>
          <w:p w:rsidR="00461C46" w:rsidRPr="00F933CA" w:rsidRDefault="00461C46" w:rsidP="00461C46">
            <w:pPr>
              <w:pStyle w:val="NoSpacingChar"/>
              <w:jc w:val="both"/>
              <w:rPr>
                <w:rFonts w:ascii="Times New Roman" w:hAnsi="Times New Roman"/>
                <w:color w:val="auto"/>
                <w:sz w:val="22"/>
                <w:szCs w:val="22"/>
                <w:bdr w:val="none" w:sz="0" w:space="0" w:color="auto" w:frame="1"/>
                <w:lang w:val="sr-Cyrl-RS"/>
              </w:rPr>
            </w:pPr>
            <w:r w:rsidRPr="00F933CA">
              <w:rPr>
                <w:rFonts w:ascii="Times New Roman" w:hAnsi="Times New Roman"/>
                <w:color w:val="auto"/>
                <w:sz w:val="22"/>
                <w:szCs w:val="22"/>
                <w:bdr w:val="none" w:sz="0" w:space="0" w:color="auto" w:frame="1"/>
                <w:lang w:val="sr-Cyrl-RS"/>
              </w:rPr>
              <w:t xml:space="preserve">За школску 2024/25 број профила у оквиру модела дуалног </w:t>
            </w:r>
            <w:proofErr w:type="spellStart"/>
            <w:r w:rsidRPr="00F933CA">
              <w:rPr>
                <w:rFonts w:ascii="Times New Roman" w:hAnsi="Times New Roman"/>
                <w:color w:val="auto"/>
                <w:sz w:val="22"/>
                <w:szCs w:val="22"/>
                <w:bdr w:val="none" w:sz="0" w:space="0" w:color="auto" w:frame="1"/>
                <w:lang w:val="sr-Cyrl-RS"/>
              </w:rPr>
              <w:t>оразовања</w:t>
            </w:r>
            <w:proofErr w:type="spellEnd"/>
            <w:r w:rsidRPr="00F933CA">
              <w:rPr>
                <w:rFonts w:ascii="Times New Roman" w:hAnsi="Times New Roman"/>
                <w:color w:val="auto"/>
                <w:sz w:val="22"/>
                <w:szCs w:val="22"/>
                <w:bdr w:val="none" w:sz="0" w:space="0" w:color="auto" w:frame="1"/>
                <w:lang w:val="sr-Cyrl-RS"/>
              </w:rPr>
              <w:t xml:space="preserve"> повећан је са 86 на 92.</w:t>
            </w:r>
          </w:p>
          <w:p w:rsidR="00461C46" w:rsidRPr="00F933CA" w:rsidRDefault="00461C46" w:rsidP="00461C46">
            <w:pPr>
              <w:pStyle w:val="NoSpacingChar"/>
              <w:jc w:val="both"/>
              <w:rPr>
                <w:rFonts w:ascii="Times New Roman" w:hAnsi="Times New Roman"/>
                <w:bCs/>
                <w:color w:val="auto"/>
                <w:sz w:val="22"/>
                <w:szCs w:val="22"/>
                <w:lang w:val="sr-Cyrl-RS" w:eastAsia="en-US"/>
              </w:rPr>
            </w:pPr>
            <w:r w:rsidRPr="00F933CA">
              <w:rPr>
                <w:rFonts w:ascii="Times New Roman" w:hAnsi="Times New Roman"/>
                <w:bCs/>
                <w:color w:val="auto"/>
                <w:sz w:val="22"/>
                <w:szCs w:val="22"/>
                <w:lang w:val="sr-Cyrl-RS"/>
              </w:rPr>
              <w:t xml:space="preserve">Када је у питању развој мреже Тренинг центара, завршени су инфраструктурни радови у Панчеву, Власотинцу, Врању и </w:t>
            </w:r>
            <w:proofErr w:type="spellStart"/>
            <w:r w:rsidRPr="00F933CA">
              <w:rPr>
                <w:rFonts w:ascii="Times New Roman" w:hAnsi="Times New Roman"/>
                <w:bCs/>
                <w:color w:val="auto"/>
                <w:sz w:val="22"/>
                <w:szCs w:val="22"/>
                <w:lang w:val="sr-Cyrl-RS"/>
              </w:rPr>
              <w:t>Пожеги</w:t>
            </w:r>
            <w:proofErr w:type="spellEnd"/>
            <w:r w:rsidRPr="00F933CA">
              <w:rPr>
                <w:rFonts w:ascii="Times New Roman" w:hAnsi="Times New Roman"/>
                <w:bCs/>
                <w:color w:val="auto"/>
                <w:sz w:val="22"/>
                <w:szCs w:val="22"/>
                <w:lang w:val="sr-Cyrl-RS"/>
              </w:rPr>
              <w:t xml:space="preserve">, а опремљени су Тренинг центри у Врњачкој Бањи, Ваљеву и Ваздухопловни тренинг центар – одсек Београд. </w:t>
            </w:r>
          </w:p>
        </w:tc>
        <w:tc>
          <w:tcPr>
            <w:tcW w:w="1276" w:type="dxa"/>
            <w:vAlign w:val="center"/>
            <w:hideMark/>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w:t>
            </w:r>
          </w:p>
          <w:p w:rsidR="00461C46" w:rsidRPr="00F933CA" w:rsidRDefault="00AA3C78"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спроводи</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континуирано.</w:t>
            </w:r>
          </w:p>
          <w:p w:rsidR="00523E10" w:rsidRPr="00F933CA" w:rsidRDefault="00523E10" w:rsidP="00D509A7">
            <w:pPr>
              <w:pStyle w:val="NoSpacingChar"/>
              <w:jc w:val="both"/>
              <w:rPr>
                <w:rFonts w:ascii="Times New Roman" w:hAnsi="Times New Roman"/>
                <w:color w:val="auto"/>
                <w:sz w:val="22"/>
                <w:szCs w:val="22"/>
                <w:lang w:val="sr-Cyrl-RS"/>
              </w:rPr>
            </w:pP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Планирано је да се током школске 2025/26 године </w:t>
            </w:r>
            <w:r w:rsidRPr="00F933CA">
              <w:rPr>
                <w:rFonts w:ascii="Times New Roman" w:hAnsi="Times New Roman"/>
                <w:color w:val="auto"/>
                <w:sz w:val="22"/>
                <w:szCs w:val="22"/>
                <w:lang w:val="sr-Cyrl-RS"/>
              </w:rPr>
              <w:lastRenderedPageBreak/>
              <w:t>вреднује 65 школа. Наставиће се са активностима</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промоције</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дуалног</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образовања,</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укључујући и</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консултативни</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процес са</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послодавцима</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кроз организовање</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инфо сесија,</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семинара и</w:t>
            </w: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састанака.</w:t>
            </w:r>
          </w:p>
          <w:p w:rsidR="00461C46" w:rsidRPr="00F933CA" w:rsidRDefault="00461C46" w:rsidP="00D509A7">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5D6787" w:rsidRPr="00F933CA" w:rsidRDefault="005D6787" w:rsidP="00461C46">
            <w:pPr>
              <w:pStyle w:val="NoSpacingChar"/>
              <w:jc w:val="both"/>
              <w:rPr>
                <w:rFonts w:ascii="Times New Roman" w:hAnsi="Times New Roman"/>
                <w:color w:val="auto"/>
                <w:sz w:val="22"/>
                <w:szCs w:val="22"/>
                <w:lang w:val="sr-Cyrl-RS"/>
              </w:rPr>
            </w:pPr>
          </w:p>
          <w:p w:rsidR="00461C46" w:rsidRPr="00F933CA" w:rsidRDefault="000F2776" w:rsidP="00461C46">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Употребну дозволу добили су тренинг центри у Панчеву, Власотинцу, Врању и Врњачкој Бањи. </w:t>
            </w:r>
          </w:p>
          <w:p w:rsidR="000F2776" w:rsidRPr="00F933CA" w:rsidRDefault="000F2776" w:rsidP="00461C46">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До краја 2026. године планира се завршетак Тренинг центара у </w:t>
            </w:r>
            <w:r w:rsidRPr="00F933CA">
              <w:rPr>
                <w:rFonts w:ascii="Times New Roman" w:hAnsi="Times New Roman"/>
                <w:bCs/>
                <w:color w:val="auto"/>
                <w:sz w:val="22"/>
                <w:szCs w:val="22"/>
                <w:lang w:val="sr-Cyrl-RS"/>
              </w:rPr>
              <w:lastRenderedPageBreak/>
              <w:t xml:space="preserve">Суботици, </w:t>
            </w:r>
            <w:proofErr w:type="spellStart"/>
            <w:r w:rsidRPr="00F933CA">
              <w:rPr>
                <w:rFonts w:ascii="Times New Roman" w:hAnsi="Times New Roman"/>
                <w:bCs/>
                <w:color w:val="auto"/>
                <w:sz w:val="22"/>
                <w:szCs w:val="22"/>
                <w:lang w:val="sr-Cyrl-RS"/>
              </w:rPr>
              <w:t>Свилајнцу</w:t>
            </w:r>
            <w:proofErr w:type="spellEnd"/>
            <w:r w:rsidRPr="00F933CA">
              <w:rPr>
                <w:rFonts w:ascii="Times New Roman" w:hAnsi="Times New Roman"/>
                <w:bCs/>
                <w:color w:val="auto"/>
                <w:sz w:val="22"/>
                <w:szCs w:val="22"/>
                <w:lang w:val="sr-Cyrl-RS"/>
              </w:rPr>
              <w:t xml:space="preserve"> и Ужицу, а у наредном периоду планирано је успостављање Тренинг центара у Параћину, Пироту, Нишу, Вршцу, Крагујевцу и Чачку.</w:t>
            </w:r>
          </w:p>
        </w:tc>
      </w:tr>
      <w:tr w:rsidR="00F933CA" w:rsidRPr="00F933CA" w:rsidTr="005D6787">
        <w:trPr>
          <w:trHeight w:val="850"/>
          <w:jc w:val="center"/>
        </w:trPr>
        <w:tc>
          <w:tcPr>
            <w:tcW w:w="2667" w:type="dxa"/>
            <w:vAlign w:val="center"/>
            <w:hideMark/>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1.1.2. </w:t>
            </w:r>
            <w:r w:rsidRPr="00F933CA">
              <w:rPr>
                <w:rFonts w:ascii="Times New Roman" w:hAnsi="Times New Roman"/>
                <w:iCs/>
                <w:color w:val="auto"/>
                <w:sz w:val="22"/>
                <w:szCs w:val="22"/>
                <w:lang w:val="sr-Cyrl-RS"/>
              </w:rPr>
              <w:t xml:space="preserve">Унапређење понуде неформалног образовања, </w:t>
            </w:r>
            <w:proofErr w:type="spellStart"/>
            <w:r w:rsidRPr="00F933CA">
              <w:rPr>
                <w:rFonts w:ascii="Times New Roman" w:hAnsi="Times New Roman"/>
                <w:iCs/>
                <w:color w:val="auto"/>
                <w:sz w:val="22"/>
                <w:szCs w:val="22"/>
                <w:lang w:val="sr-Cyrl-RS"/>
              </w:rPr>
              <w:t>КВиС</w:t>
            </w:r>
            <w:proofErr w:type="spellEnd"/>
            <w:r w:rsidRPr="00F933CA">
              <w:rPr>
                <w:rFonts w:ascii="Times New Roman" w:hAnsi="Times New Roman"/>
                <w:iCs/>
                <w:color w:val="auto"/>
                <w:sz w:val="22"/>
                <w:szCs w:val="22"/>
                <w:lang w:val="sr-Cyrl-RS"/>
              </w:rPr>
              <w:t xml:space="preserve"> и развој поступка ППУ</w:t>
            </w:r>
          </w:p>
        </w:tc>
        <w:tc>
          <w:tcPr>
            <w:tcW w:w="872"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Министарство просвете</w:t>
            </w:r>
          </w:p>
        </w:tc>
        <w:tc>
          <w:tcPr>
            <w:tcW w:w="1275" w:type="dxa"/>
            <w:noWrap/>
            <w:vAlign w:val="center"/>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7A3574"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F57814" w:rsidRPr="00F933CA" w:rsidRDefault="00F57814" w:rsidP="00F5781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Услуге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по акредитованим програмима, пружене су за 440 лица (од којих је 277 полазника старости до 30 година старости).</w:t>
            </w:r>
          </w:p>
          <w:p w:rsidR="00F57814" w:rsidRPr="00F933CA" w:rsidRDefault="00F57814" w:rsidP="00F5781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За програме и услуге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статус ЈПОА има 18 школа/других организација, за укупно 20 програма. </w:t>
            </w:r>
          </w:p>
          <w:p w:rsidR="00461C46" w:rsidRPr="00F933CA" w:rsidRDefault="00461C46" w:rsidP="00F5781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Израђен је нови Предлог унапређених стандарда услуга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заједно са компетенцијама </w:t>
            </w:r>
            <w:proofErr w:type="spellStart"/>
            <w:r w:rsidRPr="00F933CA">
              <w:rPr>
                <w:rFonts w:ascii="Times New Roman" w:hAnsi="Times New Roman"/>
                <w:color w:val="auto"/>
                <w:sz w:val="22"/>
                <w:szCs w:val="22"/>
                <w:lang w:val="sr-Cyrl-RS"/>
              </w:rPr>
              <w:t>каријерних</w:t>
            </w:r>
            <w:proofErr w:type="spellEnd"/>
            <w:r w:rsidRPr="00F933CA">
              <w:rPr>
                <w:rFonts w:ascii="Times New Roman" w:hAnsi="Times New Roman"/>
                <w:color w:val="auto"/>
                <w:sz w:val="22"/>
                <w:szCs w:val="22"/>
                <w:lang w:val="sr-Cyrl-RS"/>
              </w:rPr>
              <w:t xml:space="preserve"> практичара.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Започет је поступак развоја алата за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у циљу подршке носиоцима активности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Настављено је са процесом развој Портала за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а у току су и </w:t>
            </w:r>
            <w:r w:rsidR="001306B0"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 xml:space="preserve">ктивности усмерене на дигитализацију процедуре за стицање статуса ЈПОА, укључујући и услуге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чији се завршетак очекује почетком 2026</w:t>
            </w:r>
            <w:r w:rsidR="00DA7AF2"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године, и које ће олакшати процес акредитације за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Припремљен је предлог Правилника о врсти, називу и садржају </w:t>
            </w:r>
            <w:proofErr w:type="spellStart"/>
            <w:r w:rsidRPr="00F933CA">
              <w:rPr>
                <w:rFonts w:ascii="Times New Roman" w:hAnsi="Times New Roman"/>
                <w:color w:val="auto"/>
                <w:sz w:val="22"/>
                <w:szCs w:val="22"/>
                <w:lang w:val="sr-Cyrl-RS"/>
              </w:rPr>
              <w:t>образацу</w:t>
            </w:r>
            <w:proofErr w:type="spellEnd"/>
            <w:r w:rsidRPr="00F933CA">
              <w:rPr>
                <w:rFonts w:ascii="Times New Roman" w:hAnsi="Times New Roman"/>
                <w:color w:val="auto"/>
                <w:sz w:val="22"/>
                <w:szCs w:val="22"/>
                <w:lang w:val="sr-Cyrl-RS"/>
              </w:rPr>
              <w:t xml:space="preserve"> и начину вођења евиденције и називу, садржају и изгледу образаца јавних исправа и уверења у образовању одраслих</w:t>
            </w:r>
            <w:r w:rsidR="001306B0"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Припремљена је документација за аутоматску штампу исправа из ЈИСП-а.</w:t>
            </w:r>
          </w:p>
          <w:p w:rsidR="00461C46" w:rsidRPr="00F933CA" w:rsidRDefault="00461C46" w:rsidP="00F5781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Процес ППУ је постепено увођен у различите секторе, са фокусом на повећање броја пружалаца услуга ППУ. Ово омогућава шири приступ особама које траже формално признавање свог неформалног и </w:t>
            </w:r>
            <w:proofErr w:type="spellStart"/>
            <w:r w:rsidRPr="00F933CA">
              <w:rPr>
                <w:rFonts w:ascii="Times New Roman" w:hAnsi="Times New Roman"/>
                <w:color w:val="auto"/>
                <w:sz w:val="22"/>
                <w:szCs w:val="22"/>
                <w:lang w:val="sr-Cyrl-RS"/>
              </w:rPr>
              <w:t>информалног</w:t>
            </w:r>
            <w:proofErr w:type="spellEnd"/>
            <w:r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lastRenderedPageBreak/>
              <w:t xml:space="preserve">учења. Формирана је посебна Радна група у оквиру </w:t>
            </w:r>
            <w:r w:rsidR="00DA7AF2" w:rsidRPr="00F933CA">
              <w:rPr>
                <w:rFonts w:ascii="Times New Roman" w:hAnsi="Times New Roman"/>
                <w:color w:val="auto"/>
                <w:sz w:val="22"/>
                <w:szCs w:val="22"/>
                <w:lang w:val="sr-Cyrl-RS"/>
              </w:rPr>
              <w:t>IPA</w:t>
            </w:r>
            <w:r w:rsidRPr="00F933CA">
              <w:rPr>
                <w:rFonts w:ascii="Times New Roman" w:hAnsi="Times New Roman"/>
                <w:color w:val="auto"/>
                <w:sz w:val="22"/>
                <w:szCs w:val="22"/>
                <w:lang w:val="sr-Cyrl-RS"/>
              </w:rPr>
              <w:t xml:space="preserve"> 2020 пројекта „Повећана понуда и </w:t>
            </w:r>
            <w:proofErr w:type="spellStart"/>
            <w:r w:rsidRPr="00F933CA">
              <w:rPr>
                <w:rFonts w:ascii="Times New Roman" w:hAnsi="Times New Roman"/>
                <w:color w:val="auto"/>
                <w:sz w:val="22"/>
                <w:szCs w:val="22"/>
                <w:lang w:val="sr-Cyrl-RS"/>
              </w:rPr>
              <w:t>диверзификација</w:t>
            </w:r>
            <w:proofErr w:type="spellEnd"/>
            <w:r w:rsidRPr="00F933CA">
              <w:rPr>
                <w:rFonts w:ascii="Times New Roman" w:hAnsi="Times New Roman"/>
                <w:color w:val="auto"/>
                <w:sz w:val="22"/>
                <w:szCs w:val="22"/>
                <w:lang w:val="sr-Cyrl-RS"/>
              </w:rPr>
              <w:t xml:space="preserve"> акредитованих обука у области неформалног образовања и пружалаца обука за образовање </w:t>
            </w:r>
            <w:proofErr w:type="spellStart"/>
            <w:r w:rsidRPr="00F933CA">
              <w:rPr>
                <w:rFonts w:ascii="Times New Roman" w:hAnsi="Times New Roman"/>
                <w:color w:val="auto"/>
                <w:sz w:val="22"/>
                <w:szCs w:val="22"/>
                <w:lang w:val="sr-Cyrl-RS"/>
              </w:rPr>
              <w:t>одраслихˮ</w:t>
            </w:r>
            <w:proofErr w:type="spellEnd"/>
            <w:r w:rsidRPr="00F933CA">
              <w:rPr>
                <w:rFonts w:ascii="Times New Roman" w:hAnsi="Times New Roman"/>
                <w:color w:val="auto"/>
                <w:sz w:val="22"/>
                <w:szCs w:val="22"/>
                <w:lang w:val="sr-Cyrl-RS"/>
              </w:rPr>
              <w:t>, у циљу  унапређивања осигурања квалитета и реализације активност</w:t>
            </w:r>
            <w:r w:rsidR="00CE465A" w:rsidRPr="00F933CA">
              <w:rPr>
                <w:rFonts w:ascii="Times New Roman" w:hAnsi="Times New Roman"/>
                <w:color w:val="auto"/>
                <w:sz w:val="22"/>
                <w:szCs w:val="22"/>
                <w:lang w:val="sr-Cyrl-RS"/>
              </w:rPr>
              <w:t>и образовања одраслих</w:t>
            </w:r>
            <w:r w:rsidRPr="00F933CA">
              <w:rPr>
                <w:rFonts w:ascii="Times New Roman" w:hAnsi="Times New Roman"/>
                <w:color w:val="auto"/>
                <w:sz w:val="22"/>
                <w:szCs w:val="22"/>
                <w:lang w:val="sr-Cyrl-RS"/>
              </w:rPr>
              <w:t>.</w:t>
            </w:r>
            <w:r w:rsidR="00F57814" w:rsidRPr="00F933CA">
              <w:rPr>
                <w:rFonts w:ascii="Times New Roman" w:hAnsi="Times New Roman"/>
                <w:color w:val="auto"/>
                <w:sz w:val="22"/>
                <w:szCs w:val="22"/>
              </w:rPr>
              <w:t xml:space="preserve"> </w:t>
            </w:r>
            <w:r w:rsidR="00F57814" w:rsidRPr="00F933CA">
              <w:rPr>
                <w:rFonts w:ascii="Times New Roman" w:hAnsi="Times New Roman"/>
                <w:color w:val="auto"/>
                <w:sz w:val="22"/>
                <w:szCs w:val="22"/>
                <w:lang w:val="sr-Cyrl-RS"/>
              </w:rPr>
              <w:t xml:space="preserve">Јавна исправа </w:t>
            </w:r>
            <w:r w:rsidR="00FF090E" w:rsidRPr="00F933CA">
              <w:rPr>
                <w:rFonts w:ascii="Times New Roman" w:hAnsi="Times New Roman"/>
                <w:color w:val="auto"/>
                <w:sz w:val="22"/>
                <w:szCs w:val="22"/>
                <w:lang w:val="sr-Cyrl-RS"/>
              </w:rPr>
              <w:t>(</w:t>
            </w:r>
            <w:proofErr w:type="spellStart"/>
            <w:r w:rsidR="00FF090E" w:rsidRPr="00F933CA">
              <w:rPr>
                <w:rFonts w:ascii="Times New Roman" w:hAnsi="Times New Roman"/>
                <w:color w:val="auto"/>
                <w:sz w:val="22"/>
                <w:szCs w:val="22"/>
                <w:lang w:val="sr-Cyrl-RS"/>
              </w:rPr>
              <w:t>кумулатив</w:t>
            </w:r>
            <w:proofErr w:type="spellEnd"/>
            <w:r w:rsidR="00FF090E" w:rsidRPr="00F933CA">
              <w:rPr>
                <w:rFonts w:ascii="Times New Roman" w:hAnsi="Times New Roman"/>
                <w:color w:val="auto"/>
                <w:sz w:val="22"/>
                <w:szCs w:val="22"/>
                <w:lang w:val="sr-Cyrl-RS"/>
              </w:rPr>
              <w:t xml:space="preserve">) </w:t>
            </w:r>
            <w:r w:rsidR="00F57814" w:rsidRPr="00F933CA">
              <w:rPr>
                <w:rFonts w:ascii="Times New Roman" w:hAnsi="Times New Roman"/>
                <w:color w:val="auto"/>
                <w:sz w:val="22"/>
                <w:szCs w:val="22"/>
                <w:lang w:val="sr-Cyrl-RS"/>
              </w:rPr>
              <w:t xml:space="preserve">издата је за 45 лица која су завршила поступак ППУ и стекла једну од следећих </w:t>
            </w:r>
            <w:proofErr w:type="spellStart"/>
            <w:r w:rsidR="00F57814" w:rsidRPr="00F933CA">
              <w:rPr>
                <w:rFonts w:ascii="Times New Roman" w:hAnsi="Times New Roman"/>
                <w:color w:val="auto"/>
                <w:sz w:val="22"/>
                <w:szCs w:val="22"/>
                <w:lang w:val="sr-Cyrl-RS"/>
              </w:rPr>
              <w:t>кавлификација</w:t>
            </w:r>
            <w:proofErr w:type="spellEnd"/>
            <w:r w:rsidR="00F57814" w:rsidRPr="00F933CA">
              <w:rPr>
                <w:rFonts w:ascii="Times New Roman" w:hAnsi="Times New Roman"/>
                <w:color w:val="auto"/>
                <w:sz w:val="22"/>
                <w:szCs w:val="22"/>
                <w:lang w:val="sr-Cyrl-RS"/>
              </w:rPr>
              <w:t xml:space="preserve">:  Зидар, Руковалац грађевинском механизацијом, Столар, Кувар и Бравар – заваривач. Седам (7) школа (Политехничка школа из Суботице, Техничка школа из Власотинца, Техничка школа „Дрво арт” из Београда, </w:t>
            </w:r>
            <w:proofErr w:type="spellStart"/>
            <w:r w:rsidR="00F57814" w:rsidRPr="00F933CA">
              <w:rPr>
                <w:rFonts w:ascii="Times New Roman" w:hAnsi="Times New Roman"/>
                <w:color w:val="auto"/>
                <w:sz w:val="22"/>
                <w:szCs w:val="22"/>
                <w:lang w:val="sr-Cyrl-RS"/>
              </w:rPr>
              <w:t>Угоститељко</w:t>
            </w:r>
            <w:proofErr w:type="spellEnd"/>
            <w:r w:rsidR="00F57814" w:rsidRPr="00F933CA">
              <w:rPr>
                <w:rFonts w:ascii="Times New Roman" w:hAnsi="Times New Roman"/>
                <w:color w:val="auto"/>
                <w:sz w:val="22"/>
                <w:szCs w:val="22"/>
                <w:lang w:val="sr-Cyrl-RS"/>
              </w:rPr>
              <w:t xml:space="preserve"> туристичка школа из </w:t>
            </w:r>
            <w:proofErr w:type="spellStart"/>
            <w:r w:rsidR="00F57814" w:rsidRPr="00F933CA">
              <w:rPr>
                <w:rFonts w:ascii="Times New Roman" w:hAnsi="Times New Roman"/>
                <w:color w:val="auto"/>
                <w:sz w:val="22"/>
                <w:szCs w:val="22"/>
                <w:lang w:val="sr-Cyrl-RS"/>
              </w:rPr>
              <w:t>Чајетине</w:t>
            </w:r>
            <w:proofErr w:type="spellEnd"/>
            <w:r w:rsidR="00F57814" w:rsidRPr="00F933CA">
              <w:rPr>
                <w:rFonts w:ascii="Times New Roman" w:hAnsi="Times New Roman"/>
                <w:color w:val="auto"/>
                <w:sz w:val="22"/>
                <w:szCs w:val="22"/>
                <w:lang w:val="sr-Cyrl-RS"/>
              </w:rPr>
              <w:t>, Техничка школа из Пожеге, Техничка школа из Ваљева и Економско-трговинска школа из Зајечара), поседује акредитацију за поступак ППУ и то за признавање 12 различитих квалификација (Руковалац грађевинском механизацијом, Тесар, Зидар, Армирач-бетонирац, Модни кројач, Столар, Кувар, Бравар-заваривач, Пословни секретар, Оператер машинске обраде резањем, Механичар моторних возила и Електричар) које укључују 76 занимања.</w:t>
            </w:r>
          </w:p>
          <w:p w:rsidR="00CE465A" w:rsidRPr="00F933CA" w:rsidRDefault="00CE465A" w:rsidP="00DA7AF2">
            <w:pPr>
              <w:pStyle w:val="NoSpacingChar"/>
              <w:jc w:val="both"/>
              <w:rPr>
                <w:rFonts w:ascii="Times New Roman" w:hAnsi="Times New Roman"/>
                <w:color w:val="auto"/>
                <w:sz w:val="22"/>
                <w:szCs w:val="22"/>
                <w:lang w:val="sr-Cyrl-RS" w:eastAsia="en-US"/>
              </w:rPr>
            </w:pPr>
            <w:r w:rsidRPr="00F933CA">
              <w:rPr>
                <w:rFonts w:ascii="Times New Roman" w:hAnsi="Times New Roman"/>
                <w:color w:val="auto"/>
                <w:sz w:val="22"/>
                <w:szCs w:val="22"/>
                <w:lang w:val="sr-Cyrl-RS" w:eastAsia="en-US"/>
              </w:rPr>
              <w:t xml:space="preserve">ПКС традиционално организује обуке, семинаре, тренинге и радионице за привреду са циљем стицања додатних знања и вештина, a у циљу одржања запослења и </w:t>
            </w:r>
            <w:proofErr w:type="spellStart"/>
            <w:r w:rsidRPr="00F933CA">
              <w:rPr>
                <w:rFonts w:ascii="Times New Roman" w:hAnsi="Times New Roman"/>
                <w:color w:val="auto"/>
                <w:sz w:val="22"/>
                <w:szCs w:val="22"/>
                <w:lang w:val="sr-Cyrl-RS" w:eastAsia="en-US"/>
              </w:rPr>
              <w:t>каријерног</w:t>
            </w:r>
            <w:proofErr w:type="spellEnd"/>
            <w:r w:rsidRPr="00F933CA">
              <w:rPr>
                <w:rFonts w:ascii="Times New Roman" w:hAnsi="Times New Roman"/>
                <w:color w:val="auto"/>
                <w:sz w:val="22"/>
                <w:szCs w:val="22"/>
                <w:lang w:val="sr-Cyrl-RS" w:eastAsia="en-US"/>
              </w:rPr>
              <w:t xml:space="preserve"> напредовања</w:t>
            </w:r>
            <w:r w:rsidR="00D65AFA" w:rsidRPr="00F933CA">
              <w:rPr>
                <w:rFonts w:ascii="Times New Roman" w:hAnsi="Times New Roman"/>
                <w:color w:val="auto"/>
                <w:sz w:val="22"/>
                <w:szCs w:val="22"/>
                <w:lang w:val="sr-Cyrl-RS" w:eastAsia="en-US"/>
              </w:rPr>
              <w:t xml:space="preserve">. </w:t>
            </w:r>
            <w:r w:rsidR="00DA7AF2" w:rsidRPr="00F933CA">
              <w:rPr>
                <w:rFonts w:ascii="Times New Roman" w:hAnsi="Times New Roman"/>
                <w:color w:val="auto"/>
                <w:sz w:val="22"/>
                <w:szCs w:val="22"/>
                <w:lang w:val="sr-Cyrl-RS" w:eastAsia="en-US"/>
              </w:rPr>
              <w:t>Р</w:t>
            </w:r>
            <w:r w:rsidRPr="00F933CA">
              <w:rPr>
                <w:rFonts w:ascii="Times New Roman" w:hAnsi="Times New Roman"/>
                <w:color w:val="auto"/>
                <w:sz w:val="22"/>
                <w:szCs w:val="22"/>
                <w:lang w:val="sr-Cyrl-RS" w:eastAsia="en-US"/>
              </w:rPr>
              <w:t>еализовано је 105 специјалистичких обука из области финансија и рачуноводства, правних послова и законске регулативе, спољнотрговинског пословања, инфраструктуре квалитета, менаџмента, маркетинга и односа са јавношћу, продаје и набавке, информационих технологија, безбедности и људских ресурса за 1.956 полазника, 42 радионице на тему основа у примени вештачке интелигенције у послов</w:t>
            </w:r>
            <w:r w:rsidR="00D65AFA" w:rsidRPr="00F933CA">
              <w:rPr>
                <w:rFonts w:ascii="Times New Roman" w:hAnsi="Times New Roman"/>
                <w:color w:val="auto"/>
                <w:sz w:val="22"/>
                <w:szCs w:val="22"/>
                <w:lang w:val="sr-Cyrl-RS" w:eastAsia="en-US"/>
              </w:rPr>
              <w:t>ању које је похађало 926 особа (</w:t>
            </w:r>
            <w:r w:rsidRPr="00F933CA">
              <w:rPr>
                <w:rFonts w:ascii="Times New Roman" w:hAnsi="Times New Roman"/>
                <w:color w:val="auto"/>
                <w:sz w:val="22"/>
                <w:szCs w:val="22"/>
                <w:lang w:val="sr-Cyrl-RS" w:eastAsia="en-US"/>
              </w:rPr>
              <w:t xml:space="preserve">25 полазника је похађало обуку за AI менаџера (према ISO </w:t>
            </w:r>
            <w:proofErr w:type="spellStart"/>
            <w:r w:rsidRPr="00F933CA">
              <w:rPr>
                <w:rFonts w:ascii="Times New Roman" w:hAnsi="Times New Roman"/>
                <w:color w:val="auto"/>
                <w:sz w:val="22"/>
                <w:szCs w:val="22"/>
                <w:lang w:val="sr-Cyrl-RS" w:eastAsia="en-US"/>
              </w:rPr>
              <w:t>sertifikat</w:t>
            </w:r>
            <w:proofErr w:type="spellEnd"/>
            <w:r w:rsidRPr="00F933CA">
              <w:rPr>
                <w:rFonts w:ascii="Times New Roman" w:hAnsi="Times New Roman"/>
                <w:color w:val="auto"/>
                <w:sz w:val="22"/>
                <w:szCs w:val="22"/>
                <w:lang w:val="sr-Cyrl-RS" w:eastAsia="en-US"/>
              </w:rPr>
              <w:t xml:space="preserve"> 17024), а 20 је положило захтевани испит по завршетку ове обуке</w:t>
            </w:r>
            <w:r w:rsidR="00D65AFA" w:rsidRPr="00F933CA">
              <w:rPr>
                <w:rFonts w:ascii="Times New Roman" w:hAnsi="Times New Roman"/>
                <w:color w:val="auto"/>
                <w:sz w:val="22"/>
                <w:szCs w:val="22"/>
                <w:lang w:val="sr-Cyrl-RS" w:eastAsia="en-US"/>
              </w:rPr>
              <w:t>)</w:t>
            </w:r>
            <w:r w:rsidRPr="00F933CA">
              <w:rPr>
                <w:rFonts w:ascii="Times New Roman" w:hAnsi="Times New Roman"/>
                <w:color w:val="auto"/>
                <w:sz w:val="22"/>
                <w:szCs w:val="22"/>
                <w:lang w:val="sr-Cyrl-RS" w:eastAsia="en-US"/>
              </w:rPr>
              <w:t xml:space="preserve">, </w:t>
            </w:r>
            <w:r w:rsidR="00D65AFA" w:rsidRPr="00F933CA">
              <w:rPr>
                <w:rFonts w:ascii="Times New Roman" w:hAnsi="Times New Roman"/>
                <w:color w:val="auto"/>
                <w:sz w:val="22"/>
                <w:szCs w:val="22"/>
                <w:lang w:val="sr-Cyrl-RS" w:eastAsia="en-US"/>
              </w:rPr>
              <w:t xml:space="preserve">за </w:t>
            </w:r>
            <w:r w:rsidRPr="00F933CA">
              <w:rPr>
                <w:rFonts w:ascii="Times New Roman" w:hAnsi="Times New Roman"/>
                <w:color w:val="auto"/>
                <w:sz w:val="22"/>
                <w:szCs w:val="22"/>
                <w:lang w:val="sr-Cyrl-RS" w:eastAsia="en-US"/>
              </w:rPr>
              <w:t xml:space="preserve">478 представника привредних друштава и </w:t>
            </w:r>
            <w:r w:rsidRPr="00F933CA">
              <w:rPr>
                <w:rFonts w:ascii="Times New Roman" w:hAnsi="Times New Roman"/>
                <w:color w:val="auto"/>
                <w:sz w:val="22"/>
                <w:szCs w:val="22"/>
                <w:lang w:val="sr-Cyrl-RS" w:eastAsia="en-US"/>
              </w:rPr>
              <w:lastRenderedPageBreak/>
              <w:t xml:space="preserve">предузетника </w:t>
            </w:r>
            <w:r w:rsidR="001306B0" w:rsidRPr="00F933CA">
              <w:rPr>
                <w:rFonts w:ascii="Times New Roman" w:hAnsi="Times New Roman"/>
                <w:color w:val="auto"/>
                <w:sz w:val="22"/>
                <w:szCs w:val="22"/>
                <w:lang w:val="sr-Cyrl-RS" w:eastAsia="en-US"/>
              </w:rPr>
              <w:t xml:space="preserve">(који послују краће </w:t>
            </w:r>
            <w:r w:rsidRPr="00F933CA">
              <w:rPr>
                <w:rFonts w:ascii="Times New Roman" w:hAnsi="Times New Roman"/>
                <w:color w:val="auto"/>
                <w:sz w:val="22"/>
                <w:szCs w:val="22"/>
                <w:lang w:val="sr-Cyrl-RS" w:eastAsia="en-US"/>
              </w:rPr>
              <w:t>од 24 месеца</w:t>
            </w:r>
            <w:r w:rsidR="001306B0" w:rsidRPr="00F933CA">
              <w:rPr>
                <w:rFonts w:ascii="Times New Roman" w:hAnsi="Times New Roman"/>
                <w:color w:val="auto"/>
                <w:sz w:val="22"/>
                <w:szCs w:val="22"/>
                <w:lang w:val="sr-Cyrl-RS" w:eastAsia="en-US"/>
              </w:rPr>
              <w:t>)</w:t>
            </w:r>
            <w:r w:rsidRPr="00F933CA">
              <w:rPr>
                <w:rFonts w:ascii="Times New Roman" w:hAnsi="Times New Roman"/>
                <w:color w:val="auto"/>
                <w:sz w:val="22"/>
                <w:szCs w:val="22"/>
                <w:lang w:val="sr-Cyrl-RS" w:eastAsia="en-US"/>
              </w:rPr>
              <w:t xml:space="preserve"> и физичка лица који тек намеравају да започну сопствено пословање  прошло је Програм промоције предузетништва и </w:t>
            </w:r>
            <w:proofErr w:type="spellStart"/>
            <w:r w:rsidRPr="00F933CA">
              <w:rPr>
                <w:rFonts w:ascii="Times New Roman" w:hAnsi="Times New Roman"/>
                <w:color w:val="auto"/>
                <w:sz w:val="22"/>
                <w:szCs w:val="22"/>
                <w:lang w:val="sr-Cyrl-RS" w:eastAsia="en-US"/>
              </w:rPr>
              <w:t>самозапошљавања</w:t>
            </w:r>
            <w:proofErr w:type="spellEnd"/>
            <w:r w:rsidRPr="00F933CA">
              <w:rPr>
                <w:rFonts w:ascii="Times New Roman" w:hAnsi="Times New Roman"/>
                <w:color w:val="auto"/>
                <w:sz w:val="22"/>
                <w:szCs w:val="22"/>
                <w:lang w:val="sr-Cyrl-RS" w:eastAsia="en-US"/>
              </w:rPr>
              <w:t>, одржано је 6  обука на тему развоја социјалних предузећа за 46 учесника,</w:t>
            </w:r>
            <w:r w:rsidR="00D65AFA" w:rsidRPr="00F933CA">
              <w:rPr>
                <w:rFonts w:ascii="Times New Roman" w:hAnsi="Times New Roman"/>
                <w:color w:val="auto"/>
                <w:sz w:val="22"/>
                <w:szCs w:val="22"/>
                <w:lang w:val="sr-Cyrl-RS" w:eastAsia="en-US"/>
              </w:rPr>
              <w:t xml:space="preserve"> у области циркуларне економије</w:t>
            </w:r>
            <w:r w:rsidRPr="00F933CA">
              <w:rPr>
                <w:rFonts w:ascii="Times New Roman" w:hAnsi="Times New Roman"/>
                <w:color w:val="auto"/>
                <w:sz w:val="22"/>
                <w:szCs w:val="22"/>
                <w:lang w:val="sr-Cyrl-RS" w:eastAsia="en-US"/>
              </w:rPr>
              <w:t xml:space="preserve"> одржа</w:t>
            </w:r>
            <w:r w:rsidR="00D65AFA" w:rsidRPr="00F933CA">
              <w:rPr>
                <w:rFonts w:ascii="Times New Roman" w:hAnsi="Times New Roman"/>
                <w:color w:val="auto"/>
                <w:sz w:val="22"/>
                <w:szCs w:val="22"/>
                <w:lang w:val="sr-Cyrl-RS" w:eastAsia="en-US"/>
              </w:rPr>
              <w:t>но је 14 обука за 342 полазника, 12 обука</w:t>
            </w:r>
            <w:r w:rsidRPr="00F933CA">
              <w:rPr>
                <w:rFonts w:ascii="Times New Roman" w:hAnsi="Times New Roman"/>
                <w:color w:val="auto"/>
                <w:sz w:val="22"/>
                <w:szCs w:val="22"/>
                <w:lang w:val="sr-Cyrl-RS" w:eastAsia="en-US"/>
              </w:rPr>
              <w:t xml:space="preserve"> инструктора за дуално образовање </w:t>
            </w:r>
            <w:r w:rsidR="0092623F" w:rsidRPr="00F933CA">
              <w:rPr>
                <w:rFonts w:ascii="Times New Roman" w:hAnsi="Times New Roman"/>
                <w:color w:val="auto"/>
                <w:sz w:val="22"/>
                <w:szCs w:val="22"/>
                <w:lang w:val="sr-Cyrl-RS" w:eastAsia="en-US"/>
              </w:rPr>
              <w:t xml:space="preserve">за  296 инструктора и др. </w:t>
            </w:r>
            <w:r w:rsidR="00D65AFA" w:rsidRPr="00F933CA">
              <w:rPr>
                <w:rFonts w:ascii="Times New Roman" w:hAnsi="Times New Roman"/>
                <w:color w:val="auto"/>
                <w:sz w:val="22"/>
                <w:szCs w:val="22"/>
                <w:lang w:val="sr-Cyrl-RS" w:eastAsia="en-US"/>
              </w:rPr>
              <w:t>Такође, у домену</w:t>
            </w:r>
            <w:r w:rsidRPr="00F933CA">
              <w:rPr>
                <w:rFonts w:ascii="Times New Roman" w:hAnsi="Times New Roman"/>
                <w:color w:val="auto"/>
                <w:sz w:val="22"/>
                <w:szCs w:val="22"/>
                <w:lang w:val="sr-Cyrl-RS" w:eastAsia="en-US"/>
              </w:rPr>
              <w:t xml:space="preserve"> стицања компетенција за лични и професионални развој и запошљавање</w:t>
            </w:r>
            <w:r w:rsidR="00D65AFA" w:rsidRPr="00F933CA">
              <w:rPr>
                <w:rFonts w:ascii="Times New Roman" w:hAnsi="Times New Roman"/>
                <w:color w:val="auto"/>
                <w:sz w:val="22"/>
                <w:szCs w:val="22"/>
                <w:lang w:val="sr-Cyrl-RS" w:eastAsia="en-US"/>
              </w:rPr>
              <w:t xml:space="preserve">, током 2025. године </w:t>
            </w:r>
            <w:r w:rsidRPr="00F933CA">
              <w:rPr>
                <w:rFonts w:ascii="Times New Roman" w:hAnsi="Times New Roman"/>
                <w:color w:val="auto"/>
                <w:sz w:val="22"/>
                <w:szCs w:val="22"/>
                <w:lang w:val="sr-Cyrl-RS" w:eastAsia="en-US"/>
              </w:rPr>
              <w:t xml:space="preserve">529 полазника је </w:t>
            </w:r>
            <w:r w:rsidR="00D65AFA" w:rsidRPr="00F933CA">
              <w:rPr>
                <w:rFonts w:ascii="Times New Roman" w:hAnsi="Times New Roman"/>
                <w:color w:val="auto"/>
                <w:sz w:val="22"/>
                <w:szCs w:val="22"/>
                <w:lang w:val="sr-Cyrl-RS" w:eastAsia="en-US"/>
              </w:rPr>
              <w:t>завршило</w:t>
            </w:r>
            <w:r w:rsidRPr="00F933CA">
              <w:rPr>
                <w:rFonts w:ascii="Times New Roman" w:hAnsi="Times New Roman"/>
                <w:color w:val="auto"/>
                <w:sz w:val="22"/>
                <w:szCs w:val="22"/>
                <w:lang w:val="sr-Cyrl-RS" w:eastAsia="en-US"/>
              </w:rPr>
              <w:t xml:space="preserve"> обуку за припрему за полагање испита за овлашћеног заступника и овлашћеног посредника у осигурању, реализовано је 19 </w:t>
            </w:r>
            <w:proofErr w:type="spellStart"/>
            <w:r w:rsidRPr="00F933CA">
              <w:rPr>
                <w:rFonts w:ascii="Times New Roman" w:hAnsi="Times New Roman"/>
                <w:color w:val="auto"/>
                <w:sz w:val="22"/>
                <w:szCs w:val="22"/>
                <w:lang w:val="sr-Cyrl-RS" w:eastAsia="en-US"/>
              </w:rPr>
              <w:t>oбука</w:t>
            </w:r>
            <w:proofErr w:type="spellEnd"/>
            <w:r w:rsidRPr="00F933CA">
              <w:rPr>
                <w:rFonts w:ascii="Times New Roman" w:hAnsi="Times New Roman"/>
                <w:color w:val="auto"/>
                <w:sz w:val="22"/>
                <w:szCs w:val="22"/>
                <w:lang w:val="sr-Cyrl-RS" w:eastAsia="en-US"/>
              </w:rPr>
              <w:t xml:space="preserve"> за стицање компетенција и припрему за полагање стручних испита и испита за лиценце у којима је учествовало 440 полазника (нпр. процену ризика у заштити лица, имовине и пословања, обука за </w:t>
            </w:r>
            <w:proofErr w:type="spellStart"/>
            <w:r w:rsidRPr="00F933CA">
              <w:rPr>
                <w:rFonts w:ascii="Times New Roman" w:hAnsi="Times New Roman"/>
                <w:color w:val="auto"/>
                <w:sz w:val="22"/>
                <w:szCs w:val="22"/>
                <w:lang w:val="sr-Cyrl-RS" w:eastAsia="en-US"/>
              </w:rPr>
              <w:t>процени</w:t>
            </w:r>
            <w:r w:rsidR="00D65AFA" w:rsidRPr="00F933CA">
              <w:rPr>
                <w:rFonts w:ascii="Times New Roman" w:hAnsi="Times New Roman"/>
                <w:color w:val="auto"/>
                <w:sz w:val="22"/>
                <w:szCs w:val="22"/>
                <w:lang w:val="sr-Cyrl-RS" w:eastAsia="en-US"/>
              </w:rPr>
              <w:t>тељe</w:t>
            </w:r>
            <w:proofErr w:type="spellEnd"/>
            <w:r w:rsidR="00D65AFA" w:rsidRPr="00F933CA">
              <w:rPr>
                <w:rFonts w:ascii="Times New Roman" w:hAnsi="Times New Roman"/>
                <w:color w:val="auto"/>
                <w:sz w:val="22"/>
                <w:szCs w:val="22"/>
                <w:lang w:val="sr-Cyrl-RS" w:eastAsia="en-US"/>
              </w:rPr>
              <w:t xml:space="preserve"> вредности непокретности,  о</w:t>
            </w:r>
            <w:r w:rsidRPr="00F933CA">
              <w:rPr>
                <w:rFonts w:ascii="Times New Roman" w:hAnsi="Times New Roman"/>
                <w:color w:val="auto"/>
                <w:sz w:val="22"/>
                <w:szCs w:val="22"/>
                <w:lang w:val="sr-Cyrl-RS" w:eastAsia="en-US"/>
              </w:rPr>
              <w:t>буке за стручна лица у области б</w:t>
            </w:r>
            <w:r w:rsidR="00D65AFA" w:rsidRPr="00F933CA">
              <w:rPr>
                <w:rFonts w:ascii="Times New Roman" w:hAnsi="Times New Roman"/>
                <w:color w:val="auto"/>
                <w:sz w:val="22"/>
                <w:szCs w:val="22"/>
                <w:lang w:val="sr-Cyrl-RS" w:eastAsia="en-US"/>
              </w:rPr>
              <w:t>езбедности и здравља на раду,  о</w:t>
            </w:r>
            <w:r w:rsidRPr="00F933CA">
              <w:rPr>
                <w:rFonts w:ascii="Times New Roman" w:hAnsi="Times New Roman"/>
                <w:color w:val="auto"/>
                <w:sz w:val="22"/>
                <w:szCs w:val="22"/>
                <w:lang w:val="sr-Cyrl-RS" w:eastAsia="en-US"/>
              </w:rPr>
              <w:t>буке за припрему за полагање испита за службенике за јавне набавке, Пореског саветника, као и Обука за самостално вођење пословних књига).</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w:t>
            </w:r>
          </w:p>
          <w:p w:rsidR="00461C46" w:rsidRPr="00F933CA" w:rsidRDefault="00AA3C78"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спроводи</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континуирано.</w:t>
            </w:r>
          </w:p>
          <w:p w:rsidR="0036544E" w:rsidRPr="00F933CA" w:rsidRDefault="0036544E" w:rsidP="00461C46">
            <w:pPr>
              <w:pStyle w:val="NoSpacingChar"/>
              <w:jc w:val="both"/>
              <w:rPr>
                <w:rFonts w:ascii="Times New Roman" w:hAnsi="Times New Roman"/>
                <w:color w:val="auto"/>
                <w:sz w:val="22"/>
                <w:szCs w:val="22"/>
                <w:lang w:val="sr-Cyrl-RS"/>
              </w:rPr>
            </w:pPr>
          </w:p>
          <w:p w:rsidR="00461C46" w:rsidRPr="00F933CA" w:rsidRDefault="00461C46" w:rsidP="00DA7AF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Очекује се доношење развијених подзаконских аката и примена истих у пракси и даља реализација активности уз подршку </w:t>
            </w:r>
            <w:r w:rsidR="00DA7AF2" w:rsidRPr="00F933CA">
              <w:rPr>
                <w:rFonts w:ascii="Times New Roman" w:hAnsi="Times New Roman"/>
                <w:color w:val="auto"/>
                <w:sz w:val="22"/>
                <w:szCs w:val="22"/>
                <w:lang w:val="sr-Cyrl-RS"/>
              </w:rPr>
              <w:t>IPA</w:t>
            </w:r>
            <w:r w:rsidRPr="00F933CA">
              <w:rPr>
                <w:rFonts w:ascii="Times New Roman" w:hAnsi="Times New Roman"/>
                <w:color w:val="auto"/>
                <w:sz w:val="22"/>
                <w:szCs w:val="22"/>
                <w:lang w:val="sr-Cyrl-RS"/>
              </w:rPr>
              <w:t xml:space="preserve"> 2020 пројекта.</w:t>
            </w:r>
          </w:p>
        </w:tc>
      </w:tr>
      <w:tr w:rsidR="00F933CA" w:rsidRPr="00F933CA" w:rsidTr="005D6787">
        <w:trPr>
          <w:trHeight w:val="979"/>
          <w:jc w:val="center"/>
        </w:trPr>
        <w:tc>
          <w:tcPr>
            <w:tcW w:w="2667" w:type="dxa"/>
            <w:vAlign w:val="center"/>
            <w:hideMark/>
          </w:tcPr>
          <w:p w:rsidR="00461C46" w:rsidRPr="00F933CA" w:rsidDel="009A721C" w:rsidRDefault="00461C46" w:rsidP="00FD3FD5">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 xml:space="preserve">1.1.3. </w:t>
            </w:r>
            <w:r w:rsidRPr="00F933CA">
              <w:rPr>
                <w:rFonts w:ascii="Times New Roman" w:hAnsi="Times New Roman"/>
                <w:color w:val="auto"/>
                <w:sz w:val="22"/>
                <w:szCs w:val="22"/>
                <w:lang w:val="sr-Cyrl-RS"/>
              </w:rPr>
              <w:t>Унапређење</w:t>
            </w:r>
            <w:r w:rsidRPr="00F933CA">
              <w:rPr>
                <w:rFonts w:ascii="Times New Roman" w:hAnsi="Times New Roman"/>
                <w:iCs/>
                <w:color w:val="auto"/>
                <w:sz w:val="22"/>
                <w:szCs w:val="22"/>
                <w:lang w:val="sr-Cyrl-RS"/>
              </w:rPr>
              <w:t xml:space="preserve"> система осигурања квалитета рада ЈПОА</w:t>
            </w:r>
          </w:p>
        </w:tc>
        <w:tc>
          <w:tcPr>
            <w:tcW w:w="872"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Министарство просвете</w:t>
            </w:r>
          </w:p>
          <w:p w:rsidR="00461C46" w:rsidRPr="00F933CA" w:rsidRDefault="00461C46" w:rsidP="00FD3FD5">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АзК</w:t>
            </w:r>
            <w:proofErr w:type="spellEnd"/>
          </w:p>
        </w:tc>
        <w:tc>
          <w:tcPr>
            <w:tcW w:w="1275" w:type="dxa"/>
            <w:noWrap/>
            <w:vAlign w:val="center"/>
          </w:tcPr>
          <w:p w:rsidR="00461C46" w:rsidRPr="00F933CA" w:rsidRDefault="00461C46" w:rsidP="00FD3FD5">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7A3574"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DA7AF2"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w:t>
            </w:r>
            <w:r w:rsidR="00461C46" w:rsidRPr="00F933CA">
              <w:rPr>
                <w:rFonts w:ascii="Times New Roman" w:hAnsi="Times New Roman"/>
                <w:color w:val="auto"/>
                <w:sz w:val="22"/>
                <w:szCs w:val="22"/>
                <w:lang w:val="sr-Cyrl-RS"/>
              </w:rPr>
              <w:t xml:space="preserve">астављене су активности на унапређивању стандарда, односно услова за обављање активности образовања одраслих кроз континуирани рад на унапређивању процедура и образаца потребних за стицање статуса ЈПОА (прилагођавање за различите програме), као и потребних упутстава и смерница за подносиоце захтева. Тестиран је дигитализовани поступак подношења захтева за стицање статуса ЈПОА. Такође, настављено је са унапређивањем стандарда за самовредновање и спољашње вредновање квалитета рада ЈПОА. Континуирано су обучавани нови ЈПОА за поступак самовредновања у односу на нове </w:t>
            </w:r>
            <w:proofErr w:type="spellStart"/>
            <w:r w:rsidR="00461C46" w:rsidRPr="00F933CA">
              <w:rPr>
                <w:rFonts w:ascii="Times New Roman" w:hAnsi="Times New Roman"/>
                <w:color w:val="auto"/>
                <w:sz w:val="22"/>
                <w:szCs w:val="22"/>
                <w:lang w:val="sr-Cyrl-RS"/>
              </w:rPr>
              <w:t>стаандарде</w:t>
            </w:r>
            <w:proofErr w:type="spellEnd"/>
            <w:r w:rsidR="00461C46" w:rsidRPr="00F933CA">
              <w:rPr>
                <w:rFonts w:ascii="Times New Roman" w:hAnsi="Times New Roman"/>
                <w:color w:val="auto"/>
                <w:sz w:val="22"/>
                <w:szCs w:val="22"/>
                <w:lang w:val="sr-Cyrl-RS"/>
              </w:rPr>
              <w:t xml:space="preserve">, вршен је мониторинг испуњености услова и реализација програма ЈПОА спровођењем спољашње провере квалитета рада ЈПОА, а у циљу унапређивања система неформалног образовања одраслих и остваривања бољих </w:t>
            </w:r>
            <w:r w:rsidR="00461C46" w:rsidRPr="00F933CA">
              <w:rPr>
                <w:rFonts w:ascii="Times New Roman" w:hAnsi="Times New Roman"/>
                <w:color w:val="auto"/>
                <w:sz w:val="22"/>
                <w:szCs w:val="22"/>
                <w:lang w:val="sr-Cyrl-RS"/>
              </w:rPr>
              <w:lastRenderedPageBreak/>
              <w:t xml:space="preserve">резултата у реализацији обука и одржавани су састанци на регионалном и локалном нивоу током којих су пружане информације о условима и значају стицања статуса ЈПОА, те бржег и флексибилнијег пута стицања квалификација у складу са концептом </w:t>
            </w:r>
            <w:proofErr w:type="spellStart"/>
            <w:r w:rsidR="00461C46" w:rsidRPr="00F933CA">
              <w:rPr>
                <w:rFonts w:ascii="Times New Roman" w:hAnsi="Times New Roman"/>
                <w:color w:val="auto"/>
                <w:sz w:val="22"/>
                <w:szCs w:val="22"/>
                <w:lang w:val="sr-Cyrl-RS"/>
              </w:rPr>
              <w:t>целоживотног</w:t>
            </w:r>
            <w:proofErr w:type="spellEnd"/>
            <w:r w:rsidR="00461C46" w:rsidRPr="00F933CA">
              <w:rPr>
                <w:rFonts w:ascii="Times New Roman" w:hAnsi="Times New Roman"/>
                <w:color w:val="auto"/>
                <w:sz w:val="22"/>
                <w:szCs w:val="22"/>
                <w:lang w:val="sr-Cyrl-RS"/>
              </w:rPr>
              <w:t xml:space="preserve"> учења. Спроведене су и активности </w:t>
            </w:r>
            <w:proofErr w:type="spellStart"/>
            <w:r w:rsidR="00461C46" w:rsidRPr="00F933CA">
              <w:rPr>
                <w:rFonts w:ascii="Times New Roman" w:hAnsi="Times New Roman"/>
                <w:color w:val="auto"/>
                <w:sz w:val="22"/>
                <w:szCs w:val="22"/>
                <w:lang w:val="sr-Cyrl-RS"/>
              </w:rPr>
              <w:t>менторинга</w:t>
            </w:r>
            <w:proofErr w:type="spellEnd"/>
            <w:r w:rsidR="00461C46" w:rsidRPr="00F933CA">
              <w:rPr>
                <w:rFonts w:ascii="Times New Roman" w:hAnsi="Times New Roman"/>
                <w:color w:val="auto"/>
                <w:sz w:val="22"/>
                <w:szCs w:val="22"/>
                <w:lang w:val="sr-Cyrl-RS"/>
              </w:rPr>
              <w:t xml:space="preserve"> са средњим стручним школама, у циљу стицања статуса ЈПОА. У оквиру пројекта </w:t>
            </w:r>
            <w:r w:rsidRPr="00F933CA">
              <w:rPr>
                <w:rFonts w:ascii="Times New Roman" w:hAnsi="Times New Roman"/>
                <w:color w:val="auto"/>
                <w:sz w:val="22"/>
                <w:szCs w:val="22"/>
                <w:lang w:val="sr-Cyrl-RS"/>
              </w:rPr>
              <w:t>IPA</w:t>
            </w:r>
            <w:r w:rsidR="00461C46" w:rsidRPr="00F933CA">
              <w:rPr>
                <w:rFonts w:ascii="Times New Roman" w:hAnsi="Times New Roman"/>
                <w:color w:val="auto"/>
                <w:sz w:val="22"/>
                <w:szCs w:val="22"/>
                <w:lang w:val="sr-Cyrl-RS"/>
              </w:rPr>
              <w:t xml:space="preserve"> 2020 започете су активности на мапирању других пружа</w:t>
            </w:r>
            <w:r w:rsidR="00A310F4" w:rsidRPr="00F933CA">
              <w:rPr>
                <w:rFonts w:ascii="Times New Roman" w:hAnsi="Times New Roman"/>
                <w:color w:val="auto"/>
                <w:sz w:val="22"/>
                <w:szCs w:val="22"/>
                <w:lang w:val="sr-Cyrl-RS"/>
              </w:rPr>
              <w:t>лаца</w:t>
            </w:r>
            <w:r w:rsidR="00461C46" w:rsidRPr="00F933CA">
              <w:rPr>
                <w:rFonts w:ascii="Times New Roman" w:hAnsi="Times New Roman"/>
                <w:color w:val="auto"/>
                <w:sz w:val="22"/>
                <w:szCs w:val="22"/>
                <w:lang w:val="sr-Cyrl-RS"/>
              </w:rPr>
              <w:t xml:space="preserve"> услуга који немају статус ЈПОА са циљем упознавања са условима, предностима и значају стицања статуса ЈПОА.</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w:t>
            </w:r>
            <w:proofErr w:type="spellStart"/>
            <w:r w:rsidRPr="00F933CA">
              <w:rPr>
                <w:rFonts w:ascii="Times New Roman" w:hAnsi="Times New Roman"/>
                <w:color w:val="auto"/>
                <w:sz w:val="22"/>
                <w:szCs w:val="22"/>
                <w:lang w:val="sr-Cyrl-RS"/>
              </w:rPr>
              <w:t>Подрегистар</w:t>
            </w:r>
            <w:proofErr w:type="spellEnd"/>
            <w:r w:rsidRPr="00F933CA">
              <w:rPr>
                <w:rFonts w:ascii="Times New Roman" w:hAnsi="Times New Roman"/>
                <w:color w:val="auto"/>
                <w:sz w:val="22"/>
                <w:szCs w:val="22"/>
                <w:lang w:val="sr-Cyrl-RS"/>
              </w:rPr>
              <w:t xml:space="preserve"> ЈПОА унети су подаци о свим ЈПОА и одобреним програмима.</w:t>
            </w:r>
          </w:p>
          <w:p w:rsidR="00461C46" w:rsidRPr="00F933CA" w:rsidRDefault="00DA7AF2"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Обављено је 27 спољашњих вредновања </w:t>
            </w:r>
            <w:r w:rsidR="00461C46" w:rsidRPr="00F933CA">
              <w:rPr>
                <w:rFonts w:ascii="Times New Roman" w:hAnsi="Times New Roman"/>
                <w:color w:val="auto"/>
                <w:sz w:val="22"/>
                <w:szCs w:val="22"/>
                <w:lang w:val="sr-Cyrl-RS"/>
              </w:rPr>
              <w:t xml:space="preserve">квалитета рада ЈПОА, </w:t>
            </w:r>
            <w:r w:rsidRPr="00F933CA">
              <w:rPr>
                <w:rFonts w:ascii="Times New Roman" w:hAnsi="Times New Roman"/>
                <w:color w:val="auto"/>
                <w:sz w:val="22"/>
                <w:szCs w:val="22"/>
                <w:lang w:val="sr-Cyrl-RS"/>
              </w:rPr>
              <w:t xml:space="preserve">од стране </w:t>
            </w:r>
            <w:proofErr w:type="spellStart"/>
            <w:r w:rsidRPr="00F933CA">
              <w:rPr>
                <w:rFonts w:ascii="Times New Roman" w:hAnsi="Times New Roman"/>
                <w:color w:val="auto"/>
                <w:sz w:val="22"/>
                <w:szCs w:val="22"/>
                <w:lang w:val="sr-Cyrl-RS"/>
              </w:rPr>
              <w:t>АзК</w:t>
            </w:r>
            <w:proofErr w:type="spellEnd"/>
            <w:r w:rsidRPr="00F933CA">
              <w:rPr>
                <w:rFonts w:ascii="Times New Roman" w:hAnsi="Times New Roman"/>
                <w:color w:val="auto"/>
                <w:sz w:val="22"/>
                <w:szCs w:val="22"/>
                <w:lang w:val="sr-Cyrl-RS"/>
              </w:rPr>
              <w:t>.</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На платформи за интерактивне обуке интернет странице </w:t>
            </w:r>
            <w:proofErr w:type="spellStart"/>
            <w:r w:rsidRPr="00F933CA">
              <w:rPr>
                <w:rFonts w:ascii="Times New Roman" w:hAnsi="Times New Roman"/>
                <w:color w:val="auto"/>
                <w:sz w:val="22"/>
                <w:szCs w:val="22"/>
                <w:lang w:val="sr-Cyrl-RS"/>
              </w:rPr>
              <w:t>АзК</w:t>
            </w:r>
            <w:proofErr w:type="spellEnd"/>
            <w:r w:rsidRPr="00F933CA">
              <w:rPr>
                <w:rFonts w:ascii="Times New Roman" w:hAnsi="Times New Roman"/>
                <w:color w:val="auto"/>
                <w:sz w:val="22"/>
                <w:szCs w:val="22"/>
                <w:lang w:val="sr-Cyrl-RS"/>
              </w:rPr>
              <w:t xml:space="preserve"> се налази </w:t>
            </w:r>
            <w:proofErr w:type="spellStart"/>
            <w:r w:rsidR="00DA7AF2" w:rsidRPr="00F933CA">
              <w:rPr>
                <w:rFonts w:ascii="Times New Roman" w:hAnsi="Times New Roman"/>
                <w:color w:val="auto"/>
                <w:sz w:val="22"/>
                <w:szCs w:val="22"/>
                <w:lang w:val="sr-Cyrl-RS"/>
              </w:rPr>
              <w:t>on-line</w:t>
            </w:r>
            <w:proofErr w:type="spellEnd"/>
            <w:r w:rsidRPr="00F933CA">
              <w:rPr>
                <w:rFonts w:ascii="Times New Roman" w:hAnsi="Times New Roman"/>
                <w:color w:val="auto"/>
                <w:sz w:val="22"/>
                <w:szCs w:val="22"/>
                <w:lang w:val="sr-Cyrl-RS"/>
              </w:rPr>
              <w:t xml:space="preserve"> Обука за самовредновање квалитета рада ЈПОА, намењена члановима Тима за самовредновање ЈПОА.</w:t>
            </w:r>
            <w:r w:rsidR="00DA7AF2"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На основу досадашње примене стандарда самовредновања и спољашњег вредновања квалитета рада ЈПОА, </w:t>
            </w:r>
            <w:proofErr w:type="spellStart"/>
            <w:r w:rsidRPr="00F933CA">
              <w:rPr>
                <w:rFonts w:ascii="Times New Roman" w:hAnsi="Times New Roman"/>
                <w:color w:val="auto"/>
                <w:sz w:val="22"/>
                <w:szCs w:val="22"/>
                <w:lang w:val="sr-Cyrl-RS"/>
              </w:rPr>
              <w:t>АзК</w:t>
            </w:r>
            <w:proofErr w:type="spellEnd"/>
            <w:r w:rsidRPr="00F933CA">
              <w:rPr>
                <w:rFonts w:ascii="Times New Roman" w:hAnsi="Times New Roman"/>
                <w:color w:val="auto"/>
                <w:sz w:val="22"/>
                <w:szCs w:val="22"/>
                <w:lang w:val="sr-Cyrl-RS"/>
              </w:rPr>
              <w:t xml:space="preserve"> је учествовала у раду Радне групе за ревизију</w:t>
            </w:r>
            <w:r w:rsidR="001632B9" w:rsidRPr="00F933CA">
              <w:rPr>
                <w:rFonts w:ascii="Times New Roman" w:hAnsi="Times New Roman"/>
                <w:color w:val="auto"/>
                <w:sz w:val="22"/>
                <w:szCs w:val="22"/>
                <w:lang w:val="sr-Cyrl-RS"/>
              </w:rPr>
              <w:t xml:space="preserve"> стандарда.</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УПС поднела је иницијативу за измену Закона о образовању одраслих са циљем осигурања квалитета рада.</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36544E"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Активност се </w:t>
            </w:r>
            <w:r w:rsidR="00AA3C78" w:rsidRPr="00F933CA">
              <w:rPr>
                <w:rFonts w:ascii="Times New Roman" w:hAnsi="Times New Roman"/>
                <w:color w:val="auto"/>
                <w:sz w:val="22"/>
                <w:szCs w:val="22"/>
                <w:lang w:val="sr-Cyrl-RS"/>
              </w:rPr>
              <w:t xml:space="preserve">спроводи </w:t>
            </w:r>
            <w:r w:rsidRPr="00F933CA">
              <w:rPr>
                <w:rFonts w:ascii="Times New Roman" w:hAnsi="Times New Roman"/>
                <w:color w:val="auto"/>
                <w:sz w:val="22"/>
                <w:szCs w:val="22"/>
                <w:lang w:val="sr-Cyrl-RS"/>
              </w:rPr>
              <w:t xml:space="preserve">континуирано. </w:t>
            </w:r>
          </w:p>
          <w:p w:rsidR="0036544E" w:rsidRPr="00F933CA" w:rsidRDefault="0036544E" w:rsidP="00D509A7">
            <w:pPr>
              <w:pStyle w:val="NoSpacingChar"/>
              <w:jc w:val="both"/>
              <w:rPr>
                <w:rFonts w:ascii="Times New Roman" w:hAnsi="Times New Roman"/>
                <w:color w:val="auto"/>
                <w:sz w:val="22"/>
                <w:szCs w:val="22"/>
                <w:lang w:val="sr-Cyrl-RS"/>
              </w:rPr>
            </w:pPr>
          </w:p>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Примена дигитализованог поступка подношења захтева за стицање </w:t>
            </w:r>
            <w:proofErr w:type="spellStart"/>
            <w:r w:rsidRPr="00F933CA">
              <w:rPr>
                <w:rFonts w:ascii="Times New Roman" w:hAnsi="Times New Roman"/>
                <w:color w:val="auto"/>
                <w:sz w:val="22"/>
                <w:szCs w:val="22"/>
                <w:lang w:val="sr-Cyrl-RS"/>
              </w:rPr>
              <w:t>стуса</w:t>
            </w:r>
            <w:proofErr w:type="spellEnd"/>
            <w:r w:rsidRPr="00F933CA">
              <w:rPr>
                <w:rFonts w:ascii="Times New Roman" w:hAnsi="Times New Roman"/>
                <w:color w:val="auto"/>
                <w:sz w:val="22"/>
                <w:szCs w:val="22"/>
                <w:lang w:val="sr-Cyrl-RS"/>
              </w:rPr>
              <w:t xml:space="preserve"> ЈПОА планирана је у 2026. години.</w:t>
            </w: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Након усвајања предлога за измену и допуну, очекује се објављивање Правилника са ревидираним стандардима самовредновања и спољашњег вредновања квалитета рада ЈПОА. У овом поступку активно учешће узеће и УПС.</w:t>
            </w:r>
          </w:p>
        </w:tc>
      </w:tr>
      <w:tr w:rsidR="00F933CA" w:rsidRPr="00F933CA" w:rsidTr="005D6787">
        <w:trPr>
          <w:trHeight w:val="1133"/>
          <w:jc w:val="center"/>
        </w:trPr>
        <w:tc>
          <w:tcPr>
            <w:tcW w:w="2667" w:type="dxa"/>
            <w:shd w:val="clear" w:color="000000" w:fill="FFFFFF"/>
            <w:vAlign w:val="center"/>
            <w:hideMark/>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1.1.4. Унапређивање система квалификација кроз увођење квалификација (парцијалних, </w:t>
            </w:r>
            <w:proofErr w:type="spellStart"/>
            <w:r w:rsidRPr="00F933CA">
              <w:rPr>
                <w:rFonts w:ascii="Times New Roman" w:hAnsi="Times New Roman"/>
                <w:color w:val="auto"/>
                <w:sz w:val="22"/>
                <w:szCs w:val="22"/>
                <w:lang w:val="sr-Cyrl-RS"/>
              </w:rPr>
              <w:t>микрокреденцијали</w:t>
            </w:r>
            <w:proofErr w:type="spellEnd"/>
            <w:r w:rsidRPr="00F933CA">
              <w:rPr>
                <w:rFonts w:ascii="Times New Roman" w:hAnsi="Times New Roman"/>
                <w:color w:val="auto"/>
                <w:sz w:val="22"/>
                <w:szCs w:val="22"/>
                <w:lang w:val="sr-Cyrl-RS"/>
              </w:rPr>
              <w:t xml:space="preserve">) за запошљавање и </w:t>
            </w:r>
            <w:proofErr w:type="spellStart"/>
            <w:r w:rsidRPr="00F933CA">
              <w:rPr>
                <w:rFonts w:ascii="Times New Roman" w:hAnsi="Times New Roman"/>
                <w:color w:val="auto"/>
                <w:sz w:val="22"/>
                <w:szCs w:val="22"/>
                <w:lang w:val="sr-Cyrl-RS"/>
              </w:rPr>
              <w:t>целоживотно</w:t>
            </w:r>
            <w:proofErr w:type="spellEnd"/>
            <w:r w:rsidRPr="00F933CA">
              <w:rPr>
                <w:rFonts w:ascii="Times New Roman" w:hAnsi="Times New Roman"/>
                <w:color w:val="auto"/>
                <w:sz w:val="22"/>
                <w:szCs w:val="22"/>
                <w:lang w:val="sr-Cyrl-RS"/>
              </w:rPr>
              <w:t xml:space="preserve"> учење у </w:t>
            </w:r>
            <w:r w:rsidRPr="00F933CA">
              <w:rPr>
                <w:rFonts w:ascii="Times New Roman" w:hAnsi="Times New Roman"/>
                <w:iCs/>
                <w:color w:val="auto"/>
                <w:sz w:val="22"/>
                <w:szCs w:val="22"/>
                <w:lang w:val="sr-Cyrl-RS"/>
              </w:rPr>
              <w:t>систему НОКС</w:t>
            </w:r>
          </w:p>
        </w:tc>
        <w:tc>
          <w:tcPr>
            <w:tcW w:w="872" w:type="dxa"/>
            <w:shd w:val="clear" w:color="000000" w:fill="FFFFFF"/>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shd w:val="clear" w:color="000000" w:fill="FFFFFF"/>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КДОНОК</w:t>
            </w:r>
          </w:p>
          <w:p w:rsidR="00461C46" w:rsidRPr="00F933CA" w:rsidRDefault="00461C46" w:rsidP="00FD3FD5">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АзК</w:t>
            </w:r>
            <w:proofErr w:type="spellEnd"/>
          </w:p>
        </w:tc>
        <w:tc>
          <w:tcPr>
            <w:tcW w:w="1275" w:type="dxa"/>
            <w:shd w:val="clear" w:color="000000" w:fill="FFFFFF"/>
            <w:noWrap/>
            <w:vAlign w:val="center"/>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shd w:val="clear" w:color="000000" w:fill="FFFFFF"/>
            <w:noWrap/>
            <w:vAlign w:val="center"/>
          </w:tcPr>
          <w:p w:rsidR="00461C46" w:rsidRPr="00F933CA" w:rsidRDefault="007A3574"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shd w:val="clear" w:color="000000" w:fill="FFFFFF"/>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Израђена је компаративна студија различитих модела укључивања (делимичних) квалификација стечених ван формалног образовања у НОКС (спроведена је анализа оквира у РС и компаративна анализа приступа четири земље ЕУ - Данска, Француска, Пољска и Словенија). Такође, </w:t>
            </w:r>
            <w:proofErr w:type="spellStart"/>
            <w:r w:rsidRPr="00F933CA">
              <w:rPr>
                <w:rFonts w:ascii="Times New Roman" w:hAnsi="Times New Roman"/>
                <w:color w:val="auto"/>
                <w:sz w:val="22"/>
                <w:szCs w:val="22"/>
                <w:lang w:val="sr-Cyrl-RS"/>
              </w:rPr>
              <w:t>мапиране</w:t>
            </w:r>
            <w:proofErr w:type="spellEnd"/>
            <w:r w:rsidRPr="00F933CA">
              <w:rPr>
                <w:rFonts w:ascii="Times New Roman" w:hAnsi="Times New Roman"/>
                <w:color w:val="auto"/>
                <w:sz w:val="22"/>
                <w:szCs w:val="22"/>
                <w:lang w:val="sr-Cyrl-RS"/>
              </w:rPr>
              <w:t xml:space="preserve"> су </w:t>
            </w:r>
            <w:proofErr w:type="spellStart"/>
            <w:r w:rsidRPr="00F933CA">
              <w:rPr>
                <w:rFonts w:ascii="Times New Roman" w:hAnsi="Times New Roman"/>
                <w:color w:val="auto"/>
                <w:sz w:val="22"/>
                <w:szCs w:val="22"/>
                <w:lang w:val="sr-Cyrl-RS"/>
              </w:rPr>
              <w:t>квалификаицје</w:t>
            </w:r>
            <w:proofErr w:type="spellEnd"/>
            <w:r w:rsidRPr="00F933CA">
              <w:rPr>
                <w:rFonts w:ascii="Times New Roman" w:hAnsi="Times New Roman"/>
                <w:color w:val="auto"/>
                <w:sz w:val="22"/>
                <w:szCs w:val="22"/>
                <w:lang w:val="sr-Cyrl-RS"/>
              </w:rPr>
              <w:t xml:space="preserve"> које се у РС могу стећи ван формалног система образовања, а које свој основ имају у бројним секторским прописима. </w:t>
            </w:r>
          </w:p>
        </w:tc>
        <w:tc>
          <w:tcPr>
            <w:tcW w:w="1276" w:type="dxa"/>
            <w:shd w:val="clear" w:color="000000" w:fill="FFFFFF"/>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shd w:val="clear" w:color="000000" w:fill="FFFFFF"/>
            <w:vAlign w:val="center"/>
          </w:tcPr>
          <w:p w:rsidR="0036544E"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Активност се </w:t>
            </w:r>
            <w:r w:rsidR="00AA3C78"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континуирано. </w:t>
            </w:r>
          </w:p>
          <w:p w:rsidR="0036544E" w:rsidRPr="00F933CA" w:rsidRDefault="0036544E"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Наставак активности у правцу укључивања квалификација које се могу стећи ван формалног система у систем НОКС очекује се у </w:t>
            </w:r>
            <w:r w:rsidRPr="00F933CA">
              <w:rPr>
                <w:rFonts w:ascii="Times New Roman" w:hAnsi="Times New Roman"/>
                <w:color w:val="auto"/>
                <w:sz w:val="22"/>
                <w:szCs w:val="22"/>
                <w:lang w:val="sr-Cyrl-RS"/>
              </w:rPr>
              <w:lastRenderedPageBreak/>
              <w:t xml:space="preserve">оквиру </w:t>
            </w:r>
            <w:r w:rsidR="00D509A7" w:rsidRPr="00F933CA">
              <w:rPr>
                <w:rFonts w:ascii="Times New Roman" w:hAnsi="Times New Roman"/>
                <w:color w:val="auto"/>
                <w:sz w:val="22"/>
                <w:szCs w:val="22"/>
                <w:lang w:val="sr-Cyrl-RS"/>
              </w:rPr>
              <w:t>п</w:t>
            </w:r>
            <w:r w:rsidRPr="00F933CA">
              <w:rPr>
                <w:rFonts w:ascii="Times New Roman" w:hAnsi="Times New Roman"/>
                <w:color w:val="auto"/>
                <w:sz w:val="22"/>
                <w:szCs w:val="22"/>
                <w:lang w:val="sr-Cyrl-RS"/>
              </w:rPr>
              <w:t>ројекта ИПА 2020.</w:t>
            </w:r>
          </w:p>
        </w:tc>
      </w:tr>
      <w:tr w:rsidR="00F933CA" w:rsidRPr="00F933CA" w:rsidTr="005D6787">
        <w:trPr>
          <w:trHeight w:val="735"/>
          <w:jc w:val="center"/>
        </w:trPr>
        <w:tc>
          <w:tcPr>
            <w:tcW w:w="2667" w:type="dxa"/>
            <w:vAlign w:val="center"/>
            <w:hideMark/>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1.1.5. Израда стандарда квалификација у складу са методологијом за развој стандарда квалификација</w:t>
            </w:r>
          </w:p>
        </w:tc>
        <w:tc>
          <w:tcPr>
            <w:tcW w:w="872"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АзК</w:t>
            </w:r>
            <w:proofErr w:type="spellEnd"/>
          </w:p>
        </w:tc>
        <w:tc>
          <w:tcPr>
            <w:tcW w:w="1275" w:type="dxa"/>
            <w:noWrap/>
            <w:vAlign w:val="center"/>
          </w:tcPr>
          <w:p w:rsidR="00461C46" w:rsidRPr="00F933CA" w:rsidRDefault="00461C46" w:rsidP="00FD3FD5">
            <w:pPr>
              <w:pStyle w:val="NoSpacingChar"/>
              <w:jc w:val="center"/>
              <w:rPr>
                <w:rFonts w:ascii="Times New Roman" w:hAnsi="Times New Roman"/>
                <w:color w:val="auto"/>
                <w:sz w:val="22"/>
                <w:szCs w:val="22"/>
                <w:lang w:val="sr-Cyrl-RS"/>
              </w:rPr>
            </w:pPr>
          </w:p>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A310F4"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SDC пројекат „Подршка реформи дуалном систему средњег стручног образовања и Националном оквиру квалификација у свет</w:t>
            </w:r>
            <w:r w:rsidR="005F35CF" w:rsidRPr="00F933CA">
              <w:rPr>
                <w:rFonts w:ascii="Times New Roman" w:hAnsi="Times New Roman"/>
                <w:color w:val="auto"/>
                <w:sz w:val="22"/>
                <w:szCs w:val="22"/>
                <w:lang w:val="sr-Cyrl-RS"/>
              </w:rPr>
              <w:t xml:space="preserve">лу </w:t>
            </w:r>
            <w:proofErr w:type="spellStart"/>
            <w:r w:rsidR="005F35CF" w:rsidRPr="00F933CA">
              <w:rPr>
                <w:rFonts w:ascii="Times New Roman" w:hAnsi="Times New Roman"/>
                <w:color w:val="auto"/>
                <w:sz w:val="22"/>
                <w:szCs w:val="22"/>
                <w:lang w:val="sr-Cyrl-RS"/>
              </w:rPr>
              <w:t>целоживотног</w:t>
            </w:r>
            <w:proofErr w:type="spellEnd"/>
            <w:r w:rsidR="005F35CF" w:rsidRPr="00F933CA">
              <w:rPr>
                <w:rFonts w:ascii="Times New Roman" w:hAnsi="Times New Roman"/>
                <w:color w:val="auto"/>
                <w:sz w:val="22"/>
                <w:szCs w:val="22"/>
                <w:lang w:val="sr-Cyrl-RS"/>
              </w:rPr>
              <w:t xml:space="preserve"> учења у </w:t>
            </w:r>
            <w:proofErr w:type="spellStart"/>
            <w:r w:rsidR="005F35CF" w:rsidRPr="00F933CA">
              <w:rPr>
                <w:rFonts w:ascii="Times New Roman" w:hAnsi="Times New Roman"/>
                <w:color w:val="auto"/>
                <w:sz w:val="22"/>
                <w:szCs w:val="22"/>
                <w:lang w:val="sr-Cyrl-RS"/>
              </w:rPr>
              <w:t>Србији</w:t>
            </w:r>
            <w:r w:rsidR="00A310F4"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w:t>
            </w:r>
          </w:p>
          <w:p w:rsidR="00A310F4" w:rsidRPr="00F933CA" w:rsidRDefault="00A310F4" w:rsidP="00FD3FD5">
            <w:pPr>
              <w:pStyle w:val="NoSpacingChar"/>
              <w:jc w:val="center"/>
              <w:rPr>
                <w:rFonts w:ascii="Times New Roman" w:hAnsi="Times New Roman"/>
                <w:color w:val="auto"/>
                <w:sz w:val="22"/>
                <w:szCs w:val="22"/>
                <w:lang w:val="sr-Cyrl-RS"/>
              </w:rPr>
            </w:pPr>
          </w:p>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6.548</w:t>
            </w:r>
            <w:r w:rsidR="00737FDE" w:rsidRPr="00F933CA">
              <w:rPr>
                <w:rFonts w:ascii="Times New Roman" w:hAnsi="Times New Roman"/>
                <w:color w:val="auto"/>
                <w:sz w:val="22"/>
                <w:szCs w:val="22"/>
                <w:lang w:val="sr-Cyrl-RS"/>
              </w:rPr>
              <w:t xml:space="preserve"> </w:t>
            </w:r>
          </w:p>
          <w:p w:rsidR="00461C46" w:rsidRPr="00F933CA" w:rsidRDefault="00461C46" w:rsidP="00FD3FD5">
            <w:pPr>
              <w:pStyle w:val="NoSpacingChar"/>
              <w:jc w:val="center"/>
              <w:rPr>
                <w:rFonts w:ascii="Times New Roman" w:hAnsi="Times New Roman"/>
                <w:color w:val="auto"/>
                <w:sz w:val="22"/>
                <w:szCs w:val="22"/>
                <w:lang w:val="sr-Cyrl-RS"/>
              </w:rPr>
            </w:pPr>
          </w:p>
        </w:tc>
        <w:tc>
          <w:tcPr>
            <w:tcW w:w="4819" w:type="dxa"/>
            <w:gridSpan w:val="2"/>
            <w:vAlign w:val="center"/>
          </w:tcPr>
          <w:p w:rsidR="00A310F4" w:rsidRPr="00F933CA" w:rsidRDefault="00461C46" w:rsidP="00461C46">
            <w:pPr>
              <w:pStyle w:val="NoSpacingChar"/>
              <w:jc w:val="both"/>
              <w:rPr>
                <w:rFonts w:ascii="Times New Roman" w:hAnsi="Times New Roman"/>
                <w:bCs/>
                <w:color w:val="auto"/>
                <w:sz w:val="22"/>
                <w:szCs w:val="22"/>
                <w:lang w:val="sr-Cyrl-RS"/>
              </w:rPr>
            </w:pPr>
            <w:r w:rsidRPr="00F933CA">
              <w:rPr>
                <w:rFonts w:ascii="Times New Roman" w:hAnsi="Times New Roman"/>
                <w:color w:val="auto"/>
                <w:sz w:val="22"/>
                <w:szCs w:val="22"/>
                <w:lang w:val="sr-Cyrl-RS"/>
              </w:rPr>
              <w:t xml:space="preserve">Израђени су тржишно релевантни стандарди за 11 квалификација на 3, 4. и 5. нивоу НОКС-а, из следећих ISCED сектора: Уметност и хуманистичке науке, </w:t>
            </w:r>
            <w:proofErr w:type="spellStart"/>
            <w:r w:rsidRPr="00F933CA">
              <w:rPr>
                <w:rFonts w:ascii="Times New Roman" w:hAnsi="Times New Roman"/>
                <w:color w:val="auto"/>
                <w:sz w:val="22"/>
                <w:szCs w:val="22"/>
                <w:lang w:val="sr-Cyrl-RS"/>
              </w:rPr>
              <w:t>Инжињерство</w:t>
            </w:r>
            <w:proofErr w:type="spellEnd"/>
            <w:r w:rsidRPr="00F933CA">
              <w:rPr>
                <w:rFonts w:ascii="Times New Roman" w:hAnsi="Times New Roman"/>
                <w:color w:val="auto"/>
                <w:sz w:val="22"/>
                <w:szCs w:val="22"/>
                <w:lang w:val="sr-Cyrl-RS"/>
              </w:rPr>
              <w:t>, производња и грађевинарство, Здравство и социјална заштита, Пољопривреда, шумарство, рибарство и ветерина. У изради стандарда квалификација учествовао је велики број релевантних социјалних партнера - представника послодаваца, система образовања, струковних комора, удружења као и предст</w:t>
            </w:r>
            <w:r w:rsidR="00A310F4"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вника синдиката.</w:t>
            </w:r>
            <w:r w:rsidRPr="00F933CA">
              <w:rPr>
                <w:rFonts w:ascii="Times New Roman" w:hAnsi="Times New Roman"/>
                <w:bCs/>
                <w:color w:val="auto"/>
                <w:sz w:val="22"/>
                <w:szCs w:val="22"/>
                <w:lang w:val="sr-Cyrl-RS"/>
              </w:rPr>
              <w:t xml:space="preserve"> </w:t>
            </w:r>
          </w:p>
          <w:p w:rsidR="00461C46" w:rsidRPr="00F933CA" w:rsidRDefault="00461C46" w:rsidP="00461C46">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Регистар НОКС садржи 150 стандарда квали</w:t>
            </w:r>
            <w:r w:rsidR="00F57814" w:rsidRPr="00F933CA">
              <w:rPr>
                <w:rFonts w:ascii="Times New Roman" w:hAnsi="Times New Roman"/>
                <w:bCs/>
                <w:color w:val="auto"/>
                <w:sz w:val="22"/>
                <w:szCs w:val="22"/>
                <w:lang w:val="sr-Cyrl-RS"/>
              </w:rPr>
              <w:t>фикација и 4.773 квалификације</w:t>
            </w:r>
            <w:r w:rsidRPr="00F933CA">
              <w:rPr>
                <w:rFonts w:ascii="Times New Roman" w:hAnsi="Times New Roman"/>
                <w:bCs/>
                <w:color w:val="auto"/>
                <w:sz w:val="22"/>
                <w:szCs w:val="22"/>
                <w:lang w:val="sr-Cyrl-RS"/>
              </w:rPr>
              <w:t>, што указује на стални раст капацитета и понуде у систему образовања.</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имплементације НОКС у високо образовање, припремљен је Предлог методологије за развој стандарда квалификација у систему високог образовања, укључујући и иницијативе и пратеће елаборате за развој стандарда за квалификације Педагог, </w:t>
            </w:r>
            <w:proofErr w:type="spellStart"/>
            <w:r w:rsidRPr="00F933CA">
              <w:rPr>
                <w:rFonts w:ascii="Times New Roman" w:hAnsi="Times New Roman"/>
                <w:color w:val="auto"/>
                <w:sz w:val="22"/>
                <w:szCs w:val="22"/>
                <w:lang w:val="sr-Cyrl-RS"/>
              </w:rPr>
              <w:t>Андрагог</w:t>
            </w:r>
            <w:proofErr w:type="spellEnd"/>
            <w:r w:rsidRPr="00F933CA">
              <w:rPr>
                <w:rFonts w:ascii="Times New Roman" w:hAnsi="Times New Roman"/>
                <w:color w:val="auto"/>
                <w:sz w:val="22"/>
                <w:szCs w:val="22"/>
                <w:lang w:val="sr-Cyrl-RS"/>
              </w:rPr>
              <w:t>, Васпитач и Учитељ. Паралелно су дефинисани и кључни елементи за унапређивање стандарда за акредитацију студијских програма и високошколских установа, ради бољег усклађивања са захтевима НОКС.</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Активност се </w:t>
            </w:r>
            <w:r w:rsidR="00AA3C78"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континуирано.</w:t>
            </w:r>
          </w:p>
          <w:p w:rsidR="0036544E" w:rsidRPr="00F933CA" w:rsidRDefault="0036544E"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Усвајање 4 предлога стандарда квалификације који су израђени током 2025. године и припрема нових предлога у складу</w:t>
            </w:r>
            <w:r w:rsidR="00A310F4" w:rsidRPr="00F933CA">
              <w:rPr>
                <w:rFonts w:ascii="Times New Roman" w:hAnsi="Times New Roman"/>
                <w:color w:val="auto"/>
                <w:sz w:val="22"/>
                <w:szCs w:val="22"/>
                <w:lang w:val="sr-Cyrl-RS"/>
              </w:rPr>
              <w:t xml:space="preserve"> са</w:t>
            </w:r>
            <w:r w:rsidRPr="00F933CA">
              <w:rPr>
                <w:rFonts w:ascii="Times New Roman" w:hAnsi="Times New Roman"/>
                <w:color w:val="auto"/>
                <w:sz w:val="22"/>
                <w:szCs w:val="22"/>
                <w:lang w:val="sr-Cyrl-RS"/>
              </w:rPr>
              <w:t xml:space="preserve"> Правилником о методологији за развој стандарда квалификација.</w:t>
            </w:r>
          </w:p>
        </w:tc>
      </w:tr>
      <w:tr w:rsidR="00F933CA" w:rsidRPr="00F933CA" w:rsidTr="005D6787">
        <w:trPr>
          <w:trHeight w:val="619"/>
          <w:jc w:val="center"/>
        </w:trPr>
        <w:tc>
          <w:tcPr>
            <w:tcW w:w="2667" w:type="dxa"/>
            <w:vAlign w:val="center"/>
            <w:hideMark/>
          </w:tcPr>
          <w:p w:rsidR="00461C46" w:rsidRPr="00F933CA" w:rsidRDefault="00461C46" w:rsidP="00FD3FD5">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1.1.6. Израда стандарда занимања у складу са Предлогом методологије за развој стандарда занимања</w:t>
            </w:r>
          </w:p>
        </w:tc>
        <w:tc>
          <w:tcPr>
            <w:tcW w:w="872"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1632B9" w:rsidP="00FD3FD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675D8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Уз подршку пројекта „Знањем до посла – Е2Е</w:t>
            </w:r>
            <w:r w:rsidR="00A310F4"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 а у складу са Предлогом методологије за развој стандарда занимања,  урађена је Анализа за одабир занимања за која ће се радити стандард</w:t>
            </w:r>
            <w:r w:rsidR="00675D83" w:rsidRPr="00F933CA">
              <w:rPr>
                <w:rFonts w:ascii="Times New Roman" w:hAnsi="Times New Roman"/>
                <w:color w:val="auto"/>
                <w:sz w:val="22"/>
                <w:szCs w:val="22"/>
                <w:lang w:val="sr-Cyrl-RS"/>
              </w:rPr>
              <w:t>и,</w:t>
            </w:r>
            <w:r w:rsidRPr="00F933CA">
              <w:rPr>
                <w:rFonts w:ascii="Times New Roman" w:hAnsi="Times New Roman"/>
                <w:color w:val="auto"/>
                <w:sz w:val="22"/>
                <w:szCs w:val="22"/>
                <w:lang w:val="sr-Cyrl-RS"/>
              </w:rPr>
              <w:t xml:space="preserve"> а након консултативног процеса са релевантним</w:t>
            </w:r>
            <w:r w:rsidR="00A310F4" w:rsidRPr="00F933CA">
              <w:rPr>
                <w:rFonts w:ascii="Times New Roman" w:hAnsi="Times New Roman"/>
                <w:color w:val="auto"/>
                <w:sz w:val="22"/>
                <w:szCs w:val="22"/>
                <w:lang w:val="sr-Cyrl-RS"/>
              </w:rPr>
              <w:t xml:space="preserve"> институцијама,</w:t>
            </w:r>
            <w:r w:rsidRPr="00F933CA">
              <w:rPr>
                <w:rFonts w:ascii="Times New Roman" w:hAnsi="Times New Roman"/>
                <w:color w:val="auto"/>
                <w:sz w:val="22"/>
                <w:szCs w:val="22"/>
                <w:lang w:val="sr-Cyrl-RS"/>
              </w:rPr>
              <w:t xml:space="preserve"> </w:t>
            </w:r>
            <w:r w:rsidR="00D509A7" w:rsidRPr="00F933CA">
              <w:rPr>
                <w:rFonts w:ascii="Times New Roman" w:hAnsi="Times New Roman"/>
                <w:color w:val="auto"/>
                <w:sz w:val="22"/>
                <w:szCs w:val="22"/>
                <w:lang w:val="sr-Cyrl-RS"/>
              </w:rPr>
              <w:t>биће одабрано</w:t>
            </w:r>
            <w:r w:rsidR="00A310F4"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20 занимања за која ће се радити </w:t>
            </w:r>
            <w:r w:rsidR="00675D83" w:rsidRPr="00F933CA">
              <w:rPr>
                <w:rFonts w:ascii="Times New Roman" w:hAnsi="Times New Roman"/>
                <w:color w:val="auto"/>
                <w:sz w:val="22"/>
                <w:szCs w:val="22"/>
                <w:lang w:val="sr-Cyrl-RS"/>
              </w:rPr>
              <w:t>стандарди</w:t>
            </w:r>
            <w:r w:rsidRPr="00F933CA">
              <w:rPr>
                <w:rFonts w:ascii="Times New Roman" w:hAnsi="Times New Roman"/>
                <w:color w:val="auto"/>
                <w:sz w:val="22"/>
                <w:szCs w:val="22"/>
                <w:lang w:val="sr-Cyrl-RS"/>
              </w:rPr>
              <w:t>.</w:t>
            </w:r>
          </w:p>
        </w:tc>
        <w:tc>
          <w:tcPr>
            <w:tcW w:w="1276" w:type="dxa"/>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Ради рационалног планирања и спровођења активности уз оптимално коришћење ресурса </w:t>
            </w:r>
            <w:r w:rsidRPr="00F933CA">
              <w:rPr>
                <w:rFonts w:ascii="Times New Roman" w:hAnsi="Times New Roman"/>
                <w:color w:val="auto"/>
                <w:sz w:val="22"/>
                <w:szCs w:val="22"/>
                <w:lang w:val="sr-Cyrl-RS"/>
              </w:rPr>
              <w:lastRenderedPageBreak/>
              <w:t xml:space="preserve">за истраживање о занимању, развој по 10 предлога стандарда занимања </w:t>
            </w:r>
            <w:proofErr w:type="spellStart"/>
            <w:r w:rsidRPr="00F933CA">
              <w:rPr>
                <w:rFonts w:ascii="Times New Roman" w:hAnsi="Times New Roman"/>
                <w:color w:val="auto"/>
                <w:sz w:val="22"/>
                <w:szCs w:val="22"/>
                <w:lang w:val="sr-Cyrl-RS"/>
              </w:rPr>
              <w:t>предвиђених</w:t>
            </w:r>
            <w:proofErr w:type="spellEnd"/>
            <w:r w:rsidRPr="00F933CA">
              <w:rPr>
                <w:rFonts w:ascii="Times New Roman" w:hAnsi="Times New Roman"/>
                <w:color w:val="auto"/>
                <w:sz w:val="22"/>
                <w:szCs w:val="22"/>
                <w:lang w:val="sr-Cyrl-RS"/>
              </w:rPr>
              <w:t xml:space="preserve"> за 2025. и 2026. годину биће обједињен у једном истраживању које ће се реализовати у 2026. години.</w:t>
            </w:r>
          </w:p>
        </w:tc>
        <w:tc>
          <w:tcPr>
            <w:tcW w:w="1722" w:type="dxa"/>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У 2026. години извршиће се коначни одабир 20 занимања за развој предлога стандарда и спровести истраживања о занимањима.</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1.2: Повећање исплативости и квалитета рада</w:t>
            </w: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ФИНАНСИЈА / МИНИСТАРСТВО ЗА РАД, ЗАПОШЉАВАЊЕ, БОРАЧКА И СОЦИЈАЛА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255"/>
          <w:jc w:val="center"/>
        </w:trPr>
        <w:tc>
          <w:tcPr>
            <w:tcW w:w="4957" w:type="dxa"/>
            <w:gridSpan w:val="3"/>
            <w:noWrap/>
            <w:vAlign w:val="center"/>
            <w:hideMark/>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Просечна нето зарада (РСД)</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74.933 (2022)</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102.849</w:t>
            </w:r>
          </w:p>
        </w:tc>
        <w:tc>
          <w:tcPr>
            <w:tcW w:w="2536" w:type="dxa"/>
            <w:noWrap/>
            <w:vAlign w:val="center"/>
          </w:tcPr>
          <w:p w:rsidR="00461C46" w:rsidRPr="00F933CA" w:rsidRDefault="00000A44"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109.462</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255"/>
          <w:jc w:val="center"/>
        </w:trPr>
        <w:tc>
          <w:tcPr>
            <w:tcW w:w="4957" w:type="dxa"/>
            <w:gridSpan w:val="3"/>
            <w:noWrap/>
            <w:vAlign w:val="center"/>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Медијална зарада (РСД)</w:t>
            </w:r>
          </w:p>
        </w:tc>
        <w:tc>
          <w:tcPr>
            <w:tcW w:w="3260" w:type="dxa"/>
            <w:gridSpan w:val="2"/>
            <w:noWrap/>
            <w:vAlign w:val="center"/>
          </w:tcPr>
          <w:p w:rsidR="00461C46" w:rsidRPr="00F933CA" w:rsidRDefault="00461C46" w:rsidP="00461C46">
            <w:pPr>
              <w:pStyle w:val="NoSpacingChar"/>
              <w:jc w:val="center"/>
              <w:rPr>
                <w:rFonts w:ascii="Times New Roman" w:eastAsiaTheme="minorEastAsia" w:hAnsi="Times New Roman"/>
                <w:color w:val="auto"/>
                <w:sz w:val="22"/>
                <w:szCs w:val="22"/>
                <w:lang w:val="sr-Cyrl-RS"/>
              </w:rPr>
            </w:pPr>
            <w:r w:rsidRPr="00F933CA">
              <w:rPr>
                <w:rFonts w:ascii="Times New Roman" w:hAnsi="Times New Roman"/>
                <w:color w:val="auto"/>
                <w:sz w:val="22"/>
                <w:szCs w:val="22"/>
                <w:lang w:val="sr-Cyrl-RS"/>
              </w:rPr>
              <w:t>60.413</w:t>
            </w:r>
            <w:r w:rsidRPr="00F933CA">
              <w:rPr>
                <w:rStyle w:val="FootnoteReference"/>
                <w:rFonts w:ascii="Times New Roman" w:eastAsia="Times New Roman" w:hAnsi="Times New Roman"/>
                <w:color w:val="auto"/>
                <w:sz w:val="22"/>
                <w:szCs w:val="22"/>
                <w:lang w:val="sr-Cyrl-RS"/>
              </w:rPr>
              <w:footnoteReference w:id="5"/>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eastAsiaTheme="minorEastAsia" w:hAnsi="Times New Roman"/>
                <w:color w:val="auto"/>
                <w:sz w:val="22"/>
                <w:szCs w:val="22"/>
                <w:lang w:val="sr-Cyrl-RS"/>
              </w:rPr>
              <w:t>86.139</w:t>
            </w:r>
          </w:p>
        </w:tc>
        <w:tc>
          <w:tcPr>
            <w:tcW w:w="2536" w:type="dxa"/>
            <w:noWrap/>
            <w:vAlign w:val="center"/>
          </w:tcPr>
          <w:p w:rsidR="00461C46" w:rsidRPr="00F933CA" w:rsidRDefault="00000A44"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90.819</w:t>
            </w:r>
          </w:p>
        </w:tc>
        <w:tc>
          <w:tcPr>
            <w:tcW w:w="2998" w:type="dxa"/>
            <w:gridSpan w:val="2"/>
            <w:noWrap/>
            <w:vAlign w:val="center"/>
          </w:tcPr>
          <w:p w:rsidR="00461C46" w:rsidRPr="00F933CA" w:rsidRDefault="00000A44" w:rsidP="00000A4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Податак о оствареној вредности се односи на децембар 2025. године.</w:t>
            </w:r>
          </w:p>
        </w:tc>
      </w:tr>
      <w:tr w:rsidR="00F933CA" w:rsidRPr="00F933CA" w:rsidTr="009404B2">
        <w:trPr>
          <w:trHeight w:val="255"/>
          <w:jc w:val="center"/>
        </w:trPr>
        <w:tc>
          <w:tcPr>
            <w:tcW w:w="4957" w:type="dxa"/>
            <w:gridSpan w:val="3"/>
            <w:noWrap/>
            <w:vAlign w:val="center"/>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Закључени уговори о раду са лицима која је инспекција рада затекла на раду на „</w:t>
            </w:r>
            <w:proofErr w:type="spellStart"/>
            <w:r w:rsidRPr="00F933CA">
              <w:rPr>
                <w:rFonts w:ascii="Times New Roman" w:hAnsi="Times New Roman"/>
                <w:color w:val="auto"/>
                <w:sz w:val="22"/>
                <w:szCs w:val="22"/>
                <w:lang w:val="sr-Cyrl-RS"/>
              </w:rPr>
              <w:t>црноˮ</w:t>
            </w:r>
            <w:proofErr w:type="spellEnd"/>
            <w:r w:rsidRPr="00F933CA">
              <w:rPr>
                <w:rFonts w:ascii="Times New Roman" w:hAnsi="Times New Roman"/>
                <w:color w:val="auto"/>
                <w:sz w:val="22"/>
                <w:szCs w:val="22"/>
                <w:lang w:val="sr-Cyrl-RS"/>
              </w:rPr>
              <w:t xml:space="preserve"> у односу на укупан број лица затечених на раду на „</w:t>
            </w:r>
            <w:proofErr w:type="spellStart"/>
            <w:r w:rsidRPr="00F933CA">
              <w:rPr>
                <w:rFonts w:ascii="Times New Roman" w:hAnsi="Times New Roman"/>
                <w:color w:val="auto"/>
                <w:sz w:val="22"/>
                <w:szCs w:val="22"/>
                <w:lang w:val="sr-Cyrl-RS"/>
              </w:rPr>
              <w:t>црноˮ</w:t>
            </w:r>
            <w:proofErr w:type="spellEnd"/>
            <w:r w:rsidRPr="00F933CA">
              <w:rPr>
                <w:rFonts w:ascii="Times New Roman" w:hAnsi="Times New Roman"/>
                <w:color w:val="auto"/>
                <w:sz w:val="22"/>
                <w:szCs w:val="22"/>
                <w:lang w:val="sr-Cyrl-RS"/>
              </w:rPr>
              <w:t xml:space="preserve"> (%)</w:t>
            </w:r>
          </w:p>
        </w:tc>
        <w:tc>
          <w:tcPr>
            <w:tcW w:w="3260" w:type="dxa"/>
            <w:gridSpan w:val="2"/>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65</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68,8</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71</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804"/>
          <w:jc w:val="center"/>
        </w:trPr>
        <w:tc>
          <w:tcPr>
            <w:tcW w:w="4957" w:type="dxa"/>
            <w:gridSpan w:val="3"/>
            <w:noWrap/>
            <w:vAlign w:val="center"/>
            <w:hideMark/>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Број извршених инспекцијских надзора поводом пријављених повреда на раду</w:t>
            </w:r>
          </w:p>
        </w:tc>
        <w:tc>
          <w:tcPr>
            <w:tcW w:w="3260" w:type="dxa"/>
            <w:gridSpan w:val="2"/>
            <w:noWrap/>
            <w:vAlign w:val="center"/>
            <w:hideMark/>
          </w:tcPr>
          <w:p w:rsidR="00461C46" w:rsidRPr="00F933CA" w:rsidRDefault="00461C46" w:rsidP="00461C46">
            <w:pPr>
              <w:pStyle w:val="NoSpacingChar"/>
              <w:jc w:val="center"/>
              <w:rPr>
                <w:rFonts w:ascii="Times New Roman" w:hAnsi="Times New Roman"/>
                <w:strike/>
                <w:color w:val="auto"/>
                <w:sz w:val="22"/>
                <w:szCs w:val="22"/>
                <w:lang w:val="sr-Cyrl-RS"/>
              </w:rPr>
            </w:pPr>
            <w:r w:rsidRPr="00F933CA">
              <w:rPr>
                <w:rFonts w:ascii="Times New Roman" w:hAnsi="Times New Roman"/>
                <w:color w:val="auto"/>
                <w:sz w:val="22"/>
                <w:szCs w:val="22"/>
                <w:lang w:val="sr-Cyrl-RS"/>
              </w:rPr>
              <w:t>982</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960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1.021</w:t>
            </w:r>
          </w:p>
        </w:tc>
        <w:tc>
          <w:tcPr>
            <w:tcW w:w="2998" w:type="dxa"/>
            <w:gridSpan w:val="2"/>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529"/>
          <w:jc w:val="center"/>
        </w:trPr>
        <w:tc>
          <w:tcPr>
            <w:tcW w:w="4957" w:type="dxa"/>
            <w:gridSpan w:val="3"/>
            <w:vAlign w:val="center"/>
            <w:hideMark/>
          </w:tcPr>
          <w:p w:rsidR="00461C46" w:rsidRPr="00F933CA" w:rsidRDefault="00461C46" w:rsidP="00FD3FD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Удео извршених инспекцијских надзора поводом повреда на раду са смртним исходом у односу на </w:t>
            </w:r>
            <w:r w:rsidRPr="00F933CA">
              <w:rPr>
                <w:rFonts w:ascii="Times New Roman" w:hAnsi="Times New Roman"/>
                <w:color w:val="auto"/>
                <w:sz w:val="22"/>
                <w:szCs w:val="22"/>
                <w:lang w:val="sr-Cyrl-RS"/>
              </w:rPr>
              <w:lastRenderedPageBreak/>
              <w:t>број извршених инспекцијских надзора поводом пријављених повреда на раду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5,7</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5,2</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4,8</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440"/>
          <w:jc w:val="center"/>
        </w:trPr>
        <w:tc>
          <w:tcPr>
            <w:tcW w:w="2667"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w:t>
            </w:r>
            <w:r w:rsidR="006656AA"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у 2025</w:t>
            </w:r>
            <w:r w:rsidR="006656AA" w:rsidRPr="00F933CA">
              <w:rPr>
                <w:rFonts w:ascii="Times New Roman" w:hAnsi="Times New Roman"/>
                <w:color w:val="auto"/>
                <w:sz w:val="22"/>
                <w:szCs w:val="22"/>
                <w:lang w:val="sr-Cyrl-RS"/>
              </w:rPr>
              <w:t>.)</w:t>
            </w:r>
          </w:p>
        </w:tc>
        <w:tc>
          <w:tcPr>
            <w:tcW w:w="4819" w:type="dxa"/>
            <w:gridSpan w:val="2"/>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1172"/>
          <w:jc w:val="center"/>
        </w:trPr>
        <w:tc>
          <w:tcPr>
            <w:tcW w:w="2667" w:type="dxa"/>
            <w:vAlign w:val="center"/>
            <w:hideMark/>
          </w:tcPr>
          <w:p w:rsidR="00461C46" w:rsidRPr="00F933CA" w:rsidRDefault="00461C46" w:rsidP="00DA7D7C">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1.2.1. Анализа стања у области радних односа и других облика радног ангажовања, у циљу смањења </w:t>
            </w:r>
            <w:proofErr w:type="spellStart"/>
            <w:r w:rsidRPr="00F933CA">
              <w:rPr>
                <w:rFonts w:ascii="Times New Roman" w:hAnsi="Times New Roman"/>
                <w:iCs/>
                <w:color w:val="auto"/>
                <w:sz w:val="22"/>
                <w:szCs w:val="22"/>
                <w:lang w:val="sr-Cyrl-RS"/>
              </w:rPr>
              <w:t>прекарне</w:t>
            </w:r>
            <w:proofErr w:type="spellEnd"/>
            <w:r w:rsidRPr="00F933CA">
              <w:rPr>
                <w:rFonts w:ascii="Times New Roman" w:hAnsi="Times New Roman"/>
                <w:iCs/>
                <w:color w:val="auto"/>
                <w:sz w:val="22"/>
                <w:szCs w:val="22"/>
                <w:lang w:val="sr-Cyrl-RS"/>
              </w:rPr>
              <w:t xml:space="preserve"> и рањиве запослености</w:t>
            </w:r>
          </w:p>
        </w:tc>
        <w:tc>
          <w:tcPr>
            <w:tcW w:w="872" w:type="dxa"/>
            <w:noWrap/>
            <w:vAlign w:val="center"/>
            <w:hideMark/>
          </w:tcPr>
          <w:p w:rsidR="00461C46" w:rsidRPr="00F933CA" w:rsidRDefault="00461C46" w:rsidP="00DA7D7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DA7D7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461C46" w:rsidRPr="00F933CA" w:rsidRDefault="00461C46" w:rsidP="00DA7D7C">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1632B9" w:rsidP="00DA7D7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hideMark/>
          </w:tcPr>
          <w:p w:rsidR="001632B9" w:rsidRPr="00F933CA" w:rsidRDefault="001632B9"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w:t>
            </w:r>
            <w:proofErr w:type="spellStart"/>
            <w:r w:rsidRPr="00F933CA">
              <w:rPr>
                <w:rFonts w:ascii="Times New Roman" w:hAnsi="Times New Roman"/>
                <w:color w:val="auto"/>
                <w:sz w:val="22"/>
                <w:szCs w:val="22"/>
                <w:lang w:val="sr-Cyrl-RS"/>
              </w:rPr>
              <w:t>Twinning</w:t>
            </w:r>
            <w:proofErr w:type="spellEnd"/>
            <w:r w:rsidRPr="00F933CA">
              <w:rPr>
                <w:rFonts w:ascii="Times New Roman" w:hAnsi="Times New Roman"/>
                <w:color w:val="auto"/>
                <w:sz w:val="22"/>
                <w:szCs w:val="22"/>
                <w:lang w:val="sr-Cyrl-RS"/>
              </w:rPr>
              <w:t xml:space="preserve"> пројекта IPA 2022 „Подршка побољшању услова рада и припреми Републике Србије за учешће у ЕУРЕС-у” у току су активности на  анализи усаглашености радног законодавства РС са директивама ЕУ.</w:t>
            </w:r>
          </w:p>
          <w:p w:rsidR="00461C46" w:rsidRPr="00F933CA" w:rsidRDefault="00461C46" w:rsidP="001632B9">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Социјални партнери узели су активно учешће у радним групама и пројектним активностима у</w:t>
            </w:r>
            <w:r w:rsidR="00A310F4"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вези са унапређењем права радника и промоцијом унапређења стандарда рада у секторима у</w:t>
            </w:r>
            <w:r w:rsidR="001632B9" w:rsidRPr="00F933CA">
              <w:rPr>
                <w:rFonts w:ascii="Times New Roman" w:hAnsi="Times New Roman"/>
                <w:color w:val="auto"/>
                <w:sz w:val="22"/>
                <w:szCs w:val="22"/>
                <w:lang w:val="sr-Cyrl-RS"/>
              </w:rPr>
              <w:t xml:space="preserve"> којима су радници најрањивији.</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Cyrl-RS"/>
              </w:rPr>
              <w:t>/</w:t>
            </w:r>
          </w:p>
        </w:tc>
        <w:tc>
          <w:tcPr>
            <w:tcW w:w="1722" w:type="dxa"/>
            <w:vAlign w:val="center"/>
          </w:tcPr>
          <w:p w:rsidR="00461C46" w:rsidRPr="00F933CA" w:rsidRDefault="00461C46" w:rsidP="00DA7D7C">
            <w:pPr>
              <w:pStyle w:val="NoSpacingChar"/>
              <w:jc w:val="both"/>
              <w:rPr>
                <w:rFonts w:ascii="Times New Roman" w:hAnsi="Times New Roman"/>
                <w:color w:val="auto"/>
                <w:sz w:val="22"/>
                <w:szCs w:val="22"/>
                <w:lang w:val="sr-Cyrl-RS"/>
              </w:rPr>
            </w:pPr>
          </w:p>
        </w:tc>
      </w:tr>
      <w:tr w:rsidR="00F933CA" w:rsidRPr="00F933CA" w:rsidTr="005D6787">
        <w:trPr>
          <w:trHeight w:val="529"/>
          <w:jc w:val="center"/>
        </w:trPr>
        <w:tc>
          <w:tcPr>
            <w:tcW w:w="2667" w:type="dxa"/>
            <w:shd w:val="clear" w:color="000000" w:fill="FFFFFF"/>
            <w:vAlign w:val="center"/>
            <w:hideMark/>
          </w:tcPr>
          <w:p w:rsidR="00461C46" w:rsidRPr="00F933CA" w:rsidRDefault="00461C46" w:rsidP="00DA7D7C">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1.2.2. Спровођење надзора код послодавца ради заштите права запослених у области радних односа и безбедности и здравља на раду</w:t>
            </w:r>
          </w:p>
        </w:tc>
        <w:tc>
          <w:tcPr>
            <w:tcW w:w="872" w:type="dxa"/>
            <w:shd w:val="clear" w:color="000000" w:fill="FFFFFF"/>
            <w:noWrap/>
            <w:vAlign w:val="center"/>
            <w:hideMark/>
          </w:tcPr>
          <w:p w:rsidR="00461C46" w:rsidRPr="00F933CA" w:rsidRDefault="00461C46" w:rsidP="00DA7D7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shd w:val="clear" w:color="000000" w:fill="FFFFFF"/>
            <w:noWrap/>
            <w:vAlign w:val="center"/>
            <w:hideMark/>
          </w:tcPr>
          <w:p w:rsidR="00461C46" w:rsidRPr="00F933CA" w:rsidRDefault="00461C46" w:rsidP="00DA7D7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Инспекторат за рад</w:t>
            </w:r>
          </w:p>
        </w:tc>
        <w:tc>
          <w:tcPr>
            <w:tcW w:w="1275" w:type="dxa"/>
            <w:shd w:val="clear" w:color="000000" w:fill="FFFFFF"/>
            <w:noWrap/>
            <w:vAlign w:val="center"/>
            <w:hideMark/>
          </w:tcPr>
          <w:p w:rsidR="00461C46" w:rsidRPr="00F933CA" w:rsidRDefault="00DA7D7C" w:rsidP="00DA7D7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FF"/>
            <w:noWrap/>
            <w:vAlign w:val="center"/>
          </w:tcPr>
          <w:p w:rsidR="00461C46" w:rsidRPr="00F933CA" w:rsidRDefault="00461C46" w:rsidP="00DA7D7C">
            <w:pPr>
              <w:pStyle w:val="NoSpacingChar"/>
              <w:jc w:val="center"/>
              <w:rPr>
                <w:rFonts w:ascii="Times New Roman" w:hAnsi="Times New Roman"/>
                <w:color w:val="auto"/>
                <w:sz w:val="22"/>
                <w:szCs w:val="22"/>
                <w:lang w:val="sr-Cyrl-RS"/>
              </w:rPr>
            </w:pPr>
          </w:p>
        </w:tc>
        <w:tc>
          <w:tcPr>
            <w:tcW w:w="4819" w:type="dxa"/>
            <w:gridSpan w:val="2"/>
            <w:shd w:val="clear" w:color="000000" w:fill="FFFFFF"/>
            <w:vAlign w:val="center"/>
          </w:tcPr>
          <w:p w:rsidR="00077383" w:rsidRPr="00F933CA" w:rsidRDefault="00DA7AF2" w:rsidP="0007738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И</w:t>
            </w:r>
            <w:r w:rsidR="00077383" w:rsidRPr="00F933CA">
              <w:rPr>
                <w:rFonts w:ascii="Times New Roman" w:hAnsi="Times New Roman"/>
                <w:color w:val="auto"/>
                <w:sz w:val="22"/>
                <w:szCs w:val="22"/>
                <w:lang w:val="sr-Cyrl-RS"/>
              </w:rPr>
              <w:t>нспектори рада су:</w:t>
            </w:r>
          </w:p>
          <w:p w:rsidR="00461C46" w:rsidRPr="00F933CA" w:rsidRDefault="00077383" w:rsidP="00077383">
            <w:pPr>
              <w:pStyle w:val="NoSpacingChar"/>
              <w:tabs>
                <w:tab w:val="left" w:pos="37"/>
                <w:tab w:val="left" w:pos="178"/>
                <w:tab w:val="left" w:pos="1141"/>
              </w:tabs>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r w:rsidR="00461C46" w:rsidRPr="00F933CA">
              <w:rPr>
                <w:rFonts w:ascii="Times New Roman" w:hAnsi="Times New Roman"/>
                <w:color w:val="auto"/>
                <w:sz w:val="22"/>
                <w:szCs w:val="22"/>
                <w:lang w:val="sr-Cyrl-RS"/>
              </w:rPr>
              <w:t xml:space="preserve">извршили 66.513 инспекцијских надзора код регистрованих и </w:t>
            </w:r>
            <w:proofErr w:type="spellStart"/>
            <w:r w:rsidR="00461C46" w:rsidRPr="00F933CA">
              <w:rPr>
                <w:rFonts w:ascii="Times New Roman" w:hAnsi="Times New Roman"/>
                <w:color w:val="auto"/>
                <w:sz w:val="22"/>
                <w:szCs w:val="22"/>
                <w:lang w:val="sr-Cyrl-RS"/>
              </w:rPr>
              <w:t>нерегистрованих</w:t>
            </w:r>
            <w:proofErr w:type="spellEnd"/>
            <w:r w:rsidR="00461C46" w:rsidRPr="00F933CA">
              <w:rPr>
                <w:rFonts w:ascii="Times New Roman" w:hAnsi="Times New Roman"/>
                <w:color w:val="auto"/>
                <w:sz w:val="22"/>
                <w:szCs w:val="22"/>
                <w:lang w:val="sr-Cyrl-RS"/>
              </w:rPr>
              <w:t xml:space="preserve"> субјеката, од којих 32.894 у области радних односа, 33.300 у области безбедности и здравља на раду и 319 </w:t>
            </w:r>
            <w:proofErr w:type="spellStart"/>
            <w:r w:rsidR="00461C46" w:rsidRPr="00F933CA">
              <w:rPr>
                <w:rFonts w:ascii="Times New Roman" w:hAnsi="Times New Roman"/>
                <w:color w:val="auto"/>
                <w:sz w:val="22"/>
                <w:szCs w:val="22"/>
                <w:lang w:val="sr-Cyrl-RS"/>
              </w:rPr>
              <w:t>надзорa</w:t>
            </w:r>
            <w:proofErr w:type="spellEnd"/>
            <w:r w:rsidR="00461C46" w:rsidRPr="00F933CA">
              <w:rPr>
                <w:rFonts w:ascii="Times New Roman" w:hAnsi="Times New Roman"/>
                <w:color w:val="auto"/>
                <w:sz w:val="22"/>
                <w:szCs w:val="22"/>
                <w:lang w:val="sr-Cyrl-RS"/>
              </w:rPr>
              <w:t xml:space="preserve"> над </w:t>
            </w:r>
            <w:proofErr w:type="spellStart"/>
            <w:r w:rsidR="00461C46" w:rsidRPr="00F933CA">
              <w:rPr>
                <w:rFonts w:ascii="Times New Roman" w:hAnsi="Times New Roman"/>
                <w:color w:val="auto"/>
                <w:sz w:val="22"/>
                <w:szCs w:val="22"/>
                <w:lang w:val="sr-Cyrl-RS"/>
              </w:rPr>
              <w:t>нерегистрованим</w:t>
            </w:r>
            <w:proofErr w:type="spellEnd"/>
            <w:r w:rsidR="00461C46" w:rsidRPr="00F933CA">
              <w:rPr>
                <w:rFonts w:ascii="Times New Roman" w:hAnsi="Times New Roman"/>
                <w:color w:val="auto"/>
                <w:sz w:val="22"/>
                <w:szCs w:val="22"/>
                <w:lang w:val="sr-Cyrl-RS"/>
              </w:rPr>
              <w:t xml:space="preserve"> субјектима;</w:t>
            </w:r>
            <w:r w:rsidRPr="00F933CA">
              <w:rPr>
                <w:rFonts w:ascii="Times New Roman" w:hAnsi="Times New Roman"/>
                <w:color w:val="auto"/>
                <w:sz w:val="22"/>
                <w:szCs w:val="22"/>
                <w:lang w:val="sr-Cyrl-RS"/>
              </w:rPr>
              <w:t xml:space="preserve">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затекли 4.664 </w:t>
            </w:r>
            <w:proofErr w:type="spellStart"/>
            <w:r w:rsidRPr="00F933CA">
              <w:rPr>
                <w:rFonts w:ascii="Times New Roman" w:hAnsi="Times New Roman"/>
                <w:color w:val="auto"/>
                <w:sz w:val="22"/>
                <w:szCs w:val="22"/>
                <w:lang w:val="sr-Cyrl-RS"/>
              </w:rPr>
              <w:t>лицa</w:t>
            </w:r>
            <w:proofErr w:type="spellEnd"/>
            <w:r w:rsidRPr="00F933CA">
              <w:rPr>
                <w:rFonts w:ascii="Times New Roman" w:hAnsi="Times New Roman"/>
                <w:color w:val="auto"/>
                <w:sz w:val="22"/>
                <w:szCs w:val="22"/>
                <w:lang w:val="sr-Cyrl-RS"/>
              </w:rPr>
              <w:t xml:space="preserve"> на раду </w:t>
            </w:r>
            <w:r w:rsidR="00A310F4"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на </w:t>
            </w:r>
            <w:proofErr w:type="spellStart"/>
            <w:r w:rsidRPr="00F933CA">
              <w:rPr>
                <w:rFonts w:ascii="Times New Roman" w:hAnsi="Times New Roman"/>
                <w:color w:val="auto"/>
                <w:sz w:val="22"/>
                <w:szCs w:val="22"/>
                <w:lang w:val="sr-Cyrl-RS"/>
              </w:rPr>
              <w:t>црно</w:t>
            </w:r>
            <w:r w:rsidR="00A310F4"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а након предузетих мера инспектора рада послодавци су засновали радни однос са 3.316 лица, односно са 71 % лица;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донели   6.185 </w:t>
            </w:r>
            <w:proofErr w:type="spellStart"/>
            <w:r w:rsidRPr="00F933CA">
              <w:rPr>
                <w:rFonts w:ascii="Times New Roman" w:hAnsi="Times New Roman"/>
                <w:color w:val="auto"/>
                <w:sz w:val="22"/>
                <w:szCs w:val="22"/>
                <w:lang w:val="sr-Cyrl-RS"/>
              </w:rPr>
              <w:t>решењa</w:t>
            </w:r>
            <w:proofErr w:type="spellEnd"/>
            <w:r w:rsidRPr="00F933CA">
              <w:rPr>
                <w:rFonts w:ascii="Times New Roman" w:hAnsi="Times New Roman"/>
                <w:color w:val="auto"/>
                <w:sz w:val="22"/>
                <w:szCs w:val="22"/>
                <w:lang w:val="sr-Cyrl-RS"/>
              </w:rPr>
              <w:t xml:space="preserve"> за отклањање утврђених неправилности са укупно  14.108 мера, као и укупно 7.646 указивања, упозорења и налога на записнике;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донели 851 решење о забрани рада на месту рада;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поднели 4.949 захтева за покретање прекршајног поступка (2.498 у области радних односа, 2.136 у области безбедности и здравља на раду, 216 против физичких лица која обављају </w:t>
            </w:r>
            <w:proofErr w:type="spellStart"/>
            <w:r w:rsidRPr="00F933CA">
              <w:rPr>
                <w:rFonts w:ascii="Times New Roman" w:hAnsi="Times New Roman"/>
                <w:color w:val="auto"/>
                <w:sz w:val="22"/>
                <w:szCs w:val="22"/>
                <w:lang w:val="sr-Cyrl-RS"/>
              </w:rPr>
              <w:t>нерегистровану</w:t>
            </w:r>
            <w:proofErr w:type="spellEnd"/>
            <w:r w:rsidRPr="00F933CA">
              <w:rPr>
                <w:rFonts w:ascii="Times New Roman" w:hAnsi="Times New Roman"/>
                <w:color w:val="auto"/>
                <w:sz w:val="22"/>
                <w:szCs w:val="22"/>
                <w:lang w:val="sr-Cyrl-RS"/>
              </w:rPr>
              <w:t xml:space="preserve"> делатност, као и 99 </w:t>
            </w:r>
            <w:r w:rsidR="002B063D" w:rsidRPr="00F933CA">
              <w:rPr>
                <w:rFonts w:ascii="Times New Roman" w:hAnsi="Times New Roman"/>
                <w:color w:val="auto"/>
                <w:sz w:val="22"/>
                <w:szCs w:val="22"/>
                <w:lang w:val="sr-Cyrl-RS"/>
              </w:rPr>
              <w:t>у складу</w:t>
            </w:r>
            <w:r w:rsidRPr="00F933CA">
              <w:rPr>
                <w:rFonts w:ascii="Times New Roman" w:hAnsi="Times New Roman"/>
                <w:color w:val="auto"/>
                <w:sz w:val="22"/>
                <w:szCs w:val="22"/>
                <w:lang w:val="sr-Cyrl-RS"/>
              </w:rPr>
              <w:t xml:space="preserve"> другим прописима)</w:t>
            </w:r>
            <w:r w:rsidR="005F5902" w:rsidRPr="00F933CA">
              <w:rPr>
                <w:rFonts w:ascii="Times New Roman" w:hAnsi="Times New Roman"/>
                <w:color w:val="auto"/>
                <w:sz w:val="22"/>
                <w:szCs w:val="22"/>
                <w:lang w:val="sr-Cyrl-RS"/>
              </w:rPr>
              <w:t>;</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издали 30 прекршајних налога и закључили један споразум о признању прекршаја у области безбедности и здравља на раду;</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поднели 42 </w:t>
            </w:r>
            <w:proofErr w:type="spellStart"/>
            <w:r w:rsidRPr="00F933CA">
              <w:rPr>
                <w:rFonts w:ascii="Times New Roman" w:hAnsi="Times New Roman"/>
                <w:color w:val="auto"/>
                <w:sz w:val="22"/>
                <w:szCs w:val="22"/>
                <w:lang w:val="sr-Cyrl-RS"/>
              </w:rPr>
              <w:t>кривичнe</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пријавe</w:t>
            </w:r>
            <w:proofErr w:type="spellEnd"/>
            <w:r w:rsidRPr="00F933CA">
              <w:rPr>
                <w:rFonts w:ascii="Times New Roman" w:hAnsi="Times New Roman"/>
                <w:color w:val="auto"/>
                <w:sz w:val="22"/>
                <w:szCs w:val="22"/>
                <w:lang w:val="sr-Cyrl-RS"/>
              </w:rPr>
              <w:t xml:space="preserve"> (29 против одговорних лица у области безбедности и здравља на раду и 13 против одговорних лица у области радних односа</w:t>
            </w:r>
            <w:r w:rsidR="005F5902"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извршили 1.021 инспекцијски надзор поводом пријављених повреда на раду, од којих 33 надзора поводом смртних повреда на раду, 13 надзора поводом тешких повреда на раду са смртним исходом, 910 надзора поводом тешких</w:t>
            </w:r>
            <w:r w:rsidR="002B063D" w:rsidRPr="00F933CA">
              <w:rPr>
                <w:rFonts w:ascii="Times New Roman" w:hAnsi="Times New Roman"/>
                <w:color w:val="auto"/>
                <w:sz w:val="22"/>
                <w:szCs w:val="22"/>
                <w:lang w:val="sr-Cyrl-RS"/>
              </w:rPr>
              <w:t xml:space="preserve"> повреда</w:t>
            </w:r>
            <w:r w:rsidRPr="00F933CA">
              <w:rPr>
                <w:rFonts w:ascii="Times New Roman" w:hAnsi="Times New Roman"/>
                <w:color w:val="auto"/>
                <w:sz w:val="22"/>
                <w:szCs w:val="22"/>
                <w:lang w:val="sr-Cyrl-RS"/>
              </w:rPr>
              <w:t xml:space="preserve">, 15 надзора поводом колективних повреда на раду (са још </w:t>
            </w:r>
            <w:r w:rsidR="00AF62C5" w:rsidRPr="00F933CA">
              <w:rPr>
                <w:rFonts w:ascii="Times New Roman" w:hAnsi="Times New Roman"/>
                <w:color w:val="auto"/>
                <w:sz w:val="22"/>
                <w:szCs w:val="22"/>
                <w:lang w:val="sr-Cyrl-RS"/>
              </w:rPr>
              <w:t>једном</w:t>
            </w:r>
            <w:r w:rsidRPr="00F933CA">
              <w:rPr>
                <w:rFonts w:ascii="Times New Roman" w:hAnsi="Times New Roman"/>
                <w:color w:val="auto"/>
                <w:sz w:val="22"/>
                <w:szCs w:val="22"/>
                <w:lang w:val="sr-Cyrl-RS"/>
              </w:rPr>
              <w:t xml:space="preserve"> смртном и </w:t>
            </w:r>
            <w:r w:rsidR="00AF62C5" w:rsidRPr="00F933CA">
              <w:rPr>
                <w:rFonts w:ascii="Times New Roman" w:hAnsi="Times New Roman"/>
                <w:color w:val="auto"/>
                <w:sz w:val="22"/>
                <w:szCs w:val="22"/>
                <w:lang w:val="sr-Cyrl-RS"/>
              </w:rPr>
              <w:t>две</w:t>
            </w:r>
            <w:r w:rsidRPr="00F933CA">
              <w:rPr>
                <w:rFonts w:ascii="Times New Roman" w:hAnsi="Times New Roman"/>
                <w:color w:val="auto"/>
                <w:sz w:val="22"/>
                <w:szCs w:val="22"/>
                <w:lang w:val="sr-Cyrl-RS"/>
              </w:rPr>
              <w:t xml:space="preserve"> тешке повреде на раду са смртним исходом) и 50 надзора поводом лаких повреда на раду. </w:t>
            </w:r>
            <w:r w:rsidR="005F5902" w:rsidRPr="00F933CA">
              <w:rPr>
                <w:rFonts w:ascii="Times New Roman" w:hAnsi="Times New Roman"/>
                <w:color w:val="auto"/>
                <w:sz w:val="22"/>
                <w:szCs w:val="22"/>
                <w:lang w:val="sr-Cyrl-RS"/>
              </w:rPr>
              <w:t>У</w:t>
            </w:r>
            <w:r w:rsidRPr="00F933CA">
              <w:rPr>
                <w:rFonts w:ascii="Times New Roman" w:hAnsi="Times New Roman"/>
                <w:color w:val="auto"/>
                <w:sz w:val="22"/>
                <w:szCs w:val="22"/>
                <w:lang w:val="sr-Cyrl-RS"/>
              </w:rPr>
              <w:t xml:space="preserve">купно је на раду смртно страдало 49 лица;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утврдили 319 </w:t>
            </w:r>
            <w:proofErr w:type="spellStart"/>
            <w:r w:rsidRPr="00F933CA">
              <w:rPr>
                <w:rFonts w:ascii="Times New Roman" w:hAnsi="Times New Roman"/>
                <w:color w:val="auto"/>
                <w:sz w:val="22"/>
                <w:szCs w:val="22"/>
                <w:lang w:val="sr-Cyrl-RS"/>
              </w:rPr>
              <w:t>нерегистрованих</w:t>
            </w:r>
            <w:proofErr w:type="spellEnd"/>
            <w:r w:rsidRPr="00F933CA">
              <w:rPr>
                <w:rFonts w:ascii="Times New Roman" w:hAnsi="Times New Roman"/>
                <w:color w:val="auto"/>
                <w:sz w:val="22"/>
                <w:szCs w:val="22"/>
                <w:lang w:val="sr-Cyrl-RS"/>
              </w:rPr>
              <w:t xml:space="preserve"> субјеката при чему је код истих, поред 319 физичких лица која врше </w:t>
            </w:r>
            <w:proofErr w:type="spellStart"/>
            <w:r w:rsidRPr="00F933CA">
              <w:rPr>
                <w:rFonts w:ascii="Times New Roman" w:hAnsi="Times New Roman"/>
                <w:color w:val="auto"/>
                <w:sz w:val="22"/>
                <w:szCs w:val="22"/>
                <w:lang w:val="sr-Cyrl-RS"/>
              </w:rPr>
              <w:t>нерегистровану</w:t>
            </w:r>
            <w:proofErr w:type="spellEnd"/>
            <w:r w:rsidRPr="00F933CA">
              <w:rPr>
                <w:rFonts w:ascii="Times New Roman" w:hAnsi="Times New Roman"/>
                <w:color w:val="auto"/>
                <w:sz w:val="22"/>
                <w:szCs w:val="22"/>
                <w:lang w:val="sr-Cyrl-RS"/>
              </w:rPr>
              <w:t xml:space="preserve"> делатност, затечено још и 240 лица на раду  </w:t>
            </w:r>
            <w:r w:rsidR="002B063D"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на </w:t>
            </w:r>
            <w:proofErr w:type="spellStart"/>
            <w:r w:rsidRPr="00F933CA">
              <w:rPr>
                <w:rFonts w:ascii="Times New Roman" w:hAnsi="Times New Roman"/>
                <w:color w:val="auto"/>
                <w:sz w:val="22"/>
                <w:szCs w:val="22"/>
                <w:lang w:val="sr-Cyrl-RS"/>
              </w:rPr>
              <w:t>црнo</w:t>
            </w:r>
            <w:r w:rsidR="002B063D"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Од укупног броја утврђених </w:t>
            </w:r>
            <w:proofErr w:type="spellStart"/>
            <w:r w:rsidRPr="00F933CA">
              <w:rPr>
                <w:rFonts w:ascii="Times New Roman" w:hAnsi="Times New Roman"/>
                <w:color w:val="auto"/>
                <w:sz w:val="22"/>
                <w:szCs w:val="22"/>
                <w:lang w:val="sr-Cyrl-RS"/>
              </w:rPr>
              <w:t>нерегистрованих</w:t>
            </w:r>
            <w:proofErr w:type="spellEnd"/>
            <w:r w:rsidRPr="00F933CA">
              <w:rPr>
                <w:rFonts w:ascii="Times New Roman" w:hAnsi="Times New Roman"/>
                <w:color w:val="auto"/>
                <w:sz w:val="22"/>
                <w:szCs w:val="22"/>
                <w:lang w:val="sr-Cyrl-RS"/>
              </w:rPr>
              <w:t xml:space="preserve"> субјеката, одмах након мера које су предузели инспектори рада,   у одговарајући регистар се у</w:t>
            </w:r>
            <w:r w:rsidR="005F5902" w:rsidRPr="00F933CA">
              <w:rPr>
                <w:rFonts w:ascii="Times New Roman" w:hAnsi="Times New Roman"/>
                <w:color w:val="auto"/>
                <w:sz w:val="22"/>
                <w:szCs w:val="22"/>
                <w:lang w:val="sr-Cyrl-RS"/>
              </w:rPr>
              <w:t>писао  141</w:t>
            </w:r>
            <w:r w:rsidR="002B063D" w:rsidRPr="00F933CA">
              <w:rPr>
                <w:rFonts w:ascii="Times New Roman" w:hAnsi="Times New Roman"/>
                <w:color w:val="auto"/>
                <w:sz w:val="22"/>
                <w:szCs w:val="22"/>
                <w:lang w:val="sr-Cyrl-RS"/>
              </w:rPr>
              <w:t xml:space="preserve"> субјект</w:t>
            </w:r>
            <w:r w:rsidR="005F5902" w:rsidRPr="00F933CA">
              <w:rPr>
                <w:rFonts w:ascii="Times New Roman" w:hAnsi="Times New Roman"/>
                <w:color w:val="auto"/>
                <w:sz w:val="22"/>
                <w:szCs w:val="22"/>
                <w:lang w:val="sr-Cyrl-RS"/>
              </w:rPr>
              <w:t>,    односно 44</w:t>
            </w:r>
            <w:r w:rsidRPr="00F933CA">
              <w:rPr>
                <w:rFonts w:ascii="Times New Roman" w:hAnsi="Times New Roman"/>
                <w:color w:val="auto"/>
                <w:sz w:val="22"/>
                <w:szCs w:val="22"/>
                <w:lang w:val="sr-Cyrl-RS"/>
              </w:rPr>
              <w:t xml:space="preserve">%.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УПС је, у оквиру рада у радним групама и националним телима, наставила да активно утиче на унапређење радних услова и стварање окружења у којем ће запослени бити заштићени од ризика и штетних фактора. Организовано је више састанака везано за подзаконска акта током којих је, уз аргументовану иницијативу, одложена примена Правилника о измени Правилника о превентивним мерама за безбедан и здрав рад на висини, Правилника о измени Правилника о начину и поступку процене ризика на радном месту и у радној средини, Правилника о измени Правилника о начину вођења и роковима чувања евиденција у области безбедности и здравља на раду, Правилника о измени Правилника о поступку прегледа и провере опреме за рад и прегледа и испитивања </w:t>
            </w:r>
            <w:r w:rsidRPr="00F933CA">
              <w:rPr>
                <w:rFonts w:ascii="Times New Roman" w:hAnsi="Times New Roman"/>
                <w:color w:val="auto"/>
                <w:sz w:val="22"/>
                <w:szCs w:val="22"/>
                <w:lang w:val="sr-Cyrl-RS"/>
              </w:rPr>
              <w:lastRenderedPageBreak/>
              <w:t>електричних и громобранских инсталација и испитивања услова радне средине</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Такође, УПС је узела учешће у активностима пројекта „Унапређење БЗР и инспекције рада у </w:t>
            </w:r>
            <w:proofErr w:type="spellStart"/>
            <w:r w:rsidRPr="00F933CA">
              <w:rPr>
                <w:rFonts w:ascii="Times New Roman" w:hAnsi="Times New Roman"/>
                <w:color w:val="auto"/>
                <w:sz w:val="22"/>
                <w:szCs w:val="22"/>
                <w:lang w:val="sr-Cyrl-RS"/>
              </w:rPr>
              <w:t>РС</w:t>
            </w:r>
            <w:r w:rsidR="002B063D"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који финансира ЕУ, а спроводи Међународна организација рада.</w:t>
            </w:r>
          </w:p>
        </w:tc>
        <w:tc>
          <w:tcPr>
            <w:tcW w:w="1276" w:type="dxa"/>
            <w:shd w:val="clear" w:color="000000" w:fill="FFFFFF"/>
            <w:vAlign w:val="center"/>
            <w:hideMark/>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shd w:val="clear" w:color="000000" w:fill="FFFFFF"/>
            <w:vAlign w:val="center"/>
            <w:hideMark/>
          </w:tcPr>
          <w:p w:rsidR="00DA7D7C" w:rsidRPr="00F933CA" w:rsidRDefault="00DA7D7C"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Активност се </w:t>
            </w:r>
            <w:r w:rsidR="00AA3C78"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континуирано.</w:t>
            </w:r>
          </w:p>
          <w:p w:rsidR="0036544E" w:rsidRPr="00F933CA" w:rsidRDefault="0036544E" w:rsidP="00461C46">
            <w:pPr>
              <w:pStyle w:val="NoSpacingChar"/>
              <w:jc w:val="both"/>
              <w:rPr>
                <w:rFonts w:ascii="Times New Roman" w:hAnsi="Times New Roman"/>
                <w:color w:val="auto"/>
                <w:sz w:val="22"/>
                <w:szCs w:val="22"/>
                <w:lang w:val="sr-Cyrl-RS"/>
              </w:rPr>
            </w:pP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Инспектори рада наставиће са вршењем ефикасних редовних, ванредних и појачаних инспекцијских  надзора, надзора по поднетим представкама и по службеној дужности,  у области безбедности и здравља на раду  и у области радних односа.  </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1.3: Подстицање креирања послова</w:t>
            </w: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ПРИВРЕДЕ</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538"/>
          <w:jc w:val="center"/>
        </w:trPr>
        <w:tc>
          <w:tcPr>
            <w:tcW w:w="4957" w:type="dxa"/>
            <w:gridSpan w:val="3"/>
            <w:vAlign w:val="center"/>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Нето стопа креирања послова у малим, средњим и великим предузећима (мала предузећа) (%)</w:t>
            </w:r>
          </w:p>
        </w:tc>
        <w:tc>
          <w:tcPr>
            <w:tcW w:w="3260" w:type="dxa"/>
            <w:gridSpan w:val="2"/>
            <w:noWrap/>
            <w:vAlign w:val="center"/>
          </w:tcPr>
          <w:p w:rsidR="00461C46" w:rsidRPr="00F933CA" w:rsidRDefault="00461C46" w:rsidP="00461C46">
            <w:pPr>
              <w:pStyle w:val="NoSpacingChar"/>
              <w:jc w:val="center"/>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5,6 </w:t>
            </w:r>
            <w:r w:rsidRPr="00F933CA">
              <w:rPr>
                <w:rFonts w:ascii="Times New Roman" w:hAnsi="Times New Roman"/>
                <w:color w:val="auto"/>
                <w:sz w:val="22"/>
                <w:szCs w:val="22"/>
                <w:lang w:val="sr-Cyrl-RS"/>
              </w:rPr>
              <w:t>(2019)</w:t>
            </w:r>
          </w:p>
        </w:tc>
        <w:tc>
          <w:tcPr>
            <w:tcW w:w="2283" w:type="dxa"/>
            <w:noWrap/>
            <w:vAlign w:val="center"/>
          </w:tcPr>
          <w:p w:rsidR="00461C46" w:rsidRPr="00F933CA" w:rsidRDefault="00461C46" w:rsidP="00461C46">
            <w:pPr>
              <w:pStyle w:val="NoSpacingChar"/>
              <w:jc w:val="center"/>
              <w:rPr>
                <w:rFonts w:ascii="Times New Roman" w:eastAsiaTheme="minorEastAsia" w:hAnsi="Times New Roman"/>
                <w:color w:val="auto"/>
                <w:sz w:val="22"/>
                <w:szCs w:val="22"/>
                <w:lang w:val="sr-Cyrl-RS"/>
              </w:rPr>
            </w:pPr>
            <w:r w:rsidRPr="00F933CA">
              <w:rPr>
                <w:rFonts w:ascii="Times New Roman" w:eastAsiaTheme="minorEastAsia" w:hAnsi="Times New Roman"/>
                <w:color w:val="auto"/>
                <w:sz w:val="22"/>
                <w:szCs w:val="22"/>
                <w:lang w:val="sr-Cyrl-RS"/>
              </w:rPr>
              <w:t>4-5</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3,8</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Према налазима Анкете послодаваца.</w:t>
            </w:r>
          </w:p>
        </w:tc>
      </w:tr>
      <w:tr w:rsidR="00F933CA" w:rsidRPr="00F933CA" w:rsidTr="009404B2">
        <w:trPr>
          <w:trHeight w:val="439"/>
          <w:jc w:val="center"/>
        </w:trPr>
        <w:tc>
          <w:tcPr>
            <w:tcW w:w="4957" w:type="dxa"/>
            <w:gridSpan w:val="3"/>
            <w:vAlign w:val="center"/>
            <w:hideMark/>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Нето стопа креирања послова у малим, средњим и великим предузећима (средња предузећа)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2,9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2-3</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1,2</w:t>
            </w:r>
          </w:p>
        </w:tc>
        <w:tc>
          <w:tcPr>
            <w:tcW w:w="2998" w:type="dxa"/>
            <w:gridSpan w:val="2"/>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Према налазима Анкете послодаваца.</w:t>
            </w:r>
          </w:p>
        </w:tc>
      </w:tr>
      <w:tr w:rsidR="00F933CA" w:rsidRPr="00F933CA" w:rsidTr="009404B2">
        <w:trPr>
          <w:trHeight w:val="376"/>
          <w:jc w:val="center"/>
        </w:trPr>
        <w:tc>
          <w:tcPr>
            <w:tcW w:w="4957" w:type="dxa"/>
            <w:gridSpan w:val="3"/>
            <w:vAlign w:val="center"/>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Нето стопа креирања послова у малим, средњим и великим предузећима (велика предузећа) (%)</w:t>
            </w:r>
          </w:p>
        </w:tc>
        <w:tc>
          <w:tcPr>
            <w:tcW w:w="3260" w:type="dxa"/>
            <w:gridSpan w:val="2"/>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-2,4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 - 0,5</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Према налазима Анкете послодаваца.</w:t>
            </w:r>
          </w:p>
        </w:tc>
      </w:tr>
      <w:tr w:rsidR="00F933CA" w:rsidRPr="00F933CA" w:rsidTr="009404B2">
        <w:trPr>
          <w:trHeight w:val="439"/>
          <w:jc w:val="center"/>
        </w:trPr>
        <w:tc>
          <w:tcPr>
            <w:tcW w:w="4957" w:type="dxa"/>
            <w:gridSpan w:val="3"/>
            <w:vAlign w:val="center"/>
            <w:hideMark/>
          </w:tcPr>
          <w:p w:rsidR="00461C46" w:rsidRPr="00F933CA" w:rsidRDefault="00461C46" w:rsidP="005454D3">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Почетници, млади и жене обухваћени програмима подстицања развоја предузетништва </w:t>
            </w:r>
            <w:r w:rsidRPr="00F933CA">
              <w:rPr>
                <w:rFonts w:ascii="Times New Roman" w:hAnsi="Times New Roman"/>
                <w:color w:val="auto"/>
                <w:sz w:val="22"/>
                <w:szCs w:val="22"/>
                <w:lang w:val="sr-Cyrl-RS"/>
              </w:rPr>
              <w:t>(Број годишње)</w:t>
            </w:r>
          </w:p>
        </w:tc>
        <w:tc>
          <w:tcPr>
            <w:tcW w:w="3260" w:type="dxa"/>
            <w:gridSpan w:val="2"/>
            <w:noWrap/>
            <w:vAlign w:val="center"/>
            <w:hideMark/>
          </w:tcPr>
          <w:p w:rsidR="00461C46" w:rsidRPr="00F933CA" w:rsidRDefault="00461C46" w:rsidP="00461C46">
            <w:pPr>
              <w:pStyle w:val="NoSpacingChar"/>
              <w:jc w:val="center"/>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98 </w:t>
            </w:r>
            <w:r w:rsidRPr="00F933CA">
              <w:rPr>
                <w:rFonts w:ascii="Times New Roman" w:hAnsi="Times New Roman"/>
                <w:color w:val="auto"/>
                <w:sz w:val="22"/>
                <w:szCs w:val="22"/>
                <w:lang w:val="sr-Cyrl-RS"/>
              </w:rPr>
              <w:t>(2022)</w:t>
            </w:r>
          </w:p>
        </w:tc>
        <w:tc>
          <w:tcPr>
            <w:tcW w:w="2283" w:type="dxa"/>
            <w:noWrap/>
            <w:vAlign w:val="center"/>
          </w:tcPr>
          <w:p w:rsidR="00461C46" w:rsidRPr="00F933CA" w:rsidRDefault="00461C46" w:rsidP="00461C46">
            <w:pPr>
              <w:pStyle w:val="NoSpacingChar"/>
              <w:jc w:val="center"/>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380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113</w:t>
            </w:r>
          </w:p>
        </w:tc>
        <w:tc>
          <w:tcPr>
            <w:tcW w:w="2998" w:type="dxa"/>
            <w:gridSpan w:val="2"/>
            <w:noWrap/>
            <w:vAlign w:val="center"/>
            <w:hideMark/>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Одобрена су 34 захтева који се односе на Програм финансијске подршке за најбољих 35 бизнис идеја младих до 35 година и 79 захтева који се односе на Програм подршке за развој предузетништва жена на селу.</w:t>
            </w:r>
          </w:p>
          <w:p w:rsidR="00461C46" w:rsidRPr="00F933CA" w:rsidRDefault="00DA7AF2"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Подаци о </w:t>
            </w:r>
            <w:r w:rsidR="00461C46" w:rsidRPr="00F933CA">
              <w:rPr>
                <w:rFonts w:ascii="Times New Roman" w:hAnsi="Times New Roman"/>
                <w:color w:val="auto"/>
                <w:sz w:val="22"/>
                <w:szCs w:val="22"/>
                <w:lang w:val="sr-Cyrl-RS"/>
              </w:rPr>
              <w:t>броју корисника Програма подстицања развоја предузетништва кроз финансијску подршку за женско предузетништво и Програма подстицања развоја предузетништва кроз финансијску подршку за почетнике и младе нису доступни, с обзиром да је реализација у току.</w:t>
            </w:r>
            <w:r w:rsidR="005D0B77" w:rsidRPr="00F933CA">
              <w:rPr>
                <w:rFonts w:ascii="Times New Roman" w:hAnsi="Times New Roman"/>
                <w:color w:val="auto"/>
                <w:sz w:val="22"/>
                <w:szCs w:val="22"/>
                <w:lang w:val="sr-Cyrl-RS"/>
              </w:rPr>
              <w:t xml:space="preserve"> У оквиру програма „Перспективе младих у руралним срединама“</w:t>
            </w:r>
            <w:r w:rsidR="00AD786F" w:rsidRPr="00F933CA">
              <w:rPr>
                <w:rFonts w:ascii="Times New Roman" w:hAnsi="Times New Roman"/>
                <w:color w:val="auto"/>
                <w:sz w:val="22"/>
                <w:szCs w:val="22"/>
                <w:lang w:val="sr-Cyrl-RS"/>
              </w:rPr>
              <w:t>, РЕДИ је током 2025. године подржао укупно 36 предузетника (од којих је 18 жена).</w:t>
            </w:r>
            <w:r w:rsidR="00CA6447" w:rsidRPr="00F933CA">
              <w:rPr>
                <w:rFonts w:ascii="Times New Roman" w:hAnsi="Times New Roman"/>
                <w:color w:val="auto"/>
                <w:sz w:val="22"/>
                <w:szCs w:val="22"/>
                <w:lang w:val="sr-Cyrl-RS"/>
              </w:rPr>
              <w:t xml:space="preserve"> Од наведеног броја, </w:t>
            </w:r>
            <w:r w:rsidR="00CA6447" w:rsidRPr="00F933CA">
              <w:rPr>
                <w:rFonts w:ascii="Times New Roman" w:hAnsi="Times New Roman"/>
                <w:color w:val="auto"/>
                <w:sz w:val="22"/>
                <w:szCs w:val="22"/>
                <w:lang w:val="sr-Cyrl-RS"/>
              </w:rPr>
              <w:lastRenderedPageBreak/>
              <w:t>5 лица (5 жена) је из категорије младих.</w:t>
            </w:r>
          </w:p>
        </w:tc>
      </w:tr>
      <w:tr w:rsidR="00F933CA" w:rsidRPr="00F933CA" w:rsidTr="009404B2">
        <w:trPr>
          <w:trHeight w:val="720"/>
          <w:jc w:val="center"/>
        </w:trPr>
        <w:tc>
          <w:tcPr>
            <w:tcW w:w="4957" w:type="dxa"/>
            <w:gridSpan w:val="3"/>
            <w:vAlign w:val="center"/>
            <w:hideMark/>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Учешће лица запослених са евиденције НСЗ у укупном броју запослених на новоотвореним радним местима у оквиру реализације уговора о додели средстава подстицаја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2998" w:type="dxa"/>
            <w:gridSpan w:val="2"/>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Податак </w:t>
            </w:r>
            <w:r w:rsidR="00AA3C78" w:rsidRPr="00F933CA">
              <w:rPr>
                <w:rFonts w:ascii="Times New Roman" w:hAnsi="Times New Roman"/>
                <w:color w:val="auto"/>
                <w:sz w:val="22"/>
                <w:szCs w:val="22"/>
                <w:lang w:val="sr-Cyrl-RS"/>
              </w:rPr>
              <w:t xml:space="preserve">за 2025. годину </w:t>
            </w:r>
            <w:r w:rsidRPr="00F933CA">
              <w:rPr>
                <w:rFonts w:ascii="Times New Roman" w:hAnsi="Times New Roman"/>
                <w:color w:val="auto"/>
                <w:sz w:val="22"/>
                <w:szCs w:val="22"/>
                <w:lang w:val="sr-Cyrl-RS"/>
              </w:rPr>
              <w:t>није доступан</w:t>
            </w:r>
            <w:r w:rsidR="005454D3" w:rsidRPr="00F933CA">
              <w:rPr>
                <w:rFonts w:ascii="Times New Roman" w:hAnsi="Times New Roman"/>
                <w:color w:val="auto"/>
                <w:sz w:val="22"/>
                <w:szCs w:val="22"/>
                <w:lang w:val="sr-Cyrl-RS"/>
              </w:rPr>
              <w:t>.</w:t>
            </w:r>
          </w:p>
        </w:tc>
      </w:tr>
      <w:tr w:rsidR="00F933CA" w:rsidRPr="00F933CA" w:rsidTr="009404B2">
        <w:trPr>
          <w:trHeight w:val="255"/>
          <w:jc w:val="center"/>
        </w:trPr>
        <w:tc>
          <w:tcPr>
            <w:tcW w:w="4957" w:type="dxa"/>
            <w:gridSpan w:val="3"/>
            <w:shd w:val="clear" w:color="000000" w:fill="FFFFFF"/>
            <w:noWrap/>
            <w:vAlign w:val="center"/>
            <w:hideMark/>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Корисници субвенције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НСЗ који користе услуге акредитованих РРА (укључујући и стандардизовани сет обука) (Број годишње)</w:t>
            </w:r>
          </w:p>
        </w:tc>
        <w:tc>
          <w:tcPr>
            <w:tcW w:w="3260" w:type="dxa"/>
            <w:gridSpan w:val="2"/>
            <w:shd w:val="clear" w:color="000000" w:fill="FFFFFF"/>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 (2022)</w:t>
            </w:r>
          </w:p>
        </w:tc>
        <w:tc>
          <w:tcPr>
            <w:tcW w:w="2283" w:type="dxa"/>
            <w:shd w:val="clear" w:color="000000" w:fill="FFFFFF"/>
            <w:noWrap/>
            <w:vAlign w:val="center"/>
          </w:tcPr>
          <w:p w:rsidR="00461C46" w:rsidRPr="00F933CA" w:rsidDel="00284258"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400</w:t>
            </w:r>
          </w:p>
        </w:tc>
        <w:tc>
          <w:tcPr>
            <w:tcW w:w="2536"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76</w:t>
            </w:r>
          </w:p>
        </w:tc>
        <w:tc>
          <w:tcPr>
            <w:tcW w:w="2998" w:type="dxa"/>
            <w:gridSpan w:val="2"/>
            <w:shd w:val="clear" w:color="000000" w:fill="FFFFFF"/>
            <w:noWrap/>
            <w:vAlign w:val="center"/>
            <w:hideMark/>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Према подацима достављеним од стране РАС (за период мај-децембар 2025. године), 76 лица, која су намеравала да поднесу захтев за доделу субвенције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је користило саветодавне услуге АРРА.</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АРРА су у наведеном периоду реализовале 164 обуке за почетнике у пословању, али податак о полазницима обука који су и поднели захтев за доделу субвенције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није доступан.</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1455"/>
          <w:jc w:val="center"/>
        </w:trPr>
        <w:tc>
          <w:tcPr>
            <w:tcW w:w="2667" w:type="dxa"/>
            <w:vAlign w:val="center"/>
            <w:hideMark/>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1.3.1. Редефинисање критеријума за мере подршке директним инвестицијама ради запошљавања лица из категорије теже запошљивих са евиденције НСЗ, на основу претходно урађене анализе</w:t>
            </w:r>
          </w:p>
        </w:tc>
        <w:tc>
          <w:tcPr>
            <w:tcW w:w="872"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Министарство привреде</w:t>
            </w:r>
          </w:p>
        </w:tc>
        <w:tc>
          <w:tcPr>
            <w:tcW w:w="1275" w:type="dxa"/>
            <w:noWrap/>
            <w:vAlign w:val="center"/>
            <w:hideMark/>
          </w:tcPr>
          <w:p w:rsidR="00461C46" w:rsidRPr="00F933CA" w:rsidRDefault="005454D3"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w:t>
            </w:r>
            <w:r w:rsidR="00461C46" w:rsidRPr="00F933CA">
              <w:rPr>
                <w:rFonts w:ascii="Times New Roman" w:hAnsi="Times New Roman"/>
                <w:color w:val="auto"/>
                <w:sz w:val="22"/>
                <w:szCs w:val="22"/>
                <w:lang w:val="sr-Cyrl-RS"/>
              </w:rPr>
              <w:t>ије започето</w:t>
            </w:r>
          </w:p>
        </w:tc>
        <w:tc>
          <w:tcPr>
            <w:tcW w:w="1985"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276" w:type="dxa"/>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623E10" w:rsidP="00623E1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Спровођење консултативног процеса са Министарством привреде, у циљу дефинисања модалитета и рокова за реализацију активности.</w:t>
            </w:r>
          </w:p>
        </w:tc>
      </w:tr>
      <w:tr w:rsidR="00F933CA" w:rsidRPr="00F933CA" w:rsidTr="005D6787">
        <w:trPr>
          <w:trHeight w:val="1012"/>
          <w:jc w:val="center"/>
        </w:trPr>
        <w:tc>
          <w:tcPr>
            <w:tcW w:w="2667" w:type="dxa"/>
            <w:vAlign w:val="center"/>
            <w:hideMark/>
          </w:tcPr>
          <w:p w:rsidR="00623E10" w:rsidRPr="00F933CA" w:rsidRDefault="00623E10" w:rsidP="00623E1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1.3.2. Јачање </w:t>
            </w:r>
            <w:proofErr w:type="spellStart"/>
            <w:r w:rsidRPr="00F933CA">
              <w:rPr>
                <w:rFonts w:ascii="Times New Roman" w:hAnsi="Times New Roman"/>
                <w:color w:val="auto"/>
                <w:sz w:val="22"/>
                <w:szCs w:val="22"/>
                <w:lang w:val="sr-Cyrl-RS"/>
              </w:rPr>
              <w:t>међусекторске</w:t>
            </w:r>
            <w:proofErr w:type="spellEnd"/>
            <w:r w:rsidRPr="00F933CA">
              <w:rPr>
                <w:rFonts w:ascii="Times New Roman" w:hAnsi="Times New Roman"/>
                <w:color w:val="auto"/>
                <w:sz w:val="22"/>
                <w:szCs w:val="22"/>
                <w:lang w:val="sr-Cyrl-RS"/>
              </w:rPr>
              <w:t xml:space="preserve"> сарадње за синхронизовану реализацију директних инвестиција и мера АПЗ</w:t>
            </w:r>
          </w:p>
        </w:tc>
        <w:tc>
          <w:tcPr>
            <w:tcW w:w="872" w:type="dxa"/>
            <w:noWrap/>
            <w:vAlign w:val="center"/>
            <w:hideMark/>
          </w:tcPr>
          <w:p w:rsidR="00623E10" w:rsidRPr="00F933CA" w:rsidRDefault="00623E10" w:rsidP="00623E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vAlign w:val="center"/>
            <w:hideMark/>
          </w:tcPr>
          <w:p w:rsidR="00623E10" w:rsidRPr="00F933CA" w:rsidRDefault="00623E10" w:rsidP="00623E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Министарство привреде</w:t>
            </w:r>
          </w:p>
          <w:p w:rsidR="00623E10" w:rsidRPr="00F933CA" w:rsidRDefault="00623E10" w:rsidP="00623E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23E10" w:rsidRPr="00F933CA" w:rsidRDefault="00623E10" w:rsidP="00623E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tc>
        <w:tc>
          <w:tcPr>
            <w:tcW w:w="1985" w:type="dxa"/>
            <w:noWrap/>
            <w:vAlign w:val="center"/>
          </w:tcPr>
          <w:p w:rsidR="00623E10" w:rsidRPr="00F933CA" w:rsidRDefault="00623E10" w:rsidP="00623E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23E10" w:rsidRPr="00F933CA" w:rsidRDefault="00623E10" w:rsidP="00623E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276" w:type="dxa"/>
            <w:vAlign w:val="center"/>
            <w:hideMark/>
          </w:tcPr>
          <w:p w:rsidR="00623E10" w:rsidRPr="00F933CA" w:rsidRDefault="00623E10" w:rsidP="00623E1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623E10" w:rsidRPr="00F933CA" w:rsidRDefault="00623E10" w:rsidP="00623E1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Спровођење консултативног процеса са Министарством привреде, ради реализације активности.</w:t>
            </w:r>
          </w:p>
        </w:tc>
      </w:tr>
      <w:tr w:rsidR="00F933CA" w:rsidRPr="00F933CA" w:rsidTr="005D6787">
        <w:trPr>
          <w:trHeight w:val="759"/>
          <w:jc w:val="center"/>
        </w:trPr>
        <w:tc>
          <w:tcPr>
            <w:tcW w:w="2667" w:type="dxa"/>
            <w:vAlign w:val="center"/>
            <w:hideMark/>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1.3.3. Успостављање сарадње НСЗ и РАС у пружању подршке развоја предузетништва</w:t>
            </w:r>
          </w:p>
        </w:tc>
        <w:tc>
          <w:tcPr>
            <w:tcW w:w="872" w:type="dxa"/>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eastAsiaTheme="minorHAnsi" w:hAnsi="Times New Roman"/>
                <w:color w:val="auto"/>
                <w:sz w:val="22"/>
                <w:szCs w:val="22"/>
                <w:lang w:val="sr-Cyrl-RS" w:eastAsia="en-US"/>
              </w:rPr>
              <w:t xml:space="preserve">Спровођењем информативно-саветодавних услуга као и реализацијом обуке за развој предузетништва (кроз унапређени програм обуке, како у непосредном окружењу, тако и у дигитализованом облику) </w:t>
            </w:r>
            <w:r w:rsidRPr="00F933CA">
              <w:rPr>
                <w:rFonts w:ascii="Times New Roman" w:hAnsi="Times New Roman"/>
                <w:color w:val="auto"/>
                <w:sz w:val="22"/>
                <w:szCs w:val="22"/>
                <w:lang w:val="sr-Cyrl-RS"/>
              </w:rPr>
              <w:t>Национална служба</w:t>
            </w:r>
            <w:r w:rsidRPr="00F933CA">
              <w:rPr>
                <w:rFonts w:ascii="Times New Roman" w:eastAsiaTheme="minorHAnsi" w:hAnsi="Times New Roman"/>
                <w:color w:val="auto"/>
                <w:sz w:val="22"/>
                <w:szCs w:val="22"/>
                <w:lang w:val="sr-Cyrl-RS" w:eastAsia="en-US"/>
              </w:rPr>
              <w:t xml:space="preserve"> </w:t>
            </w:r>
            <w:r w:rsidR="00136996" w:rsidRPr="00F933CA">
              <w:rPr>
                <w:rFonts w:ascii="Times New Roman" w:eastAsiaTheme="minorHAnsi" w:hAnsi="Times New Roman"/>
                <w:color w:val="auto"/>
                <w:sz w:val="22"/>
                <w:szCs w:val="22"/>
                <w:lang w:val="sr-Cyrl-RS" w:eastAsia="en-US"/>
              </w:rPr>
              <w:t xml:space="preserve">је информисала </w:t>
            </w:r>
            <w:r w:rsidRPr="00F933CA">
              <w:rPr>
                <w:rFonts w:ascii="Times New Roman" w:eastAsiaTheme="minorHAnsi" w:hAnsi="Times New Roman"/>
                <w:color w:val="auto"/>
                <w:sz w:val="22"/>
                <w:szCs w:val="22"/>
                <w:lang w:val="sr-Cyrl-RS" w:eastAsia="en-US"/>
              </w:rPr>
              <w:t xml:space="preserve"> лица која покрећу или су покренула</w:t>
            </w:r>
            <w:r w:rsidR="00136996" w:rsidRPr="00F933CA">
              <w:rPr>
                <w:rFonts w:ascii="Times New Roman" w:eastAsiaTheme="minorHAnsi" w:hAnsi="Times New Roman"/>
                <w:color w:val="auto"/>
                <w:sz w:val="22"/>
                <w:szCs w:val="22"/>
                <w:lang w:val="sr-Cyrl-RS" w:eastAsia="en-US"/>
              </w:rPr>
              <w:t xml:space="preserve"> </w:t>
            </w:r>
            <w:r w:rsidRPr="00F933CA">
              <w:rPr>
                <w:rFonts w:ascii="Times New Roman" w:eastAsiaTheme="minorHAnsi" w:hAnsi="Times New Roman"/>
                <w:color w:val="auto"/>
                <w:sz w:val="22"/>
                <w:szCs w:val="22"/>
                <w:lang w:val="sr-Cyrl-RS" w:eastAsia="en-US"/>
              </w:rPr>
              <w:t>посао са услугама које пружа РАС/АРРА и упућ</w:t>
            </w:r>
            <w:r w:rsidR="00136996" w:rsidRPr="00F933CA">
              <w:rPr>
                <w:rFonts w:ascii="Times New Roman" w:eastAsiaTheme="minorHAnsi" w:hAnsi="Times New Roman"/>
                <w:color w:val="auto"/>
                <w:sz w:val="22"/>
                <w:szCs w:val="22"/>
                <w:lang w:val="sr-Cyrl-RS" w:eastAsia="en-US"/>
              </w:rPr>
              <w:t xml:space="preserve">ивала </w:t>
            </w:r>
            <w:r w:rsidRPr="00F933CA">
              <w:rPr>
                <w:rFonts w:ascii="Times New Roman" w:eastAsiaTheme="minorHAnsi" w:hAnsi="Times New Roman"/>
                <w:color w:val="auto"/>
                <w:sz w:val="22"/>
                <w:szCs w:val="22"/>
                <w:lang w:val="sr-Cyrl-RS" w:eastAsia="en-US"/>
              </w:rPr>
              <w:t>их на исте.</w:t>
            </w:r>
          </w:p>
        </w:tc>
        <w:tc>
          <w:tcPr>
            <w:tcW w:w="1276" w:type="dxa"/>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70"/>
          <w:jc w:val="center"/>
        </w:trPr>
        <w:tc>
          <w:tcPr>
            <w:tcW w:w="2667" w:type="dxa"/>
            <w:shd w:val="clear" w:color="000000" w:fill="FFFFFF"/>
            <w:vAlign w:val="center"/>
            <w:hideMark/>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1.3.4. Реализација програма подршке развоју</w:t>
            </w:r>
          </w:p>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предузетништва за почетнике, младе и жене</w:t>
            </w:r>
          </w:p>
        </w:tc>
        <w:tc>
          <w:tcPr>
            <w:tcW w:w="872" w:type="dxa"/>
            <w:shd w:val="clear" w:color="000000" w:fill="FFFFFF"/>
            <w:noWrap/>
            <w:vAlign w:val="center"/>
            <w:hideMark/>
          </w:tcPr>
          <w:p w:rsidR="00461C46" w:rsidRPr="00F933CA" w:rsidRDefault="00461C46" w:rsidP="005454D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shd w:val="clear" w:color="000000" w:fill="FFFFFF"/>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Министарство привреде</w:t>
            </w:r>
          </w:p>
        </w:tc>
        <w:tc>
          <w:tcPr>
            <w:tcW w:w="1275" w:type="dxa"/>
            <w:shd w:val="clear" w:color="000000" w:fill="FFFFFF"/>
            <w:noWrap/>
            <w:vAlign w:val="center"/>
            <w:hideMark/>
          </w:tcPr>
          <w:p w:rsidR="00461C46" w:rsidRPr="00F933CA" w:rsidRDefault="0088589C"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FF"/>
            <w:noWrap/>
            <w:vAlign w:val="center"/>
          </w:tcPr>
          <w:p w:rsidR="0088589C" w:rsidRPr="00F933CA" w:rsidRDefault="0088589C"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1509</w:t>
            </w:r>
          </w:p>
          <w:p w:rsidR="0088589C" w:rsidRPr="00F933CA" w:rsidRDefault="0088589C"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w:t>
            </w:r>
            <w:r w:rsidR="00210F88" w:rsidRPr="00F933CA">
              <w:rPr>
                <w:rFonts w:ascii="Times New Roman" w:hAnsi="Times New Roman"/>
                <w:color w:val="auto"/>
                <w:sz w:val="22"/>
                <w:szCs w:val="22"/>
                <w:lang w:val="sr-Cyrl-RS"/>
              </w:rPr>
              <w:t>ројекат</w:t>
            </w:r>
            <w:r w:rsidRPr="00F933CA">
              <w:rPr>
                <w:rFonts w:ascii="Times New Roman" w:hAnsi="Times New Roman"/>
                <w:color w:val="auto"/>
                <w:sz w:val="22"/>
                <w:szCs w:val="22"/>
                <w:lang w:val="sr-Cyrl-RS"/>
              </w:rPr>
              <w:t xml:space="preserve"> 4002)</w:t>
            </w:r>
          </w:p>
          <w:p w:rsidR="006971C1" w:rsidRPr="00F933CA" w:rsidRDefault="006971C1"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укупно 153.796</w:t>
            </w:r>
          </w:p>
          <w:p w:rsidR="006E2875" w:rsidRPr="00F933CA" w:rsidRDefault="006E2875" w:rsidP="00461C46">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Latn-RS"/>
              </w:rPr>
              <w:t>17.000</w:t>
            </w:r>
            <w:r w:rsidRPr="00F933CA">
              <w:rPr>
                <w:rStyle w:val="FootnoteReference"/>
                <w:rFonts w:ascii="Times New Roman" w:hAnsi="Times New Roman"/>
                <w:color w:val="auto"/>
                <w:sz w:val="22"/>
                <w:szCs w:val="22"/>
                <w:lang w:val="sr-Latn-RS"/>
              </w:rPr>
              <w:footnoteReference w:id="6"/>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38.47</w:t>
            </w:r>
            <w:r w:rsidR="003A11BD" w:rsidRPr="00F933CA">
              <w:rPr>
                <w:rFonts w:ascii="Times New Roman" w:hAnsi="Times New Roman"/>
                <w:color w:val="auto"/>
                <w:sz w:val="22"/>
                <w:szCs w:val="22"/>
                <w:lang w:val="sr-Latn-RS"/>
              </w:rPr>
              <w:t>4</w:t>
            </w:r>
            <w:r w:rsidR="007B3548" w:rsidRPr="00F933CA">
              <w:rPr>
                <w:rStyle w:val="FootnoteReference"/>
                <w:rFonts w:ascii="Times New Roman" w:hAnsi="Times New Roman"/>
                <w:color w:val="auto"/>
                <w:sz w:val="22"/>
                <w:szCs w:val="22"/>
                <w:lang w:val="sr-Latn-RS"/>
              </w:rPr>
              <w:footnoteReference w:id="7"/>
            </w:r>
          </w:p>
          <w:p w:rsidR="00461C46" w:rsidRPr="00F933CA" w:rsidRDefault="00461C46" w:rsidP="003A11BD">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98.50</w:t>
            </w:r>
            <w:r w:rsidR="003A11BD" w:rsidRPr="00F933CA">
              <w:rPr>
                <w:rFonts w:ascii="Times New Roman" w:hAnsi="Times New Roman"/>
                <w:color w:val="auto"/>
                <w:sz w:val="22"/>
                <w:szCs w:val="22"/>
                <w:lang w:val="sr-Latn-RS"/>
              </w:rPr>
              <w:t>2</w:t>
            </w:r>
            <w:r w:rsidR="007B3548" w:rsidRPr="00F933CA">
              <w:rPr>
                <w:rStyle w:val="FootnoteReference"/>
                <w:rFonts w:ascii="Times New Roman" w:hAnsi="Times New Roman"/>
                <w:color w:val="auto"/>
                <w:sz w:val="22"/>
                <w:szCs w:val="22"/>
                <w:lang w:val="sr-Latn-RS"/>
              </w:rPr>
              <w:footnoteReference w:id="8"/>
            </w: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Одобрена су 34 захтева који се односе на Програм финансијске подршке за најбољих 35 бизнис идеја младих до 35 година, 79 захтева </w:t>
            </w:r>
            <w:r w:rsidR="0088589C" w:rsidRPr="00F933CA">
              <w:rPr>
                <w:rFonts w:ascii="Times New Roman" w:hAnsi="Times New Roman"/>
                <w:color w:val="auto"/>
                <w:sz w:val="22"/>
                <w:szCs w:val="22"/>
                <w:lang w:val="sr-Cyrl-RS"/>
              </w:rPr>
              <w:t>у склопу</w:t>
            </w:r>
            <w:r w:rsidRPr="00F933CA">
              <w:rPr>
                <w:rFonts w:ascii="Times New Roman" w:hAnsi="Times New Roman"/>
                <w:color w:val="auto"/>
                <w:sz w:val="22"/>
                <w:szCs w:val="22"/>
                <w:lang w:val="sr-Cyrl-RS"/>
              </w:rPr>
              <w:t xml:space="preserve"> Програм</w:t>
            </w:r>
            <w:r w:rsidR="0088589C"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 xml:space="preserve"> подршке за развој предузетништва жена на селу и 85 захтева </w:t>
            </w:r>
            <w:r w:rsidR="0088589C" w:rsidRPr="00F933CA">
              <w:rPr>
                <w:rFonts w:ascii="Times New Roman" w:hAnsi="Times New Roman"/>
                <w:color w:val="auto"/>
                <w:sz w:val="22"/>
                <w:szCs w:val="22"/>
                <w:lang w:val="sr-Cyrl-RS"/>
              </w:rPr>
              <w:t>у склопу</w:t>
            </w:r>
            <w:r w:rsidRPr="00F933CA">
              <w:rPr>
                <w:rFonts w:ascii="Times New Roman" w:hAnsi="Times New Roman"/>
                <w:color w:val="auto"/>
                <w:sz w:val="22"/>
                <w:szCs w:val="22"/>
                <w:lang w:val="sr-Cyrl-RS"/>
              </w:rPr>
              <w:t xml:space="preserve"> Програм</w:t>
            </w:r>
            <w:r w:rsidR="0088589C"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 xml:space="preserve"> подстицања развоја предузетништва кроз фина</w:t>
            </w:r>
            <w:r w:rsidR="0055223B" w:rsidRPr="00F933CA">
              <w:rPr>
                <w:rFonts w:ascii="Times New Roman" w:hAnsi="Times New Roman"/>
                <w:color w:val="auto"/>
                <w:sz w:val="22"/>
                <w:szCs w:val="22"/>
                <w:lang w:val="sr-Cyrl-RS"/>
              </w:rPr>
              <w:t>нсијску подршку за женско преду</w:t>
            </w:r>
            <w:r w:rsidRPr="00F933CA">
              <w:rPr>
                <w:rFonts w:ascii="Times New Roman" w:hAnsi="Times New Roman"/>
                <w:color w:val="auto"/>
                <w:sz w:val="22"/>
                <w:szCs w:val="22"/>
                <w:lang w:val="sr-Cyrl-RS"/>
              </w:rPr>
              <w:t xml:space="preserve">зетништво.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 је реализација Програма подстицања развоја предузетни-</w:t>
            </w:r>
            <w:proofErr w:type="spellStart"/>
            <w:r w:rsidRPr="00F933CA">
              <w:rPr>
                <w:rFonts w:ascii="Times New Roman" w:hAnsi="Times New Roman"/>
                <w:color w:val="auto"/>
                <w:sz w:val="22"/>
                <w:szCs w:val="22"/>
                <w:lang w:val="sr-Cyrl-RS"/>
              </w:rPr>
              <w:t>штва</w:t>
            </w:r>
            <w:proofErr w:type="spellEnd"/>
            <w:r w:rsidRPr="00F933CA">
              <w:rPr>
                <w:rFonts w:ascii="Times New Roman" w:hAnsi="Times New Roman"/>
                <w:color w:val="auto"/>
                <w:sz w:val="22"/>
                <w:szCs w:val="22"/>
                <w:lang w:val="sr-Cyrl-RS"/>
              </w:rPr>
              <w:t xml:space="preserve"> кроз финансијску подршку за почетнике и младе.</w:t>
            </w:r>
          </w:p>
          <w:p w:rsidR="00CA6447" w:rsidRPr="00F933CA" w:rsidRDefault="00CA6447"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програма „Перспективе младих у руралним срединама“, РЕДИ је током 2025. године подржао укупно 36 предузетника (од којих је 18 жена). Од наведеног броја, 5 лица (5 жена) је из категорије младих.</w:t>
            </w:r>
          </w:p>
        </w:tc>
        <w:tc>
          <w:tcPr>
            <w:tcW w:w="1276" w:type="dxa"/>
            <w:shd w:val="clear" w:color="000000" w:fill="FFFFFF"/>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shd w:val="clear" w:color="000000" w:fill="FFFFFF"/>
            <w:vAlign w:val="center"/>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Активност се </w:t>
            </w:r>
            <w:r w:rsidR="005454D3"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на годишњем нивоу</w:t>
            </w:r>
            <w:r w:rsidR="005454D3" w:rsidRPr="00F933CA">
              <w:rPr>
                <w:rFonts w:ascii="Times New Roman" w:hAnsi="Times New Roman"/>
                <w:color w:val="auto"/>
                <w:sz w:val="22"/>
                <w:szCs w:val="22"/>
                <w:lang w:val="sr-Cyrl-RS"/>
              </w:rPr>
              <w:t>.</w:t>
            </w:r>
          </w:p>
        </w:tc>
      </w:tr>
      <w:tr w:rsidR="00F933CA" w:rsidRPr="00F933CA" w:rsidTr="005D6787">
        <w:trPr>
          <w:trHeight w:val="980"/>
          <w:jc w:val="center"/>
        </w:trPr>
        <w:tc>
          <w:tcPr>
            <w:tcW w:w="2667" w:type="dxa"/>
            <w:vAlign w:val="center"/>
            <w:hideMark/>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1.3.5. Спровођење истраживања о заступљености и облицима </w:t>
            </w:r>
            <w:proofErr w:type="spellStart"/>
            <w:r w:rsidRPr="00F933CA">
              <w:rPr>
                <w:rFonts w:ascii="Times New Roman" w:hAnsi="Times New Roman"/>
                <w:color w:val="auto"/>
                <w:sz w:val="22"/>
                <w:szCs w:val="22"/>
                <w:lang w:val="sr-Cyrl-RS"/>
              </w:rPr>
              <w:t>телемигрантских</w:t>
            </w:r>
            <w:proofErr w:type="spellEnd"/>
            <w:r w:rsidRPr="00F933CA">
              <w:rPr>
                <w:rFonts w:ascii="Times New Roman" w:hAnsi="Times New Roman"/>
                <w:color w:val="auto"/>
                <w:sz w:val="22"/>
                <w:szCs w:val="22"/>
                <w:lang w:val="sr-Cyrl-RS"/>
              </w:rPr>
              <w:t xml:space="preserve"> послова на националном тржишту рада и утврђивање модалитета формализације</w:t>
            </w:r>
          </w:p>
        </w:tc>
        <w:tc>
          <w:tcPr>
            <w:tcW w:w="872" w:type="dxa"/>
            <w:noWrap/>
            <w:vAlign w:val="center"/>
            <w:hideMark/>
          </w:tcPr>
          <w:p w:rsidR="00461C46" w:rsidRPr="00F933CA" w:rsidRDefault="00461C46" w:rsidP="005454D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tc>
        <w:tc>
          <w:tcPr>
            <w:tcW w:w="1985"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276" w:type="dxa"/>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461C46" w:rsidRPr="00F933CA" w:rsidRDefault="00623E10" w:rsidP="00A613F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Спровођење консултативног процеса у циљу обезбеђивања потребне </w:t>
            </w:r>
            <w:r w:rsidR="00A613F0" w:rsidRPr="00F933CA">
              <w:rPr>
                <w:rFonts w:ascii="Times New Roman" w:hAnsi="Times New Roman"/>
                <w:color w:val="auto"/>
                <w:sz w:val="22"/>
                <w:szCs w:val="22"/>
                <w:lang w:val="sr-Cyrl-RS"/>
              </w:rPr>
              <w:t xml:space="preserve">екстерне </w:t>
            </w:r>
            <w:r w:rsidRPr="00F933CA">
              <w:rPr>
                <w:rFonts w:ascii="Times New Roman" w:hAnsi="Times New Roman"/>
                <w:color w:val="auto"/>
                <w:sz w:val="22"/>
                <w:szCs w:val="22"/>
                <w:lang w:val="sr-Cyrl-RS"/>
              </w:rPr>
              <w:t>подршке за реализацију активности.</w:t>
            </w:r>
          </w:p>
        </w:tc>
      </w:tr>
      <w:tr w:rsidR="00F933CA" w:rsidRPr="00F933CA" w:rsidTr="005D6787">
        <w:trPr>
          <w:trHeight w:val="529"/>
          <w:jc w:val="center"/>
        </w:trPr>
        <w:tc>
          <w:tcPr>
            <w:tcW w:w="2667" w:type="dxa"/>
            <w:vAlign w:val="center"/>
          </w:tcPr>
          <w:p w:rsidR="00461C46" w:rsidRPr="00F933CA" w:rsidRDefault="00461C46" w:rsidP="005454D3">
            <w:pPr>
              <w:pStyle w:val="NoSpacingChar"/>
              <w:jc w:val="both"/>
              <w:rPr>
                <w:rFonts w:ascii="Times New Roman" w:hAnsi="Times New Roman"/>
                <w:color w:val="auto"/>
                <w:sz w:val="22"/>
                <w:szCs w:val="22"/>
                <w:lang w:val="sr-Cyrl-RS"/>
              </w:rPr>
            </w:pPr>
            <w:r w:rsidRPr="00F933CA">
              <w:rPr>
                <w:rFonts w:ascii="Times New Roman" w:hAnsi="Times New Roman"/>
                <w:iCs/>
                <w:color w:val="auto"/>
                <w:sz w:val="22"/>
                <w:szCs w:val="22"/>
                <w:lang w:val="sr-Cyrl-RS"/>
              </w:rPr>
              <w:lastRenderedPageBreak/>
              <w:t xml:space="preserve">1.3.6. Спровођење истраживања о заступљености и облицима „зелених </w:t>
            </w:r>
            <w:proofErr w:type="spellStart"/>
            <w:r w:rsidRPr="00F933CA">
              <w:rPr>
                <w:rFonts w:ascii="Times New Roman" w:hAnsi="Times New Roman"/>
                <w:iCs/>
                <w:color w:val="auto"/>
                <w:sz w:val="22"/>
                <w:szCs w:val="22"/>
                <w:lang w:val="sr-Cyrl-RS"/>
              </w:rPr>
              <w:t>пословаˮ</w:t>
            </w:r>
            <w:proofErr w:type="spellEnd"/>
            <w:r w:rsidRPr="00F933CA">
              <w:rPr>
                <w:rFonts w:ascii="Times New Roman" w:hAnsi="Times New Roman"/>
                <w:iCs/>
                <w:color w:val="auto"/>
                <w:sz w:val="22"/>
                <w:szCs w:val="22"/>
                <w:lang w:val="sr-Cyrl-RS"/>
              </w:rPr>
              <w:t xml:space="preserve"> на тржишту рада РС</w:t>
            </w:r>
          </w:p>
        </w:tc>
        <w:tc>
          <w:tcPr>
            <w:tcW w:w="872" w:type="dxa"/>
            <w:noWrap/>
            <w:vAlign w:val="center"/>
          </w:tcPr>
          <w:p w:rsidR="00461C46" w:rsidRPr="00F933CA" w:rsidRDefault="00461C46" w:rsidP="005454D3">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623E10"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пројекта „</w:t>
            </w:r>
            <w:proofErr w:type="spellStart"/>
            <w:r w:rsidRPr="00F933CA">
              <w:rPr>
                <w:rFonts w:ascii="Times New Roman" w:hAnsi="Times New Roman"/>
                <w:color w:val="auto"/>
                <w:sz w:val="22"/>
                <w:szCs w:val="22"/>
                <w:lang w:val="sr-Cyrl-RS"/>
              </w:rPr>
              <w:t>Greenet</w:t>
            </w:r>
            <w:r w:rsidR="00136996"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који финансира </w:t>
            </w:r>
            <w:r w:rsidR="00136996" w:rsidRPr="00F933CA">
              <w:rPr>
                <w:rFonts w:ascii="Times New Roman" w:hAnsi="Times New Roman"/>
                <w:color w:val="auto"/>
                <w:sz w:val="22"/>
                <w:szCs w:val="22"/>
                <w:lang w:val="sr-Cyrl-RS"/>
              </w:rPr>
              <w:t>ЕУ</w:t>
            </w:r>
            <w:r w:rsidRPr="00F933CA">
              <w:rPr>
                <w:rFonts w:ascii="Times New Roman" w:hAnsi="Times New Roman"/>
                <w:color w:val="auto"/>
                <w:sz w:val="22"/>
                <w:szCs w:val="22"/>
                <w:lang w:val="sr-Cyrl-RS"/>
              </w:rPr>
              <w:t xml:space="preserve">, </w:t>
            </w:r>
            <w:r w:rsidRPr="00F933CA">
              <w:rPr>
                <w:rFonts w:ascii="Times New Roman" w:hAnsi="Times New Roman"/>
                <w:bCs/>
                <w:color w:val="auto"/>
                <w:sz w:val="22"/>
                <w:szCs w:val="22"/>
                <w:lang w:val="sr-Cyrl-RS"/>
              </w:rPr>
              <w:t>УПС</w:t>
            </w:r>
            <w:r w:rsidRPr="00F933CA">
              <w:rPr>
                <w:rFonts w:ascii="Times New Roman" w:hAnsi="Times New Roman"/>
                <w:color w:val="auto"/>
                <w:sz w:val="22"/>
                <w:szCs w:val="22"/>
                <w:lang w:val="sr-Cyrl-RS"/>
              </w:rPr>
              <w:t xml:space="preserve"> је организовала   националну радионицу на којој су представљени резултати истраживања и како укључити запослене у спровођење зелених политика. Радионици су присуствовали представници привреде и партнерске организације.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Кључни циљ </w:t>
            </w:r>
            <w:r w:rsidR="00136996" w:rsidRPr="00F933CA">
              <w:rPr>
                <w:rFonts w:ascii="Times New Roman" w:hAnsi="Times New Roman"/>
                <w:color w:val="auto"/>
                <w:sz w:val="22"/>
                <w:szCs w:val="22"/>
                <w:lang w:val="sr-Cyrl-RS"/>
              </w:rPr>
              <w:t>овог п</w:t>
            </w:r>
            <w:r w:rsidRPr="00F933CA">
              <w:rPr>
                <w:rFonts w:ascii="Times New Roman" w:hAnsi="Times New Roman"/>
                <w:color w:val="auto"/>
                <w:sz w:val="22"/>
                <w:szCs w:val="22"/>
                <w:lang w:val="sr-Cyrl-RS"/>
              </w:rPr>
              <w:t xml:space="preserve">ројекта је промовисање праведне и зелене транзиције у секторима индустрије, енергетике и транспорта, уз јачање капацитета </w:t>
            </w:r>
            <w:proofErr w:type="spellStart"/>
            <w:r w:rsidRPr="00F933CA">
              <w:rPr>
                <w:rFonts w:ascii="Times New Roman" w:hAnsi="Times New Roman"/>
                <w:color w:val="auto"/>
                <w:sz w:val="22"/>
                <w:szCs w:val="22"/>
                <w:lang w:val="sr-Cyrl-RS"/>
              </w:rPr>
              <w:t>међусекторских</w:t>
            </w:r>
            <w:proofErr w:type="spellEnd"/>
            <w:r w:rsidRPr="00F933CA">
              <w:rPr>
                <w:rFonts w:ascii="Times New Roman" w:hAnsi="Times New Roman"/>
                <w:color w:val="auto"/>
                <w:sz w:val="22"/>
                <w:szCs w:val="22"/>
                <w:lang w:val="sr-Cyrl-RS"/>
              </w:rPr>
              <w:t xml:space="preserve"> социјалних партнера.</w:t>
            </w:r>
          </w:p>
        </w:tc>
        <w:tc>
          <w:tcPr>
            <w:tcW w:w="1276" w:type="dxa"/>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0A0A57">
        <w:trPr>
          <w:trHeight w:val="255"/>
          <w:jc w:val="center"/>
        </w:trPr>
        <w:tc>
          <w:tcPr>
            <w:tcW w:w="16034" w:type="dxa"/>
            <w:gridSpan w:val="9"/>
            <w:shd w:val="clear" w:color="000000" w:fill="FFFFFF"/>
            <w:noWrap/>
            <w:vAlign w:val="center"/>
            <w:hideMark/>
          </w:tcPr>
          <w:p w:rsidR="004F2A6C" w:rsidRPr="00F933CA" w:rsidRDefault="004F2A6C"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1.4: Интегрисање корисника услуга социјалне заштите на тржиште рада</w:t>
            </w: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930"/>
          <w:jc w:val="center"/>
        </w:trPr>
        <w:tc>
          <w:tcPr>
            <w:tcW w:w="4957" w:type="dxa"/>
            <w:gridSpan w:val="3"/>
            <w:vAlign w:val="center"/>
            <w:hideMark/>
          </w:tcPr>
          <w:p w:rsidR="00461C46" w:rsidRPr="00F933CA" w:rsidRDefault="00461C46" w:rsidP="00C0060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Учешће корисника НСП и корисника услуга социјалне заштите укључених у финансијске мере АПЗ у укупном броју ових корисника на евиденцији незапослених НСЗ</w:t>
            </w:r>
            <w:r w:rsidRPr="00F933CA">
              <w:rPr>
                <w:rStyle w:val="FootnoteReference"/>
                <w:rFonts w:ascii="Times New Roman" w:hAnsi="Times New Roman"/>
                <w:color w:val="auto"/>
                <w:sz w:val="22"/>
                <w:szCs w:val="22"/>
                <w:lang w:val="sr-Cyrl-RS"/>
              </w:rPr>
              <w:footnoteReference w:id="9"/>
            </w:r>
            <w:r w:rsidRPr="00F933CA">
              <w:rPr>
                <w:rFonts w:ascii="Times New Roman" w:hAnsi="Times New Roman"/>
                <w:color w:val="auto"/>
                <w:sz w:val="22"/>
                <w:szCs w:val="22"/>
                <w:lang w:val="sr-Cyrl-RS"/>
              </w:rPr>
              <w:t xml:space="preserve">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2,7 (2022)</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2,8</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2,20</w:t>
            </w:r>
          </w:p>
        </w:tc>
        <w:tc>
          <w:tcPr>
            <w:tcW w:w="2998" w:type="dxa"/>
            <w:gridSpan w:val="2"/>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930"/>
          <w:jc w:val="center"/>
        </w:trPr>
        <w:tc>
          <w:tcPr>
            <w:tcW w:w="4957" w:type="dxa"/>
            <w:gridSpan w:val="3"/>
            <w:vAlign w:val="center"/>
            <w:hideMark/>
          </w:tcPr>
          <w:p w:rsidR="00461C46" w:rsidRPr="00F933CA" w:rsidRDefault="00461C46" w:rsidP="00C0060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Удео корисника НСП и корисника услуга социјалне заштите запослених са евиденције НСЗ у укупном броју ових корисника на евиденцији незапослених НСЗ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24,8 (2021)</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29,74</w:t>
            </w:r>
          </w:p>
        </w:tc>
        <w:tc>
          <w:tcPr>
            <w:tcW w:w="2998" w:type="dxa"/>
            <w:gridSpan w:val="2"/>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930"/>
          <w:jc w:val="center"/>
        </w:trPr>
        <w:tc>
          <w:tcPr>
            <w:tcW w:w="4957" w:type="dxa"/>
            <w:gridSpan w:val="3"/>
            <w:vAlign w:val="center"/>
            <w:hideMark/>
          </w:tcPr>
          <w:p w:rsidR="00461C46" w:rsidRPr="00F933CA" w:rsidRDefault="00461C46" w:rsidP="00C00600">
            <w:pPr>
              <w:pStyle w:val="NoSpacingChar"/>
              <w:jc w:val="both"/>
              <w:rPr>
                <w:rFonts w:ascii="Times New Roman" w:hAnsi="Times New Roman"/>
                <w:color w:val="auto"/>
                <w:sz w:val="22"/>
                <w:szCs w:val="22"/>
                <w:lang w:val="sr-Cyrl-RS"/>
              </w:rPr>
            </w:pPr>
            <w:r w:rsidRPr="00F933CA">
              <w:rPr>
                <w:rFonts w:ascii="Times New Roman" w:hAnsi="Times New Roman"/>
                <w:bCs/>
                <w:color w:val="auto"/>
                <w:sz w:val="22"/>
                <w:szCs w:val="22"/>
                <w:lang w:val="sr-Cyrl-RS"/>
              </w:rPr>
              <w:t>Ефекат финансијских мера на запошљавање</w:t>
            </w:r>
            <w:r w:rsidRPr="00F933CA">
              <w:rPr>
                <w:rFonts w:ascii="Times New Roman" w:eastAsiaTheme="minorEastAsia" w:hAnsi="Times New Roman"/>
                <w:color w:val="auto"/>
                <w:sz w:val="22"/>
                <w:szCs w:val="22"/>
                <w:lang w:val="sr-Cyrl-RS"/>
              </w:rPr>
              <w:t xml:space="preserve"> </w:t>
            </w:r>
            <w:r w:rsidRPr="00F933CA">
              <w:rPr>
                <w:rFonts w:ascii="Times New Roman" w:hAnsi="Times New Roman"/>
                <w:bCs/>
                <w:color w:val="auto"/>
                <w:sz w:val="22"/>
                <w:szCs w:val="22"/>
                <w:lang w:val="sr-Cyrl-RS"/>
              </w:rPr>
              <w:t>корисника НСП и корисника услуга социјалне заштите</w:t>
            </w:r>
            <w:r w:rsidRPr="00F933CA">
              <w:rPr>
                <w:rFonts w:ascii="Times New Roman" w:hAnsi="Times New Roman"/>
                <w:color w:val="auto"/>
                <w:sz w:val="22"/>
                <w:szCs w:val="22"/>
                <w:lang w:val="sr-Cyrl-RS"/>
              </w:rPr>
              <w:t xml:space="preserve">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28,3 (2020)</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32</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29,57</w:t>
            </w:r>
          </w:p>
        </w:tc>
        <w:tc>
          <w:tcPr>
            <w:tcW w:w="2998" w:type="dxa"/>
            <w:gridSpan w:val="2"/>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720"/>
          <w:jc w:val="center"/>
        </w:trPr>
        <w:tc>
          <w:tcPr>
            <w:tcW w:w="4957" w:type="dxa"/>
            <w:gridSpan w:val="3"/>
            <w:vAlign w:val="center"/>
            <w:hideMark/>
          </w:tcPr>
          <w:p w:rsidR="00461C46" w:rsidRPr="00F933CA" w:rsidRDefault="00461C46" w:rsidP="00C0060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Корисници НСП и други корисници услуга социјалне заштите обухваћени интегрисаном услугом (Број годишње)</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756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600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595</w:t>
            </w:r>
          </w:p>
        </w:tc>
        <w:tc>
          <w:tcPr>
            <w:tcW w:w="2998" w:type="dxa"/>
            <w:gridSpan w:val="2"/>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709"/>
          <w:jc w:val="center"/>
        </w:trPr>
        <w:tc>
          <w:tcPr>
            <w:tcW w:w="2667" w:type="dxa"/>
            <w:vAlign w:val="center"/>
            <w:hideMark/>
          </w:tcPr>
          <w:p w:rsidR="00461C46" w:rsidRPr="00F933CA" w:rsidRDefault="00461C46" w:rsidP="00461C46">
            <w:pPr>
              <w:pStyle w:val="NoSpacingChar"/>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 xml:space="preserve">1.4.1. Спровођење интегрисане услуге за кориснике НСП и друге кориснике услуга социјалне заштите </w:t>
            </w:r>
          </w:p>
        </w:tc>
        <w:tc>
          <w:tcPr>
            <w:tcW w:w="872"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ЦСР</w:t>
            </w:r>
          </w:p>
        </w:tc>
        <w:tc>
          <w:tcPr>
            <w:tcW w:w="1275" w:type="dxa"/>
            <w:noWrap/>
            <w:vAlign w:val="center"/>
            <w:hideMark/>
          </w:tcPr>
          <w:p w:rsidR="00461C46" w:rsidRPr="00F933CA" w:rsidRDefault="00957021"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hideMark/>
          </w:tcPr>
          <w:p w:rsidR="00461C46" w:rsidRPr="00F933CA" w:rsidRDefault="0013699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w:t>
            </w:r>
            <w:r w:rsidR="00461C46" w:rsidRPr="00F933CA">
              <w:rPr>
                <w:rFonts w:ascii="Times New Roman" w:hAnsi="Times New Roman"/>
                <w:color w:val="auto"/>
                <w:sz w:val="22"/>
                <w:szCs w:val="22"/>
                <w:lang w:val="sr-Cyrl-RS"/>
              </w:rPr>
              <w:t>езапосленим корисницима НСП и услуга соци</w:t>
            </w:r>
            <w:r w:rsidRPr="00F933CA">
              <w:rPr>
                <w:rFonts w:ascii="Times New Roman" w:hAnsi="Times New Roman"/>
                <w:color w:val="auto"/>
                <w:sz w:val="22"/>
                <w:szCs w:val="22"/>
                <w:lang w:val="sr-Cyrl-RS"/>
              </w:rPr>
              <w:t>јалне</w:t>
            </w:r>
            <w:r w:rsidR="00461C46" w:rsidRPr="00F933CA">
              <w:rPr>
                <w:rFonts w:ascii="Times New Roman" w:hAnsi="Times New Roman"/>
                <w:color w:val="auto"/>
                <w:sz w:val="22"/>
                <w:szCs w:val="22"/>
                <w:lang w:val="sr-Cyrl-RS"/>
              </w:rPr>
              <w:t xml:space="preserve"> заштите, који су упућени НСЗ од стране ЦСР, пружана је подршка у складу са утврђеним потребама, кроз интензиван индивидуални саветодавни рад.</w:t>
            </w:r>
          </w:p>
          <w:p w:rsidR="00461C46" w:rsidRPr="00F933CA" w:rsidRDefault="00461C46" w:rsidP="00461C46">
            <w:pPr>
              <w:pStyle w:val="NoSpacingChar"/>
              <w:jc w:val="both"/>
              <w:rPr>
                <w:rFonts w:ascii="Times New Roman" w:hAnsi="Times New Roman"/>
                <w:color w:val="auto"/>
                <w:sz w:val="22"/>
                <w:szCs w:val="22"/>
                <w:lang w:val="sr-Cyrl-RS"/>
              </w:rPr>
            </w:pPr>
          </w:p>
        </w:tc>
        <w:tc>
          <w:tcPr>
            <w:tcW w:w="1276" w:type="dxa"/>
            <w:vAlign w:val="center"/>
            <w:hideMark/>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AF62C5"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IPA 2020 </w:t>
            </w:r>
            <w:r w:rsidR="00DF5FD1" w:rsidRPr="00F933CA">
              <w:rPr>
                <w:rFonts w:ascii="Times New Roman" w:hAnsi="Times New Roman"/>
                <w:color w:val="auto"/>
                <w:sz w:val="22"/>
                <w:szCs w:val="22"/>
                <w:lang w:val="sr-Cyrl-RS"/>
              </w:rPr>
              <w:t>п</w:t>
            </w:r>
            <w:r w:rsidRPr="00F933CA">
              <w:rPr>
                <w:rFonts w:ascii="Times New Roman" w:hAnsi="Times New Roman"/>
                <w:color w:val="auto"/>
                <w:sz w:val="22"/>
                <w:szCs w:val="22"/>
                <w:lang w:val="sr-Cyrl-RS"/>
              </w:rPr>
              <w:t xml:space="preserve">ројекта „Унапређење система социјалне заштите и припрема за </w:t>
            </w:r>
            <w:proofErr w:type="spellStart"/>
            <w:r w:rsidRPr="00F933CA">
              <w:rPr>
                <w:rFonts w:ascii="Times New Roman" w:hAnsi="Times New Roman"/>
                <w:color w:val="auto"/>
                <w:sz w:val="22"/>
                <w:szCs w:val="22"/>
                <w:lang w:val="sr-Cyrl-RS"/>
              </w:rPr>
              <w:t>ЕСФˮ</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Output</w:t>
            </w:r>
            <w:proofErr w:type="spellEnd"/>
            <w:r w:rsidRPr="00F933CA">
              <w:rPr>
                <w:rFonts w:ascii="Times New Roman" w:hAnsi="Times New Roman"/>
                <w:color w:val="auto"/>
                <w:sz w:val="22"/>
                <w:szCs w:val="22"/>
                <w:lang w:val="sr-Cyrl-RS"/>
              </w:rPr>
              <w:t xml:space="preserve"> 2 односи се на развој програма и политика активне инклузије, у складу са стандардима и добрим праксама ЕУ. У оквиру Активности 2.2. планира се и пилотирање хармонизованих приступа активације, укључујући и сарадњу ЦСР и НСЗ, у изабраним ЈЛС (најмање 3 ЈЛС са обухватом 100 корисника пројектним активностима).</w:t>
            </w:r>
          </w:p>
        </w:tc>
      </w:tr>
      <w:tr w:rsidR="00F933CA" w:rsidRPr="00F933CA" w:rsidTr="005D6787">
        <w:trPr>
          <w:trHeight w:val="169"/>
          <w:jc w:val="center"/>
        </w:trPr>
        <w:tc>
          <w:tcPr>
            <w:tcW w:w="2667" w:type="dxa"/>
            <w:vAlign w:val="center"/>
            <w:hideMark/>
          </w:tcPr>
          <w:p w:rsidR="00461C46" w:rsidRPr="00F933CA" w:rsidRDefault="00461C46" w:rsidP="00461C46">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1.4.2. Укључивање корисника НСП и корисника услуга социјалне заштите у мере АПЗ</w:t>
            </w:r>
          </w:p>
        </w:tc>
        <w:tc>
          <w:tcPr>
            <w:tcW w:w="872"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укупно утрошених средстава за реализацију мера </w:t>
            </w:r>
            <w:r w:rsidR="00BF384F" w:rsidRPr="00F933CA">
              <w:rPr>
                <w:rFonts w:ascii="Times New Roman" w:hAnsi="Times New Roman"/>
                <w:color w:val="auto"/>
                <w:sz w:val="22"/>
                <w:szCs w:val="22"/>
                <w:lang w:val="sr-Cyrl-RS"/>
              </w:rPr>
              <w:t>АПЗ</w:t>
            </w:r>
          </w:p>
          <w:p w:rsidR="00461C46" w:rsidRPr="00F933CA" w:rsidRDefault="00461C46" w:rsidP="00461C46">
            <w:pPr>
              <w:pStyle w:val="NoSpacingChar"/>
              <w:jc w:val="center"/>
              <w:rPr>
                <w:rFonts w:ascii="Times New Roman" w:hAnsi="Times New Roman"/>
                <w:color w:val="auto"/>
                <w:sz w:val="22"/>
                <w:szCs w:val="22"/>
                <w:lang w:val="sr-Cyrl-RS"/>
              </w:rPr>
            </w:pPr>
          </w:p>
          <w:p w:rsidR="00BF384F" w:rsidRPr="00F933CA" w:rsidRDefault="00BF384F"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BF384F" w:rsidRPr="00F933CA" w:rsidRDefault="00BF384F"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BF384F" w:rsidRPr="00F933CA" w:rsidRDefault="00BF384F"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006)</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4.798.548</w:t>
            </w:r>
          </w:p>
          <w:p w:rsidR="00461C46" w:rsidRPr="00F933CA" w:rsidRDefault="00BF384F"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(ПА 0008)</w:t>
            </w:r>
          </w:p>
          <w:p w:rsidR="00BF384F" w:rsidRPr="00F933CA" w:rsidRDefault="00BF384F" w:rsidP="00BF384F">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790.164</w:t>
            </w:r>
          </w:p>
          <w:p w:rsidR="00BF384F" w:rsidRPr="00F933CA" w:rsidRDefault="00BF384F" w:rsidP="00461C46">
            <w:pPr>
              <w:pStyle w:val="NoSpacingChar"/>
              <w:jc w:val="center"/>
              <w:rPr>
                <w:rFonts w:ascii="Times New Roman" w:hAnsi="Times New Roman"/>
                <w:color w:val="auto"/>
                <w:sz w:val="22"/>
                <w:szCs w:val="22"/>
                <w:lang w:val="sr-Cyrl-RS"/>
              </w:rPr>
            </w:pPr>
          </w:p>
          <w:p w:rsidR="00BF384F" w:rsidRPr="00F933CA" w:rsidRDefault="00BF384F"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BF384F" w:rsidRPr="00F933CA" w:rsidRDefault="00BF384F"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BF384F" w:rsidRPr="00F933CA" w:rsidRDefault="00BF384F"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461C46" w:rsidRPr="00F933CA" w:rsidRDefault="00461C46" w:rsidP="00BF384F">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423.385</w:t>
            </w:r>
          </w:p>
          <w:p w:rsidR="00663846" w:rsidRPr="00F933CA" w:rsidRDefault="00663846" w:rsidP="00BF384F">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663846" w:rsidRPr="00F933CA" w:rsidRDefault="00663846" w:rsidP="006638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663846" w:rsidRPr="00F933CA" w:rsidRDefault="00881A6B" w:rsidP="00663846">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Latn-RS"/>
              </w:rPr>
              <w:t>306.540</w:t>
            </w:r>
          </w:p>
          <w:p w:rsidR="00461C46" w:rsidRPr="00F933CA" w:rsidRDefault="00461C46" w:rsidP="001632B9">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У финансијске мере АПЗ укључено је 801 корисник (4</w:t>
            </w:r>
            <w:r w:rsidR="003115C2" w:rsidRPr="00F933CA">
              <w:rPr>
                <w:rFonts w:ascii="Times New Roman" w:hAnsi="Times New Roman"/>
                <w:color w:val="auto"/>
                <w:sz w:val="22"/>
                <w:szCs w:val="22"/>
              </w:rPr>
              <w:t>84</w:t>
            </w:r>
            <w:r w:rsidRPr="00F933CA">
              <w:rPr>
                <w:rFonts w:ascii="Times New Roman" w:hAnsi="Times New Roman"/>
                <w:color w:val="auto"/>
                <w:sz w:val="22"/>
                <w:szCs w:val="22"/>
                <w:lang w:val="sr-Cyrl-RS"/>
              </w:rPr>
              <w:t xml:space="preserve"> жен</w:t>
            </w:r>
            <w:r w:rsidR="007B7204"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 НСП и корисника услуга социјалне заштите (жртве трговине људима, жртве породичног насиља, млади у домском смештају, хранитељским и старатељским породицама и бивши извршиоци кривичних дела, родитељи деце са сметњама у развоју), и то:</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Стручна пракса: </w:t>
            </w:r>
            <w:r w:rsidRPr="00F933CA">
              <w:rPr>
                <w:rFonts w:ascii="Times New Roman" w:hAnsi="Times New Roman"/>
                <w:color w:val="auto"/>
                <w:sz w:val="22"/>
                <w:szCs w:val="22"/>
              </w:rPr>
              <w:t xml:space="preserve">25 </w:t>
            </w:r>
            <w:r w:rsidRPr="00F933CA">
              <w:rPr>
                <w:rFonts w:ascii="Times New Roman" w:hAnsi="Times New Roman"/>
                <w:color w:val="auto"/>
                <w:sz w:val="22"/>
                <w:szCs w:val="22"/>
                <w:lang w:val="sr-Cyrl-RS"/>
              </w:rPr>
              <w:t>лица</w:t>
            </w:r>
            <w:r w:rsidR="00CE4FEC"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16 жена</w:t>
            </w:r>
            <w:r w:rsidR="00CE4FEC"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високим образовањем: 1</w:t>
            </w:r>
            <w:r w:rsidR="00CE4FEC" w:rsidRPr="00F933CA">
              <w:rPr>
                <w:rFonts w:ascii="Times New Roman" w:hAnsi="Times New Roman"/>
                <w:color w:val="auto"/>
                <w:sz w:val="22"/>
                <w:szCs w:val="22"/>
                <w:lang w:val="sr-Cyrl-RS"/>
              </w:rPr>
              <w:t xml:space="preserve"> </w:t>
            </w:r>
            <w:r w:rsidR="00880E7A" w:rsidRPr="00F933CA">
              <w:rPr>
                <w:rFonts w:ascii="Times New Roman" w:hAnsi="Times New Roman"/>
                <w:color w:val="auto"/>
                <w:sz w:val="22"/>
                <w:szCs w:val="22"/>
                <w:lang w:val="sr-Cyrl-RS"/>
              </w:rPr>
              <w:t xml:space="preserve">лице </w:t>
            </w:r>
            <w:r w:rsidR="00CE4FEC"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1 жена</w:t>
            </w:r>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lastRenderedPageBreak/>
              <w:t>Приправништво</w:t>
            </w:r>
            <w:proofErr w:type="spellEnd"/>
            <w:r w:rsidRPr="00F933CA">
              <w:rPr>
                <w:rFonts w:ascii="Times New Roman" w:hAnsi="Times New Roman"/>
                <w:color w:val="auto"/>
                <w:sz w:val="22"/>
                <w:szCs w:val="22"/>
                <w:lang w:val="sr-Cyrl-RS"/>
              </w:rPr>
              <w:t xml:space="preserve"> за младе са средњим образовањем: 2</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 xml:space="preserve">2 </w:t>
            </w:r>
            <w:proofErr w:type="spellStart"/>
            <w:r w:rsidRPr="00F933CA">
              <w:rPr>
                <w:rFonts w:ascii="Times New Roman" w:hAnsi="Times New Roman"/>
                <w:color w:val="auto"/>
                <w:sz w:val="22"/>
                <w:szCs w:val="22"/>
                <w:lang w:val="sr-Cyrl-RS"/>
              </w:rPr>
              <w:t>женe</w:t>
            </w:r>
            <w:proofErr w:type="spellEnd"/>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Стицање практичних знања: 15</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5 жена</w:t>
            </w:r>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на захтев послодавца: 3</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1  жена</w:t>
            </w:r>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за тржиште рада: 39</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26 жен</w:t>
            </w:r>
            <w:r w:rsidR="00880E7A"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ФООО: 484</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 xml:space="preserve">305 </w:t>
            </w:r>
            <w:proofErr w:type="spellStart"/>
            <w:r w:rsidRPr="00F933CA">
              <w:rPr>
                <w:rFonts w:ascii="Times New Roman" w:hAnsi="Times New Roman"/>
                <w:color w:val="auto"/>
                <w:sz w:val="22"/>
                <w:szCs w:val="22"/>
                <w:lang w:val="sr-Cyrl-RS"/>
              </w:rPr>
              <w:t>женa</w:t>
            </w:r>
            <w:proofErr w:type="spellEnd"/>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121</w:t>
            </w:r>
            <w:r w:rsidR="00880E7A" w:rsidRPr="00F933CA">
              <w:rPr>
                <w:rFonts w:ascii="Times New Roman" w:hAnsi="Times New Roman"/>
                <w:color w:val="auto"/>
                <w:sz w:val="22"/>
                <w:szCs w:val="22"/>
                <w:lang w:val="sr-Cyrl-RS"/>
              </w:rPr>
              <w:t xml:space="preserve"> лице (</w:t>
            </w:r>
            <w:r w:rsidRPr="00F933CA">
              <w:rPr>
                <w:rFonts w:ascii="Times New Roman" w:hAnsi="Times New Roman"/>
                <w:color w:val="auto"/>
                <w:sz w:val="22"/>
                <w:szCs w:val="22"/>
                <w:lang w:val="sr-Cyrl-RS"/>
              </w:rPr>
              <w:t>71 жена</w:t>
            </w:r>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Субвенција за запошљавање незапослених лица из категорије теже запошљивих: 61</w:t>
            </w:r>
            <w:r w:rsidR="00880E7A" w:rsidRPr="00F933CA">
              <w:rPr>
                <w:rFonts w:ascii="Times New Roman" w:hAnsi="Times New Roman"/>
                <w:color w:val="auto"/>
                <w:sz w:val="22"/>
                <w:szCs w:val="22"/>
                <w:lang w:val="sr-Cyrl-RS"/>
              </w:rPr>
              <w:t xml:space="preserve"> ливе (</w:t>
            </w:r>
            <w:r w:rsidRPr="00F933CA">
              <w:rPr>
                <w:rFonts w:ascii="Times New Roman" w:hAnsi="Times New Roman"/>
                <w:color w:val="auto"/>
                <w:sz w:val="22"/>
                <w:szCs w:val="22"/>
                <w:lang w:val="sr-Cyrl-RS"/>
              </w:rPr>
              <w:t xml:space="preserve">31 </w:t>
            </w:r>
            <w:proofErr w:type="spellStart"/>
            <w:r w:rsidRPr="00F933CA">
              <w:rPr>
                <w:rFonts w:ascii="Times New Roman" w:hAnsi="Times New Roman"/>
                <w:color w:val="auto"/>
                <w:sz w:val="22"/>
                <w:szCs w:val="22"/>
                <w:lang w:val="sr-Cyrl-RS"/>
              </w:rPr>
              <w:t>женa</w:t>
            </w:r>
            <w:proofErr w:type="spellEnd"/>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Субвенција зараде за особе са инвалидитетом без радног искуства: 18</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13  жена</w:t>
            </w:r>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Јавни радови: 14</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 xml:space="preserve">6  </w:t>
            </w:r>
            <w:proofErr w:type="spellStart"/>
            <w:r w:rsidRPr="00F933CA">
              <w:rPr>
                <w:rFonts w:ascii="Times New Roman" w:hAnsi="Times New Roman"/>
                <w:color w:val="auto"/>
                <w:sz w:val="22"/>
                <w:szCs w:val="22"/>
                <w:lang w:val="sr-Cyrl-RS"/>
              </w:rPr>
              <w:t>женa</w:t>
            </w:r>
            <w:proofErr w:type="spellEnd"/>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3A3697">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Мере подршке за ОСИ које се запошљавају под посебним условима 4</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 xml:space="preserve"> 1 жена</w:t>
            </w:r>
            <w:r w:rsidR="00880E7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w:t>
            </w:r>
          </w:p>
          <w:p w:rsidR="003A3697" w:rsidRPr="00F933CA" w:rsidRDefault="003A3697" w:rsidP="00880E7A">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Радна асистенција, 14</w:t>
            </w:r>
            <w:r w:rsidR="00880E7A" w:rsidRPr="00F933CA">
              <w:rPr>
                <w:rFonts w:ascii="Times New Roman" w:hAnsi="Times New Roman"/>
                <w:color w:val="auto"/>
                <w:sz w:val="22"/>
                <w:szCs w:val="22"/>
                <w:lang w:val="sr-Cyrl-RS"/>
              </w:rPr>
              <w:t xml:space="preserve"> лица (</w:t>
            </w:r>
            <w:r w:rsidRPr="00F933CA">
              <w:rPr>
                <w:rFonts w:ascii="Times New Roman" w:hAnsi="Times New Roman"/>
                <w:color w:val="auto"/>
                <w:sz w:val="22"/>
                <w:szCs w:val="22"/>
                <w:lang w:val="sr-Cyrl-RS"/>
              </w:rPr>
              <w:t xml:space="preserve"> 6 жена</w:t>
            </w:r>
            <w:r w:rsidR="00880E7A" w:rsidRPr="00F933CA">
              <w:rPr>
                <w:rFonts w:ascii="Times New Roman" w:hAnsi="Times New Roman"/>
                <w:color w:val="auto"/>
                <w:sz w:val="22"/>
                <w:szCs w:val="22"/>
                <w:lang w:val="sr-Cyrl-RS"/>
              </w:rPr>
              <w:t>).</w:t>
            </w:r>
          </w:p>
          <w:p w:rsidR="00461C46" w:rsidRPr="00F933CA" w:rsidRDefault="00461C46" w:rsidP="00461C46">
            <w:pPr>
              <w:pStyle w:val="NoSpacingChar"/>
              <w:ind w:left="-48"/>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w:t>
            </w:r>
            <w:proofErr w:type="spellStart"/>
            <w:r w:rsidRPr="00F933CA">
              <w:rPr>
                <w:rFonts w:ascii="Times New Roman" w:hAnsi="Times New Roman"/>
                <w:color w:val="auto"/>
                <w:sz w:val="22"/>
                <w:szCs w:val="22"/>
                <w:lang w:val="sr-Cyrl-RS"/>
              </w:rPr>
              <w:t>нефинансијске</w:t>
            </w:r>
            <w:proofErr w:type="spellEnd"/>
            <w:r w:rsidRPr="00F933CA">
              <w:rPr>
                <w:rFonts w:ascii="Times New Roman" w:hAnsi="Times New Roman"/>
                <w:color w:val="auto"/>
                <w:sz w:val="22"/>
                <w:szCs w:val="22"/>
                <w:lang w:val="sr-Cyrl-RS"/>
              </w:rPr>
              <w:t xml:space="preserve"> мере које реализују запослени у НСЗ укључено је 7.208 лица (3.942 жене)</w:t>
            </w:r>
            <w:r w:rsidRPr="00F933CA">
              <w:rPr>
                <w:rStyle w:val="FootnoteReference"/>
                <w:rFonts w:ascii="Times New Roman" w:hAnsi="Times New Roman"/>
                <w:color w:val="auto"/>
                <w:sz w:val="22"/>
                <w:szCs w:val="22"/>
                <w:lang w:val="sr-Cyrl-RS"/>
              </w:rPr>
              <w:footnoteReference w:id="10"/>
            </w:r>
            <w:r w:rsidRPr="00F933CA">
              <w:rPr>
                <w:rFonts w:ascii="Times New Roman" w:hAnsi="Times New Roman"/>
                <w:color w:val="auto"/>
                <w:sz w:val="22"/>
                <w:szCs w:val="22"/>
                <w:lang w:val="sr-Cyrl-RS"/>
              </w:rPr>
              <w:t>.</w:t>
            </w:r>
          </w:p>
        </w:tc>
        <w:tc>
          <w:tcPr>
            <w:tcW w:w="1276" w:type="dxa"/>
            <w:vAlign w:val="center"/>
            <w:hideMark/>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461C46" w:rsidRPr="00F933CA" w:rsidRDefault="00461C46"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реализује на годишњем нивоу.</w:t>
            </w:r>
          </w:p>
        </w:tc>
      </w:tr>
      <w:tr w:rsidR="00F933CA" w:rsidRPr="00F933CA" w:rsidTr="005D6787">
        <w:trPr>
          <w:trHeight w:val="1125"/>
          <w:jc w:val="center"/>
        </w:trPr>
        <w:tc>
          <w:tcPr>
            <w:tcW w:w="2667" w:type="dxa"/>
            <w:vAlign w:val="center"/>
            <w:hideMark/>
          </w:tcPr>
          <w:p w:rsidR="00461C46" w:rsidRPr="00F933CA" w:rsidRDefault="00461C46" w:rsidP="00957021">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1.4.3. Организовање обука за пружање интегрисаних услуга на основу спроведених анализа</w:t>
            </w:r>
          </w:p>
        </w:tc>
        <w:tc>
          <w:tcPr>
            <w:tcW w:w="872"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957021" w:rsidP="0095702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AF62C5"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IPA 2020 </w:t>
            </w:r>
            <w:r w:rsidR="00DF5FD1" w:rsidRPr="00F933CA">
              <w:rPr>
                <w:rFonts w:ascii="Times New Roman" w:hAnsi="Times New Roman"/>
                <w:color w:val="auto"/>
                <w:sz w:val="22"/>
                <w:szCs w:val="22"/>
                <w:lang w:val="sr-Cyrl-RS"/>
              </w:rPr>
              <w:t>п</w:t>
            </w:r>
            <w:r w:rsidRPr="00F933CA">
              <w:rPr>
                <w:rFonts w:ascii="Times New Roman" w:hAnsi="Times New Roman"/>
                <w:color w:val="auto"/>
                <w:sz w:val="22"/>
                <w:szCs w:val="22"/>
                <w:lang w:val="sr-Cyrl-RS"/>
              </w:rPr>
              <w:t xml:space="preserve">ројекта „Унапређење система социјалне заштите и припрема за </w:t>
            </w:r>
            <w:proofErr w:type="spellStart"/>
            <w:r w:rsidRPr="00F933CA">
              <w:rPr>
                <w:rFonts w:ascii="Times New Roman" w:hAnsi="Times New Roman"/>
                <w:color w:val="auto"/>
                <w:sz w:val="22"/>
                <w:szCs w:val="22"/>
                <w:lang w:val="sr-Cyrl-RS"/>
              </w:rPr>
              <w:t>ЕСФˮ</w:t>
            </w:r>
            <w:proofErr w:type="spellEnd"/>
            <w:r w:rsidRPr="00F933CA">
              <w:rPr>
                <w:rFonts w:ascii="Times New Roman" w:hAnsi="Times New Roman"/>
                <w:color w:val="auto"/>
                <w:sz w:val="22"/>
                <w:szCs w:val="22"/>
                <w:lang w:val="sr-Cyrl-RS"/>
              </w:rPr>
              <w:t xml:space="preserve">, планирана је организација два (2) регионална </w:t>
            </w:r>
            <w:proofErr w:type="spellStart"/>
            <w:r w:rsidRPr="00F933CA">
              <w:rPr>
                <w:rFonts w:ascii="Times New Roman" w:hAnsi="Times New Roman"/>
                <w:color w:val="auto"/>
                <w:sz w:val="22"/>
                <w:szCs w:val="22"/>
                <w:lang w:val="sr-Cyrl-RS"/>
              </w:rPr>
              <w:t>peer-review</w:t>
            </w:r>
            <w:proofErr w:type="spellEnd"/>
            <w:r w:rsidRPr="00F933CA">
              <w:rPr>
                <w:rFonts w:ascii="Times New Roman" w:hAnsi="Times New Roman"/>
                <w:color w:val="auto"/>
                <w:sz w:val="22"/>
                <w:szCs w:val="22"/>
                <w:lang w:val="sr-Cyrl-RS"/>
              </w:rPr>
              <w:t xml:space="preserve"> на тему интегрисаних услуга и индивидуалних планова активације.</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1.5: Јачање локалне политике запошљавања</w:t>
            </w: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720"/>
          <w:jc w:val="center"/>
        </w:trPr>
        <w:tc>
          <w:tcPr>
            <w:tcW w:w="4957" w:type="dxa"/>
            <w:gridSpan w:val="3"/>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Реализовани локални плански документи у области запошљавања (Број годишње)</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160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145</w:t>
            </w:r>
          </w:p>
        </w:tc>
        <w:tc>
          <w:tcPr>
            <w:tcW w:w="2536" w:type="dxa"/>
            <w:noWrap/>
            <w:vAlign w:val="center"/>
          </w:tcPr>
          <w:p w:rsidR="00461C46" w:rsidRPr="00F933CA" w:rsidRDefault="00901DDA" w:rsidP="00461C46">
            <w:pPr>
              <w:pStyle w:val="NoSpacingChar"/>
              <w:jc w:val="center"/>
              <w:rPr>
                <w:rFonts w:ascii="Times New Roman" w:hAnsi="Times New Roman"/>
                <w:color w:val="auto"/>
                <w:sz w:val="22"/>
                <w:szCs w:val="22"/>
                <w:highlight w:val="yellow"/>
                <w:lang w:val="sr-Latn-RS"/>
              </w:rPr>
            </w:pPr>
            <w:r w:rsidRPr="00F933CA">
              <w:rPr>
                <w:rFonts w:ascii="Times New Roman" w:hAnsi="Times New Roman"/>
                <w:color w:val="auto"/>
                <w:sz w:val="22"/>
                <w:szCs w:val="22"/>
                <w:lang w:val="sr-Latn-RS"/>
              </w:rPr>
              <w:t>119</w:t>
            </w:r>
          </w:p>
        </w:tc>
        <w:tc>
          <w:tcPr>
            <w:tcW w:w="2998" w:type="dxa"/>
            <w:gridSpan w:val="2"/>
            <w:noWrap/>
            <w:vAlign w:val="center"/>
          </w:tcPr>
          <w:p w:rsidR="00461C46" w:rsidRPr="00F933CA" w:rsidRDefault="00461C46" w:rsidP="00461C46">
            <w:pPr>
              <w:pStyle w:val="NoSpacingChar"/>
              <w:jc w:val="both"/>
              <w:rPr>
                <w:rFonts w:ascii="Times New Roman" w:hAnsi="Times New Roman"/>
                <w:color w:val="auto"/>
                <w:sz w:val="22"/>
                <w:szCs w:val="22"/>
                <w:highlight w:val="yellow"/>
                <w:lang w:val="sr-Cyrl-RS"/>
              </w:rPr>
            </w:pPr>
          </w:p>
        </w:tc>
      </w:tr>
      <w:tr w:rsidR="00F933CA" w:rsidRPr="00F933CA" w:rsidTr="009404B2">
        <w:trPr>
          <w:trHeight w:val="705"/>
          <w:jc w:val="center"/>
        </w:trPr>
        <w:tc>
          <w:tcPr>
            <w:tcW w:w="4957" w:type="dxa"/>
            <w:gridSpan w:val="3"/>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Удео издвајања из буџета ЈЛС у укупним средствима за реализацију локалних планских докумената у области запошљавања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66,8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72</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72,56</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720"/>
          <w:jc w:val="center"/>
        </w:trPr>
        <w:tc>
          <w:tcPr>
            <w:tcW w:w="4957" w:type="dxa"/>
            <w:gridSpan w:val="3"/>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Незапослени са евиденције НСЗ укључени у мере АПЗ кроз локалне планске документе у области запошљавања (Број годишње)</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7.132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7.150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3.165</w:t>
            </w:r>
          </w:p>
        </w:tc>
        <w:tc>
          <w:tcPr>
            <w:tcW w:w="2998" w:type="dxa"/>
            <w:gridSpan w:val="2"/>
            <w:noWrap/>
            <w:vAlign w:val="center"/>
          </w:tcPr>
          <w:p w:rsidR="00461C46" w:rsidRPr="00F933CA" w:rsidRDefault="00E20934" w:rsidP="009B6D9B">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rPr>
              <w:t xml:space="preserve">У </w:t>
            </w:r>
            <w:proofErr w:type="spellStart"/>
            <w:r w:rsidRPr="00F933CA">
              <w:rPr>
                <w:rFonts w:ascii="Times New Roman" w:hAnsi="Times New Roman"/>
                <w:color w:val="auto"/>
                <w:sz w:val="22"/>
                <w:szCs w:val="22"/>
              </w:rPr>
              <w:t>мере</w:t>
            </w:r>
            <w:proofErr w:type="spellEnd"/>
            <w:r w:rsidRPr="00F933CA">
              <w:rPr>
                <w:rFonts w:ascii="Times New Roman" w:hAnsi="Times New Roman"/>
                <w:color w:val="auto"/>
                <w:sz w:val="22"/>
                <w:szCs w:val="22"/>
              </w:rPr>
              <w:t xml:space="preserve"> АПЗ </w:t>
            </w:r>
            <w:proofErr w:type="spellStart"/>
            <w:r w:rsidRPr="00F933CA">
              <w:rPr>
                <w:rFonts w:ascii="Times New Roman" w:hAnsi="Times New Roman"/>
                <w:color w:val="auto"/>
                <w:sz w:val="22"/>
                <w:szCs w:val="22"/>
              </w:rPr>
              <w:t>кроз</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реализацију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локалних</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планских</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докумената</w:t>
            </w:r>
            <w:proofErr w:type="spellEnd"/>
            <w:r w:rsidRPr="00F933CA">
              <w:rPr>
                <w:rFonts w:ascii="Times New Roman" w:hAnsi="Times New Roman"/>
                <w:color w:val="auto"/>
                <w:sz w:val="22"/>
                <w:szCs w:val="22"/>
              </w:rPr>
              <w:t xml:space="preserve"> у </w:t>
            </w:r>
            <w:proofErr w:type="spellStart"/>
            <w:r w:rsidRPr="00F933CA">
              <w:rPr>
                <w:rFonts w:ascii="Times New Roman" w:hAnsi="Times New Roman"/>
                <w:color w:val="auto"/>
                <w:sz w:val="22"/>
                <w:szCs w:val="22"/>
              </w:rPr>
              <w:t>области</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запошљавања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укључено</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је</w:t>
            </w:r>
            <w:proofErr w:type="spellEnd"/>
            <w:r w:rsidRPr="00F933CA">
              <w:rPr>
                <w:rFonts w:ascii="Times New Roman" w:hAnsi="Times New Roman"/>
                <w:color w:val="auto"/>
                <w:sz w:val="22"/>
                <w:szCs w:val="22"/>
              </w:rPr>
              <w:t xml:space="preserve"> </w:t>
            </w:r>
            <w:r w:rsidRPr="00F933CA">
              <w:rPr>
                <w:rStyle w:val="Strong"/>
                <w:rFonts w:ascii="Times New Roman" w:hAnsi="Times New Roman"/>
                <w:b w:val="0"/>
                <w:color w:val="auto"/>
                <w:sz w:val="22"/>
                <w:szCs w:val="22"/>
              </w:rPr>
              <w:t>1.</w:t>
            </w:r>
            <w:r w:rsidRPr="00F933CA">
              <w:rPr>
                <w:rStyle w:val="Strong"/>
                <w:rFonts w:ascii="Times New Roman" w:hAnsi="Times New Roman"/>
                <w:b w:val="0"/>
                <w:color w:val="auto"/>
                <w:sz w:val="22"/>
                <w:szCs w:val="22"/>
                <w:lang w:val="sr-Cyrl-RS"/>
              </w:rPr>
              <w:t xml:space="preserve">603 </w:t>
            </w:r>
            <w:proofErr w:type="spellStart"/>
            <w:r w:rsidRPr="00F933CA">
              <w:rPr>
                <w:rStyle w:val="Strong"/>
                <w:rFonts w:ascii="Times New Roman" w:hAnsi="Times New Roman"/>
                <w:b w:val="0"/>
                <w:color w:val="auto"/>
                <w:sz w:val="22"/>
                <w:szCs w:val="22"/>
              </w:rPr>
              <w:t>лица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модалитету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суфинансирања</w:t>
            </w:r>
            <w:proofErr w:type="spellEnd"/>
            <w:r w:rsidRPr="00F933CA">
              <w:rPr>
                <w:rStyle w:val="Strong"/>
                <w:rFonts w:ascii="Times New Roman" w:hAnsi="Times New Roman"/>
                <w:color w:val="auto"/>
                <w:sz w:val="22"/>
                <w:szCs w:val="22"/>
                <w:lang w:val="sr-Cyrl-RS"/>
              </w:rPr>
              <w:t xml:space="preserve"> </w:t>
            </w:r>
            <w:r w:rsidRPr="00F933CA">
              <w:rPr>
                <w:rStyle w:val="Strong"/>
                <w:rFonts w:ascii="Times New Roman" w:hAnsi="Times New Roman"/>
                <w:b w:val="0"/>
                <w:color w:val="auto"/>
                <w:sz w:val="22"/>
                <w:szCs w:val="22"/>
                <w:lang w:val="sr-Cyrl-RS"/>
              </w:rPr>
              <w:t xml:space="preserve">и </w:t>
            </w:r>
            <w:r w:rsidRPr="00F933CA">
              <w:rPr>
                <w:rStyle w:val="Strong"/>
                <w:rFonts w:ascii="Times New Roman" w:hAnsi="Times New Roman"/>
                <w:b w:val="0"/>
                <w:color w:val="auto"/>
                <w:sz w:val="22"/>
                <w:szCs w:val="22"/>
              </w:rPr>
              <w:t xml:space="preserve">1.562 </w:t>
            </w:r>
            <w:proofErr w:type="spellStart"/>
            <w:r w:rsidRPr="00F933CA">
              <w:rPr>
                <w:rStyle w:val="Strong"/>
                <w:rFonts w:ascii="Times New Roman" w:hAnsi="Times New Roman"/>
                <w:b w:val="0"/>
                <w:color w:val="auto"/>
                <w:sz w:val="22"/>
                <w:szCs w:val="22"/>
              </w:rPr>
              <w:t>лица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модалитету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техничке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подршке</w:t>
            </w:r>
            <w:proofErr w:type="spellEnd"/>
            <w:r w:rsidRPr="00F933CA">
              <w:rPr>
                <w:rFonts w:ascii="Times New Roman" w:hAnsi="Times New Roman"/>
                <w:color w:val="auto"/>
                <w:sz w:val="22"/>
                <w:szCs w:val="22"/>
              </w:rPr>
              <w:t xml:space="preserve"> </w:t>
            </w:r>
            <w:r w:rsidRPr="00F933CA">
              <w:rPr>
                <w:rFonts w:ascii="Times New Roman" w:hAnsi="Times New Roman"/>
                <w:color w:val="auto"/>
                <w:sz w:val="22"/>
                <w:szCs w:val="22"/>
                <w:lang w:val="sr-Cyrl-RS"/>
              </w:rPr>
              <w:t>(</w:t>
            </w:r>
            <w:proofErr w:type="spellStart"/>
            <w:r w:rsidRPr="00F933CA">
              <w:rPr>
                <w:rFonts w:ascii="Times New Roman" w:hAnsi="Times New Roman"/>
                <w:color w:val="auto"/>
                <w:sz w:val="22"/>
                <w:szCs w:val="22"/>
              </w:rPr>
              <w:t>од</w:t>
            </w:r>
            <w:proofErr w:type="spellEnd"/>
            <w:r w:rsidRPr="00F933CA">
              <w:rPr>
                <w:rFonts w:ascii="Times New Roman" w:hAnsi="Times New Roman"/>
                <w:color w:val="auto"/>
                <w:sz w:val="22"/>
                <w:szCs w:val="22"/>
              </w:rPr>
              <w:t xml:space="preserve"> </w:t>
            </w:r>
            <w:r w:rsidRPr="00F933CA">
              <w:rPr>
                <w:rFonts w:ascii="Times New Roman" w:hAnsi="Times New Roman"/>
                <w:color w:val="auto"/>
                <w:sz w:val="22"/>
                <w:szCs w:val="22"/>
                <w:lang w:val="sr-Cyrl-RS"/>
              </w:rPr>
              <w:t>којих</w:t>
            </w:r>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је</w:t>
            </w:r>
            <w:proofErr w:type="spellEnd"/>
            <w:r w:rsidRPr="00F933CA">
              <w:rPr>
                <w:rFonts w:ascii="Times New Roman" w:hAnsi="Times New Roman"/>
                <w:color w:val="auto"/>
                <w:sz w:val="22"/>
                <w:szCs w:val="22"/>
              </w:rPr>
              <w:t xml:space="preserve"> </w:t>
            </w:r>
            <w:r w:rsidRPr="00F933CA">
              <w:rPr>
                <w:rFonts w:ascii="Times New Roman" w:hAnsi="Times New Roman"/>
                <w:bCs/>
                <w:color w:val="auto"/>
                <w:sz w:val="22"/>
                <w:szCs w:val="22"/>
              </w:rPr>
              <w:t xml:space="preserve">94 </w:t>
            </w:r>
            <w:proofErr w:type="spellStart"/>
            <w:r w:rsidRPr="00F933CA">
              <w:rPr>
                <w:rFonts w:ascii="Times New Roman" w:hAnsi="Times New Roman"/>
                <w:bCs/>
                <w:color w:val="auto"/>
                <w:sz w:val="22"/>
                <w:szCs w:val="22"/>
              </w:rPr>
              <w:t>лица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укључено</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основу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закљученог</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споразума</w:t>
            </w:r>
            <w:proofErr w:type="spellEnd"/>
            <w:r w:rsidRPr="00F933CA">
              <w:rPr>
                <w:rFonts w:ascii="Times New Roman" w:hAnsi="Times New Roman"/>
                <w:color w:val="auto"/>
                <w:sz w:val="22"/>
                <w:szCs w:val="22"/>
              </w:rPr>
              <w:t xml:space="preserve"> са АП </w:t>
            </w:r>
            <w:proofErr w:type="spellStart"/>
            <w:r w:rsidRPr="00F933CA">
              <w:rPr>
                <w:rFonts w:ascii="Times New Roman" w:hAnsi="Times New Roman"/>
                <w:color w:val="auto"/>
                <w:sz w:val="22"/>
                <w:szCs w:val="22"/>
              </w:rPr>
              <w:t>Војводина</w:t>
            </w:r>
            <w:proofErr w:type="spellEnd"/>
            <w:r w:rsidRPr="00F933CA">
              <w:rPr>
                <w:rFonts w:ascii="Times New Roman" w:hAnsi="Times New Roman"/>
                <w:color w:val="auto"/>
                <w:sz w:val="22"/>
                <w:szCs w:val="22"/>
                <w:lang w:val="sr-Cyrl-RS"/>
              </w:rPr>
              <w:t>).</w:t>
            </w:r>
          </w:p>
        </w:tc>
      </w:tr>
      <w:tr w:rsidR="00F933CA" w:rsidRPr="00F933CA" w:rsidTr="009404B2">
        <w:trPr>
          <w:trHeight w:val="700"/>
          <w:jc w:val="center"/>
        </w:trPr>
        <w:tc>
          <w:tcPr>
            <w:tcW w:w="4957" w:type="dxa"/>
            <w:gridSpan w:val="3"/>
            <w:shd w:val="clear" w:color="000000" w:fill="FFFFFF"/>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Ефекат мера на запошљавање реализованих кроз </w:t>
            </w:r>
            <w:r w:rsidRPr="00F933CA">
              <w:rPr>
                <w:rFonts w:ascii="Times New Roman" w:eastAsiaTheme="minorEastAsia" w:hAnsi="Times New Roman"/>
                <w:color w:val="auto"/>
                <w:sz w:val="22"/>
                <w:szCs w:val="22"/>
                <w:lang w:val="sr-Cyrl-RS"/>
              </w:rPr>
              <w:t xml:space="preserve">локалне планске документе у области запошљавања </w:t>
            </w:r>
            <w:r w:rsidRPr="00F933CA">
              <w:rPr>
                <w:rFonts w:ascii="Times New Roman" w:hAnsi="Times New Roman"/>
                <w:color w:val="auto"/>
                <w:sz w:val="22"/>
                <w:szCs w:val="22"/>
                <w:lang w:val="sr-Cyrl-RS"/>
              </w:rPr>
              <w:t>(%)</w:t>
            </w:r>
          </w:p>
        </w:tc>
        <w:tc>
          <w:tcPr>
            <w:tcW w:w="3260" w:type="dxa"/>
            <w:gridSpan w:val="2"/>
            <w:shd w:val="clear" w:color="000000" w:fill="FFFFFF"/>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46,8 (2018)</w:t>
            </w:r>
          </w:p>
        </w:tc>
        <w:tc>
          <w:tcPr>
            <w:tcW w:w="2283"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53</w:t>
            </w:r>
          </w:p>
        </w:tc>
        <w:tc>
          <w:tcPr>
            <w:tcW w:w="2536"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56,54</w:t>
            </w:r>
          </w:p>
        </w:tc>
        <w:tc>
          <w:tcPr>
            <w:tcW w:w="2998" w:type="dxa"/>
            <w:gridSpan w:val="2"/>
            <w:shd w:val="clear" w:color="000000" w:fill="FFFFFF"/>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(Утрошена финансијска средства у 000 </w:t>
            </w:r>
            <w:proofErr w:type="spellStart"/>
            <w:r w:rsidRPr="00F933CA">
              <w:rPr>
                <w:rFonts w:ascii="Times New Roman" w:hAnsi="Times New Roman"/>
                <w:color w:val="auto"/>
                <w:sz w:val="22"/>
                <w:szCs w:val="22"/>
                <w:lang w:val="sr-Cyrl-RS"/>
              </w:rPr>
              <w:t>дин.у</w:t>
            </w:r>
            <w:proofErr w:type="spellEnd"/>
            <w:r w:rsidRPr="00F933CA">
              <w:rPr>
                <w:rFonts w:ascii="Times New Roman" w:hAnsi="Times New Roman"/>
                <w:color w:val="auto"/>
                <w:sz w:val="22"/>
                <w:szCs w:val="22"/>
                <w:lang w:val="sr-Cyrl-RS"/>
              </w:rPr>
              <w:t xml:space="preserve"> 2025.)</w:t>
            </w:r>
          </w:p>
        </w:tc>
        <w:tc>
          <w:tcPr>
            <w:tcW w:w="4819" w:type="dxa"/>
            <w:gridSpan w:val="2"/>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607"/>
          <w:jc w:val="center"/>
        </w:trPr>
        <w:tc>
          <w:tcPr>
            <w:tcW w:w="2667" w:type="dxa"/>
            <w:vAlign w:val="center"/>
            <w:hideMark/>
          </w:tcPr>
          <w:p w:rsidR="00461C46" w:rsidRPr="00F933CA" w:rsidRDefault="00461C46" w:rsidP="00CF0DDA">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1.5.1. Организовање регионалних састанака са ЈЛС</w:t>
            </w:r>
          </w:p>
        </w:tc>
        <w:tc>
          <w:tcPr>
            <w:tcW w:w="872" w:type="dxa"/>
            <w:noWrap/>
            <w:vAlign w:val="center"/>
            <w:hideMark/>
          </w:tcPr>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F2A6C" w:rsidRPr="00F933CA" w:rsidRDefault="004F2A6C" w:rsidP="004F2A6C">
            <w:pPr>
              <w:pStyle w:val="NoSpacing"/>
              <w:jc w:val="center"/>
              <w:rPr>
                <w:rFonts w:ascii="Times New Roman" w:eastAsia="Times New Roman" w:hAnsi="Times New Roman" w:cs="Times New Roman"/>
                <w:lang w:eastAsia="en-GB"/>
              </w:rPr>
            </w:pPr>
            <w:r w:rsidRPr="00F933CA">
              <w:rPr>
                <w:rFonts w:ascii="Times New Roman" w:eastAsia="Times New Roman" w:hAnsi="Times New Roman" w:cs="Times New Roman"/>
                <w:lang w:eastAsia="en-GB"/>
              </w:rPr>
              <w:t xml:space="preserve">У </w:t>
            </w:r>
            <w:proofErr w:type="spellStart"/>
            <w:r w:rsidRPr="00F933CA">
              <w:rPr>
                <w:rFonts w:ascii="Times New Roman" w:eastAsia="Times New Roman" w:hAnsi="Times New Roman" w:cs="Times New Roman"/>
                <w:lang w:eastAsia="en-GB"/>
              </w:rPr>
              <w:t>оквиру</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укупно</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утрошених</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средстава</w:t>
            </w:r>
            <w:proofErr w:type="spellEnd"/>
            <w:r w:rsidRPr="00F933CA">
              <w:rPr>
                <w:rFonts w:ascii="Times New Roman" w:eastAsia="Times New Roman" w:hAnsi="Times New Roman" w:cs="Times New Roman"/>
                <w:lang w:eastAsia="en-GB"/>
              </w:rPr>
              <w:t xml:space="preserve"> </w:t>
            </w:r>
          </w:p>
          <w:p w:rsidR="00B51321" w:rsidRPr="00F933CA" w:rsidRDefault="00B51321" w:rsidP="00B5132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1A4DB6" w:rsidRPr="00F933CA" w:rsidRDefault="001A4DB6" w:rsidP="001A4DB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1A4DB6" w:rsidRPr="00F933CA" w:rsidRDefault="001A4DB6" w:rsidP="001A4DB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461C46" w:rsidRPr="00F933CA" w:rsidRDefault="006971C1" w:rsidP="006971C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34.278</w:t>
            </w: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циљу размене искустава и преноса научених лекција из пилотирања </w:t>
            </w:r>
            <w:r w:rsidR="001632B9" w:rsidRPr="00F933CA">
              <w:rPr>
                <w:rFonts w:ascii="Times New Roman" w:hAnsi="Times New Roman"/>
                <w:color w:val="auto"/>
                <w:sz w:val="22"/>
                <w:szCs w:val="22"/>
                <w:lang w:val="sr-Cyrl-RS"/>
              </w:rPr>
              <w:t>Гаранције за младе</w:t>
            </w:r>
            <w:r w:rsidRPr="00F933CA">
              <w:rPr>
                <w:rFonts w:ascii="Times New Roman" w:hAnsi="Times New Roman"/>
                <w:color w:val="auto"/>
                <w:sz w:val="22"/>
                <w:szCs w:val="22"/>
                <w:lang w:val="sr-Cyrl-RS"/>
              </w:rPr>
              <w:t xml:space="preserve">, као и припреме релевантних актера за његово </w:t>
            </w:r>
            <w:r w:rsidR="001632B9" w:rsidRPr="00F933CA">
              <w:rPr>
                <w:rFonts w:ascii="Times New Roman" w:hAnsi="Times New Roman"/>
                <w:color w:val="auto"/>
                <w:sz w:val="22"/>
                <w:szCs w:val="22"/>
                <w:lang w:val="sr-Cyrl-RS"/>
              </w:rPr>
              <w:t>спровођење на целом подручју РС</w:t>
            </w:r>
            <w:r w:rsidRPr="00F933CA">
              <w:rPr>
                <w:rFonts w:ascii="Times New Roman" w:hAnsi="Times New Roman"/>
                <w:color w:val="auto"/>
                <w:sz w:val="22"/>
                <w:szCs w:val="22"/>
                <w:lang w:val="sr-Cyrl-RS"/>
              </w:rPr>
              <w:t xml:space="preserve">, МРЗБСП је, уз подршку 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организовало четири (4) регионалне конференције (у Београду, Новом Саду, Нишу и Крагујевцу) под називом </w:t>
            </w:r>
            <w:r w:rsidRPr="00F933CA">
              <w:rPr>
                <w:rFonts w:ascii="Times New Roman" w:hAnsi="Times New Roman"/>
                <w:color w:val="auto"/>
                <w:sz w:val="22"/>
                <w:szCs w:val="22"/>
                <w:lang w:val="sr-Cyrl-RS"/>
              </w:rPr>
              <w:lastRenderedPageBreak/>
              <w:t xml:space="preserve">„Гаранција за младе у Србији – искуства из пилот </w:t>
            </w:r>
            <w:proofErr w:type="spellStart"/>
            <w:r w:rsidRPr="00F933CA">
              <w:rPr>
                <w:rFonts w:ascii="Times New Roman" w:hAnsi="Times New Roman"/>
                <w:color w:val="auto"/>
                <w:sz w:val="22"/>
                <w:szCs w:val="22"/>
                <w:lang w:val="sr-Cyrl-RS"/>
              </w:rPr>
              <w:t>округа</w:t>
            </w:r>
            <w:r w:rsidR="00DF5FD1"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уз</w:t>
            </w:r>
            <w:r w:rsidR="001632B9"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учешће укупно 169 представника</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ЈЛС, филијала и Дирекције НСЗ,</w:t>
            </w:r>
          </w:p>
          <w:p w:rsidR="00461C46" w:rsidRPr="00F933CA" w:rsidRDefault="001632B9"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ОЦД</w:t>
            </w:r>
            <w:r w:rsidR="00461C46" w:rsidRPr="00F933CA">
              <w:rPr>
                <w:rFonts w:ascii="Times New Roman" w:hAnsi="Times New Roman"/>
                <w:color w:val="auto"/>
                <w:sz w:val="22"/>
                <w:szCs w:val="22"/>
                <w:lang w:val="sr-Cyrl-RS"/>
              </w:rPr>
              <w:t>, као и других релевантних институција и организација на националном и локалном нивоу, из области запошљавања, образовања, социјалне заштите, привреде и финансија.</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461C46" w:rsidRPr="00F933CA" w:rsidRDefault="00461C46" w:rsidP="00CF0DD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Активност се </w:t>
            </w:r>
            <w:r w:rsidR="00CF0DDA"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на годишњем нивоу.</w:t>
            </w:r>
          </w:p>
        </w:tc>
      </w:tr>
      <w:tr w:rsidR="00F933CA" w:rsidRPr="00F933CA" w:rsidTr="005D6787">
        <w:trPr>
          <w:trHeight w:val="529"/>
          <w:jc w:val="center"/>
        </w:trPr>
        <w:tc>
          <w:tcPr>
            <w:tcW w:w="2667" w:type="dxa"/>
            <w:vAlign w:val="center"/>
            <w:hideMark/>
          </w:tcPr>
          <w:p w:rsidR="00461C46" w:rsidRPr="00F933CA" w:rsidRDefault="00461C46" w:rsidP="00CF0DDA">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1.5.2. Реализација локалних планских докумената у области запошљавања</w:t>
            </w:r>
          </w:p>
        </w:tc>
        <w:tc>
          <w:tcPr>
            <w:tcW w:w="872" w:type="dxa"/>
            <w:noWrap/>
            <w:vAlign w:val="center"/>
            <w:hideMark/>
          </w:tcPr>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ЈЛС</w:t>
            </w:r>
          </w:p>
        </w:tc>
        <w:tc>
          <w:tcPr>
            <w:tcW w:w="1275" w:type="dxa"/>
            <w:noWrap/>
            <w:vAlign w:val="center"/>
          </w:tcPr>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1053E8" w:rsidRPr="00F933CA" w:rsidRDefault="001053E8"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073D5D" w:rsidRPr="00F933CA" w:rsidRDefault="00073D5D"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073D5D" w:rsidRPr="00F933CA" w:rsidRDefault="00073D5D"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073D5D" w:rsidRPr="00F933CA" w:rsidRDefault="00124777"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298.747</w:t>
            </w:r>
            <w:r w:rsidRPr="00F933CA">
              <w:rPr>
                <w:rStyle w:val="FootnoteReference"/>
                <w:rFonts w:ascii="Times New Roman" w:hAnsi="Times New Roman"/>
                <w:color w:val="auto"/>
                <w:sz w:val="22"/>
                <w:szCs w:val="22"/>
                <w:lang w:val="sr-Cyrl-RS"/>
              </w:rPr>
              <w:footnoteReference w:id="11"/>
            </w:r>
          </w:p>
          <w:p w:rsidR="00073D5D" w:rsidRPr="00F933CA" w:rsidRDefault="009D3EE8"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r w:rsidR="00073D5D" w:rsidRPr="00F933CA">
              <w:rPr>
                <w:rFonts w:ascii="Times New Roman" w:hAnsi="Times New Roman"/>
                <w:color w:val="auto"/>
                <w:sz w:val="22"/>
                <w:szCs w:val="22"/>
                <w:lang w:val="sr-Cyrl-RS"/>
              </w:rPr>
              <w:t>(ПА 0008)</w:t>
            </w:r>
          </w:p>
          <w:p w:rsidR="00461C46" w:rsidRPr="00F933CA" w:rsidRDefault="00461C46" w:rsidP="00CF0DD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790.164</w:t>
            </w:r>
          </w:p>
          <w:p w:rsidR="00CF0DDA" w:rsidRPr="00F933CA" w:rsidRDefault="00CF0DDA" w:rsidP="00073D5D">
            <w:pPr>
              <w:pStyle w:val="NoSpacingChar"/>
              <w:rPr>
                <w:rFonts w:ascii="Times New Roman" w:hAnsi="Times New Roman"/>
                <w:color w:val="auto"/>
                <w:sz w:val="22"/>
                <w:szCs w:val="22"/>
                <w:lang w:val="sr-Cyrl-RS"/>
              </w:rPr>
            </w:pPr>
          </w:p>
          <w:p w:rsidR="00073D5D" w:rsidRPr="00F933CA" w:rsidRDefault="00073D5D" w:rsidP="00073D5D">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Дана 23. децембра 2024. године, НСЗ је објавила информацију о могућности суфинансирања мера АПЗ </w:t>
            </w:r>
            <w:proofErr w:type="spellStart"/>
            <w:r w:rsidRPr="00F933CA">
              <w:rPr>
                <w:rFonts w:ascii="Times New Roman" w:hAnsi="Times New Roman"/>
                <w:color w:val="auto"/>
                <w:sz w:val="22"/>
                <w:szCs w:val="22"/>
                <w:lang w:val="sr-Cyrl-RS"/>
              </w:rPr>
              <w:t>предвиђених</w:t>
            </w:r>
            <w:proofErr w:type="spellEnd"/>
            <w:r w:rsidRPr="00F933CA">
              <w:rPr>
                <w:rFonts w:ascii="Times New Roman" w:hAnsi="Times New Roman"/>
                <w:color w:val="auto"/>
                <w:sz w:val="22"/>
                <w:szCs w:val="22"/>
                <w:lang w:val="sr-Cyrl-RS"/>
              </w:rPr>
              <w:t xml:space="preserve"> у локалним планским документима у области запошљавања, на основу које је поднето 72 захтева.</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Одлуком министра надлежног </w:t>
            </w:r>
            <w:r w:rsidR="001632B9" w:rsidRPr="00F933CA">
              <w:rPr>
                <w:rFonts w:ascii="Times New Roman" w:hAnsi="Times New Roman"/>
                <w:color w:val="auto"/>
                <w:sz w:val="22"/>
                <w:szCs w:val="22"/>
                <w:lang w:val="sr-Cyrl-RS"/>
              </w:rPr>
              <w:t>за послове запошљавања (од 7.</w:t>
            </w:r>
            <w:r w:rsidRPr="00F933CA">
              <w:rPr>
                <w:rFonts w:ascii="Times New Roman" w:hAnsi="Times New Roman"/>
                <w:color w:val="auto"/>
                <w:sz w:val="22"/>
                <w:szCs w:val="22"/>
                <w:lang w:val="sr-Cyrl-RS"/>
              </w:rPr>
              <w:t xml:space="preserve"> априла и 17. јула) одобрена су 72 захтева јединица локалне самоуправе, за које је опредељен максималан износ до 330.537.435,43 динара у оквиру ФП НСЗ.</w:t>
            </w:r>
          </w:p>
          <w:p w:rsidR="00461C46" w:rsidRPr="00F933CA" w:rsidRDefault="00DA7AF2" w:rsidP="00124777">
            <w:pPr>
              <w:autoSpaceDE w:val="0"/>
              <w:autoSpaceDN w:val="0"/>
              <w:adjustRightInd w:val="0"/>
              <w:jc w:val="both"/>
              <w:rPr>
                <w:rFonts w:ascii="Times New Roman" w:hAnsi="Times New Roman"/>
                <w:lang w:val="sr-Cyrl-RS"/>
              </w:rPr>
            </w:pPr>
            <w:r w:rsidRPr="00F933CA">
              <w:rPr>
                <w:rFonts w:ascii="Times New Roman" w:hAnsi="Times New Roman"/>
                <w:lang w:val="sr-Cyrl-RS"/>
              </w:rPr>
              <w:t>Р</w:t>
            </w:r>
            <w:r w:rsidR="00461C46" w:rsidRPr="00F933CA">
              <w:rPr>
                <w:rFonts w:ascii="Times New Roman" w:hAnsi="Times New Roman"/>
                <w:lang w:val="sr-Cyrl-RS"/>
              </w:rPr>
              <w:t>еализовано је 67 споразума (5 ЈЛС је раскинуло закључене споразума: Ниш - Палилула, Власотинце, Сомбор, Сјеница и Лепосавић)</w:t>
            </w:r>
            <w:r w:rsidR="001632B9" w:rsidRPr="00F933CA">
              <w:rPr>
                <w:rFonts w:ascii="Times New Roman" w:hAnsi="Times New Roman"/>
                <w:lang w:val="sr-Cyrl-RS"/>
              </w:rPr>
              <w:t>.</w:t>
            </w:r>
            <w:r w:rsidR="00124777" w:rsidRPr="00F933CA">
              <w:rPr>
                <w:rFonts w:ascii="Times New Roman" w:hAnsi="Times New Roman"/>
                <w:lang w:val="sr-Cyrl-RS"/>
              </w:rPr>
              <w:t xml:space="preserve"> </w:t>
            </w:r>
            <w:r w:rsidR="00461C46" w:rsidRPr="00F933CA">
              <w:rPr>
                <w:rFonts w:ascii="Times New Roman" w:eastAsia="Times New Roman" w:hAnsi="Times New Roman"/>
                <w:lang w:val="sr-Cyrl-RS"/>
              </w:rPr>
              <w:t>Поред наведеног, НСЗ је са ЈЛС закључила 51 споразум о техничкој сарадњи на реализацији локалних планских докумената у области запошљавања и један споразум са АП Војводина, у ком случају ЈЛС и АП Војводина из својих буџета у потпуности финансирају мере АПЗ.</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461C46" w:rsidP="00CF0DD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Активност се </w:t>
            </w:r>
            <w:r w:rsidR="00CF0DDA"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на годишњем нивоу.</w:t>
            </w:r>
          </w:p>
        </w:tc>
      </w:tr>
      <w:tr w:rsidR="00F933CA" w:rsidRPr="00F933CA" w:rsidTr="005D6787">
        <w:trPr>
          <w:trHeight w:val="1206"/>
          <w:jc w:val="center"/>
        </w:trPr>
        <w:tc>
          <w:tcPr>
            <w:tcW w:w="2667" w:type="dxa"/>
            <w:vAlign w:val="center"/>
          </w:tcPr>
          <w:p w:rsidR="00461C46" w:rsidRPr="00F933CA" w:rsidRDefault="00461C46" w:rsidP="00073D5D">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1.5.3. Спровођење анализе предуслова за даљу децентрализацију политике запошљавања и развој иновативних решења кроз локална планска </w:t>
            </w:r>
            <w:proofErr w:type="spellStart"/>
            <w:r w:rsidRPr="00F933CA">
              <w:rPr>
                <w:rFonts w:ascii="Times New Roman" w:hAnsi="Times New Roman"/>
                <w:iCs/>
                <w:color w:val="auto"/>
                <w:sz w:val="22"/>
                <w:szCs w:val="22"/>
                <w:lang w:val="sr-Cyrl-RS"/>
              </w:rPr>
              <w:t>докумeнта</w:t>
            </w:r>
            <w:proofErr w:type="spellEnd"/>
            <w:r w:rsidRPr="00F933CA">
              <w:rPr>
                <w:rFonts w:ascii="Times New Roman" w:hAnsi="Times New Roman"/>
                <w:iCs/>
                <w:color w:val="auto"/>
                <w:sz w:val="22"/>
                <w:szCs w:val="22"/>
                <w:lang w:val="sr-Cyrl-RS"/>
              </w:rPr>
              <w:t xml:space="preserve"> у области запошљавања</w:t>
            </w:r>
          </w:p>
        </w:tc>
        <w:tc>
          <w:tcPr>
            <w:tcW w:w="872"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F2A6C" w:rsidRPr="00F933CA" w:rsidRDefault="004F2A6C" w:rsidP="004F2A6C">
            <w:pPr>
              <w:pStyle w:val="NoSpacing"/>
              <w:jc w:val="center"/>
              <w:rPr>
                <w:rFonts w:ascii="Times New Roman" w:eastAsia="Times New Roman" w:hAnsi="Times New Roman" w:cs="Times New Roman"/>
                <w:lang w:eastAsia="en-GB"/>
              </w:rPr>
            </w:pPr>
            <w:r w:rsidRPr="00F933CA">
              <w:rPr>
                <w:rFonts w:ascii="Times New Roman" w:eastAsia="Times New Roman" w:hAnsi="Times New Roman" w:cs="Times New Roman"/>
                <w:lang w:eastAsia="en-GB"/>
              </w:rPr>
              <w:t xml:space="preserve">У </w:t>
            </w:r>
            <w:proofErr w:type="spellStart"/>
            <w:r w:rsidRPr="00F933CA">
              <w:rPr>
                <w:rFonts w:ascii="Times New Roman" w:eastAsia="Times New Roman" w:hAnsi="Times New Roman" w:cs="Times New Roman"/>
                <w:lang w:eastAsia="en-GB"/>
              </w:rPr>
              <w:t>оквиру</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укупно</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утрошених</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средстава</w:t>
            </w:r>
            <w:proofErr w:type="spellEnd"/>
            <w:r w:rsidRPr="00F933CA">
              <w:rPr>
                <w:rFonts w:ascii="Times New Roman" w:eastAsia="Times New Roman" w:hAnsi="Times New Roman" w:cs="Times New Roman"/>
                <w:lang w:eastAsia="en-GB"/>
              </w:rPr>
              <w:t xml:space="preserve"> </w:t>
            </w:r>
          </w:p>
          <w:p w:rsidR="004F2A6C" w:rsidRPr="00F933CA" w:rsidRDefault="00B51321" w:rsidP="001A4DB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1A4DB6" w:rsidRPr="00F933CA" w:rsidRDefault="001A4DB6" w:rsidP="001A4DB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1A4DB6" w:rsidRPr="00F933CA" w:rsidRDefault="001A4DB6" w:rsidP="001A4DB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461C46" w:rsidRPr="00F933CA" w:rsidRDefault="006971C1" w:rsidP="001A4DB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34.278</w:t>
            </w:r>
          </w:p>
        </w:tc>
        <w:tc>
          <w:tcPr>
            <w:tcW w:w="4819" w:type="dxa"/>
            <w:gridSpan w:val="2"/>
            <w:vAlign w:val="center"/>
          </w:tcPr>
          <w:p w:rsidR="00461C46" w:rsidRPr="00F933CA" w:rsidRDefault="00461C46" w:rsidP="00073D5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Анализа урађена уз подршку</w:t>
            </w:r>
            <w:r w:rsidR="00073D5D"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имала је за циљ утврђивање и сагледавање предуслова и могућих решења за надограђивање започетог процеса децентрализације политике запошљавања у РС. У анализи су</w:t>
            </w:r>
            <w:r w:rsidR="00073D5D"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дате препоруке које се односе на</w:t>
            </w:r>
            <w:r w:rsidR="00073D5D"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могућу даљу надоградњу започетог процеса децентрализације политике</w:t>
            </w:r>
            <w:r w:rsidR="00073D5D"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запошљавања у РС.</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1033"/>
          <w:jc w:val="center"/>
        </w:trPr>
        <w:tc>
          <w:tcPr>
            <w:tcW w:w="2667" w:type="dxa"/>
            <w:vAlign w:val="center"/>
          </w:tcPr>
          <w:p w:rsidR="00461C46" w:rsidRPr="00F933CA" w:rsidRDefault="00461C46" w:rsidP="00073D5D">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1.5.4. Пилотирање иновативних решења за развој локалне политике запошљавања</w:t>
            </w:r>
          </w:p>
        </w:tc>
        <w:tc>
          <w:tcPr>
            <w:tcW w:w="872"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073D5D" w:rsidP="00073D5D">
            <w:pPr>
              <w:pStyle w:val="NoSpacingChar"/>
              <w:jc w:val="both"/>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 xml:space="preserve">Активност је завршена 2024. године. </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411"/>
          <w:jc w:val="center"/>
        </w:trPr>
        <w:tc>
          <w:tcPr>
            <w:tcW w:w="2667" w:type="dxa"/>
            <w:vAlign w:val="center"/>
          </w:tcPr>
          <w:p w:rsidR="00461C46" w:rsidRPr="00F933CA" w:rsidRDefault="00461C46" w:rsidP="00073D5D">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1.5.5. Спровођење анализе предуслова и могу</w:t>
            </w:r>
            <w:r w:rsidR="001632B9" w:rsidRPr="00F933CA">
              <w:rPr>
                <w:rFonts w:ascii="Times New Roman" w:hAnsi="Times New Roman"/>
                <w:iCs/>
                <w:color w:val="auto"/>
                <w:sz w:val="22"/>
                <w:szCs w:val="22"/>
                <w:lang w:val="sr-Cyrl-RS"/>
              </w:rPr>
              <w:t>ћности за развој међуопштинских/</w:t>
            </w:r>
            <w:r w:rsidRPr="00F933CA">
              <w:rPr>
                <w:rFonts w:ascii="Times New Roman" w:hAnsi="Times New Roman"/>
                <w:iCs/>
                <w:color w:val="auto"/>
                <w:sz w:val="22"/>
                <w:szCs w:val="22"/>
                <w:lang w:val="sr-Cyrl-RS"/>
              </w:rPr>
              <w:t>регионалних планских докумената у области запошљавања</w:t>
            </w:r>
          </w:p>
        </w:tc>
        <w:tc>
          <w:tcPr>
            <w:tcW w:w="872"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p>
        </w:tc>
        <w:tc>
          <w:tcPr>
            <w:tcW w:w="4819" w:type="dxa"/>
            <w:gridSpan w:val="2"/>
            <w:vAlign w:val="center"/>
          </w:tcPr>
          <w:p w:rsidR="00DA7AF2"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Анализа је завршена у 2024. години.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На основу препорука из истраживања, пројекат „Знањем до посла – Е2Еˮ је током 2025. године пилотирао решење да </w:t>
            </w:r>
            <w:r w:rsidR="001632B9"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 xml:space="preserve">РРА, у договору са ЈЛС оснивачима, обезбеди услугу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у својој понуди. ЈЛС Пиротског округа су потписале споразум којим су договориле да ће координацију пружања услуга </w:t>
            </w:r>
            <w:proofErr w:type="spellStart"/>
            <w:r w:rsidRPr="00F933CA">
              <w:rPr>
                <w:rFonts w:ascii="Times New Roman" w:hAnsi="Times New Roman"/>
                <w:color w:val="auto"/>
                <w:sz w:val="22"/>
                <w:szCs w:val="22"/>
                <w:lang w:val="sr-Cyrl-RS"/>
              </w:rPr>
              <w:t>КВиС</w:t>
            </w:r>
            <w:proofErr w:type="spellEnd"/>
            <w:r w:rsidRPr="00F933CA">
              <w:rPr>
                <w:rFonts w:ascii="Times New Roman" w:hAnsi="Times New Roman"/>
                <w:color w:val="auto"/>
                <w:sz w:val="22"/>
                <w:szCs w:val="22"/>
                <w:lang w:val="sr-Cyrl-RS"/>
              </w:rPr>
              <w:t xml:space="preserve"> на регионалном нивоу преузети РРА </w:t>
            </w:r>
            <w:r w:rsidR="00DF5FD1"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Југ”. Средства за имплементацију овог споразума ће бити алоцирана у 2026. години.</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1206"/>
          <w:jc w:val="center"/>
        </w:trPr>
        <w:tc>
          <w:tcPr>
            <w:tcW w:w="2667" w:type="dxa"/>
            <w:vAlign w:val="center"/>
          </w:tcPr>
          <w:p w:rsidR="00461C46" w:rsidRPr="00F933CA" w:rsidRDefault="00461C46" w:rsidP="00073D5D">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1.5.6. Спровођење анализе ефеката мера АПЗ које се имплементирају кроз локална планска документа у области запошљавања са нагласком на исходе запошљавања и препорукама за побољшање</w:t>
            </w:r>
          </w:p>
        </w:tc>
        <w:tc>
          <w:tcPr>
            <w:tcW w:w="872"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2025.</w:t>
            </w:r>
          </w:p>
        </w:tc>
        <w:tc>
          <w:tcPr>
            <w:tcW w:w="1418"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B51321" w:rsidRPr="00F933CA" w:rsidRDefault="00B51321" w:rsidP="00B51321">
            <w:pPr>
              <w:pStyle w:val="NoSpacing"/>
              <w:jc w:val="center"/>
              <w:rPr>
                <w:rFonts w:ascii="Times New Roman" w:eastAsia="Times New Roman" w:hAnsi="Times New Roman" w:cs="Times New Roman"/>
                <w:lang w:eastAsia="en-GB"/>
              </w:rPr>
            </w:pPr>
            <w:r w:rsidRPr="00F933CA">
              <w:rPr>
                <w:rFonts w:ascii="Times New Roman" w:eastAsia="Times New Roman" w:hAnsi="Times New Roman" w:cs="Times New Roman"/>
                <w:lang w:eastAsia="en-GB"/>
              </w:rPr>
              <w:t xml:space="preserve">У </w:t>
            </w:r>
            <w:proofErr w:type="spellStart"/>
            <w:r w:rsidRPr="00F933CA">
              <w:rPr>
                <w:rFonts w:ascii="Times New Roman" w:eastAsia="Times New Roman" w:hAnsi="Times New Roman" w:cs="Times New Roman"/>
                <w:lang w:eastAsia="en-GB"/>
              </w:rPr>
              <w:t>оквиру</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укупно</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утрошених</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средстава</w:t>
            </w:r>
            <w:proofErr w:type="spellEnd"/>
            <w:r w:rsidRPr="00F933CA">
              <w:rPr>
                <w:rFonts w:ascii="Times New Roman" w:eastAsia="Times New Roman" w:hAnsi="Times New Roman" w:cs="Times New Roman"/>
                <w:lang w:eastAsia="en-GB"/>
              </w:rPr>
              <w:t xml:space="preserve"> </w:t>
            </w:r>
          </w:p>
          <w:p w:rsidR="00B51321" w:rsidRPr="00F933CA" w:rsidRDefault="00B51321" w:rsidP="00B5132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9B37BD" w:rsidRPr="00F933CA" w:rsidRDefault="009B37BD" w:rsidP="009B37B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9B37BD" w:rsidRPr="00F933CA" w:rsidRDefault="009B37BD" w:rsidP="009B37B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6971C1" w:rsidRPr="00F933CA" w:rsidRDefault="006971C1" w:rsidP="006971C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34.278</w:t>
            </w:r>
          </w:p>
          <w:p w:rsidR="00461C46" w:rsidRPr="00F933CA" w:rsidRDefault="00461C46" w:rsidP="009B37BD">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Започет је рад на изради анализе уз подршку 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Завршетак анализе.</w:t>
            </w:r>
          </w:p>
        </w:tc>
      </w:tr>
      <w:tr w:rsidR="00F933CA" w:rsidRPr="00F933CA" w:rsidTr="005D6787">
        <w:trPr>
          <w:trHeight w:val="841"/>
          <w:jc w:val="center"/>
        </w:trPr>
        <w:tc>
          <w:tcPr>
            <w:tcW w:w="2667" w:type="dxa"/>
            <w:vAlign w:val="center"/>
            <w:hideMark/>
          </w:tcPr>
          <w:p w:rsidR="00461C46" w:rsidRPr="00F933CA" w:rsidRDefault="00461C46" w:rsidP="00073D5D">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1.5.7. Организовање радионица на тему политике запошљавања на националном и локалном нивоу </w:t>
            </w:r>
          </w:p>
        </w:tc>
        <w:tc>
          <w:tcPr>
            <w:tcW w:w="872" w:type="dxa"/>
            <w:noWrap/>
            <w:vAlign w:val="center"/>
            <w:hideMark/>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vAlign w:val="center"/>
            <w:hideMark/>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1632B9">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СКГО је реализовала две</w:t>
            </w:r>
            <w:r w:rsidR="001632B9" w:rsidRPr="00F933CA">
              <w:rPr>
                <w:rFonts w:ascii="Times New Roman" w:hAnsi="Times New Roman"/>
                <w:color w:val="auto"/>
                <w:sz w:val="22"/>
                <w:szCs w:val="22"/>
                <w:lang w:val="sr-Cyrl-RS"/>
              </w:rPr>
              <w:t xml:space="preserve"> (2)</w:t>
            </w:r>
            <w:r w:rsidRPr="00F933CA">
              <w:rPr>
                <w:rFonts w:ascii="Times New Roman" w:hAnsi="Times New Roman"/>
                <w:color w:val="auto"/>
                <w:sz w:val="22"/>
                <w:szCs w:val="22"/>
                <w:lang w:val="sr-Cyrl-RS"/>
              </w:rPr>
              <w:t xml:space="preserve"> радионице (у Нишу и Београду), у оквиру Програма „Партнерство за добру локалну </w:t>
            </w:r>
            <w:proofErr w:type="spellStart"/>
            <w:r w:rsidRPr="00F933CA">
              <w:rPr>
                <w:rFonts w:ascii="Times New Roman" w:hAnsi="Times New Roman"/>
                <w:color w:val="auto"/>
                <w:sz w:val="22"/>
                <w:szCs w:val="22"/>
                <w:lang w:val="sr-Cyrl-RS"/>
              </w:rPr>
              <w:t>самоуправу</w:t>
            </w:r>
            <w:r w:rsidR="00DF5FD1"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који подржава Влада Швајцарске, посвећене изради локалних планских докумената у области запошљавања и припреми ЈЛС за нови циклус програма запошљавања. На радионицама су учествовали представници јединица за локални економски развој, а током рада разматрани су процеси планирања, формулисања и спровођења локалних политика запошљавања у складу са Законом о планском систему и локалним развојним плановима. Посебна пажња посвећена је улози </w:t>
            </w:r>
            <w:r w:rsidR="001632B9" w:rsidRPr="00F933CA">
              <w:rPr>
                <w:rFonts w:ascii="Times New Roman" w:hAnsi="Times New Roman"/>
                <w:color w:val="auto"/>
                <w:sz w:val="22"/>
                <w:szCs w:val="22"/>
                <w:lang w:val="sr-Cyrl-RS"/>
              </w:rPr>
              <w:t>лока</w:t>
            </w:r>
            <w:r w:rsidR="00DF5FD1" w:rsidRPr="00F933CA">
              <w:rPr>
                <w:rFonts w:ascii="Times New Roman" w:hAnsi="Times New Roman"/>
                <w:color w:val="auto"/>
                <w:sz w:val="22"/>
                <w:szCs w:val="22"/>
                <w:lang w:val="sr-Cyrl-RS"/>
              </w:rPr>
              <w:t>л</w:t>
            </w:r>
            <w:r w:rsidR="001632B9" w:rsidRPr="00F933CA">
              <w:rPr>
                <w:rFonts w:ascii="Times New Roman" w:hAnsi="Times New Roman"/>
                <w:color w:val="auto"/>
                <w:sz w:val="22"/>
                <w:szCs w:val="22"/>
                <w:lang w:val="sr-Cyrl-RS"/>
              </w:rPr>
              <w:t>них планских докумената у области запошљавања</w:t>
            </w:r>
            <w:r w:rsidRPr="00F933CA">
              <w:rPr>
                <w:rFonts w:ascii="Times New Roman" w:hAnsi="Times New Roman"/>
                <w:color w:val="auto"/>
                <w:sz w:val="22"/>
                <w:szCs w:val="22"/>
                <w:lang w:val="sr-Cyrl-RS"/>
              </w:rPr>
              <w:t xml:space="preserve"> као кључних инструмената за остваривање циљева локалног </w:t>
            </w:r>
            <w:proofErr w:type="spellStart"/>
            <w:r w:rsidRPr="00F933CA">
              <w:rPr>
                <w:rFonts w:ascii="Times New Roman" w:hAnsi="Times New Roman"/>
                <w:color w:val="auto"/>
                <w:sz w:val="22"/>
                <w:szCs w:val="22"/>
                <w:lang w:val="sr-Cyrl-RS"/>
              </w:rPr>
              <w:t>социо</w:t>
            </w:r>
            <w:proofErr w:type="spellEnd"/>
            <w:r w:rsidRPr="00F933CA">
              <w:rPr>
                <w:rFonts w:ascii="Times New Roman" w:hAnsi="Times New Roman"/>
                <w:color w:val="auto"/>
                <w:sz w:val="22"/>
                <w:szCs w:val="22"/>
                <w:lang w:val="sr-Cyrl-RS"/>
              </w:rPr>
              <w:t xml:space="preserve">-економског развоја. Такође, укратко су </w:t>
            </w:r>
            <w:r w:rsidRPr="00F933CA">
              <w:rPr>
                <w:rFonts w:ascii="Times New Roman" w:hAnsi="Times New Roman"/>
                <w:color w:val="auto"/>
                <w:sz w:val="22"/>
                <w:szCs w:val="22"/>
                <w:lang w:val="sr-Cyrl-RS"/>
              </w:rPr>
              <w:lastRenderedPageBreak/>
              <w:t xml:space="preserve">представљене и Смернице за израду локалних планских докумената у области запошљавања, које је израдила СКГО, а које могу послужити као основ за израду програма и акционих планова запошљавања на локалном нивоу. Током радионица презентовани су и подаци МРЗБСП релевантни за планирање политика запошљавања на локалном нивоу, као и пример добре праксе Града Пирота. </w:t>
            </w:r>
          </w:p>
        </w:tc>
        <w:tc>
          <w:tcPr>
            <w:tcW w:w="1276" w:type="dxa"/>
            <w:vAlign w:val="center"/>
            <w:hideMark/>
          </w:tcPr>
          <w:p w:rsidR="00461C46" w:rsidRPr="00F933CA" w:rsidRDefault="007A3574" w:rsidP="007A3574">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461C46" w:rsidRPr="00F933CA" w:rsidRDefault="00073D5D" w:rsidP="00073D5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p w:rsidR="00073D5D" w:rsidRPr="00F933CA" w:rsidRDefault="00073D5D" w:rsidP="00073D5D">
            <w:pPr>
              <w:pStyle w:val="NoSpacingChar"/>
              <w:jc w:val="both"/>
              <w:rPr>
                <w:rFonts w:ascii="Times New Roman" w:hAnsi="Times New Roman"/>
                <w:color w:val="auto"/>
                <w:sz w:val="22"/>
                <w:szCs w:val="22"/>
                <w:lang w:val="sr-Cyrl-RS"/>
              </w:rPr>
            </w:pPr>
          </w:p>
          <w:p w:rsidR="00073D5D" w:rsidRPr="00F933CA" w:rsidRDefault="00073D5D" w:rsidP="00073D5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 подршку пројекта IPA 2020 „Техничка помоћ за спровођење, праћење и процену политике запошљавања на националном и локалном нивоу </w:t>
            </w:r>
            <w:r w:rsidRPr="00F933CA">
              <w:rPr>
                <w:rFonts w:ascii="Times New Roman" w:hAnsi="Times New Roman"/>
                <w:color w:val="auto"/>
                <w:sz w:val="22"/>
                <w:szCs w:val="22"/>
                <w:lang w:val="sr-Cyrl-RS"/>
              </w:rPr>
              <w:lastRenderedPageBreak/>
              <w:t>и за јачање капацитета за учешће у Европском социјалном фонду”, планирана је реализација обука за чланове локалних савета за запошљавање са циљем  јачања капацитета за развој и спровођење кохерентних, на доказима заснованих и ка резултатима усмерених локалних планских докумената у области запошљавања.</w:t>
            </w:r>
          </w:p>
        </w:tc>
      </w:tr>
      <w:tr w:rsidR="00F933CA" w:rsidRPr="00F933CA" w:rsidTr="005D6787">
        <w:trPr>
          <w:trHeight w:val="529"/>
          <w:jc w:val="center"/>
        </w:trPr>
        <w:tc>
          <w:tcPr>
            <w:tcW w:w="2667" w:type="dxa"/>
            <w:vAlign w:val="center"/>
          </w:tcPr>
          <w:p w:rsidR="00461C46" w:rsidRPr="00F933CA" w:rsidRDefault="00461C46" w:rsidP="00073D5D">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1.5.8. Усвајање Уредбе о утврђивању јединствене листе развијености региона и ЈЛС</w:t>
            </w:r>
          </w:p>
        </w:tc>
        <w:tc>
          <w:tcPr>
            <w:tcW w:w="872"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Министарство привреде</w:t>
            </w:r>
          </w:p>
        </w:tc>
        <w:tc>
          <w:tcPr>
            <w:tcW w:w="127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tc>
        <w:tc>
          <w:tcPr>
            <w:tcW w:w="198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461C46">
            <w:pPr>
              <w:pStyle w:val="NoSpacingChar"/>
              <w:jc w:val="center"/>
              <w:rPr>
                <w:rFonts w:ascii="Times New Roman" w:hAnsi="Times New Roman"/>
                <w:color w:val="auto"/>
                <w:sz w:val="22"/>
                <w:szCs w:val="22"/>
                <w:lang w:val="sr-Cyrl-RS" w:eastAsia="sr-Latn-RS"/>
              </w:rPr>
            </w:pPr>
            <w:r w:rsidRPr="00F933CA">
              <w:rPr>
                <w:rFonts w:ascii="Times New Roman" w:hAnsi="Times New Roman"/>
                <w:color w:val="auto"/>
                <w:sz w:val="22"/>
                <w:szCs w:val="22"/>
                <w:lang w:val="sr-Cyrl-RS" w:eastAsia="sr-Latn-RS"/>
              </w:rPr>
              <w:t>/</w:t>
            </w:r>
          </w:p>
        </w:tc>
        <w:tc>
          <w:tcPr>
            <w:tcW w:w="1276" w:type="dxa"/>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eastAsia="Times New Roman" w:hAnsi="Times New Roman"/>
                <w:color w:val="auto"/>
                <w:sz w:val="22"/>
                <w:szCs w:val="22"/>
                <w:lang w:val="sr-Cyrl-RS"/>
              </w:rPr>
              <w:t>Разматрана је потреба усвајања нове методологије за израчунавање степена развијености региона и ЈЛС.</w:t>
            </w:r>
          </w:p>
        </w:tc>
        <w:tc>
          <w:tcPr>
            <w:tcW w:w="1722" w:type="dxa"/>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Усвајање Уредбе.</w:t>
            </w:r>
          </w:p>
        </w:tc>
      </w:tr>
      <w:tr w:rsidR="00F933CA" w:rsidRPr="00F933CA" w:rsidTr="005D6787">
        <w:trPr>
          <w:trHeight w:val="529"/>
          <w:jc w:val="center"/>
        </w:trPr>
        <w:tc>
          <w:tcPr>
            <w:tcW w:w="2667" w:type="dxa"/>
            <w:vAlign w:val="center"/>
            <w:hideMark/>
          </w:tcPr>
          <w:p w:rsidR="00461C46" w:rsidRPr="00F933CA" w:rsidRDefault="00461C46" w:rsidP="00073D5D">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1.5.9. Израда модела за оцењивање квалитета локалног планског </w:t>
            </w:r>
            <w:r w:rsidRPr="00F933CA">
              <w:rPr>
                <w:rFonts w:ascii="Times New Roman" w:hAnsi="Times New Roman"/>
                <w:iCs/>
                <w:color w:val="auto"/>
                <w:sz w:val="22"/>
                <w:szCs w:val="22"/>
                <w:lang w:val="sr-Cyrl-RS"/>
              </w:rPr>
              <w:lastRenderedPageBreak/>
              <w:t xml:space="preserve">документа у области запошљавања  </w:t>
            </w:r>
            <w:r w:rsidRPr="00F933CA">
              <w:rPr>
                <w:rFonts w:ascii="Times New Roman" w:eastAsiaTheme="minorEastAsia" w:hAnsi="Times New Roman"/>
                <w:color w:val="auto"/>
                <w:sz w:val="22"/>
                <w:szCs w:val="22"/>
                <w:lang w:val="sr-Cyrl-RS"/>
              </w:rPr>
              <w:t xml:space="preserve"> приликом одобравања захтева ЈЛС за учешће у финансирању мера АПЗ из буџета РС</w:t>
            </w:r>
          </w:p>
        </w:tc>
        <w:tc>
          <w:tcPr>
            <w:tcW w:w="872" w:type="dxa"/>
            <w:noWrap/>
            <w:vAlign w:val="center"/>
            <w:hideMark/>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2025.</w:t>
            </w:r>
          </w:p>
        </w:tc>
        <w:tc>
          <w:tcPr>
            <w:tcW w:w="1418" w:type="dxa"/>
            <w:noWrap/>
            <w:vAlign w:val="center"/>
            <w:hideMark/>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hideMark/>
          </w:tcPr>
          <w:p w:rsidR="00461C46" w:rsidRPr="00F933CA" w:rsidRDefault="00073D5D" w:rsidP="00073D5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073D5D">
            <w:pPr>
              <w:pStyle w:val="NoSpacingChar"/>
              <w:jc w:val="both"/>
              <w:rPr>
                <w:rFonts w:ascii="Times New Roman" w:hAnsi="Times New Roman"/>
                <w:color w:val="auto"/>
                <w:sz w:val="22"/>
                <w:szCs w:val="22"/>
                <w:lang w:val="sr-Cyrl-RS" w:eastAsia="sr-Latn-RS"/>
              </w:rPr>
            </w:pPr>
            <w:r w:rsidRPr="00F933CA">
              <w:rPr>
                <w:rFonts w:ascii="Times New Roman" w:hAnsi="Times New Roman"/>
                <w:color w:val="auto"/>
                <w:sz w:val="22"/>
                <w:szCs w:val="22"/>
                <w:lang w:val="sr-Cyrl-RS" w:eastAsia="sr-Latn-RS"/>
              </w:rPr>
              <w:t xml:space="preserve">У оквиру пројекта „Знањем до посла – Е2Е“ урађен је предлог Модела за оцењивање </w:t>
            </w:r>
            <w:r w:rsidRPr="00F933CA">
              <w:rPr>
                <w:rFonts w:ascii="Times New Roman" w:hAnsi="Times New Roman"/>
                <w:color w:val="auto"/>
                <w:sz w:val="22"/>
                <w:szCs w:val="22"/>
                <w:lang w:val="sr-Cyrl-RS" w:eastAsia="sr-Latn-RS"/>
              </w:rPr>
              <w:lastRenderedPageBreak/>
              <w:t>квалитета локалног планског документа у области запошљавања.</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461C46" w:rsidRPr="00F933CA" w:rsidRDefault="00461C46" w:rsidP="00073D5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Усаглашавање предлога Модела за </w:t>
            </w:r>
            <w:r w:rsidRPr="00F933CA">
              <w:rPr>
                <w:rFonts w:ascii="Times New Roman" w:hAnsi="Times New Roman"/>
                <w:color w:val="auto"/>
                <w:sz w:val="22"/>
                <w:szCs w:val="22"/>
                <w:lang w:val="sr-Cyrl-RS"/>
              </w:rPr>
              <w:lastRenderedPageBreak/>
              <w:t>оцењивање квалитета локалног планског документа у области запошљавања са МРЗБСП.</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51627">
        <w:trPr>
          <w:trHeight w:val="255"/>
          <w:jc w:val="center"/>
        </w:trPr>
        <w:tc>
          <w:tcPr>
            <w:tcW w:w="16034" w:type="dxa"/>
            <w:gridSpan w:val="9"/>
            <w:shd w:val="clear" w:color="auto" w:fill="A8D08D" w:themeFill="accent6" w:themeFillTint="99"/>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Посебан циљ 2: Унапређен положај незапослених лица на тржишту рада</w:t>
            </w:r>
          </w:p>
        </w:tc>
      </w:tr>
      <w:tr w:rsidR="00F933CA" w:rsidRPr="00F933CA" w:rsidTr="00051627">
        <w:trPr>
          <w:trHeight w:val="255"/>
          <w:jc w:val="center"/>
        </w:trPr>
        <w:tc>
          <w:tcPr>
            <w:tcW w:w="16034" w:type="dxa"/>
            <w:gridSpan w:val="9"/>
            <w:shd w:val="clear" w:color="auto" w:fill="A8D08D" w:themeFill="accent6" w:themeFillTint="99"/>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53"/>
          <w:jc w:val="center"/>
        </w:trPr>
        <w:tc>
          <w:tcPr>
            <w:tcW w:w="4957" w:type="dxa"/>
            <w:gridSpan w:val="3"/>
            <w:shd w:val="clear" w:color="auto" w:fill="FFFFFF" w:themeFill="background1"/>
            <w:noWrap/>
            <w:vAlign w:val="center"/>
            <w:hideMark/>
          </w:tcPr>
          <w:p w:rsidR="00BD0798" w:rsidRPr="00F933CA" w:rsidRDefault="00BD0798" w:rsidP="00BD079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дугорочне незапослености (15+) (%)</w:t>
            </w:r>
          </w:p>
        </w:tc>
        <w:tc>
          <w:tcPr>
            <w:tcW w:w="3260" w:type="dxa"/>
            <w:gridSpan w:val="2"/>
            <w:shd w:val="clear" w:color="auto" w:fill="FFFFFF" w:themeFill="background1"/>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6,1 (2019)</w:t>
            </w:r>
          </w:p>
        </w:tc>
        <w:tc>
          <w:tcPr>
            <w:tcW w:w="2283" w:type="dxa"/>
            <w:shd w:val="clear" w:color="auto" w:fill="FFFFFF" w:themeFill="background1"/>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3,3</w:t>
            </w:r>
          </w:p>
        </w:tc>
        <w:tc>
          <w:tcPr>
            <w:tcW w:w="2536" w:type="dxa"/>
            <w:shd w:val="clear" w:color="auto" w:fill="FFFFFF" w:themeFill="background1"/>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eastAsia="Times New Roman" w:hAnsi="Times New Roman"/>
                <w:color w:val="auto"/>
                <w:sz w:val="22"/>
                <w:szCs w:val="22"/>
              </w:rPr>
              <w:t>3,4</w:t>
            </w:r>
          </w:p>
        </w:tc>
        <w:tc>
          <w:tcPr>
            <w:tcW w:w="2998" w:type="dxa"/>
            <w:gridSpan w:val="2"/>
            <w:shd w:val="clear" w:color="auto" w:fill="FFFFFF" w:themeFill="background1"/>
            <w:vAlign w:val="center"/>
          </w:tcPr>
          <w:p w:rsidR="00BD0798" w:rsidRPr="00F933CA" w:rsidRDefault="00CA2417" w:rsidP="0022178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en-GB"/>
              </w:rPr>
              <w:t>202</w:t>
            </w:r>
            <w:r w:rsidRPr="00F933CA">
              <w:rPr>
                <w:rFonts w:ascii="Times New Roman" w:hAnsi="Times New Roman"/>
                <w:color w:val="auto"/>
                <w:sz w:val="22"/>
                <w:szCs w:val="22"/>
                <w:lang w:val="sr-Cyrl-RS"/>
              </w:rPr>
              <w:t>5</w:t>
            </w:r>
            <w:r w:rsidRPr="00F933CA">
              <w:rPr>
                <w:rFonts w:ascii="Times New Roman" w:hAnsi="Times New Roman"/>
                <w:color w:val="auto"/>
                <w:sz w:val="22"/>
                <w:szCs w:val="22"/>
                <w:lang w:val="en-GB"/>
              </w:rPr>
              <w:t xml:space="preserve">. </w:t>
            </w:r>
            <w:r w:rsidRPr="00F933CA">
              <w:rPr>
                <w:rFonts w:ascii="Times New Roman" w:hAnsi="Times New Roman"/>
                <w:color w:val="auto"/>
                <w:sz w:val="22"/>
                <w:szCs w:val="22"/>
                <w:lang w:val="sr-Cyrl-RS"/>
              </w:rPr>
              <w:t>године промењена је методологија за израчунавање стопе дугорочне незапослености, податак није упоредив са подацима датим у претходним извештајима.</w:t>
            </w:r>
          </w:p>
          <w:p w:rsidR="008D4363" w:rsidRPr="00F933CA" w:rsidRDefault="008D4363" w:rsidP="0022178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p>
        </w:tc>
      </w:tr>
      <w:tr w:rsidR="00F933CA" w:rsidRPr="00F933CA" w:rsidTr="009404B2">
        <w:trPr>
          <w:trHeight w:val="448"/>
          <w:jc w:val="center"/>
        </w:trPr>
        <w:tc>
          <w:tcPr>
            <w:tcW w:w="4957" w:type="dxa"/>
            <w:gridSpan w:val="3"/>
            <w:vAlign w:val="center"/>
            <w:hideMark/>
          </w:tcPr>
          <w:p w:rsidR="00BD0798" w:rsidRPr="00F933CA" w:rsidRDefault="00BD0798" w:rsidP="00BD0798">
            <w:pPr>
              <w:pStyle w:val="NoSpacingChar"/>
              <w:jc w:val="both"/>
              <w:rPr>
                <w:rFonts w:ascii="Times New Roman" w:hAnsi="Times New Roman"/>
                <w:color w:val="auto"/>
                <w:sz w:val="22"/>
                <w:szCs w:val="22"/>
                <w:lang w:val="sr-Cyrl-RS"/>
              </w:rPr>
            </w:pPr>
            <w:bookmarkStart w:id="3" w:name="_Hlk226637822"/>
            <w:r w:rsidRPr="00F933CA">
              <w:rPr>
                <w:rFonts w:ascii="Times New Roman" w:hAnsi="Times New Roman"/>
                <w:color w:val="auto"/>
                <w:sz w:val="22"/>
                <w:szCs w:val="22"/>
                <w:lang w:val="sr-Cyrl-RS"/>
              </w:rPr>
              <w:t>Платни јаз између мушкараца и жена по старосним групама (15+) (%)</w:t>
            </w:r>
          </w:p>
        </w:tc>
        <w:tc>
          <w:tcPr>
            <w:tcW w:w="3260" w:type="dxa"/>
            <w:gridSpan w:val="2"/>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10,6 (2019)</w:t>
            </w:r>
          </w:p>
        </w:tc>
        <w:tc>
          <w:tcPr>
            <w:tcW w:w="2283" w:type="dxa"/>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9,9</w:t>
            </w:r>
          </w:p>
        </w:tc>
        <w:tc>
          <w:tcPr>
            <w:tcW w:w="2536" w:type="dxa"/>
            <w:noWrap/>
            <w:vAlign w:val="center"/>
          </w:tcPr>
          <w:p w:rsidR="00BD0798" w:rsidRPr="00F933CA" w:rsidRDefault="006818F8" w:rsidP="00BD0798">
            <w:pPr>
              <w:pStyle w:val="NoSpacingChar"/>
              <w:jc w:val="center"/>
              <w:rPr>
                <w:rFonts w:ascii="Times New Roman" w:eastAsiaTheme="minorHAnsi" w:hAnsi="Times New Roman"/>
                <w:color w:val="auto"/>
                <w:sz w:val="22"/>
                <w:szCs w:val="22"/>
                <w:lang w:val="sr-Cyrl-RS" w:eastAsia="en-US"/>
              </w:rPr>
            </w:pPr>
            <w:r w:rsidRPr="00F933CA">
              <w:rPr>
                <w:rFonts w:ascii="Times New Roman" w:eastAsiaTheme="minorHAnsi" w:hAnsi="Times New Roman"/>
                <w:color w:val="auto"/>
                <w:sz w:val="22"/>
                <w:szCs w:val="22"/>
                <w:lang w:val="sr-Cyrl-RS" w:eastAsia="en-US"/>
              </w:rPr>
              <w:t>12,8</w:t>
            </w:r>
          </w:p>
        </w:tc>
        <w:tc>
          <w:tcPr>
            <w:tcW w:w="2998" w:type="dxa"/>
            <w:gridSpan w:val="2"/>
            <w:noWrap/>
            <w:vAlign w:val="center"/>
          </w:tcPr>
          <w:p w:rsidR="00BD0798" w:rsidRPr="00F933CA" w:rsidRDefault="00BD0798" w:rsidP="00BD0798">
            <w:pPr>
              <w:pStyle w:val="NoSpacingChar"/>
              <w:rPr>
                <w:rFonts w:ascii="Times New Roman" w:hAnsi="Times New Roman"/>
                <w:color w:val="auto"/>
                <w:sz w:val="22"/>
                <w:szCs w:val="22"/>
                <w:lang w:val="sr-Cyrl-RS"/>
              </w:rPr>
            </w:pPr>
          </w:p>
        </w:tc>
      </w:tr>
      <w:tr w:rsidR="00F933CA" w:rsidRPr="00F933CA" w:rsidTr="009404B2">
        <w:trPr>
          <w:trHeight w:val="295"/>
          <w:jc w:val="center"/>
        </w:trPr>
        <w:tc>
          <w:tcPr>
            <w:tcW w:w="4957" w:type="dxa"/>
            <w:gridSpan w:val="3"/>
            <w:vAlign w:val="center"/>
            <w:hideMark/>
          </w:tcPr>
          <w:p w:rsidR="00BD0798" w:rsidRPr="00F933CA" w:rsidRDefault="00BD0798" w:rsidP="00BD079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Платни јаз између мушкараца и жена по старосним групама (15-29) (%)</w:t>
            </w:r>
          </w:p>
        </w:tc>
        <w:tc>
          <w:tcPr>
            <w:tcW w:w="3260" w:type="dxa"/>
            <w:gridSpan w:val="2"/>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5,4 (2019)</w:t>
            </w:r>
          </w:p>
        </w:tc>
        <w:tc>
          <w:tcPr>
            <w:tcW w:w="2283" w:type="dxa"/>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5,9</w:t>
            </w:r>
          </w:p>
        </w:tc>
        <w:tc>
          <w:tcPr>
            <w:tcW w:w="2536" w:type="dxa"/>
            <w:noWrap/>
            <w:vAlign w:val="center"/>
          </w:tcPr>
          <w:p w:rsidR="00BD0798" w:rsidRPr="00F933CA" w:rsidRDefault="006818F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9,1</w:t>
            </w:r>
          </w:p>
        </w:tc>
        <w:tc>
          <w:tcPr>
            <w:tcW w:w="2998" w:type="dxa"/>
            <w:gridSpan w:val="2"/>
            <w:noWrap/>
            <w:vAlign w:val="center"/>
          </w:tcPr>
          <w:p w:rsidR="00BD0798" w:rsidRPr="00F933CA" w:rsidRDefault="00BD0798" w:rsidP="00BD0798">
            <w:pPr>
              <w:pStyle w:val="NoSpacingChar"/>
              <w:rPr>
                <w:rFonts w:ascii="Times New Roman" w:hAnsi="Times New Roman"/>
                <w:color w:val="auto"/>
                <w:sz w:val="22"/>
                <w:szCs w:val="22"/>
                <w:lang w:val="sr-Cyrl-RS"/>
              </w:rPr>
            </w:pPr>
          </w:p>
        </w:tc>
      </w:tr>
      <w:bookmarkEnd w:id="3"/>
      <w:tr w:rsidR="00F933CA" w:rsidRPr="00F933CA" w:rsidTr="009404B2">
        <w:trPr>
          <w:trHeight w:val="53"/>
          <w:jc w:val="center"/>
        </w:trPr>
        <w:tc>
          <w:tcPr>
            <w:tcW w:w="4957" w:type="dxa"/>
            <w:gridSpan w:val="3"/>
            <w:shd w:val="clear" w:color="auto" w:fill="FFFFFF" w:themeFill="background1"/>
            <w:noWrap/>
            <w:vAlign w:val="center"/>
            <w:hideMark/>
          </w:tcPr>
          <w:p w:rsidR="00BD0798" w:rsidRPr="00F933CA" w:rsidRDefault="00BD0798" w:rsidP="00BD079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Стопа NEET (15-29) (%)</w:t>
            </w:r>
          </w:p>
        </w:tc>
        <w:tc>
          <w:tcPr>
            <w:tcW w:w="3260" w:type="dxa"/>
            <w:gridSpan w:val="2"/>
            <w:shd w:val="clear" w:color="auto" w:fill="FFFFFF" w:themeFill="background1"/>
            <w:noWrap/>
            <w:vAlign w:val="center"/>
            <w:hideMark/>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18,9 (2019)</w:t>
            </w:r>
          </w:p>
        </w:tc>
        <w:tc>
          <w:tcPr>
            <w:tcW w:w="2283" w:type="dxa"/>
            <w:shd w:val="clear" w:color="auto" w:fill="FFFFFF" w:themeFill="background1"/>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13,9</w:t>
            </w:r>
          </w:p>
        </w:tc>
        <w:tc>
          <w:tcPr>
            <w:tcW w:w="2536" w:type="dxa"/>
            <w:shd w:val="clear" w:color="auto" w:fill="FFFFFF" w:themeFill="background1"/>
            <w:noWrap/>
            <w:vAlign w:val="center"/>
          </w:tcPr>
          <w:p w:rsidR="00BD0798" w:rsidRPr="00F933CA" w:rsidRDefault="00BD0798" w:rsidP="00BD0798">
            <w:pPr>
              <w:pStyle w:val="NoSpacingChar"/>
              <w:jc w:val="center"/>
              <w:rPr>
                <w:rFonts w:ascii="Times New Roman" w:hAnsi="Times New Roman"/>
                <w:color w:val="auto"/>
                <w:sz w:val="22"/>
                <w:szCs w:val="22"/>
                <w:lang w:val="sr-Cyrl-RS"/>
              </w:rPr>
            </w:pPr>
            <w:r w:rsidRPr="00F933CA">
              <w:rPr>
                <w:rFonts w:ascii="Times New Roman" w:eastAsia="Times New Roman" w:hAnsi="Times New Roman"/>
                <w:color w:val="auto"/>
                <w:sz w:val="22"/>
                <w:szCs w:val="22"/>
              </w:rPr>
              <w:t>15,1</w:t>
            </w:r>
          </w:p>
        </w:tc>
        <w:tc>
          <w:tcPr>
            <w:tcW w:w="2998" w:type="dxa"/>
            <w:gridSpan w:val="2"/>
            <w:shd w:val="clear" w:color="auto" w:fill="FFFFFF" w:themeFill="background1"/>
            <w:vAlign w:val="center"/>
          </w:tcPr>
          <w:p w:rsidR="00BD0798" w:rsidRPr="00F933CA" w:rsidRDefault="008D4363" w:rsidP="00BD0798">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Приказана вредност за 2019. годину није ревидирана, а због прекида серије у 2021. години није упоредива са подацима из 2025. године</w:t>
            </w:r>
          </w:p>
        </w:tc>
      </w:tr>
      <w:tr w:rsidR="00F933CA" w:rsidRPr="00F933CA" w:rsidTr="009404B2">
        <w:trPr>
          <w:trHeight w:val="412"/>
          <w:jc w:val="center"/>
        </w:trPr>
        <w:tc>
          <w:tcPr>
            <w:tcW w:w="4957" w:type="dxa"/>
            <w:gridSpan w:val="3"/>
            <w:vAlign w:val="center"/>
            <w:hideMark/>
          </w:tcPr>
          <w:p w:rsidR="00461C46" w:rsidRPr="00F933CA" w:rsidRDefault="00461C46" w:rsidP="00DC72C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Удео дугорочно незапослених који су запослени са евиденције НСЗ у укупном броју дугорочно незапослених на евиденцији НСЗ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23,1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31</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16,22</w:t>
            </w:r>
          </w:p>
        </w:tc>
        <w:tc>
          <w:tcPr>
            <w:tcW w:w="2998" w:type="dxa"/>
            <w:gridSpan w:val="2"/>
            <w:noWrap/>
            <w:vAlign w:val="center"/>
            <w:hideMark/>
          </w:tcPr>
          <w:p w:rsidR="00461C46" w:rsidRPr="00F933CA" w:rsidRDefault="00461C46" w:rsidP="00461C46">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79"/>
          <w:jc w:val="center"/>
        </w:trPr>
        <w:tc>
          <w:tcPr>
            <w:tcW w:w="4957" w:type="dxa"/>
            <w:gridSpan w:val="3"/>
            <w:shd w:val="clear" w:color="000000" w:fill="FFFFFF"/>
            <w:vAlign w:val="center"/>
            <w:hideMark/>
          </w:tcPr>
          <w:p w:rsidR="00461C46" w:rsidRPr="00F933CA" w:rsidRDefault="00461C46" w:rsidP="00DC72C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Ефекат финансијских мера на запошљавање (%)</w:t>
            </w:r>
          </w:p>
        </w:tc>
        <w:tc>
          <w:tcPr>
            <w:tcW w:w="3260" w:type="dxa"/>
            <w:gridSpan w:val="2"/>
            <w:shd w:val="clear" w:color="000000" w:fill="FFFFFF"/>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50,7 (2019)</w:t>
            </w:r>
          </w:p>
        </w:tc>
        <w:tc>
          <w:tcPr>
            <w:tcW w:w="2283"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55</w:t>
            </w:r>
          </w:p>
        </w:tc>
        <w:tc>
          <w:tcPr>
            <w:tcW w:w="2536"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47,82</w:t>
            </w:r>
          </w:p>
        </w:tc>
        <w:tc>
          <w:tcPr>
            <w:tcW w:w="2998" w:type="dxa"/>
            <w:gridSpan w:val="2"/>
            <w:shd w:val="clear" w:color="000000" w:fill="FFFFFF"/>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2.1: Реализација мера активне политике запошљавања</w:t>
            </w: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НАЦИОНАЛНА СЛУЖБА ЗА ЗАПОШЉАВАЊЕ</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461C46">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720"/>
          <w:jc w:val="center"/>
        </w:trPr>
        <w:tc>
          <w:tcPr>
            <w:tcW w:w="4957" w:type="dxa"/>
            <w:gridSpan w:val="3"/>
            <w:vAlign w:val="center"/>
            <w:hideMark/>
          </w:tcPr>
          <w:p w:rsidR="00DC72CA" w:rsidRPr="00F933CA" w:rsidRDefault="00461C46" w:rsidP="00DC72C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Пријављене потребе послодаваца за запошљавањем извршилаца на слободним радним местима </w:t>
            </w:r>
          </w:p>
          <w:p w:rsidR="00461C46" w:rsidRPr="00F933CA" w:rsidRDefault="00461C46" w:rsidP="00DC72C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(Број годишње)</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119.950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139.000</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eastAsia="sr-Cyrl-CS"/>
              </w:rPr>
              <w:t>187.565</w:t>
            </w:r>
          </w:p>
        </w:tc>
        <w:tc>
          <w:tcPr>
            <w:tcW w:w="2998" w:type="dxa"/>
            <w:gridSpan w:val="2"/>
            <w:noWrap/>
            <w:vAlign w:val="center"/>
          </w:tcPr>
          <w:p w:rsidR="00461C46" w:rsidRPr="00F933CA" w:rsidRDefault="005D6787" w:rsidP="005D678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филијалама НСЗ регистровано је </w:t>
            </w:r>
            <w:r w:rsidR="00461C46" w:rsidRPr="00F933CA">
              <w:rPr>
                <w:rFonts w:ascii="Times New Roman" w:hAnsi="Times New Roman"/>
                <w:color w:val="auto"/>
                <w:sz w:val="22"/>
                <w:szCs w:val="22"/>
                <w:lang w:val="sr-Cyrl-RS"/>
              </w:rPr>
              <w:t xml:space="preserve">169.070 </w:t>
            </w:r>
            <w:r w:rsidRPr="00F933CA">
              <w:rPr>
                <w:rFonts w:ascii="Times New Roman" w:hAnsi="Times New Roman"/>
                <w:color w:val="auto"/>
                <w:sz w:val="22"/>
                <w:szCs w:val="22"/>
                <w:lang w:val="sr-Cyrl-RS"/>
              </w:rPr>
              <w:t>потреба</w:t>
            </w:r>
            <w:r w:rsidR="00DC72CA" w:rsidRPr="00F933CA">
              <w:rPr>
                <w:rFonts w:ascii="Times New Roman" w:hAnsi="Times New Roman"/>
                <w:color w:val="auto"/>
                <w:sz w:val="22"/>
                <w:szCs w:val="22"/>
                <w:lang w:val="sr-Cyrl-RS"/>
              </w:rPr>
              <w:t>, док је 18.495 регистровано путем сајта.</w:t>
            </w:r>
          </w:p>
        </w:tc>
      </w:tr>
      <w:tr w:rsidR="00F933CA" w:rsidRPr="00F933CA" w:rsidTr="009404B2">
        <w:trPr>
          <w:trHeight w:val="404"/>
          <w:jc w:val="center"/>
        </w:trPr>
        <w:tc>
          <w:tcPr>
            <w:tcW w:w="4957" w:type="dxa"/>
            <w:gridSpan w:val="3"/>
            <w:vAlign w:val="center"/>
            <w:hideMark/>
          </w:tcPr>
          <w:p w:rsidR="00461C46" w:rsidRPr="00F933CA" w:rsidRDefault="00461C46" w:rsidP="00DC72C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Задовољење исказане потребе послодаваца за запошљавањем/радним ангажовањем (%)</w:t>
            </w:r>
          </w:p>
        </w:tc>
        <w:tc>
          <w:tcPr>
            <w:tcW w:w="3260" w:type="dxa"/>
            <w:gridSpan w:val="2"/>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49 (2019)</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67</w:t>
            </w:r>
          </w:p>
        </w:tc>
        <w:tc>
          <w:tcPr>
            <w:tcW w:w="2536" w:type="dxa"/>
            <w:noWrap/>
            <w:vAlign w:val="center"/>
          </w:tcPr>
          <w:p w:rsidR="00461C46" w:rsidRPr="00F933CA" w:rsidRDefault="00837884"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eastAsia="sr-Cyrl-CS"/>
              </w:rPr>
              <w:t>21,88</w:t>
            </w:r>
          </w:p>
        </w:tc>
        <w:tc>
          <w:tcPr>
            <w:tcW w:w="2998" w:type="dxa"/>
            <w:gridSpan w:val="2"/>
            <w:vAlign w:val="center"/>
          </w:tcPr>
          <w:p w:rsidR="00461C46" w:rsidRPr="00F933CA" w:rsidRDefault="00461C46" w:rsidP="00461C46">
            <w:pPr>
              <w:pStyle w:val="NoSpacingChar"/>
              <w:rPr>
                <w:rFonts w:ascii="Times New Roman" w:hAnsi="Times New Roman"/>
                <w:color w:val="auto"/>
                <w:sz w:val="22"/>
                <w:szCs w:val="22"/>
                <w:highlight w:val="yellow"/>
                <w:lang w:val="sr-Cyrl-RS"/>
              </w:rPr>
            </w:pPr>
          </w:p>
        </w:tc>
      </w:tr>
      <w:tr w:rsidR="00F933CA" w:rsidRPr="00F933CA" w:rsidTr="009404B2">
        <w:trPr>
          <w:trHeight w:val="566"/>
          <w:jc w:val="center"/>
        </w:trPr>
        <w:tc>
          <w:tcPr>
            <w:tcW w:w="4957" w:type="dxa"/>
            <w:gridSpan w:val="3"/>
            <w:shd w:val="clear" w:color="000000" w:fill="FFFFFF"/>
            <w:vAlign w:val="center"/>
            <w:hideMark/>
          </w:tcPr>
          <w:p w:rsidR="00461C46" w:rsidRPr="00F933CA" w:rsidRDefault="00461C46" w:rsidP="00DC72C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Удео запошљавања са евиденције НСЗ у укупном броју незапослених на евиденцији НСЗ (%)</w:t>
            </w:r>
          </w:p>
        </w:tc>
        <w:tc>
          <w:tcPr>
            <w:tcW w:w="3260" w:type="dxa"/>
            <w:gridSpan w:val="2"/>
            <w:shd w:val="clear" w:color="000000" w:fill="FFFFFF"/>
            <w:noWrap/>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46 (2019)</w:t>
            </w:r>
          </w:p>
        </w:tc>
        <w:tc>
          <w:tcPr>
            <w:tcW w:w="2283"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48</w:t>
            </w:r>
          </w:p>
        </w:tc>
        <w:tc>
          <w:tcPr>
            <w:tcW w:w="2536"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39,86</w:t>
            </w:r>
          </w:p>
        </w:tc>
        <w:tc>
          <w:tcPr>
            <w:tcW w:w="2998" w:type="dxa"/>
            <w:gridSpan w:val="2"/>
            <w:shd w:val="clear" w:color="000000" w:fill="FFFFFF"/>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430"/>
          <w:jc w:val="center"/>
        </w:trPr>
        <w:tc>
          <w:tcPr>
            <w:tcW w:w="4957" w:type="dxa"/>
            <w:gridSpan w:val="3"/>
            <w:vAlign w:val="center"/>
            <w:hideMark/>
          </w:tcPr>
          <w:p w:rsidR="00461C46" w:rsidRPr="00F933CA" w:rsidRDefault="00461C46" w:rsidP="00DC72CA">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Ефекат мера активног тражења посла на запошљавање</w:t>
            </w:r>
            <w:r w:rsidRPr="00F933CA">
              <w:rPr>
                <w:rFonts w:ascii="Times New Roman" w:hAnsi="Times New Roman"/>
                <w:color w:val="auto"/>
                <w:sz w:val="22"/>
                <w:szCs w:val="22"/>
                <w:lang w:val="sr-Cyrl-RS"/>
              </w:rPr>
              <w:t xml:space="preserve"> (%)</w:t>
            </w:r>
          </w:p>
        </w:tc>
        <w:tc>
          <w:tcPr>
            <w:tcW w:w="3260" w:type="dxa"/>
            <w:gridSpan w:val="2"/>
            <w:noWrap/>
            <w:vAlign w:val="center"/>
            <w:hideMark/>
          </w:tcPr>
          <w:p w:rsidR="00461C46" w:rsidRPr="00F933CA" w:rsidRDefault="00461C46" w:rsidP="00461C46">
            <w:pPr>
              <w:pStyle w:val="NoSpacingChar"/>
              <w:jc w:val="center"/>
              <w:rPr>
                <w:rFonts w:ascii="Times New Roman" w:eastAsia="Arial Unicode MS" w:hAnsi="Times New Roman"/>
                <w:color w:val="auto"/>
                <w:sz w:val="22"/>
                <w:szCs w:val="22"/>
                <w:bdr w:val="none" w:sz="0" w:space="0" w:color="auto" w:frame="1"/>
                <w:lang w:val="sr-Cyrl-RS" w:eastAsia="sr-Latn-RS"/>
              </w:rPr>
            </w:pPr>
            <w:r w:rsidRPr="00F933CA">
              <w:rPr>
                <w:rFonts w:ascii="Times New Roman" w:eastAsia="Arial Unicode MS" w:hAnsi="Times New Roman"/>
                <w:color w:val="auto"/>
                <w:sz w:val="22"/>
                <w:szCs w:val="22"/>
                <w:bdr w:val="none" w:sz="0" w:space="0" w:color="auto" w:frame="1"/>
                <w:lang w:val="sr-Cyrl-RS" w:eastAsia="sr-Latn-RS"/>
              </w:rPr>
              <w:t>24,1 (2022</w:t>
            </w:r>
            <w:r w:rsidRPr="00F933CA">
              <w:rPr>
                <w:rFonts w:ascii="Times New Roman" w:hAnsi="Times New Roman"/>
                <w:color w:val="auto"/>
                <w:sz w:val="22"/>
                <w:szCs w:val="22"/>
                <w:lang w:val="sr-Cyrl-RS"/>
              </w:rPr>
              <w:t>)</w:t>
            </w:r>
          </w:p>
        </w:tc>
        <w:tc>
          <w:tcPr>
            <w:tcW w:w="2283"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26</w:t>
            </w:r>
          </w:p>
        </w:tc>
        <w:tc>
          <w:tcPr>
            <w:tcW w:w="2536" w:type="dxa"/>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18,27</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376"/>
          <w:jc w:val="center"/>
        </w:trPr>
        <w:tc>
          <w:tcPr>
            <w:tcW w:w="4957" w:type="dxa"/>
            <w:gridSpan w:val="3"/>
            <w:shd w:val="clear" w:color="000000" w:fill="FFFFFF"/>
            <w:vAlign w:val="center"/>
            <w:hideMark/>
          </w:tcPr>
          <w:p w:rsidR="00461C46" w:rsidRPr="00F933CA" w:rsidRDefault="00461C46" w:rsidP="00DC72CA">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Ефекат субвенционисаног запошљавања и </w:t>
            </w:r>
            <w:proofErr w:type="spellStart"/>
            <w:r w:rsidRPr="00F933CA">
              <w:rPr>
                <w:rFonts w:ascii="Times New Roman" w:hAnsi="Times New Roman"/>
                <w:bCs/>
                <w:color w:val="auto"/>
                <w:sz w:val="22"/>
                <w:szCs w:val="22"/>
                <w:lang w:val="sr-Cyrl-RS"/>
              </w:rPr>
              <w:t>самозапошљавања</w:t>
            </w:r>
            <w:proofErr w:type="spellEnd"/>
            <w:r w:rsidRPr="00F933CA">
              <w:rPr>
                <w:rFonts w:ascii="Times New Roman" w:hAnsi="Times New Roman"/>
                <w:bCs/>
                <w:color w:val="auto"/>
                <w:sz w:val="22"/>
                <w:szCs w:val="22"/>
                <w:lang w:val="sr-Cyrl-RS"/>
              </w:rPr>
              <w:t xml:space="preserve"> </w:t>
            </w:r>
            <w:r w:rsidRPr="00F933CA">
              <w:rPr>
                <w:rFonts w:ascii="Times New Roman" w:eastAsiaTheme="minorEastAsia" w:hAnsi="Times New Roman"/>
                <w:color w:val="auto"/>
                <w:sz w:val="22"/>
                <w:szCs w:val="22"/>
                <w:lang w:val="sr-Cyrl-RS"/>
              </w:rPr>
              <w:t>–</w:t>
            </w:r>
            <w:r w:rsidR="00DC72CA" w:rsidRPr="00F933CA">
              <w:rPr>
                <w:rFonts w:ascii="Times New Roman" w:hAnsi="Times New Roman"/>
                <w:bCs/>
                <w:color w:val="auto"/>
                <w:sz w:val="22"/>
                <w:szCs w:val="22"/>
                <w:lang w:val="sr-Cyrl-RS"/>
              </w:rPr>
              <w:t xml:space="preserve"> на запошљавање</w:t>
            </w:r>
            <w:r w:rsidRPr="00F933CA">
              <w:rPr>
                <w:rFonts w:ascii="Times New Roman" w:hAnsi="Times New Roman"/>
                <w:color w:val="auto"/>
                <w:sz w:val="22"/>
                <w:szCs w:val="22"/>
                <w:lang w:val="sr-Cyrl-RS"/>
              </w:rPr>
              <w:t xml:space="preserve"> (%)</w:t>
            </w:r>
          </w:p>
        </w:tc>
        <w:tc>
          <w:tcPr>
            <w:tcW w:w="3260" w:type="dxa"/>
            <w:gridSpan w:val="2"/>
            <w:shd w:val="clear" w:color="000000" w:fill="FFFFFF"/>
            <w:noWrap/>
            <w:vAlign w:val="center"/>
            <w:hideMark/>
          </w:tcPr>
          <w:p w:rsidR="00461C46" w:rsidRPr="00F933CA" w:rsidRDefault="00461C46" w:rsidP="00461C46">
            <w:pPr>
              <w:pStyle w:val="NoSpacingChar"/>
              <w:jc w:val="center"/>
              <w:rPr>
                <w:rFonts w:ascii="Times New Roman" w:eastAsia="Arial Unicode MS" w:hAnsi="Times New Roman"/>
                <w:color w:val="auto"/>
                <w:sz w:val="22"/>
                <w:szCs w:val="22"/>
                <w:bdr w:val="none" w:sz="0" w:space="0" w:color="auto" w:frame="1"/>
                <w:vertAlign w:val="superscript"/>
                <w:lang w:val="sr-Cyrl-RS" w:eastAsia="sr-Latn-RS"/>
              </w:rPr>
            </w:pPr>
            <w:r w:rsidRPr="00F933CA">
              <w:rPr>
                <w:rFonts w:ascii="Times New Roman" w:eastAsia="Arial Unicode MS" w:hAnsi="Times New Roman"/>
                <w:color w:val="auto"/>
                <w:sz w:val="22"/>
                <w:szCs w:val="22"/>
                <w:bdr w:val="none" w:sz="0" w:space="0" w:color="auto" w:frame="1"/>
                <w:lang w:val="sr-Cyrl-RS" w:eastAsia="sr-Latn-RS"/>
              </w:rPr>
              <w:t>64,6 (2021.</w:t>
            </w:r>
            <w:r w:rsidRPr="00F933CA">
              <w:rPr>
                <w:rFonts w:ascii="Times New Roman" w:eastAsia="Arial Unicode MS" w:hAnsi="Times New Roman"/>
                <w:color w:val="auto"/>
                <w:sz w:val="22"/>
                <w:szCs w:val="22"/>
                <w:bdr w:val="none" w:sz="0" w:space="0" w:color="auto" w:frame="1"/>
                <w:vertAlign w:val="superscript"/>
                <w:lang w:val="sr-Cyrl-RS" w:eastAsia="sr-Latn-RS"/>
              </w:rPr>
              <w:t>р</w:t>
            </w:r>
            <w:r w:rsidRPr="00F933CA">
              <w:rPr>
                <w:rFonts w:ascii="Times New Roman" w:hAnsi="Times New Roman"/>
                <w:color w:val="auto"/>
                <w:sz w:val="22"/>
                <w:szCs w:val="22"/>
                <w:lang w:val="sr-Cyrl-RS"/>
              </w:rPr>
              <w:t>)</w:t>
            </w:r>
          </w:p>
        </w:tc>
        <w:tc>
          <w:tcPr>
            <w:tcW w:w="2283"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69</w:t>
            </w:r>
          </w:p>
        </w:tc>
        <w:tc>
          <w:tcPr>
            <w:tcW w:w="2536"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66,22</w:t>
            </w:r>
          </w:p>
        </w:tc>
        <w:tc>
          <w:tcPr>
            <w:tcW w:w="2998" w:type="dxa"/>
            <w:gridSpan w:val="2"/>
            <w:shd w:val="clear" w:color="000000" w:fill="FFFFFF"/>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541"/>
          <w:jc w:val="center"/>
        </w:trPr>
        <w:tc>
          <w:tcPr>
            <w:tcW w:w="4957" w:type="dxa"/>
            <w:gridSpan w:val="3"/>
            <w:shd w:val="clear" w:color="000000" w:fill="FFFFFF"/>
            <w:vAlign w:val="center"/>
            <w:hideMark/>
          </w:tcPr>
          <w:p w:rsidR="00461C46" w:rsidRPr="00F933CA" w:rsidRDefault="00461C46" w:rsidP="00DC72CA">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Ефекат додатног образовања и обука на запошљавање</w:t>
            </w:r>
            <w:r w:rsidRPr="00F933CA">
              <w:rPr>
                <w:rFonts w:ascii="Times New Roman" w:hAnsi="Times New Roman"/>
                <w:color w:val="auto"/>
                <w:sz w:val="22"/>
                <w:szCs w:val="22"/>
                <w:lang w:val="sr-Cyrl-RS"/>
              </w:rPr>
              <w:t xml:space="preserve"> (%)</w:t>
            </w:r>
          </w:p>
        </w:tc>
        <w:tc>
          <w:tcPr>
            <w:tcW w:w="3260" w:type="dxa"/>
            <w:gridSpan w:val="2"/>
            <w:shd w:val="clear" w:color="000000" w:fill="FFFFFF"/>
            <w:noWrap/>
            <w:vAlign w:val="center"/>
            <w:hideMark/>
          </w:tcPr>
          <w:p w:rsidR="00461C46" w:rsidRPr="00F933CA" w:rsidRDefault="00461C46" w:rsidP="00461C46">
            <w:pPr>
              <w:pStyle w:val="NoSpacingChar"/>
              <w:jc w:val="center"/>
              <w:rPr>
                <w:rFonts w:ascii="Times New Roman" w:eastAsia="Arial Unicode MS" w:hAnsi="Times New Roman"/>
                <w:color w:val="auto"/>
                <w:sz w:val="22"/>
                <w:szCs w:val="22"/>
                <w:bdr w:val="none" w:sz="0" w:space="0" w:color="auto" w:frame="1"/>
                <w:vertAlign w:val="superscript"/>
                <w:lang w:val="sr-Cyrl-RS" w:eastAsia="sr-Latn-RS"/>
              </w:rPr>
            </w:pPr>
            <w:r w:rsidRPr="00F933CA">
              <w:rPr>
                <w:rFonts w:ascii="Times New Roman" w:eastAsia="Arial Unicode MS" w:hAnsi="Times New Roman"/>
                <w:color w:val="auto"/>
                <w:sz w:val="22"/>
                <w:szCs w:val="22"/>
                <w:bdr w:val="none" w:sz="0" w:space="0" w:color="auto" w:frame="1"/>
                <w:lang w:val="sr-Cyrl-RS" w:eastAsia="sr-Latn-RS"/>
              </w:rPr>
              <w:t>45 (2021.</w:t>
            </w:r>
            <w:r w:rsidRPr="00F933CA">
              <w:rPr>
                <w:rFonts w:ascii="Times New Roman" w:eastAsia="Arial Unicode MS" w:hAnsi="Times New Roman"/>
                <w:color w:val="auto"/>
                <w:sz w:val="22"/>
                <w:szCs w:val="22"/>
                <w:bdr w:val="none" w:sz="0" w:space="0" w:color="auto" w:frame="1"/>
                <w:vertAlign w:val="superscript"/>
                <w:lang w:val="sr-Cyrl-RS" w:eastAsia="sr-Latn-RS"/>
              </w:rPr>
              <w:t>р</w:t>
            </w:r>
            <w:r w:rsidRPr="00F933CA">
              <w:rPr>
                <w:rFonts w:ascii="Times New Roman" w:hAnsi="Times New Roman"/>
                <w:color w:val="auto"/>
                <w:sz w:val="22"/>
                <w:szCs w:val="22"/>
                <w:lang w:val="sr-Cyrl-RS"/>
              </w:rPr>
              <w:t>)</w:t>
            </w:r>
          </w:p>
        </w:tc>
        <w:tc>
          <w:tcPr>
            <w:tcW w:w="2283"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48</w:t>
            </w:r>
          </w:p>
        </w:tc>
        <w:tc>
          <w:tcPr>
            <w:tcW w:w="2536" w:type="dxa"/>
            <w:shd w:val="clear" w:color="000000" w:fill="FFFFFF"/>
            <w:noWrap/>
            <w:vAlign w:val="center"/>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39,59</w:t>
            </w:r>
          </w:p>
        </w:tc>
        <w:tc>
          <w:tcPr>
            <w:tcW w:w="2998" w:type="dxa"/>
            <w:gridSpan w:val="2"/>
            <w:shd w:val="clear" w:color="000000" w:fill="FFFFFF"/>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439"/>
          <w:jc w:val="center"/>
        </w:trPr>
        <w:tc>
          <w:tcPr>
            <w:tcW w:w="2667"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461C4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529"/>
          <w:jc w:val="center"/>
        </w:trPr>
        <w:tc>
          <w:tcPr>
            <w:tcW w:w="2667" w:type="dxa"/>
            <w:vAlign w:val="center"/>
            <w:hideMark/>
          </w:tcPr>
          <w:p w:rsidR="00461C46" w:rsidRPr="00F933CA" w:rsidRDefault="00461C46" w:rsidP="00B30701">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2.1.1. Реализација посредовања у запошљавању и пружање подршке за запошљавање</w:t>
            </w:r>
          </w:p>
        </w:tc>
        <w:tc>
          <w:tcPr>
            <w:tcW w:w="872" w:type="dxa"/>
            <w:noWrap/>
            <w:vAlign w:val="center"/>
            <w:hideMark/>
          </w:tcPr>
          <w:p w:rsidR="00461C46" w:rsidRPr="00F933CA" w:rsidRDefault="00461C46" w:rsidP="00B3070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B3070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B3070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A83AAB" w:rsidP="00B3070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DA7AF2"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w:t>
            </w:r>
            <w:r w:rsidR="00461C46" w:rsidRPr="00F933CA">
              <w:rPr>
                <w:rFonts w:ascii="Times New Roman" w:hAnsi="Times New Roman"/>
                <w:color w:val="auto"/>
                <w:sz w:val="22"/>
                <w:szCs w:val="22"/>
                <w:lang w:val="sr-Cyrl-RS"/>
              </w:rPr>
              <w:t xml:space="preserve"> филијалама НСЗ регистрована је потражња за укупно </w:t>
            </w:r>
            <w:r w:rsidR="00A83AAB" w:rsidRPr="00F933CA">
              <w:rPr>
                <w:rFonts w:ascii="Times New Roman" w:hAnsi="Times New Roman"/>
                <w:color w:val="auto"/>
                <w:sz w:val="22"/>
                <w:szCs w:val="22"/>
                <w:lang w:val="sr-Cyrl-RS"/>
              </w:rPr>
              <w:t>187.565</w:t>
            </w:r>
            <w:r w:rsidR="00461C46" w:rsidRPr="00F933CA">
              <w:rPr>
                <w:rFonts w:ascii="Times New Roman" w:hAnsi="Times New Roman"/>
                <w:color w:val="auto"/>
                <w:sz w:val="22"/>
                <w:szCs w:val="22"/>
                <w:lang w:val="sr-Cyrl-RS"/>
              </w:rPr>
              <w:t xml:space="preserve"> извршилаца. На основу критеријума постављених од стране послодаваца који су пријаве доставили, извршена је прелиминарна селекција кандидата и њихово информисање о условима понуде и послодавцима је упућено 152.048 кандидата, ради избора за заснивање радног односа или друге врсте радног ангажовања.</w:t>
            </w:r>
          </w:p>
          <w:p w:rsidR="00461C46" w:rsidRPr="00F933CA" w:rsidRDefault="00DA7AF2"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w:t>
            </w:r>
            <w:r w:rsidR="00461C46" w:rsidRPr="00F933CA">
              <w:rPr>
                <w:rFonts w:ascii="Times New Roman" w:hAnsi="Times New Roman"/>
                <w:color w:val="auto"/>
                <w:sz w:val="22"/>
                <w:szCs w:val="22"/>
                <w:lang w:val="sr-Cyrl-RS"/>
              </w:rPr>
              <w:t xml:space="preserve">о исказаним потребама, запослено је 46.946 лица, односно задовољење исказаних потреба послодаваца, износи </w:t>
            </w:r>
            <w:r w:rsidR="00837884" w:rsidRPr="00F933CA">
              <w:rPr>
                <w:rFonts w:ascii="Times New Roman" w:eastAsia="Times New Roman" w:hAnsi="Times New Roman"/>
                <w:bCs/>
                <w:color w:val="auto"/>
                <w:sz w:val="22"/>
                <w:szCs w:val="22"/>
                <w:lang w:val="sr-Cyrl-RS"/>
              </w:rPr>
              <w:t>21,88</w:t>
            </w:r>
            <w:r w:rsidR="00461C46" w:rsidRPr="00F933CA">
              <w:rPr>
                <w:rFonts w:ascii="Times New Roman" w:hAnsi="Times New Roman"/>
                <w:color w:val="auto"/>
                <w:sz w:val="22"/>
                <w:szCs w:val="22"/>
                <w:lang w:val="sr-Cyrl-RS"/>
              </w:rPr>
              <w:t xml:space="preserve">%. </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Од укупног броја пријављених потреба, за 7.195 извршилаца послодавци су одустали од захтева из разлога престанка потребе за кандидатима, док за 61.979 извршилаца потребе нису могле бити задовољене из више разлога (на евиденцији НСЗ није било пријављених лица у траженом занимању, лица нису имала одговарајућа знања и вештине, неприхватање понуде од стране лица због лоших услова рада – </w:t>
            </w:r>
            <w:r w:rsidR="00E25B86" w:rsidRPr="00F933CA">
              <w:rPr>
                <w:rFonts w:ascii="Times New Roman" w:hAnsi="Times New Roman"/>
                <w:color w:val="auto"/>
                <w:sz w:val="22"/>
                <w:szCs w:val="22"/>
                <w:lang w:val="sr-Cyrl-RS"/>
              </w:rPr>
              <w:t>зарада</w:t>
            </w:r>
            <w:r w:rsidRPr="00F933CA">
              <w:rPr>
                <w:rFonts w:ascii="Times New Roman" w:hAnsi="Times New Roman"/>
                <w:color w:val="auto"/>
                <w:sz w:val="22"/>
                <w:szCs w:val="22"/>
                <w:lang w:val="sr-Cyrl-RS"/>
              </w:rPr>
              <w:t xml:space="preserve"> испод стандарда за занимање, неплаћен прековремени рад, </w:t>
            </w:r>
            <w:r w:rsidRPr="00F933CA">
              <w:rPr>
                <w:rFonts w:ascii="Times New Roman" w:hAnsi="Times New Roman"/>
                <w:color w:val="auto"/>
                <w:sz w:val="22"/>
                <w:szCs w:val="22"/>
                <w:lang w:val="sr-Cyrl-RS"/>
              </w:rPr>
              <w:lastRenderedPageBreak/>
              <w:t xml:space="preserve">удаљеност места рада, </w:t>
            </w:r>
            <w:proofErr w:type="spellStart"/>
            <w:r w:rsidRPr="00F933CA">
              <w:rPr>
                <w:rFonts w:ascii="Times New Roman" w:hAnsi="Times New Roman"/>
                <w:color w:val="auto"/>
                <w:sz w:val="22"/>
                <w:szCs w:val="22"/>
                <w:lang w:val="sr-Cyrl-RS"/>
              </w:rPr>
              <w:t>неисплаћивање</w:t>
            </w:r>
            <w:proofErr w:type="spellEnd"/>
            <w:r w:rsidRPr="00F933CA">
              <w:rPr>
                <w:rFonts w:ascii="Times New Roman" w:hAnsi="Times New Roman"/>
                <w:color w:val="auto"/>
                <w:sz w:val="22"/>
                <w:szCs w:val="22"/>
                <w:lang w:val="sr-Cyrl-RS"/>
              </w:rPr>
              <w:t xml:space="preserve"> зарада или послодавац није доставио повратну информацију о задовољењу потребе, што такође представља један од разлога ниже реализације очекиване </w:t>
            </w:r>
            <w:proofErr w:type="spellStart"/>
            <w:r w:rsidRPr="00F933CA">
              <w:rPr>
                <w:rFonts w:ascii="Times New Roman" w:hAnsi="Times New Roman"/>
                <w:color w:val="auto"/>
                <w:sz w:val="22"/>
                <w:szCs w:val="22"/>
                <w:lang w:val="sr-Cyrl-RS"/>
              </w:rPr>
              <w:t>попуњености</w:t>
            </w:r>
            <w:proofErr w:type="spellEnd"/>
            <w:r w:rsidRPr="00F933CA">
              <w:rPr>
                <w:rFonts w:ascii="Times New Roman" w:hAnsi="Times New Roman"/>
                <w:color w:val="auto"/>
                <w:sz w:val="22"/>
                <w:szCs w:val="22"/>
                <w:lang w:val="sr-Cyrl-RS"/>
              </w:rPr>
              <w:t xml:space="preserve"> слободних радних места).</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 52.950 тражених извршилаца у току је прелиминарна селекција и у</w:t>
            </w:r>
            <w:r w:rsidR="00A83AAB" w:rsidRPr="00F933CA">
              <w:rPr>
                <w:rFonts w:ascii="Times New Roman" w:hAnsi="Times New Roman"/>
                <w:color w:val="auto"/>
                <w:sz w:val="22"/>
                <w:szCs w:val="22"/>
                <w:lang w:val="sr-Cyrl-RS"/>
              </w:rPr>
              <w:t>пућивање кандидата послодавцима</w:t>
            </w:r>
            <w:r w:rsidRPr="00F933CA">
              <w:rPr>
                <w:rFonts w:ascii="Times New Roman" w:hAnsi="Times New Roman"/>
                <w:color w:val="auto"/>
                <w:sz w:val="22"/>
                <w:szCs w:val="22"/>
                <w:lang w:val="sr-Cyrl-RS"/>
              </w:rPr>
              <w:t xml:space="preserve"> или поступак праћења реализације - очекивање достављања повратне информације од стране послодавца о избору кандидата које планира да радно ангажује.</w:t>
            </w: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Када је у питању сложеност послова, 57,66% потражње је регистровано за стручним радницима (од III до VIII нивоа квалификације) док је потражња за нестручним радницима (I и II нивоа квалификације) 42,34% од укупне потражње. Према групама занимања, највећи број пријављених потреба је у групама: једноставна занимања (25,31%), занатлије и сродни (23,37%) и стручњаци и уметници (14,81%). </w:t>
            </w:r>
          </w:p>
          <w:p w:rsidR="00461C46" w:rsidRPr="00F933CA" w:rsidRDefault="00461C46" w:rsidP="005F590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 114.405 извршилаца послодавци су тражили услугу међурегионалног посредовања ради запошљавања/радног ангажовања доктора</w:t>
            </w:r>
            <w:r w:rsidR="00A83AAB" w:rsidRPr="00F933CA">
              <w:rPr>
                <w:rFonts w:ascii="Times New Roman" w:hAnsi="Times New Roman"/>
                <w:color w:val="auto"/>
                <w:sz w:val="22"/>
                <w:szCs w:val="22"/>
                <w:lang w:val="sr-Cyrl-RS"/>
              </w:rPr>
              <w:t xml:space="preserve"> медицине, возач</w:t>
            </w:r>
            <w:r w:rsidRPr="00F933CA">
              <w:rPr>
                <w:rFonts w:ascii="Times New Roman" w:hAnsi="Times New Roman"/>
                <w:color w:val="auto"/>
                <w:sz w:val="22"/>
                <w:szCs w:val="22"/>
                <w:lang w:val="sr-Cyrl-RS"/>
              </w:rPr>
              <w:t>а шивача, оператера у производњи, ЦНЦ оператера и др. По исказаним потребама за међурегионалним посредовањем у запошљавању са евиденције Националне службе запослено је 3.006 кандидата.</w:t>
            </w:r>
          </w:p>
        </w:tc>
        <w:tc>
          <w:tcPr>
            <w:tcW w:w="1276" w:type="dxa"/>
            <w:vAlign w:val="center"/>
            <w:hideMark/>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461C46" w:rsidRPr="00F933CA" w:rsidRDefault="00B30701" w:rsidP="00B30701">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w:t>
            </w:r>
            <w:r w:rsidR="00461C46" w:rsidRPr="00F933CA">
              <w:rPr>
                <w:rFonts w:ascii="Times New Roman" w:hAnsi="Times New Roman"/>
                <w:color w:val="auto"/>
                <w:sz w:val="22"/>
                <w:szCs w:val="22"/>
                <w:lang w:val="sr-Cyrl-RS"/>
              </w:rPr>
              <w:t xml:space="preserve"> на годишњем нивоу.</w:t>
            </w:r>
          </w:p>
        </w:tc>
      </w:tr>
      <w:tr w:rsidR="00F933CA" w:rsidRPr="00F933CA" w:rsidTr="005D6787">
        <w:trPr>
          <w:trHeight w:val="880"/>
          <w:jc w:val="center"/>
        </w:trPr>
        <w:tc>
          <w:tcPr>
            <w:tcW w:w="2667" w:type="dxa"/>
            <w:vAlign w:val="center"/>
          </w:tcPr>
          <w:p w:rsidR="00461C46" w:rsidRPr="00F933CA" w:rsidRDefault="00461C46" w:rsidP="00A83AAB">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2.1.2. Реализација професионалне оријентације и саветовања о планирању каријере </w:t>
            </w:r>
          </w:p>
        </w:tc>
        <w:tc>
          <w:tcPr>
            <w:tcW w:w="872" w:type="dxa"/>
            <w:noWrap/>
            <w:vAlign w:val="center"/>
          </w:tcPr>
          <w:p w:rsidR="00461C46" w:rsidRPr="00F933CA" w:rsidRDefault="00461C46" w:rsidP="00A83AA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tcPr>
          <w:p w:rsidR="00461C46" w:rsidRPr="00F933CA" w:rsidRDefault="00461C46" w:rsidP="00A83AA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A83AA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461C46" w:rsidP="00A83AAB">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1632B9">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Услугом информисања о могућностима за развој каријере у Центрима за информисање и</w:t>
            </w:r>
            <w:r w:rsidR="001632B9" w:rsidRPr="00F933CA">
              <w:rPr>
                <w:rFonts w:ascii="Times New Roman" w:hAnsi="Times New Roman"/>
                <w:color w:val="auto"/>
                <w:sz w:val="22"/>
                <w:szCs w:val="22"/>
                <w:lang w:val="sr-Cyrl-RS"/>
              </w:rPr>
              <w:t xml:space="preserve"> професионално саветовање</w:t>
            </w:r>
            <w:r w:rsidRPr="00F933CA">
              <w:rPr>
                <w:rFonts w:ascii="Times New Roman" w:hAnsi="Times New Roman"/>
                <w:color w:val="auto"/>
                <w:sz w:val="22"/>
                <w:szCs w:val="22"/>
                <w:lang w:val="sr-Cyrl-RS"/>
              </w:rPr>
              <w:t xml:space="preserve"> обухваћено је 5.629 лица (3.696 жена). Саветовањем о могућностима за развој каријере обухваћено је 9.047 лица (5.742 жене).</w:t>
            </w:r>
            <w:r w:rsidR="001632B9"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Селекцијом – психолошком проценом (за потребе запошљавања, укључивања у мере додатног образовања и обука, као и обуку за развој предузетништва) обухваћено је 6.210 лица (4.885 жена)</w:t>
            </w:r>
            <w:r w:rsidR="001632B9"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Тренингом </w:t>
            </w:r>
            <w:proofErr w:type="spellStart"/>
            <w:r w:rsidRPr="00F933CA">
              <w:rPr>
                <w:rFonts w:ascii="Times New Roman" w:hAnsi="Times New Roman"/>
                <w:color w:val="auto"/>
                <w:sz w:val="22"/>
                <w:szCs w:val="22"/>
                <w:lang w:val="sr-Cyrl-RS"/>
              </w:rPr>
              <w:t>самоефикасности</w:t>
            </w:r>
            <w:proofErr w:type="spellEnd"/>
            <w:r w:rsidRPr="00F933CA">
              <w:rPr>
                <w:rFonts w:ascii="Times New Roman" w:hAnsi="Times New Roman"/>
                <w:color w:val="auto"/>
                <w:sz w:val="22"/>
                <w:szCs w:val="22"/>
                <w:lang w:val="sr-Cyrl-RS"/>
              </w:rPr>
              <w:t xml:space="preserve"> обухваћено је 2.543 лица (1.848 жена), Радионицом за превладавање стреса услед губитка посла обухваћено је 964 лица (717 жена), док је Радионицом „Психолошки изазови </w:t>
            </w:r>
            <w:proofErr w:type="spellStart"/>
            <w:r w:rsidRPr="00F933CA">
              <w:rPr>
                <w:rFonts w:ascii="Times New Roman" w:hAnsi="Times New Roman"/>
                <w:color w:val="auto"/>
                <w:sz w:val="22"/>
                <w:szCs w:val="22"/>
                <w:lang w:val="sr-Cyrl-RS"/>
              </w:rPr>
              <w:lastRenderedPageBreak/>
              <w:t>предузетништва</w:t>
            </w:r>
            <w:r w:rsidR="00E25B86"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обухваћено 326 лица (180 жена).</w:t>
            </w:r>
          </w:p>
        </w:tc>
        <w:tc>
          <w:tcPr>
            <w:tcW w:w="1276" w:type="dxa"/>
            <w:vAlign w:val="center"/>
          </w:tcPr>
          <w:p w:rsidR="00461C46" w:rsidRPr="00F933CA" w:rsidRDefault="007A3574" w:rsidP="007A357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461C46" w:rsidRPr="00F933CA" w:rsidRDefault="00461C46" w:rsidP="00461C46">
            <w:pPr>
              <w:pStyle w:val="NoSpacing"/>
              <w:jc w:val="both"/>
              <w:rPr>
                <w:rFonts w:ascii="Times New Roman" w:eastAsia="Times New Roman" w:hAnsi="Times New Roman" w:cs="Times New Roman"/>
                <w:lang w:val="sr-Cyrl-RS" w:eastAsia="en-GB"/>
              </w:rPr>
            </w:pPr>
            <w:r w:rsidRPr="00F933CA">
              <w:rPr>
                <w:rFonts w:ascii="Times New Roman" w:eastAsia="Times New Roman" w:hAnsi="Times New Roman" w:cs="Times New Roman"/>
                <w:lang w:val="sr-Cyrl-RS" w:eastAsia="en-GB"/>
              </w:rPr>
              <w:t>Активност се реализује на годишњем нивоу.</w:t>
            </w:r>
          </w:p>
          <w:p w:rsidR="00461C46" w:rsidRPr="00F933CA" w:rsidRDefault="00461C46" w:rsidP="00461C46">
            <w:pPr>
              <w:pStyle w:val="NoSpacing"/>
              <w:jc w:val="both"/>
              <w:rPr>
                <w:rFonts w:ascii="Times New Roman" w:eastAsia="Times New Roman" w:hAnsi="Times New Roman" w:cs="Times New Roman"/>
                <w:lang w:val="sr-Cyrl-RS" w:eastAsia="en-GB"/>
              </w:rPr>
            </w:pPr>
          </w:p>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eastAsia="Times New Roman" w:hAnsi="Times New Roman"/>
                <w:bCs/>
                <w:color w:val="auto"/>
                <w:sz w:val="22"/>
                <w:szCs w:val="22"/>
                <w:lang w:val="sr-Cyrl-RS"/>
              </w:rPr>
              <w:t>Континуирана реализација</w:t>
            </w:r>
            <w:r w:rsidRPr="00F933CA">
              <w:rPr>
                <w:rFonts w:ascii="Times New Roman" w:eastAsia="Times New Roman" w:hAnsi="Times New Roman"/>
                <w:color w:val="auto"/>
                <w:sz w:val="22"/>
                <w:szCs w:val="22"/>
                <w:lang w:val="sr-Cyrl-RS"/>
              </w:rPr>
              <w:t xml:space="preserve"> активности промовисања значаја </w:t>
            </w:r>
            <w:proofErr w:type="spellStart"/>
            <w:r w:rsidRPr="00F933CA">
              <w:rPr>
                <w:rFonts w:ascii="Times New Roman" w:eastAsia="Times New Roman" w:hAnsi="Times New Roman"/>
                <w:color w:val="auto"/>
                <w:sz w:val="22"/>
                <w:szCs w:val="22"/>
                <w:lang w:val="sr-Cyrl-RS"/>
              </w:rPr>
              <w:t>КВиС</w:t>
            </w:r>
            <w:proofErr w:type="spellEnd"/>
            <w:r w:rsidRPr="00F933CA">
              <w:rPr>
                <w:rFonts w:ascii="Times New Roman" w:eastAsia="Times New Roman" w:hAnsi="Times New Roman"/>
                <w:color w:val="auto"/>
                <w:sz w:val="22"/>
                <w:szCs w:val="22"/>
                <w:lang w:val="sr-Cyrl-RS"/>
              </w:rPr>
              <w:t xml:space="preserve"> и професионалне оријентације.</w:t>
            </w:r>
          </w:p>
        </w:tc>
      </w:tr>
      <w:tr w:rsidR="00F933CA" w:rsidRPr="00F933CA" w:rsidTr="005D6787">
        <w:trPr>
          <w:trHeight w:val="439"/>
          <w:jc w:val="center"/>
        </w:trPr>
        <w:tc>
          <w:tcPr>
            <w:tcW w:w="2667" w:type="dxa"/>
            <w:vAlign w:val="center"/>
            <w:hideMark/>
          </w:tcPr>
          <w:p w:rsidR="00461C46" w:rsidRPr="00F933CA" w:rsidRDefault="00461C46" w:rsidP="008A352C">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2.1.3. Реализација мера активног тражења посла</w:t>
            </w:r>
          </w:p>
        </w:tc>
        <w:tc>
          <w:tcPr>
            <w:tcW w:w="872" w:type="dxa"/>
            <w:noWrap/>
            <w:vAlign w:val="center"/>
            <w:hideMark/>
          </w:tcPr>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461C46" w:rsidP="008A352C">
            <w:pPr>
              <w:pStyle w:val="NoSpacing"/>
              <w:jc w:val="center"/>
              <w:rPr>
                <w:rFonts w:ascii="Times New Roman" w:eastAsia="Times New Roman" w:hAnsi="Times New Roman" w:cs="Times New Roman"/>
                <w:lang w:val="sr-Cyrl-RS" w:eastAsia="en-GB"/>
              </w:rPr>
            </w:pPr>
            <w:r w:rsidRPr="00F933CA">
              <w:rPr>
                <w:rFonts w:ascii="Times New Roman" w:eastAsia="Times New Roman" w:hAnsi="Times New Roman" w:cs="Times New Roman"/>
                <w:lang w:val="sr-Cyrl-RS" w:eastAsia="en-GB"/>
              </w:rPr>
              <w:t>ФП</w:t>
            </w:r>
          </w:p>
          <w:p w:rsidR="001053E8" w:rsidRPr="00F933CA" w:rsidRDefault="001053E8" w:rsidP="008A352C">
            <w:pPr>
              <w:pStyle w:val="NoSpacing"/>
              <w:jc w:val="center"/>
              <w:rPr>
                <w:rFonts w:ascii="Times New Roman" w:eastAsia="Times New Roman" w:hAnsi="Times New Roman" w:cs="Times New Roman"/>
                <w:lang w:val="sr-Cyrl-RS" w:eastAsia="en-GB"/>
              </w:rPr>
            </w:pPr>
            <w:r w:rsidRPr="00F933CA">
              <w:rPr>
                <w:rFonts w:ascii="Times New Roman" w:eastAsia="Times New Roman" w:hAnsi="Times New Roman" w:cs="Times New Roman"/>
                <w:lang w:val="sr-Cyrl-RS" w:eastAsia="en-GB"/>
              </w:rPr>
              <w:t>Програм 0803</w:t>
            </w:r>
          </w:p>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eastAsia="Times New Roman" w:hAnsi="Times New Roman"/>
                <w:color w:val="auto"/>
                <w:sz w:val="22"/>
                <w:szCs w:val="22"/>
                <w:lang w:val="sr-Cyrl-RS"/>
              </w:rPr>
              <w:t>(ПА</w:t>
            </w:r>
            <w:r w:rsidR="00351994" w:rsidRPr="00F933CA">
              <w:rPr>
                <w:rFonts w:ascii="Times New Roman" w:eastAsia="Times New Roman" w:hAnsi="Times New Roman"/>
                <w:color w:val="auto"/>
                <w:sz w:val="22"/>
                <w:szCs w:val="22"/>
                <w:lang w:val="sr-Cyrl-RS"/>
              </w:rPr>
              <w:t xml:space="preserve"> </w:t>
            </w:r>
            <w:r w:rsidRPr="00F933CA">
              <w:rPr>
                <w:rFonts w:ascii="Times New Roman" w:eastAsia="Times New Roman" w:hAnsi="Times New Roman"/>
                <w:color w:val="auto"/>
                <w:sz w:val="22"/>
                <w:szCs w:val="22"/>
                <w:lang w:val="sr-Cyrl-RS"/>
              </w:rPr>
              <w:t>0006)</w:t>
            </w:r>
          </w:p>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1.219</w:t>
            </w:r>
          </w:p>
          <w:p w:rsidR="00461C46" w:rsidRPr="00F933CA" w:rsidRDefault="00461C46" w:rsidP="008A352C">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мере активног тражења посла укупно је укључено 100.031 лица (57.237 жене), и то:</w:t>
            </w:r>
          </w:p>
          <w:p w:rsidR="00461C46" w:rsidRPr="00F933CA" w:rsidRDefault="00461C46" w:rsidP="00461C46">
            <w:pPr>
              <w:pStyle w:val="NoSpacingChar"/>
              <w:numPr>
                <w:ilvl w:val="0"/>
                <w:numId w:val="30"/>
              </w:numPr>
              <w:ind w:left="31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Сајам запошља</w:t>
            </w:r>
            <w:r w:rsidR="002E79AA" w:rsidRPr="00F933CA">
              <w:rPr>
                <w:rFonts w:ascii="Times New Roman" w:hAnsi="Times New Roman"/>
                <w:color w:val="auto"/>
                <w:sz w:val="22"/>
                <w:szCs w:val="22"/>
                <w:lang w:val="sr-Cyrl-RS"/>
              </w:rPr>
              <w:t>вања: 48.726 лица (27.925 жена);</w:t>
            </w:r>
            <w:r w:rsidRPr="00F933CA">
              <w:rPr>
                <w:rFonts w:ascii="Times New Roman" w:hAnsi="Times New Roman"/>
                <w:color w:val="auto"/>
                <w:sz w:val="22"/>
                <w:szCs w:val="22"/>
                <w:lang w:val="sr-Cyrl-RS"/>
              </w:rPr>
              <w:t xml:space="preserve"> </w:t>
            </w:r>
          </w:p>
          <w:p w:rsidR="00461C46" w:rsidRPr="00F933CA" w:rsidRDefault="00461C46" w:rsidP="00461C46">
            <w:pPr>
              <w:pStyle w:val="NoSpacingChar"/>
              <w:numPr>
                <w:ilvl w:val="0"/>
                <w:numId w:val="30"/>
              </w:numPr>
              <w:ind w:left="31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Клуб за тражење</w:t>
            </w:r>
            <w:r w:rsidR="002E79AA" w:rsidRPr="00F933CA">
              <w:rPr>
                <w:rFonts w:ascii="Times New Roman" w:hAnsi="Times New Roman"/>
                <w:color w:val="auto"/>
                <w:sz w:val="22"/>
                <w:szCs w:val="22"/>
                <w:lang w:val="sr-Cyrl-RS"/>
              </w:rPr>
              <w:t xml:space="preserve"> посла: 3.496 лица (2.181 жена);</w:t>
            </w:r>
          </w:p>
          <w:p w:rsidR="00461C46" w:rsidRPr="00F933CA" w:rsidRDefault="00461C46" w:rsidP="00461C46">
            <w:pPr>
              <w:pStyle w:val="NoSpacingChar"/>
              <w:numPr>
                <w:ilvl w:val="0"/>
                <w:numId w:val="30"/>
              </w:numPr>
              <w:ind w:left="31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за активно тражење по</w:t>
            </w:r>
            <w:r w:rsidR="002E79AA" w:rsidRPr="00F933CA">
              <w:rPr>
                <w:rFonts w:ascii="Times New Roman" w:hAnsi="Times New Roman"/>
                <w:color w:val="auto"/>
                <w:sz w:val="22"/>
                <w:szCs w:val="22"/>
                <w:lang w:val="sr-Cyrl-RS"/>
              </w:rPr>
              <w:t>сла: 35.330 лица (20.116 жена);</w:t>
            </w:r>
          </w:p>
          <w:p w:rsidR="00461C46" w:rsidRPr="00F933CA" w:rsidRDefault="00461C46" w:rsidP="00461C46">
            <w:pPr>
              <w:pStyle w:val="NoSpacingChar"/>
              <w:numPr>
                <w:ilvl w:val="0"/>
                <w:numId w:val="30"/>
              </w:numPr>
              <w:ind w:left="31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Тренинг </w:t>
            </w:r>
            <w:proofErr w:type="spellStart"/>
            <w:r w:rsidRPr="00F933CA">
              <w:rPr>
                <w:rFonts w:ascii="Times New Roman" w:hAnsi="Times New Roman"/>
                <w:color w:val="auto"/>
                <w:sz w:val="22"/>
                <w:szCs w:val="22"/>
                <w:lang w:val="sr-Cyrl-RS"/>
              </w:rPr>
              <w:t>самоефика</w:t>
            </w:r>
            <w:r w:rsidR="002E79AA" w:rsidRPr="00F933CA">
              <w:rPr>
                <w:rFonts w:ascii="Times New Roman" w:hAnsi="Times New Roman"/>
                <w:color w:val="auto"/>
                <w:sz w:val="22"/>
                <w:szCs w:val="22"/>
                <w:lang w:val="sr-Cyrl-RS"/>
              </w:rPr>
              <w:t>сности</w:t>
            </w:r>
            <w:proofErr w:type="spellEnd"/>
            <w:r w:rsidR="002E79AA" w:rsidRPr="00F933CA">
              <w:rPr>
                <w:rFonts w:ascii="Times New Roman" w:hAnsi="Times New Roman"/>
                <w:color w:val="auto"/>
                <w:sz w:val="22"/>
                <w:szCs w:val="22"/>
                <w:lang w:val="sr-Cyrl-RS"/>
              </w:rPr>
              <w:t>: 2.543 лица (1.848 жена);</w:t>
            </w:r>
            <w:r w:rsidRPr="00F933CA">
              <w:rPr>
                <w:rFonts w:ascii="Times New Roman" w:hAnsi="Times New Roman"/>
                <w:color w:val="auto"/>
                <w:sz w:val="22"/>
                <w:szCs w:val="22"/>
                <w:lang w:val="sr-Cyrl-RS"/>
              </w:rPr>
              <w:t xml:space="preserve"> </w:t>
            </w:r>
          </w:p>
          <w:p w:rsidR="00461C46" w:rsidRPr="00F933CA" w:rsidRDefault="00461C46" w:rsidP="00461C46">
            <w:pPr>
              <w:pStyle w:val="NoSpacingChar"/>
              <w:numPr>
                <w:ilvl w:val="0"/>
                <w:numId w:val="30"/>
              </w:numPr>
              <w:ind w:left="31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Радионица за превладавање стреса услед губ</w:t>
            </w:r>
            <w:r w:rsidR="002E79AA" w:rsidRPr="00F933CA">
              <w:rPr>
                <w:rFonts w:ascii="Times New Roman" w:hAnsi="Times New Roman"/>
                <w:color w:val="auto"/>
                <w:sz w:val="22"/>
                <w:szCs w:val="22"/>
                <w:lang w:val="sr-Cyrl-RS"/>
              </w:rPr>
              <w:t>итка посла: 964 лица (717 жена);</w:t>
            </w:r>
            <w:r w:rsidRPr="00F933CA">
              <w:rPr>
                <w:rFonts w:ascii="Times New Roman" w:hAnsi="Times New Roman"/>
                <w:color w:val="auto"/>
                <w:sz w:val="22"/>
                <w:szCs w:val="22"/>
                <w:lang w:val="sr-Cyrl-RS"/>
              </w:rPr>
              <w:t xml:space="preserve"> </w:t>
            </w:r>
          </w:p>
          <w:p w:rsidR="00461C46" w:rsidRPr="00F933CA" w:rsidRDefault="00461C46" w:rsidP="00461C46">
            <w:pPr>
              <w:pStyle w:val="NoSpacingChar"/>
              <w:numPr>
                <w:ilvl w:val="0"/>
                <w:numId w:val="30"/>
              </w:numPr>
              <w:ind w:left="31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Обука „Пут до успешног </w:t>
            </w:r>
            <w:proofErr w:type="spellStart"/>
            <w:r w:rsidRPr="00F933CA">
              <w:rPr>
                <w:rFonts w:ascii="Times New Roman" w:hAnsi="Times New Roman"/>
                <w:color w:val="auto"/>
                <w:sz w:val="22"/>
                <w:szCs w:val="22"/>
                <w:lang w:val="sr-Cyrl-RS"/>
              </w:rPr>
              <w:t>предузетникаˮ</w:t>
            </w:r>
            <w:proofErr w:type="spellEnd"/>
            <w:r w:rsidRPr="00F933CA">
              <w:rPr>
                <w:rFonts w:ascii="Times New Roman" w:hAnsi="Times New Roman"/>
                <w:color w:val="auto"/>
                <w:sz w:val="22"/>
                <w:szCs w:val="22"/>
                <w:lang w:val="sr-Cyrl-RS"/>
              </w:rPr>
              <w:t>: 8.972 лица (4.450 жена).</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461C46" w:rsidP="008A352C">
            <w:pPr>
              <w:pStyle w:val="NoSpacingChar"/>
              <w:jc w:val="both"/>
              <w:rPr>
                <w:rFonts w:ascii="Times New Roman" w:hAnsi="Times New Roman"/>
                <w:color w:val="auto"/>
                <w:sz w:val="22"/>
                <w:szCs w:val="22"/>
                <w:lang w:val="sr-Cyrl-RS"/>
              </w:rPr>
            </w:pPr>
            <w:proofErr w:type="spellStart"/>
            <w:r w:rsidRPr="00F933CA">
              <w:rPr>
                <w:rFonts w:ascii="Times New Roman" w:eastAsia="Times New Roman" w:hAnsi="Times New Roman"/>
                <w:color w:val="auto"/>
                <w:sz w:val="22"/>
                <w:szCs w:val="22"/>
                <w:lang w:val="sr-Cyrl-RS"/>
              </w:rPr>
              <w:t>Актиност</w:t>
            </w:r>
            <w:proofErr w:type="spellEnd"/>
            <w:r w:rsidRPr="00F933CA">
              <w:rPr>
                <w:rFonts w:ascii="Times New Roman" w:eastAsia="Times New Roman" w:hAnsi="Times New Roman"/>
                <w:color w:val="auto"/>
                <w:sz w:val="22"/>
                <w:szCs w:val="22"/>
                <w:lang w:val="sr-Cyrl-RS"/>
              </w:rPr>
              <w:t xml:space="preserve"> се </w:t>
            </w:r>
            <w:r w:rsidR="008A352C" w:rsidRPr="00F933CA">
              <w:rPr>
                <w:rFonts w:ascii="Times New Roman" w:eastAsia="Times New Roman" w:hAnsi="Times New Roman"/>
                <w:color w:val="auto"/>
                <w:sz w:val="22"/>
                <w:szCs w:val="22"/>
                <w:lang w:val="sr-Cyrl-RS"/>
              </w:rPr>
              <w:t>спроводи</w:t>
            </w:r>
            <w:r w:rsidRPr="00F933CA">
              <w:rPr>
                <w:rFonts w:ascii="Times New Roman" w:eastAsia="Times New Roman" w:hAnsi="Times New Roman"/>
                <w:color w:val="auto"/>
                <w:sz w:val="22"/>
                <w:szCs w:val="22"/>
                <w:lang w:val="sr-Cyrl-RS"/>
              </w:rPr>
              <w:t xml:space="preserve"> на годишњем нивоу.</w:t>
            </w:r>
          </w:p>
        </w:tc>
      </w:tr>
      <w:tr w:rsidR="00F933CA" w:rsidRPr="00F933CA" w:rsidTr="005D6787">
        <w:trPr>
          <w:trHeight w:val="849"/>
          <w:jc w:val="center"/>
        </w:trPr>
        <w:tc>
          <w:tcPr>
            <w:tcW w:w="2667" w:type="dxa"/>
            <w:vAlign w:val="center"/>
            <w:hideMark/>
          </w:tcPr>
          <w:p w:rsidR="00461C46" w:rsidRPr="00F933CA" w:rsidRDefault="00461C46" w:rsidP="008A352C">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2.1.4. Реализација додатног образовања и обука</w:t>
            </w:r>
          </w:p>
        </w:tc>
        <w:tc>
          <w:tcPr>
            <w:tcW w:w="872" w:type="dxa"/>
            <w:noWrap/>
            <w:vAlign w:val="center"/>
            <w:hideMark/>
          </w:tcPr>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8A352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F72CE2" w:rsidRPr="00F933CA" w:rsidRDefault="00F72CE2"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461C46" w:rsidRPr="00F933CA" w:rsidRDefault="008A352C"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461C46" w:rsidRPr="00F933CA" w:rsidRDefault="008A352C"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461C46" w:rsidRPr="00F933CA" w:rsidRDefault="00461C46"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2.294.548</w:t>
            </w:r>
          </w:p>
          <w:p w:rsidR="008A352C" w:rsidRPr="00F933CA" w:rsidRDefault="008A352C"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0008)</w:t>
            </w:r>
          </w:p>
          <w:p w:rsidR="00461C46" w:rsidRPr="00F933CA" w:rsidRDefault="00461C46"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28.502</w:t>
            </w:r>
          </w:p>
          <w:p w:rsidR="00281406" w:rsidRPr="00F933CA" w:rsidRDefault="00281406" w:rsidP="00F72CE2">
            <w:pPr>
              <w:pStyle w:val="NoSpacingChar"/>
              <w:jc w:val="center"/>
              <w:rPr>
                <w:rFonts w:ascii="Times New Roman" w:hAnsi="Times New Roman"/>
                <w:color w:val="auto"/>
                <w:sz w:val="22"/>
                <w:szCs w:val="22"/>
                <w:lang w:val="sr-Cyrl-RS"/>
              </w:rPr>
            </w:pPr>
          </w:p>
          <w:p w:rsidR="003E710A" w:rsidRPr="00F933CA" w:rsidRDefault="003E710A"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Буџет РС </w:t>
            </w:r>
          </w:p>
          <w:p w:rsidR="003E710A" w:rsidRPr="00F933CA" w:rsidRDefault="003E710A"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4002)</w:t>
            </w:r>
          </w:p>
          <w:p w:rsidR="00BD6CD1" w:rsidRPr="00F933CA" w:rsidRDefault="00BD6CD1"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88</w:t>
            </w:r>
            <w:r w:rsidR="003E710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782</w:t>
            </w:r>
          </w:p>
          <w:p w:rsidR="00881A6B" w:rsidRPr="00F933CA" w:rsidRDefault="00881A6B" w:rsidP="00881A6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881A6B" w:rsidRPr="00F933CA" w:rsidRDefault="00881A6B" w:rsidP="00881A6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881A6B" w:rsidRPr="00F933CA" w:rsidRDefault="00AA3D70" w:rsidP="00881A6B">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Latn-RS"/>
              </w:rPr>
              <w:t>170.821</w:t>
            </w:r>
          </w:p>
          <w:p w:rsidR="00881A6B" w:rsidRPr="00F933CA" w:rsidRDefault="00881A6B" w:rsidP="00F72CE2">
            <w:pPr>
              <w:pStyle w:val="NoSpacingChar"/>
              <w:jc w:val="center"/>
              <w:rPr>
                <w:rFonts w:ascii="Times New Roman" w:hAnsi="Times New Roman"/>
                <w:color w:val="auto"/>
                <w:sz w:val="22"/>
                <w:szCs w:val="22"/>
                <w:lang w:val="sr-Cyrl-RS"/>
              </w:rPr>
            </w:pPr>
          </w:p>
          <w:p w:rsidR="00F62812" w:rsidRPr="00F933CA" w:rsidRDefault="00F62812" w:rsidP="00F72CE2">
            <w:pPr>
              <w:pStyle w:val="NoSpacingChar"/>
              <w:jc w:val="center"/>
              <w:rPr>
                <w:rFonts w:ascii="Times New Roman" w:hAnsi="Times New Roman"/>
                <w:color w:val="auto"/>
                <w:sz w:val="22"/>
                <w:szCs w:val="22"/>
                <w:lang w:val="sr-Cyrl-RS"/>
              </w:rPr>
            </w:pPr>
          </w:p>
          <w:p w:rsidR="00391601" w:rsidRPr="00F933CA" w:rsidRDefault="00391601" w:rsidP="00F72CE2">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мере додатног образовања и обука укупно је укључено 5.972 лица (3.890 жена), и то:</w:t>
            </w:r>
          </w:p>
          <w:p w:rsidR="001632B9" w:rsidRPr="00F933CA" w:rsidRDefault="001632B9" w:rsidP="001632B9">
            <w:pPr>
              <w:pStyle w:val="NoSpacingChar"/>
              <w:numPr>
                <w:ilvl w:val="0"/>
                <w:numId w:val="34"/>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Стручна пракса: 2.014 лица (1.487 жена);</w:t>
            </w:r>
          </w:p>
          <w:p w:rsidR="00461C46" w:rsidRPr="00F933CA" w:rsidRDefault="00461C46" w:rsidP="002C5765">
            <w:pPr>
              <w:pStyle w:val="NoSpacingChar"/>
              <w:numPr>
                <w:ilvl w:val="0"/>
                <w:numId w:val="34"/>
              </w:numPr>
              <w:ind w:left="33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w:t>
            </w:r>
          </w:p>
          <w:p w:rsidR="00461C46" w:rsidRPr="00F933CA" w:rsidRDefault="00461C46" w:rsidP="001632B9">
            <w:pPr>
              <w:pStyle w:val="NoSpacingCha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високим образовањем: 653 лица (448 </w:t>
            </w:r>
            <w:r w:rsidR="002E79AA" w:rsidRPr="00F933CA">
              <w:rPr>
                <w:rFonts w:ascii="Times New Roman" w:hAnsi="Times New Roman"/>
                <w:color w:val="auto"/>
                <w:sz w:val="22"/>
                <w:szCs w:val="22"/>
                <w:lang w:val="sr-Cyrl-RS"/>
              </w:rPr>
              <w:t>жена);</w:t>
            </w:r>
          </w:p>
          <w:p w:rsidR="00461C46" w:rsidRPr="00F933CA" w:rsidRDefault="00461C46" w:rsidP="002C5765">
            <w:pPr>
              <w:pStyle w:val="NoSpacingChar"/>
              <w:numPr>
                <w:ilvl w:val="0"/>
                <w:numId w:val="34"/>
              </w:numPr>
              <w:ind w:left="33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средњим образовањем: 327 лица (184 </w:t>
            </w:r>
            <w:r w:rsidR="002E79AA" w:rsidRPr="00F933CA">
              <w:rPr>
                <w:rFonts w:ascii="Times New Roman" w:hAnsi="Times New Roman"/>
                <w:color w:val="auto"/>
                <w:sz w:val="22"/>
                <w:szCs w:val="22"/>
                <w:lang w:val="sr-Cyrl-RS"/>
              </w:rPr>
              <w:t>жене);</w:t>
            </w:r>
          </w:p>
          <w:p w:rsidR="00461C46" w:rsidRPr="00F933CA" w:rsidRDefault="00461C46" w:rsidP="002C5765">
            <w:pPr>
              <w:pStyle w:val="NoSpacingChar"/>
              <w:numPr>
                <w:ilvl w:val="0"/>
                <w:numId w:val="34"/>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Стицање практи</w:t>
            </w:r>
            <w:r w:rsidR="002E79AA" w:rsidRPr="00F933CA">
              <w:rPr>
                <w:rFonts w:ascii="Times New Roman" w:hAnsi="Times New Roman"/>
                <w:color w:val="auto"/>
                <w:sz w:val="22"/>
                <w:szCs w:val="22"/>
                <w:lang w:val="sr-Cyrl-RS"/>
              </w:rPr>
              <w:t>чних знања: 594 лица (315 жена);</w:t>
            </w:r>
          </w:p>
          <w:p w:rsidR="00461C46" w:rsidRPr="00F933CA" w:rsidRDefault="00461C46" w:rsidP="002C5765">
            <w:pPr>
              <w:pStyle w:val="NoSpacingChar"/>
              <w:numPr>
                <w:ilvl w:val="0"/>
                <w:numId w:val="34"/>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Обука на захтев </w:t>
            </w:r>
            <w:r w:rsidR="002E79AA" w:rsidRPr="00F933CA">
              <w:rPr>
                <w:rFonts w:ascii="Times New Roman" w:hAnsi="Times New Roman"/>
                <w:color w:val="auto"/>
                <w:sz w:val="22"/>
                <w:szCs w:val="22"/>
                <w:lang w:val="sr-Cyrl-RS"/>
              </w:rPr>
              <w:t>послодавца: 601 лице (319 жена);</w:t>
            </w:r>
          </w:p>
          <w:p w:rsidR="00461C46" w:rsidRPr="00F933CA" w:rsidRDefault="00461C46" w:rsidP="002C5765">
            <w:pPr>
              <w:pStyle w:val="NoSpacingChar"/>
              <w:numPr>
                <w:ilvl w:val="0"/>
                <w:numId w:val="34"/>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за тр</w:t>
            </w:r>
            <w:r w:rsidR="002E79AA" w:rsidRPr="00F933CA">
              <w:rPr>
                <w:rFonts w:ascii="Times New Roman" w:hAnsi="Times New Roman"/>
                <w:color w:val="auto"/>
                <w:sz w:val="22"/>
                <w:szCs w:val="22"/>
                <w:lang w:val="sr-Cyrl-RS"/>
              </w:rPr>
              <w:t>жиште рада: 626 лица (425 жена);</w:t>
            </w:r>
          </w:p>
          <w:p w:rsidR="00461C46" w:rsidRPr="00F933CA" w:rsidRDefault="002E79AA" w:rsidP="005F5902">
            <w:pPr>
              <w:pStyle w:val="NoSpacingChar"/>
              <w:numPr>
                <w:ilvl w:val="0"/>
                <w:numId w:val="34"/>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ФООО: 1.157 лица (712 </w:t>
            </w:r>
            <w:proofErr w:type="spellStart"/>
            <w:r w:rsidRPr="00F933CA">
              <w:rPr>
                <w:rFonts w:ascii="Times New Roman" w:hAnsi="Times New Roman"/>
                <w:color w:val="auto"/>
                <w:sz w:val="22"/>
                <w:szCs w:val="22"/>
                <w:lang w:val="sr-Cyrl-RS"/>
              </w:rPr>
              <w:t>женa</w:t>
            </w:r>
            <w:proofErr w:type="spellEnd"/>
            <w:r w:rsidRPr="00F933CA">
              <w:rPr>
                <w:rFonts w:ascii="Times New Roman" w:hAnsi="Times New Roman"/>
                <w:color w:val="auto"/>
                <w:sz w:val="22"/>
                <w:szCs w:val="22"/>
                <w:lang w:val="sr-Cyrl-RS"/>
              </w:rPr>
              <w:t>).</w:t>
            </w:r>
          </w:p>
          <w:p w:rsidR="00160312" w:rsidRPr="00F933CA" w:rsidRDefault="00160312" w:rsidP="00160312">
            <w:pPr>
              <w:pStyle w:val="NoSpacingChar"/>
              <w:ind w:left="-4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Додатних </w:t>
            </w:r>
            <w:r w:rsidR="00461C46" w:rsidRPr="00F933CA">
              <w:rPr>
                <w:rFonts w:ascii="Times New Roman" w:hAnsi="Times New Roman"/>
                <w:color w:val="auto"/>
                <w:sz w:val="22"/>
                <w:szCs w:val="22"/>
                <w:lang w:val="sr-Cyrl-RS"/>
              </w:rPr>
              <w:t>498 лица (383 жене)</w:t>
            </w:r>
            <w:r w:rsidRPr="00F933CA">
              <w:rPr>
                <w:rFonts w:ascii="Times New Roman" w:hAnsi="Times New Roman"/>
                <w:color w:val="auto"/>
                <w:sz w:val="22"/>
                <w:szCs w:val="22"/>
                <w:lang w:val="sr-Cyrl-RS"/>
              </w:rPr>
              <w:t xml:space="preserve"> укључено је у Програм стручне праксе „Таленти у јавном </w:t>
            </w:r>
            <w:proofErr w:type="spellStart"/>
            <w:r w:rsidRPr="00F933CA">
              <w:rPr>
                <w:rFonts w:ascii="Times New Roman" w:hAnsi="Times New Roman"/>
                <w:color w:val="auto"/>
                <w:sz w:val="22"/>
                <w:szCs w:val="22"/>
                <w:lang w:val="sr-Cyrl-RS"/>
              </w:rPr>
              <w:t>сектору</w:t>
            </w:r>
            <w:r w:rsidR="00E25B86"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у складу са Закључком Владе.</w:t>
            </w:r>
          </w:p>
          <w:p w:rsidR="00160312" w:rsidRPr="00F933CA" w:rsidRDefault="00160312" w:rsidP="00160312">
            <w:pPr>
              <w:pStyle w:val="NoSpacingChar"/>
              <w:ind w:left="-4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мере додатног образовања и обуке, по основу споразума о техничкој сарадњи са ЈЛС/ТА на реализацији локалних планских докумената у области запошљавања, укључено је </w:t>
            </w:r>
            <w:r w:rsidR="00432F2D" w:rsidRPr="00F933CA">
              <w:rPr>
                <w:rFonts w:ascii="Times New Roman" w:hAnsi="Times New Roman"/>
                <w:color w:val="auto"/>
                <w:sz w:val="22"/>
                <w:szCs w:val="22"/>
                <w:lang w:val="sr-Cyrl-RS"/>
              </w:rPr>
              <w:t xml:space="preserve">додатних </w:t>
            </w:r>
            <w:r w:rsidRPr="00F933CA">
              <w:rPr>
                <w:rFonts w:ascii="Times New Roman" w:hAnsi="Times New Roman"/>
                <w:color w:val="auto"/>
                <w:sz w:val="22"/>
                <w:szCs w:val="22"/>
                <w:lang w:val="sr-Cyrl-RS"/>
              </w:rPr>
              <w:t>209 лица (147 жена).</w:t>
            </w:r>
          </w:p>
          <w:p w:rsidR="00461C46" w:rsidRPr="00F933CA" w:rsidRDefault="00160312" w:rsidP="0016031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 број лица укључен је у мере додатног образовања и обуке у оквиру IPA 2020 пројекта „Имплементација иновативних мера и приступа АПЗ у циљу боље интеграције дугорочно незапослених лица, младих, жена, особа са </w:t>
            </w:r>
            <w:r w:rsidRPr="00F933CA">
              <w:rPr>
                <w:rFonts w:ascii="Times New Roman" w:hAnsi="Times New Roman"/>
                <w:color w:val="auto"/>
                <w:sz w:val="22"/>
                <w:szCs w:val="22"/>
                <w:lang w:val="sr-Cyrl-RS"/>
              </w:rPr>
              <w:lastRenderedPageBreak/>
              <w:t xml:space="preserve">инвалидитетом и теже запошљивих група на тржишту </w:t>
            </w:r>
            <w:proofErr w:type="spellStart"/>
            <w:r w:rsidRPr="00F933CA">
              <w:rPr>
                <w:rFonts w:ascii="Times New Roman" w:hAnsi="Times New Roman"/>
                <w:color w:val="auto"/>
                <w:sz w:val="22"/>
                <w:szCs w:val="22"/>
                <w:lang w:val="sr-Cyrl-RS"/>
              </w:rPr>
              <w:t>рада</w:t>
            </w:r>
            <w:r w:rsidR="00E25B86" w:rsidRPr="00F933CA">
              <w:rPr>
                <w:rFonts w:ascii="Times New Roman" w:hAnsi="Times New Roman"/>
                <w:color w:val="auto"/>
                <w:sz w:val="22"/>
                <w:szCs w:val="22"/>
                <w:lang w:val="sr-Cyrl-RS"/>
              </w:rPr>
              <w:t>ˮ</w:t>
            </w:r>
            <w:proofErr w:type="spellEnd"/>
            <w:r w:rsidR="00F62812" w:rsidRPr="00F933CA">
              <w:rPr>
                <w:rFonts w:ascii="Times New Roman" w:hAnsi="Times New Roman"/>
                <w:color w:val="auto"/>
                <w:sz w:val="22"/>
                <w:szCs w:val="22"/>
                <w:lang w:val="sr-Cyrl-RS"/>
              </w:rPr>
              <w:t xml:space="preserve"> и пилотирања Гаранције за младе из буџета РС</w:t>
            </w:r>
            <w:r w:rsidRPr="00F933CA">
              <w:rPr>
                <w:rFonts w:ascii="Times New Roman" w:hAnsi="Times New Roman"/>
                <w:color w:val="auto"/>
                <w:sz w:val="22"/>
                <w:szCs w:val="22"/>
                <w:lang w:val="sr-Cyrl-RS"/>
              </w:rPr>
              <w:t>.</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461C46" w:rsidRPr="00F933CA" w:rsidRDefault="00461C46" w:rsidP="008A352C">
            <w:pPr>
              <w:pStyle w:val="NoSpacingChar"/>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Актиност</w:t>
            </w:r>
            <w:proofErr w:type="spellEnd"/>
            <w:r w:rsidRPr="00F933CA">
              <w:rPr>
                <w:rFonts w:ascii="Times New Roman" w:hAnsi="Times New Roman"/>
                <w:color w:val="auto"/>
                <w:sz w:val="22"/>
                <w:szCs w:val="22"/>
                <w:lang w:val="sr-Cyrl-RS"/>
              </w:rPr>
              <w:t xml:space="preserve"> се </w:t>
            </w:r>
            <w:r w:rsidR="008A352C"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на годишњем нивоу.</w:t>
            </w:r>
          </w:p>
        </w:tc>
      </w:tr>
      <w:tr w:rsidR="00F933CA" w:rsidRPr="00F933CA" w:rsidTr="005D6787">
        <w:trPr>
          <w:trHeight w:val="529"/>
          <w:jc w:val="center"/>
        </w:trPr>
        <w:tc>
          <w:tcPr>
            <w:tcW w:w="2667" w:type="dxa"/>
            <w:vAlign w:val="center"/>
            <w:hideMark/>
          </w:tcPr>
          <w:p w:rsidR="00461C46" w:rsidRPr="00F933CA" w:rsidRDefault="00461C46" w:rsidP="002C5765">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2.1.5. Реализација субвенционисаног запошљавања и </w:t>
            </w:r>
            <w:proofErr w:type="spellStart"/>
            <w:r w:rsidRPr="00F933CA">
              <w:rPr>
                <w:rFonts w:ascii="Times New Roman" w:hAnsi="Times New Roman"/>
                <w:iCs/>
                <w:color w:val="auto"/>
                <w:sz w:val="22"/>
                <w:szCs w:val="22"/>
                <w:lang w:val="sr-Cyrl-RS"/>
              </w:rPr>
              <w:t>самозапошљавања</w:t>
            </w:r>
            <w:proofErr w:type="spellEnd"/>
          </w:p>
        </w:tc>
        <w:tc>
          <w:tcPr>
            <w:tcW w:w="872" w:type="dxa"/>
            <w:noWrap/>
            <w:vAlign w:val="center"/>
            <w:hideMark/>
          </w:tcPr>
          <w:p w:rsidR="00461C46" w:rsidRPr="00F933CA" w:rsidRDefault="00461C46" w:rsidP="002C576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2C576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2C576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F72CE2" w:rsidRPr="00F933CA" w:rsidRDefault="00F72CE2"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2C5765"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461C46"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461C46" w:rsidRPr="00F933CA" w:rsidRDefault="00461C46"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2.354.555</w:t>
            </w:r>
          </w:p>
          <w:p w:rsidR="002C5765"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0008)</w:t>
            </w:r>
          </w:p>
          <w:p w:rsidR="00461C46" w:rsidRPr="00F933CA" w:rsidRDefault="00461C46"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206.122</w:t>
            </w:r>
          </w:p>
          <w:p w:rsidR="00461C46" w:rsidRPr="00F933CA" w:rsidRDefault="00461C46" w:rsidP="00F72CE2">
            <w:pPr>
              <w:pStyle w:val="NoSpacingChar"/>
              <w:jc w:val="center"/>
              <w:rPr>
                <w:rFonts w:ascii="Times New Roman" w:hAnsi="Times New Roman"/>
                <w:color w:val="auto"/>
                <w:sz w:val="22"/>
                <w:szCs w:val="22"/>
                <w:lang w:val="sr-Cyrl-RS"/>
              </w:rPr>
            </w:pPr>
          </w:p>
          <w:p w:rsidR="00F72CE2" w:rsidRPr="00F933CA" w:rsidRDefault="00F72CE2"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2C5765"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2C5765"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F62812" w:rsidRPr="00F933CA" w:rsidRDefault="00B8679E"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395</w:t>
            </w:r>
            <w:r w:rsidR="00461C46"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216</w:t>
            </w:r>
          </w:p>
          <w:p w:rsidR="00A861B7" w:rsidRPr="00F933CA" w:rsidRDefault="00A861B7" w:rsidP="00A861B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(ПА 4002)</w:t>
            </w:r>
          </w:p>
          <w:p w:rsidR="00A861B7" w:rsidRPr="00F933CA" w:rsidRDefault="00A861B7" w:rsidP="00A861B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63.674</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F62812" w:rsidRPr="00F933CA" w:rsidRDefault="00202736" w:rsidP="00202736">
            <w:pPr>
              <w:pStyle w:val="NoSpacingChar"/>
              <w:jc w:val="center"/>
              <w:rPr>
                <w:rFonts w:ascii="Times New Roman" w:hAnsi="Times New Roman"/>
                <w:color w:val="auto"/>
                <w:sz w:val="22"/>
                <w:szCs w:val="22"/>
                <w:lang w:val="sr-Cyrl-RS"/>
              </w:rPr>
            </w:pPr>
            <w:r w:rsidRPr="00F933CA">
              <w:rPr>
                <w:rFonts w:ascii="Times New Roman" w:eastAsia="Times New Roman" w:hAnsi="Times New Roman"/>
                <w:color w:val="auto"/>
                <w:sz w:val="22"/>
                <w:szCs w:val="22"/>
              </w:rPr>
              <w:t>134.336</w:t>
            </w: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мере субвенционисаног запошљавања и </w:t>
            </w:r>
            <w:proofErr w:type="spellStart"/>
            <w:r w:rsidRPr="00F933CA">
              <w:rPr>
                <w:rFonts w:ascii="Times New Roman" w:hAnsi="Times New Roman"/>
                <w:color w:val="auto"/>
                <w:sz w:val="22"/>
                <w:szCs w:val="22"/>
                <w:lang w:val="sr-Cyrl-RS"/>
              </w:rPr>
              <w:t>самозапошљавања</w:t>
            </w:r>
            <w:proofErr w:type="spellEnd"/>
            <w:r w:rsidRPr="00F933CA">
              <w:rPr>
                <w:rFonts w:ascii="Times New Roman" w:hAnsi="Times New Roman"/>
                <w:color w:val="auto"/>
                <w:sz w:val="22"/>
                <w:szCs w:val="22"/>
                <w:lang w:val="sr-Cyrl-RS"/>
              </w:rPr>
              <w:t xml:space="preserve"> укупно је укључено 7.844 лица (4.099 жена), и то:</w:t>
            </w:r>
          </w:p>
          <w:p w:rsidR="00461C46" w:rsidRPr="00F933CA" w:rsidRDefault="00461C46" w:rsidP="002C5765">
            <w:pPr>
              <w:pStyle w:val="NoSpacingChar"/>
              <w:numPr>
                <w:ilvl w:val="0"/>
                <w:numId w:val="35"/>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4.448 лица (2.305 </w:t>
            </w:r>
            <w:r w:rsidR="002E79AA" w:rsidRPr="00F933CA">
              <w:rPr>
                <w:rFonts w:ascii="Times New Roman" w:hAnsi="Times New Roman"/>
                <w:color w:val="auto"/>
                <w:sz w:val="22"/>
                <w:szCs w:val="22"/>
                <w:lang w:val="sr-Cyrl-RS"/>
              </w:rPr>
              <w:t>жена);</w:t>
            </w:r>
            <w:r w:rsidRPr="00F933CA">
              <w:rPr>
                <w:rFonts w:ascii="Times New Roman" w:hAnsi="Times New Roman"/>
                <w:color w:val="auto"/>
                <w:sz w:val="22"/>
                <w:szCs w:val="22"/>
                <w:lang w:val="sr-Cyrl-RS"/>
              </w:rPr>
              <w:t xml:space="preserve"> </w:t>
            </w:r>
          </w:p>
          <w:p w:rsidR="00461C46" w:rsidRPr="00F933CA" w:rsidRDefault="00461C46" w:rsidP="002C5765">
            <w:pPr>
              <w:pStyle w:val="NoSpacingChar"/>
              <w:numPr>
                <w:ilvl w:val="0"/>
                <w:numId w:val="35"/>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Субвенција за запошљавање незапослених лица из категорије теже запошљивих: 2.936 лице (1.550</w:t>
            </w:r>
            <w:r w:rsidR="002E79AA" w:rsidRPr="00F933CA">
              <w:rPr>
                <w:rFonts w:ascii="Times New Roman" w:hAnsi="Times New Roman"/>
                <w:color w:val="auto"/>
                <w:sz w:val="22"/>
                <w:szCs w:val="22"/>
                <w:lang w:val="sr-Cyrl-RS"/>
              </w:rPr>
              <w:t xml:space="preserve"> жена);</w:t>
            </w:r>
          </w:p>
          <w:p w:rsidR="00461C46" w:rsidRPr="00F933CA" w:rsidRDefault="00461C46" w:rsidP="002C5765">
            <w:pPr>
              <w:pStyle w:val="NoSpacingChar"/>
              <w:numPr>
                <w:ilvl w:val="0"/>
                <w:numId w:val="35"/>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Субвенција зараде за особе са инвалидитетом без радног искуства: 460 лица (244 жене).</w:t>
            </w:r>
          </w:p>
          <w:p w:rsidR="002C5765" w:rsidRPr="00F933CA" w:rsidRDefault="002C5765" w:rsidP="002C5765">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мере субвенционисаног запошљавања и </w:t>
            </w:r>
            <w:proofErr w:type="spellStart"/>
            <w:r w:rsidRPr="00F933CA">
              <w:rPr>
                <w:rFonts w:ascii="Times New Roman" w:hAnsi="Times New Roman"/>
                <w:color w:val="auto"/>
                <w:sz w:val="22"/>
                <w:szCs w:val="22"/>
                <w:lang w:val="sr-Cyrl-RS"/>
              </w:rPr>
              <w:t>самозапошљавања</w:t>
            </w:r>
            <w:proofErr w:type="spellEnd"/>
            <w:r w:rsidRPr="00F933CA">
              <w:rPr>
                <w:rFonts w:ascii="Times New Roman" w:hAnsi="Times New Roman"/>
                <w:color w:val="auto"/>
                <w:sz w:val="22"/>
                <w:szCs w:val="22"/>
                <w:lang w:val="sr-Cyrl-RS"/>
              </w:rPr>
              <w:t xml:space="preserve">, по основу споразума о техничкој сарадњи са ЈЛС/ТА на реализацији локалних планских докумената у области запошљавања, укључено је </w:t>
            </w:r>
            <w:r w:rsidR="00432F2D" w:rsidRPr="00F933CA">
              <w:rPr>
                <w:rFonts w:ascii="Times New Roman" w:hAnsi="Times New Roman"/>
                <w:color w:val="auto"/>
                <w:sz w:val="22"/>
                <w:szCs w:val="22"/>
                <w:lang w:val="sr-Cyrl-RS"/>
              </w:rPr>
              <w:t xml:space="preserve">додатних </w:t>
            </w:r>
            <w:r w:rsidRPr="00F933CA">
              <w:rPr>
                <w:rFonts w:ascii="Times New Roman" w:hAnsi="Times New Roman"/>
                <w:color w:val="auto"/>
                <w:sz w:val="22"/>
                <w:szCs w:val="22"/>
                <w:lang w:val="sr-Cyrl-RS"/>
              </w:rPr>
              <w:t>432 лица (266 жена).</w:t>
            </w:r>
          </w:p>
          <w:p w:rsidR="00461C46" w:rsidRPr="00F933CA" w:rsidRDefault="002C5765" w:rsidP="00432F2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 број лица укључен је у мере </w:t>
            </w:r>
            <w:r w:rsidR="00432F2D" w:rsidRPr="00F933CA">
              <w:rPr>
                <w:rFonts w:ascii="Times New Roman" w:hAnsi="Times New Roman"/>
                <w:color w:val="auto"/>
                <w:sz w:val="22"/>
                <w:szCs w:val="22"/>
                <w:lang w:val="sr-Cyrl-RS"/>
              </w:rPr>
              <w:t xml:space="preserve">субвенционисаног запошљавања и </w:t>
            </w:r>
            <w:proofErr w:type="spellStart"/>
            <w:r w:rsidR="00432F2D" w:rsidRPr="00F933CA">
              <w:rPr>
                <w:rFonts w:ascii="Times New Roman" w:hAnsi="Times New Roman"/>
                <w:color w:val="auto"/>
                <w:sz w:val="22"/>
                <w:szCs w:val="22"/>
                <w:lang w:val="sr-Cyrl-RS"/>
              </w:rPr>
              <w:t>самозапошљавања</w:t>
            </w:r>
            <w:proofErr w:type="spellEnd"/>
            <w:r w:rsidRPr="00F933CA">
              <w:rPr>
                <w:rFonts w:ascii="Times New Roman" w:hAnsi="Times New Roman"/>
                <w:color w:val="auto"/>
                <w:sz w:val="22"/>
                <w:szCs w:val="22"/>
                <w:lang w:val="sr-Cyrl-RS"/>
              </w:rPr>
              <w:t xml:space="preserve"> у оквиру IPA 2020 пројекта „Имплементација иновативних мера и приступа АПЗ у циљу боље интеграције дугорочно незапослених лица, младих, жена, особа са инвалидитетом и теже запошљивих група на тржишту </w:t>
            </w:r>
            <w:proofErr w:type="spellStart"/>
            <w:r w:rsidRPr="00F933CA">
              <w:rPr>
                <w:rFonts w:ascii="Times New Roman" w:hAnsi="Times New Roman"/>
                <w:color w:val="auto"/>
                <w:sz w:val="22"/>
                <w:szCs w:val="22"/>
                <w:lang w:val="sr-Cyrl-RS"/>
              </w:rPr>
              <w:t>рада</w:t>
            </w:r>
            <w:r w:rsidR="00334880" w:rsidRPr="00F933CA">
              <w:rPr>
                <w:rFonts w:ascii="Times New Roman" w:hAnsi="Times New Roman"/>
                <w:color w:val="auto"/>
                <w:sz w:val="22"/>
                <w:szCs w:val="22"/>
                <w:lang w:val="sr-Cyrl-RS"/>
              </w:rPr>
              <w:t>ˮ</w:t>
            </w:r>
            <w:proofErr w:type="spellEnd"/>
            <w:r w:rsidR="00F62812" w:rsidRPr="00F933CA">
              <w:rPr>
                <w:rFonts w:ascii="Times New Roman" w:hAnsi="Times New Roman"/>
                <w:color w:val="auto"/>
                <w:sz w:val="22"/>
                <w:szCs w:val="22"/>
                <w:lang w:val="sr-Cyrl-RS"/>
              </w:rPr>
              <w:t xml:space="preserve"> и пилотирања Гаранције за младе</w:t>
            </w:r>
            <w:r w:rsidR="00011EB0" w:rsidRPr="00F933CA">
              <w:rPr>
                <w:rFonts w:ascii="Times New Roman" w:hAnsi="Times New Roman"/>
                <w:color w:val="auto"/>
                <w:sz w:val="22"/>
                <w:szCs w:val="22"/>
                <w:lang w:val="sr-Cyrl-RS"/>
              </w:rPr>
              <w:t xml:space="preserve"> из буџета РС</w:t>
            </w:r>
            <w:r w:rsidRPr="00F933CA">
              <w:rPr>
                <w:rFonts w:ascii="Times New Roman" w:hAnsi="Times New Roman"/>
                <w:color w:val="auto"/>
                <w:sz w:val="22"/>
                <w:szCs w:val="22"/>
                <w:lang w:val="sr-Cyrl-RS"/>
              </w:rPr>
              <w:t>.</w:t>
            </w:r>
          </w:p>
          <w:p w:rsidR="008A5844" w:rsidRPr="00F933CA" w:rsidRDefault="00074469" w:rsidP="00074469">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Лицима </w:t>
            </w:r>
            <w:proofErr w:type="spellStart"/>
            <w:r w:rsidRPr="00F933CA">
              <w:rPr>
                <w:rFonts w:ascii="Times New Roman" w:eastAsia="Times New Roman" w:hAnsi="Times New Roman"/>
                <w:color w:val="auto"/>
                <w:sz w:val="22"/>
                <w:szCs w:val="22"/>
              </w:rPr>
              <w:t>којима</w:t>
            </w:r>
            <w:proofErr w:type="spellEnd"/>
            <w:r w:rsidRPr="00F933CA">
              <w:rPr>
                <w:rFonts w:ascii="Times New Roman" w:eastAsia="Times New Roman" w:hAnsi="Times New Roman"/>
                <w:color w:val="auto"/>
                <w:sz w:val="22"/>
                <w:szCs w:val="22"/>
              </w:rPr>
              <w:t xml:space="preserve"> </w:t>
            </w:r>
            <w:proofErr w:type="spellStart"/>
            <w:r w:rsidRPr="00F933CA">
              <w:rPr>
                <w:rFonts w:ascii="Times New Roman" w:eastAsia="Times New Roman" w:hAnsi="Times New Roman"/>
                <w:color w:val="auto"/>
                <w:sz w:val="22"/>
                <w:szCs w:val="22"/>
              </w:rPr>
              <w:t>је</w:t>
            </w:r>
            <w:proofErr w:type="spellEnd"/>
            <w:r w:rsidRPr="00F933CA">
              <w:rPr>
                <w:rFonts w:ascii="Times New Roman" w:eastAsia="Times New Roman" w:hAnsi="Times New Roman"/>
                <w:color w:val="auto"/>
                <w:sz w:val="22"/>
                <w:szCs w:val="22"/>
              </w:rPr>
              <w:t xml:space="preserve"> </w:t>
            </w:r>
            <w:proofErr w:type="spellStart"/>
            <w:r w:rsidRPr="00F933CA">
              <w:rPr>
                <w:rFonts w:ascii="Times New Roman" w:eastAsia="Times New Roman" w:hAnsi="Times New Roman"/>
                <w:color w:val="auto"/>
                <w:sz w:val="22"/>
                <w:szCs w:val="22"/>
              </w:rPr>
              <w:t>одобрена</w:t>
            </w:r>
            <w:proofErr w:type="spellEnd"/>
            <w:r w:rsidRPr="00F933CA">
              <w:rPr>
                <w:rFonts w:ascii="Times New Roman" w:eastAsia="Times New Roman" w:hAnsi="Times New Roman"/>
                <w:color w:val="auto"/>
                <w:sz w:val="22"/>
                <w:szCs w:val="22"/>
              </w:rPr>
              <w:t xml:space="preserve"> </w:t>
            </w:r>
            <w:proofErr w:type="spellStart"/>
            <w:r w:rsidRPr="00F933CA">
              <w:rPr>
                <w:rFonts w:ascii="Times New Roman" w:eastAsia="Times New Roman" w:hAnsi="Times New Roman"/>
                <w:color w:val="auto"/>
                <w:sz w:val="22"/>
                <w:szCs w:val="22"/>
              </w:rPr>
              <w:t>субвенција</w:t>
            </w:r>
            <w:proofErr w:type="spellEnd"/>
            <w:r w:rsidRPr="00F933CA">
              <w:rPr>
                <w:rFonts w:ascii="Times New Roman" w:eastAsia="Times New Roman" w:hAnsi="Times New Roman"/>
                <w:color w:val="auto"/>
                <w:sz w:val="22"/>
                <w:szCs w:val="22"/>
                <w:lang w:val="sr-Cyrl-RS"/>
              </w:rPr>
              <w:t xml:space="preserve"> </w:t>
            </w:r>
            <w:r w:rsidRPr="00F933CA">
              <w:rPr>
                <w:rFonts w:ascii="Times New Roman" w:eastAsia="Times New Roman" w:hAnsi="Times New Roman"/>
                <w:color w:val="auto"/>
                <w:sz w:val="22"/>
                <w:szCs w:val="22"/>
              </w:rPr>
              <w:t xml:space="preserve">за </w:t>
            </w:r>
            <w:proofErr w:type="spellStart"/>
            <w:r w:rsidRPr="00F933CA">
              <w:rPr>
                <w:rFonts w:ascii="Times New Roman" w:eastAsia="Times New Roman" w:hAnsi="Times New Roman"/>
                <w:color w:val="auto"/>
                <w:sz w:val="22"/>
                <w:szCs w:val="22"/>
              </w:rPr>
              <w:t>самозапошљавање</w:t>
            </w:r>
            <w:proofErr w:type="spellEnd"/>
            <w:r w:rsidRPr="00F933CA">
              <w:rPr>
                <w:rFonts w:ascii="Times New Roman" w:eastAsia="Times New Roman" w:hAnsi="Times New Roman"/>
                <w:color w:val="auto"/>
                <w:sz w:val="22"/>
                <w:szCs w:val="22"/>
                <w:lang w:val="sr-Cyrl-RS"/>
              </w:rPr>
              <w:t xml:space="preserve"> била </w:t>
            </w:r>
            <w:r w:rsidRPr="00F933CA">
              <w:rPr>
                <w:rFonts w:ascii="Times New Roman" w:hAnsi="Times New Roman"/>
                <w:color w:val="auto"/>
                <w:sz w:val="22"/>
                <w:szCs w:val="22"/>
                <w:lang w:val="sr-Cyrl-RS"/>
              </w:rPr>
              <w:t xml:space="preserve">је </w:t>
            </w:r>
            <w:r w:rsidR="00A534F4" w:rsidRPr="00F933CA">
              <w:rPr>
                <w:rFonts w:ascii="Times New Roman" w:hAnsi="Times New Roman"/>
                <w:color w:val="auto"/>
                <w:sz w:val="22"/>
                <w:szCs w:val="22"/>
                <w:lang w:val="sr-Cyrl-RS"/>
              </w:rPr>
              <w:t xml:space="preserve"> доступна</w:t>
            </w:r>
            <w:r w:rsidR="00BC0E98"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 и </w:t>
            </w:r>
            <w:r w:rsidR="00BC0E98" w:rsidRPr="00F933CA">
              <w:rPr>
                <w:rFonts w:ascii="Times New Roman" w:hAnsi="Times New Roman"/>
                <w:color w:val="auto"/>
                <w:sz w:val="22"/>
                <w:szCs w:val="22"/>
                <w:lang w:val="sr-Cyrl-RS"/>
              </w:rPr>
              <w:t>менторска подршка</w:t>
            </w:r>
            <w:r w:rsidRPr="00F933CA">
              <w:rPr>
                <w:rFonts w:ascii="Times New Roman" w:hAnsi="Times New Roman"/>
                <w:color w:val="auto"/>
                <w:sz w:val="22"/>
                <w:szCs w:val="22"/>
                <w:lang w:val="sr-Cyrl-RS"/>
              </w:rPr>
              <w:t>.</w:t>
            </w:r>
            <w:r w:rsidR="00BC0E98" w:rsidRPr="00F933CA">
              <w:rPr>
                <w:rFonts w:ascii="Times New Roman" w:hAnsi="Times New Roman"/>
                <w:color w:val="auto"/>
                <w:sz w:val="22"/>
                <w:szCs w:val="22"/>
                <w:lang w:val="sr-Cyrl-RS"/>
              </w:rPr>
              <w:t xml:space="preserve"> </w:t>
            </w:r>
          </w:p>
        </w:tc>
        <w:tc>
          <w:tcPr>
            <w:tcW w:w="1276" w:type="dxa"/>
            <w:vAlign w:val="center"/>
            <w:hideMark/>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461C46" w:rsidRPr="00F933CA" w:rsidRDefault="00461C46" w:rsidP="002C5765">
            <w:pPr>
              <w:pStyle w:val="NoSpacingChar"/>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Актиност</w:t>
            </w:r>
            <w:proofErr w:type="spellEnd"/>
            <w:r w:rsidRPr="00F933CA">
              <w:rPr>
                <w:rFonts w:ascii="Times New Roman" w:hAnsi="Times New Roman"/>
                <w:color w:val="auto"/>
                <w:sz w:val="22"/>
                <w:szCs w:val="22"/>
                <w:lang w:val="sr-Cyrl-RS"/>
              </w:rPr>
              <w:t xml:space="preserve"> се </w:t>
            </w:r>
            <w:r w:rsidR="002C5765"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на годишњем нивоу.</w:t>
            </w:r>
          </w:p>
        </w:tc>
      </w:tr>
      <w:tr w:rsidR="00F933CA" w:rsidRPr="00F933CA" w:rsidTr="005D6787">
        <w:trPr>
          <w:trHeight w:val="1545"/>
          <w:jc w:val="center"/>
        </w:trPr>
        <w:tc>
          <w:tcPr>
            <w:tcW w:w="2667" w:type="dxa"/>
            <w:vAlign w:val="center"/>
            <w:hideMark/>
          </w:tcPr>
          <w:p w:rsidR="00461C46" w:rsidRPr="00F933CA" w:rsidRDefault="00461C46" w:rsidP="002C5765">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2.1.6. Реализација јавних радова </w:t>
            </w:r>
          </w:p>
        </w:tc>
        <w:tc>
          <w:tcPr>
            <w:tcW w:w="872" w:type="dxa"/>
            <w:noWrap/>
            <w:vAlign w:val="center"/>
            <w:hideMark/>
          </w:tcPr>
          <w:p w:rsidR="00461C46" w:rsidRPr="00F933CA" w:rsidRDefault="00461C46" w:rsidP="002C576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2C576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2C5765">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F72CE2" w:rsidRPr="00F933CA" w:rsidRDefault="00F72CE2"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461C46"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461C46"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461C46" w:rsidRPr="00F933CA" w:rsidRDefault="00461C46"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23.553</w:t>
            </w:r>
          </w:p>
          <w:p w:rsidR="002C5765" w:rsidRPr="00F933CA" w:rsidRDefault="002C5765"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0008)</w:t>
            </w:r>
          </w:p>
          <w:p w:rsidR="00461C46" w:rsidRPr="00F933CA" w:rsidRDefault="00461C46" w:rsidP="00F72CE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23.103</w:t>
            </w:r>
          </w:p>
          <w:p w:rsidR="00B51321" w:rsidRPr="00F933CA" w:rsidRDefault="00B51321" w:rsidP="00F72CE2">
            <w:pPr>
              <w:pStyle w:val="NoSpacingChar"/>
              <w:jc w:val="center"/>
              <w:rPr>
                <w:rFonts w:ascii="Times New Roman" w:hAnsi="Times New Roman"/>
                <w:color w:val="auto"/>
                <w:sz w:val="22"/>
                <w:szCs w:val="22"/>
                <w:lang w:val="sr-Cyrl-RS"/>
              </w:rPr>
            </w:pPr>
          </w:p>
          <w:p w:rsidR="00B51321" w:rsidRPr="00F933CA" w:rsidRDefault="00B51321"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AA3D70" w:rsidRPr="00F933CA" w:rsidRDefault="00AA3D70" w:rsidP="00AA3D70">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Latn-RS"/>
              </w:rPr>
              <w:t>1.340</w:t>
            </w:r>
          </w:p>
          <w:p w:rsidR="00B51321" w:rsidRPr="00F933CA" w:rsidRDefault="00B51321" w:rsidP="00AA3D70">
            <w:pPr>
              <w:pStyle w:val="NoSpacingChar"/>
              <w:jc w:val="center"/>
              <w:rPr>
                <w:rFonts w:ascii="Times New Roman" w:hAnsi="Times New Roman"/>
                <w:color w:val="auto"/>
                <w:sz w:val="22"/>
                <w:szCs w:val="22"/>
                <w:lang w:val="sr-Latn-RS"/>
              </w:rPr>
            </w:pPr>
          </w:p>
          <w:p w:rsidR="00AA3D70" w:rsidRPr="00F933CA" w:rsidRDefault="00AA3D70" w:rsidP="00F72CE2">
            <w:pPr>
              <w:pStyle w:val="NoSpacingChar"/>
              <w:jc w:val="center"/>
              <w:rPr>
                <w:rFonts w:ascii="Times New Roman" w:hAnsi="Times New Roman"/>
                <w:color w:val="auto"/>
                <w:sz w:val="22"/>
                <w:szCs w:val="22"/>
                <w:lang w:val="sr-Cyrl-RS"/>
              </w:rPr>
            </w:pPr>
          </w:p>
        </w:tc>
        <w:tc>
          <w:tcPr>
            <w:tcW w:w="4819" w:type="dxa"/>
            <w:gridSpan w:val="2"/>
            <w:vAlign w:val="center"/>
          </w:tcPr>
          <w:p w:rsidR="00461C46" w:rsidRPr="00F933CA" w:rsidRDefault="00461C46"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У меру јавни радови на којима се ангажују ОСИ, а која је реализована кроз модалитет суфинансирања локалних планских докумената у области запошљавања, укључене су 206 особе са инвалидитетом (111 жена).</w:t>
            </w:r>
          </w:p>
          <w:p w:rsidR="00461C46" w:rsidRPr="00F933CA" w:rsidRDefault="00432F2D" w:rsidP="00461C4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меру јавни радови, по</w:t>
            </w:r>
            <w:r w:rsidR="00461C46" w:rsidRPr="00F933CA">
              <w:rPr>
                <w:rFonts w:ascii="Times New Roman" w:hAnsi="Times New Roman"/>
                <w:color w:val="auto"/>
                <w:sz w:val="22"/>
                <w:szCs w:val="22"/>
                <w:lang w:val="sr-Cyrl-RS"/>
              </w:rPr>
              <w:t xml:space="preserve"> основу споразума о техничкој сарадњи са ЈЛС/ТА на реализацији локалних планских докумената у области запошљавања</w:t>
            </w:r>
            <w:r w:rsidRPr="00F933CA">
              <w:rPr>
                <w:rFonts w:ascii="Times New Roman" w:hAnsi="Times New Roman"/>
                <w:color w:val="auto"/>
                <w:sz w:val="22"/>
                <w:szCs w:val="22"/>
                <w:lang w:val="sr-Cyrl-RS"/>
              </w:rPr>
              <w:t xml:space="preserve"> укључено је </w:t>
            </w:r>
            <w:r w:rsidR="00461C46"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 921 лице (421 жена).</w:t>
            </w:r>
          </w:p>
          <w:p w:rsidR="00461C46" w:rsidRPr="00F933CA" w:rsidRDefault="00432F2D" w:rsidP="00391601">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 број лица укључен је у меру јавни радови у оквиру IPA 2020 пројекта </w:t>
            </w:r>
            <w:r w:rsidRPr="00F933CA">
              <w:rPr>
                <w:rFonts w:ascii="Times New Roman" w:hAnsi="Times New Roman"/>
                <w:color w:val="auto"/>
                <w:sz w:val="22"/>
                <w:szCs w:val="22"/>
                <w:lang w:val="sr-Cyrl-RS"/>
              </w:rPr>
              <w:lastRenderedPageBreak/>
              <w:t xml:space="preserve">„Имплементација иновативних мера и приступа АПЗ у циљу боље интеграције дугорочно незапослених лица, младих, жена, особа са инвалидитетом и теже запошљивих група на тржишту </w:t>
            </w:r>
            <w:proofErr w:type="spellStart"/>
            <w:r w:rsidRPr="00F933CA">
              <w:rPr>
                <w:rFonts w:ascii="Times New Roman" w:hAnsi="Times New Roman"/>
                <w:color w:val="auto"/>
                <w:sz w:val="22"/>
                <w:szCs w:val="22"/>
                <w:lang w:val="sr-Cyrl-RS"/>
              </w:rPr>
              <w:t>рада</w:t>
            </w:r>
            <w:r w:rsidR="00334880"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w:t>
            </w:r>
          </w:p>
        </w:tc>
        <w:tc>
          <w:tcPr>
            <w:tcW w:w="1276" w:type="dxa"/>
            <w:vAlign w:val="center"/>
            <w:hideMark/>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461C46" w:rsidRPr="00F933CA" w:rsidRDefault="00461C46" w:rsidP="0071313A">
            <w:pPr>
              <w:pStyle w:val="NoSpacingChar"/>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Актиност</w:t>
            </w:r>
            <w:proofErr w:type="spellEnd"/>
            <w:r w:rsidRPr="00F933CA">
              <w:rPr>
                <w:rFonts w:ascii="Times New Roman" w:hAnsi="Times New Roman"/>
                <w:color w:val="auto"/>
                <w:sz w:val="22"/>
                <w:szCs w:val="22"/>
                <w:lang w:val="sr-Cyrl-RS"/>
              </w:rPr>
              <w:t xml:space="preserve"> се </w:t>
            </w:r>
            <w:r w:rsidR="0071313A" w:rsidRPr="00F933CA">
              <w:rPr>
                <w:rFonts w:ascii="Times New Roman" w:hAnsi="Times New Roman"/>
                <w:color w:val="auto"/>
                <w:sz w:val="22"/>
                <w:szCs w:val="22"/>
                <w:lang w:val="sr-Cyrl-RS"/>
              </w:rPr>
              <w:t>спроводи</w:t>
            </w:r>
            <w:r w:rsidRPr="00F933CA">
              <w:rPr>
                <w:rFonts w:ascii="Times New Roman" w:hAnsi="Times New Roman"/>
                <w:color w:val="auto"/>
                <w:sz w:val="22"/>
                <w:szCs w:val="22"/>
                <w:lang w:val="sr-Cyrl-RS"/>
              </w:rPr>
              <w:t xml:space="preserve"> на годишњем нивоу.</w:t>
            </w:r>
          </w:p>
        </w:tc>
      </w:tr>
      <w:tr w:rsidR="00F933CA" w:rsidRPr="00F933CA" w:rsidTr="005D6787">
        <w:trPr>
          <w:trHeight w:val="567"/>
          <w:jc w:val="center"/>
        </w:trPr>
        <w:tc>
          <w:tcPr>
            <w:tcW w:w="2667" w:type="dxa"/>
            <w:vAlign w:val="center"/>
            <w:hideMark/>
          </w:tcPr>
          <w:p w:rsidR="00391601" w:rsidRPr="00F933CA" w:rsidRDefault="00391601" w:rsidP="00391601">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2.1.7. Реализација мера активације ОСИ на тржишту рада</w:t>
            </w:r>
          </w:p>
        </w:tc>
        <w:tc>
          <w:tcPr>
            <w:tcW w:w="872" w:type="dxa"/>
            <w:noWrap/>
            <w:vAlign w:val="center"/>
            <w:hideMark/>
          </w:tcPr>
          <w:p w:rsidR="00391601" w:rsidRPr="00F933CA" w:rsidRDefault="00391601" w:rsidP="0039160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391601" w:rsidRPr="00F933CA" w:rsidRDefault="00391601" w:rsidP="0039160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391601" w:rsidRPr="00F933CA" w:rsidRDefault="00391601" w:rsidP="0039160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F72CE2" w:rsidRPr="00F933CA" w:rsidRDefault="00F72CE2"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391601" w:rsidRPr="00F933CA" w:rsidRDefault="0052559A"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F72CE2" w:rsidRPr="00F933CA" w:rsidRDefault="00F72CE2" w:rsidP="00B5132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(ПА 0006)</w:t>
            </w:r>
          </w:p>
          <w:p w:rsidR="006E3223" w:rsidRPr="00F933CA" w:rsidRDefault="006E3223" w:rsidP="00AD7D2E">
            <w:pPr>
              <w:spacing w:after="0" w:line="240" w:lineRule="auto"/>
              <w:jc w:val="center"/>
              <w:rPr>
                <w:rFonts w:ascii="Times New Roman" w:eastAsia="Calibri" w:hAnsi="Times New Roman" w:cs="Times New Roman"/>
                <w:lang w:val="sr-Cyrl-RS" w:eastAsia="en-GB"/>
              </w:rPr>
            </w:pPr>
            <w:r w:rsidRPr="00F933CA">
              <w:rPr>
                <w:rFonts w:ascii="Times New Roman" w:eastAsia="Calibri" w:hAnsi="Times New Roman" w:cs="Times New Roman"/>
                <w:lang w:val="sr-Cyrl-RS" w:eastAsia="en-GB"/>
              </w:rPr>
              <w:t>74.350</w:t>
            </w:r>
          </w:p>
          <w:p w:rsidR="006E3223" w:rsidRPr="00F933CA" w:rsidRDefault="006E3223" w:rsidP="00AD7D2E">
            <w:pPr>
              <w:spacing w:after="0" w:line="240" w:lineRule="auto"/>
              <w:jc w:val="center"/>
              <w:rPr>
                <w:rFonts w:ascii="Times New Roman" w:eastAsia="Calibri" w:hAnsi="Times New Roman" w:cs="Times New Roman"/>
                <w:lang w:val="sr-Cyrl-RS" w:eastAsia="en-GB"/>
              </w:rPr>
            </w:pPr>
          </w:p>
          <w:p w:rsidR="006E3223" w:rsidRPr="00F933CA" w:rsidRDefault="006E3223" w:rsidP="00AD7D2E">
            <w:pPr>
              <w:spacing w:after="0" w:line="240" w:lineRule="auto"/>
              <w:jc w:val="center"/>
              <w:rPr>
                <w:rFonts w:ascii="Times New Roman" w:eastAsia="Calibri" w:hAnsi="Times New Roman" w:cs="Times New Roman"/>
                <w:lang w:val="sr-Cyrl-RS" w:eastAsia="en-GB"/>
              </w:rPr>
            </w:pPr>
          </w:p>
          <w:p w:rsidR="00391601" w:rsidRPr="00F933CA" w:rsidRDefault="00391601" w:rsidP="00F72CE2">
            <w:pPr>
              <w:spacing w:after="0" w:line="240" w:lineRule="auto"/>
              <w:jc w:val="center"/>
              <w:rPr>
                <w:rFonts w:ascii="Times New Roman" w:eastAsia="Calibri" w:hAnsi="Times New Roman" w:cs="Times New Roman"/>
                <w:lang w:val="sr-Cyrl-RS" w:eastAsia="en-GB"/>
              </w:rPr>
            </w:pPr>
          </w:p>
        </w:tc>
        <w:tc>
          <w:tcPr>
            <w:tcW w:w="4819" w:type="dxa"/>
            <w:gridSpan w:val="2"/>
            <w:vAlign w:val="center"/>
          </w:tcPr>
          <w:p w:rsidR="004048DA" w:rsidRPr="00F933CA" w:rsidRDefault="004048DA" w:rsidP="004048DA">
            <w:pPr>
              <w:pStyle w:val="NoSpacingChar"/>
              <w:ind w:firstLine="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меру р</w:t>
            </w:r>
            <w:r w:rsidR="00391601" w:rsidRPr="00F933CA">
              <w:rPr>
                <w:rFonts w:ascii="Times New Roman" w:hAnsi="Times New Roman"/>
                <w:color w:val="auto"/>
                <w:sz w:val="22"/>
                <w:szCs w:val="22"/>
                <w:lang w:val="sr-Cyrl-RS"/>
              </w:rPr>
              <w:t xml:space="preserve">адна активација </w:t>
            </w:r>
            <w:r w:rsidR="0052559A" w:rsidRPr="00F933CA">
              <w:rPr>
                <w:rFonts w:ascii="Times New Roman" w:hAnsi="Times New Roman"/>
                <w:color w:val="auto"/>
                <w:sz w:val="22"/>
                <w:szCs w:val="22"/>
                <w:lang w:val="sr-Cyrl-RS"/>
              </w:rPr>
              <w:t>ОСИ</w:t>
            </w:r>
            <w:r w:rsidRPr="00F933CA">
              <w:rPr>
                <w:rFonts w:ascii="Times New Roman" w:hAnsi="Times New Roman"/>
                <w:color w:val="auto"/>
                <w:sz w:val="22"/>
                <w:szCs w:val="22"/>
                <w:lang w:val="sr-Cyrl-RS"/>
              </w:rPr>
              <w:t xml:space="preserve"> укључено је </w:t>
            </w:r>
            <w:r w:rsidR="00391601" w:rsidRPr="00F933CA">
              <w:rPr>
                <w:rFonts w:ascii="Times New Roman" w:hAnsi="Times New Roman"/>
                <w:color w:val="auto"/>
                <w:sz w:val="22"/>
                <w:szCs w:val="22"/>
                <w:lang w:val="sr-Cyrl-RS"/>
              </w:rPr>
              <w:t xml:space="preserve">222 </w:t>
            </w:r>
            <w:r w:rsidR="0052559A" w:rsidRPr="00F933CA">
              <w:rPr>
                <w:rFonts w:ascii="Times New Roman" w:hAnsi="Times New Roman"/>
                <w:color w:val="auto"/>
                <w:sz w:val="22"/>
                <w:szCs w:val="22"/>
                <w:lang w:val="sr-Cyrl-RS"/>
              </w:rPr>
              <w:t>ОСИ</w:t>
            </w:r>
            <w:r w:rsidRPr="00F933CA">
              <w:rPr>
                <w:rFonts w:ascii="Times New Roman" w:hAnsi="Times New Roman"/>
                <w:color w:val="auto"/>
                <w:sz w:val="22"/>
                <w:szCs w:val="22"/>
                <w:lang w:val="sr-Cyrl-RS"/>
              </w:rPr>
              <w:t xml:space="preserve">  (90 жена).</w:t>
            </w:r>
          </w:p>
          <w:p w:rsidR="00391601" w:rsidRPr="00F933CA" w:rsidRDefault="00391601" w:rsidP="004048DA">
            <w:pPr>
              <w:pStyle w:val="NoSpacingChar"/>
              <w:ind w:firstLine="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Јавни радови </w:t>
            </w:r>
            <w:r w:rsidR="004048DA" w:rsidRPr="00F933CA">
              <w:rPr>
                <w:rFonts w:ascii="Times New Roman" w:hAnsi="Times New Roman"/>
                <w:color w:val="auto"/>
                <w:sz w:val="22"/>
                <w:szCs w:val="22"/>
                <w:lang w:val="sr-Cyrl-RS"/>
              </w:rPr>
              <w:t xml:space="preserve">на којима се ангажују ОСИ </w:t>
            </w:r>
            <w:r w:rsidR="009824F8" w:rsidRPr="00F933CA">
              <w:rPr>
                <w:rFonts w:ascii="Times New Roman" w:hAnsi="Times New Roman"/>
                <w:color w:val="auto"/>
                <w:sz w:val="22"/>
                <w:szCs w:val="22"/>
                <w:lang w:val="sr-Cyrl-RS"/>
              </w:rPr>
              <w:t xml:space="preserve">приказани </w:t>
            </w:r>
            <w:r w:rsidR="004048DA" w:rsidRPr="00F933CA">
              <w:rPr>
                <w:rFonts w:ascii="Times New Roman" w:hAnsi="Times New Roman"/>
                <w:color w:val="auto"/>
                <w:sz w:val="22"/>
                <w:szCs w:val="22"/>
                <w:lang w:val="sr-Cyrl-RS"/>
              </w:rPr>
              <w:t xml:space="preserve">су </w:t>
            </w:r>
            <w:r w:rsidR="009824F8" w:rsidRPr="00F933CA">
              <w:rPr>
                <w:rFonts w:ascii="Times New Roman" w:hAnsi="Times New Roman"/>
                <w:color w:val="auto"/>
                <w:sz w:val="22"/>
                <w:szCs w:val="22"/>
                <w:lang w:val="sr-Cyrl-RS"/>
              </w:rPr>
              <w:t>у оквиру 2.1.</w:t>
            </w:r>
            <w:r w:rsidR="004048DA" w:rsidRPr="00F933CA">
              <w:rPr>
                <w:rFonts w:ascii="Times New Roman" w:hAnsi="Times New Roman"/>
                <w:color w:val="auto"/>
                <w:sz w:val="22"/>
                <w:szCs w:val="22"/>
                <w:lang w:val="sr-Cyrl-RS"/>
              </w:rPr>
              <w:t>6</w:t>
            </w:r>
            <w:r w:rsidR="009824F8" w:rsidRPr="00F933CA">
              <w:rPr>
                <w:rFonts w:ascii="Times New Roman" w:hAnsi="Times New Roman"/>
                <w:color w:val="auto"/>
                <w:sz w:val="22"/>
                <w:szCs w:val="22"/>
                <w:lang w:val="sr-Cyrl-RS"/>
              </w:rPr>
              <w:t xml:space="preserve">. </w:t>
            </w:r>
          </w:p>
        </w:tc>
        <w:tc>
          <w:tcPr>
            <w:tcW w:w="1276" w:type="dxa"/>
            <w:vAlign w:val="center"/>
            <w:hideMark/>
          </w:tcPr>
          <w:p w:rsidR="00391601"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391601" w:rsidRPr="00F933CA" w:rsidRDefault="00391601" w:rsidP="00391601">
            <w:pPr>
              <w:pStyle w:val="NoSpacingChar"/>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Актиност</w:t>
            </w:r>
            <w:proofErr w:type="spellEnd"/>
            <w:r w:rsidRPr="00F933CA">
              <w:rPr>
                <w:rFonts w:ascii="Times New Roman" w:hAnsi="Times New Roman"/>
                <w:color w:val="auto"/>
                <w:sz w:val="22"/>
                <w:szCs w:val="22"/>
                <w:lang w:val="sr-Cyrl-RS"/>
              </w:rPr>
              <w:t xml:space="preserve"> се спроводи на годишњем нивоу.</w:t>
            </w:r>
          </w:p>
        </w:tc>
      </w:tr>
      <w:tr w:rsidR="00F933CA" w:rsidRPr="00F933CA" w:rsidTr="005D6787">
        <w:trPr>
          <w:trHeight w:val="863"/>
          <w:jc w:val="center"/>
        </w:trPr>
        <w:tc>
          <w:tcPr>
            <w:tcW w:w="2667" w:type="dxa"/>
            <w:vAlign w:val="center"/>
            <w:hideMark/>
          </w:tcPr>
          <w:p w:rsidR="00391601" w:rsidRPr="00F933CA" w:rsidRDefault="00391601" w:rsidP="00007000">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2.1.8. Реализација мера за ОСИ које се запошљавају под посебним условима</w:t>
            </w:r>
          </w:p>
        </w:tc>
        <w:tc>
          <w:tcPr>
            <w:tcW w:w="872" w:type="dxa"/>
            <w:noWrap/>
            <w:vAlign w:val="center"/>
            <w:hideMark/>
          </w:tcPr>
          <w:p w:rsidR="00391601" w:rsidRPr="00F933CA" w:rsidRDefault="00391601"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391601" w:rsidRPr="00F933CA" w:rsidRDefault="00391601"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391601" w:rsidRPr="00F933CA" w:rsidRDefault="000905E7"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391601" w:rsidRPr="00F933CA" w:rsidRDefault="00F72CE2"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F72CE2" w:rsidRPr="00F933CA" w:rsidRDefault="00F72CE2"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F72CE2" w:rsidRPr="00F933CA" w:rsidRDefault="00F72CE2"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391601" w:rsidRPr="00F933CA" w:rsidRDefault="00391601" w:rsidP="00007000">
            <w:pPr>
              <w:pStyle w:val="NoSpacingChar"/>
              <w:jc w:val="center"/>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50.323</w:t>
            </w:r>
          </w:p>
          <w:p w:rsidR="00F72CE2" w:rsidRPr="00F933CA" w:rsidRDefault="00F72CE2" w:rsidP="00007000">
            <w:pPr>
              <w:pStyle w:val="NoSpacingChar"/>
              <w:jc w:val="center"/>
              <w:rPr>
                <w:rFonts w:ascii="Times New Roman" w:hAnsi="Times New Roman"/>
                <w:bCs/>
                <w:color w:val="auto"/>
                <w:sz w:val="22"/>
                <w:szCs w:val="22"/>
                <w:lang w:val="sr-Cyrl-RS"/>
              </w:rPr>
            </w:pPr>
          </w:p>
          <w:p w:rsidR="00F72CE2" w:rsidRPr="00F933CA" w:rsidRDefault="00F72CE2" w:rsidP="00007000">
            <w:pPr>
              <w:pStyle w:val="NoSpacingChar"/>
              <w:jc w:val="center"/>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Буџет РС</w:t>
            </w:r>
          </w:p>
          <w:p w:rsidR="00F72CE2" w:rsidRPr="00F933CA" w:rsidRDefault="00F72CE2" w:rsidP="00007000">
            <w:pPr>
              <w:pStyle w:val="NoSpacingChar"/>
              <w:jc w:val="center"/>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Програм 0803</w:t>
            </w:r>
          </w:p>
          <w:p w:rsidR="00391601" w:rsidRPr="00F933CA" w:rsidRDefault="00F72CE2"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391601" w:rsidRPr="00F933CA" w:rsidRDefault="00391601" w:rsidP="0000700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28.169</w:t>
            </w:r>
          </w:p>
          <w:p w:rsidR="00391601" w:rsidRPr="00F933CA" w:rsidRDefault="00391601" w:rsidP="00007000">
            <w:pPr>
              <w:pStyle w:val="NoSpacingChar"/>
              <w:jc w:val="center"/>
              <w:rPr>
                <w:rFonts w:ascii="Times New Roman" w:hAnsi="Times New Roman"/>
                <w:color w:val="auto"/>
                <w:sz w:val="22"/>
                <w:szCs w:val="22"/>
                <w:lang w:val="sr-Cyrl-RS"/>
              </w:rPr>
            </w:pPr>
          </w:p>
          <w:p w:rsidR="00391601" w:rsidRPr="00F933CA" w:rsidRDefault="00391601" w:rsidP="00007000">
            <w:pPr>
              <w:pStyle w:val="NoSpacingChar"/>
              <w:jc w:val="center"/>
              <w:rPr>
                <w:rFonts w:ascii="Times New Roman" w:hAnsi="Times New Roman"/>
                <w:color w:val="auto"/>
                <w:sz w:val="22"/>
                <w:szCs w:val="22"/>
                <w:lang w:val="sr-Cyrl-RS"/>
              </w:rPr>
            </w:pPr>
          </w:p>
        </w:tc>
        <w:tc>
          <w:tcPr>
            <w:tcW w:w="4819" w:type="dxa"/>
            <w:gridSpan w:val="2"/>
            <w:vAlign w:val="center"/>
          </w:tcPr>
          <w:p w:rsidR="00391601" w:rsidRPr="00F933CA" w:rsidRDefault="00391601" w:rsidP="0000700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мере за </w:t>
            </w:r>
            <w:r w:rsidR="000905E7" w:rsidRPr="00F933CA">
              <w:rPr>
                <w:rFonts w:ascii="Times New Roman" w:hAnsi="Times New Roman"/>
                <w:color w:val="auto"/>
                <w:sz w:val="22"/>
                <w:szCs w:val="22"/>
                <w:lang w:val="sr-Cyrl-RS"/>
              </w:rPr>
              <w:t>ОСИ</w:t>
            </w:r>
            <w:r w:rsidRPr="00F933CA">
              <w:rPr>
                <w:rFonts w:ascii="Times New Roman" w:hAnsi="Times New Roman"/>
                <w:color w:val="auto"/>
                <w:sz w:val="22"/>
                <w:szCs w:val="22"/>
                <w:lang w:val="sr-Cyrl-RS"/>
              </w:rPr>
              <w:t xml:space="preserve"> које се запошљавају под посебним условима укупно је укључена 91 </w:t>
            </w:r>
            <w:r w:rsidR="000905E7" w:rsidRPr="00F933CA">
              <w:rPr>
                <w:rFonts w:ascii="Times New Roman" w:hAnsi="Times New Roman"/>
                <w:color w:val="auto"/>
                <w:sz w:val="22"/>
                <w:szCs w:val="22"/>
                <w:lang w:val="sr-Cyrl-RS"/>
              </w:rPr>
              <w:t>ОСИ</w:t>
            </w:r>
            <w:r w:rsidRPr="00F933CA">
              <w:rPr>
                <w:rFonts w:ascii="Times New Roman" w:hAnsi="Times New Roman"/>
                <w:color w:val="auto"/>
                <w:sz w:val="22"/>
                <w:szCs w:val="22"/>
                <w:lang w:val="sr-Cyrl-RS"/>
              </w:rPr>
              <w:t xml:space="preserve"> (47 жена)</w:t>
            </w:r>
            <w:r w:rsidR="000905E7" w:rsidRPr="00F933CA">
              <w:rPr>
                <w:rFonts w:ascii="Times New Roman" w:hAnsi="Times New Roman"/>
                <w:color w:val="auto"/>
                <w:sz w:val="22"/>
                <w:szCs w:val="22"/>
                <w:lang w:val="sr-Cyrl-RS"/>
              </w:rPr>
              <w:t>, и то</w:t>
            </w:r>
            <w:r w:rsidRPr="00F933CA">
              <w:rPr>
                <w:rFonts w:ascii="Times New Roman" w:hAnsi="Times New Roman"/>
                <w:color w:val="auto"/>
                <w:sz w:val="22"/>
                <w:szCs w:val="22"/>
                <w:lang w:val="sr-Cyrl-RS"/>
              </w:rPr>
              <w:t>:</w:t>
            </w:r>
          </w:p>
          <w:p w:rsidR="00391601" w:rsidRPr="00F933CA" w:rsidRDefault="00391601" w:rsidP="000905E7">
            <w:pPr>
              <w:pStyle w:val="NoSpacingChar"/>
              <w:numPr>
                <w:ilvl w:val="0"/>
                <w:numId w:val="37"/>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рефундација примерених трошкова прилагођавања радног места: 41 </w:t>
            </w:r>
            <w:r w:rsidR="000905E7" w:rsidRPr="00F933CA">
              <w:rPr>
                <w:rFonts w:ascii="Times New Roman" w:hAnsi="Times New Roman"/>
                <w:color w:val="auto"/>
                <w:sz w:val="22"/>
                <w:szCs w:val="22"/>
                <w:lang w:val="sr-Cyrl-RS"/>
              </w:rPr>
              <w:t>ОСИ</w:t>
            </w:r>
            <w:r w:rsidR="002E79AA" w:rsidRPr="00F933CA">
              <w:rPr>
                <w:rFonts w:ascii="Times New Roman" w:hAnsi="Times New Roman"/>
                <w:color w:val="auto"/>
                <w:sz w:val="22"/>
                <w:szCs w:val="22"/>
                <w:lang w:val="sr-Cyrl-RS"/>
              </w:rPr>
              <w:t xml:space="preserve"> (22 жене);</w:t>
            </w:r>
          </w:p>
          <w:p w:rsidR="00391601" w:rsidRPr="00F933CA" w:rsidRDefault="00391601" w:rsidP="000905E7">
            <w:pPr>
              <w:pStyle w:val="NoSpacingChar"/>
              <w:numPr>
                <w:ilvl w:val="0"/>
                <w:numId w:val="37"/>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рефундација трошкова зараде лицу ангажованом на пружању стручне подршке на радном месту - радна асистенција: 50 </w:t>
            </w:r>
            <w:r w:rsidR="000905E7" w:rsidRPr="00F933CA">
              <w:rPr>
                <w:rFonts w:ascii="Times New Roman" w:hAnsi="Times New Roman"/>
                <w:color w:val="auto"/>
                <w:sz w:val="22"/>
                <w:szCs w:val="22"/>
                <w:lang w:val="sr-Cyrl-RS"/>
              </w:rPr>
              <w:t>ОСИ</w:t>
            </w:r>
            <w:r w:rsidRPr="00F933CA">
              <w:rPr>
                <w:rFonts w:ascii="Times New Roman" w:hAnsi="Times New Roman"/>
                <w:color w:val="auto"/>
                <w:sz w:val="22"/>
                <w:szCs w:val="22"/>
                <w:lang w:val="sr-Cyrl-RS"/>
              </w:rPr>
              <w:t xml:space="preserve"> (25 жена).</w:t>
            </w:r>
          </w:p>
        </w:tc>
        <w:tc>
          <w:tcPr>
            <w:tcW w:w="1276" w:type="dxa"/>
            <w:vAlign w:val="center"/>
            <w:hideMark/>
          </w:tcPr>
          <w:p w:rsidR="00391601"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391601" w:rsidRPr="00F933CA" w:rsidRDefault="00391601" w:rsidP="0052559A">
            <w:pPr>
              <w:pStyle w:val="NoSpacingChar"/>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Актиност</w:t>
            </w:r>
            <w:proofErr w:type="spellEnd"/>
            <w:r w:rsidRPr="00F933CA">
              <w:rPr>
                <w:rFonts w:ascii="Times New Roman" w:hAnsi="Times New Roman"/>
                <w:color w:val="auto"/>
                <w:sz w:val="22"/>
                <w:szCs w:val="22"/>
                <w:lang w:val="sr-Cyrl-RS"/>
              </w:rPr>
              <w:t xml:space="preserve"> се спроводи на годишњем нивоу.</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2.2: Унапређење спровођења и креирање нових мера активне политике запошљавања</w:t>
            </w: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DF3372">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DF3372">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DF3372">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DF3372">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DF3372">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255"/>
          <w:jc w:val="center"/>
        </w:trPr>
        <w:tc>
          <w:tcPr>
            <w:tcW w:w="4957" w:type="dxa"/>
            <w:gridSpan w:val="3"/>
            <w:noWrap/>
            <w:vAlign w:val="center"/>
            <w:hideMark/>
          </w:tcPr>
          <w:p w:rsidR="00461C46" w:rsidRPr="00F933CA" w:rsidRDefault="00461C46" w:rsidP="00DF337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Пилотиране модификоване постојеће или нове мере АПЗ (Број годишње)</w:t>
            </w:r>
          </w:p>
        </w:tc>
        <w:tc>
          <w:tcPr>
            <w:tcW w:w="3260" w:type="dxa"/>
            <w:gridSpan w:val="2"/>
            <w:noWrap/>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 (2020)</w:t>
            </w:r>
          </w:p>
        </w:tc>
        <w:tc>
          <w:tcPr>
            <w:tcW w:w="2283" w:type="dxa"/>
            <w:noWrap/>
            <w:vAlign w:val="center"/>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w:t>
            </w:r>
          </w:p>
        </w:tc>
        <w:tc>
          <w:tcPr>
            <w:tcW w:w="2536" w:type="dxa"/>
            <w:noWrap/>
            <w:vAlign w:val="center"/>
          </w:tcPr>
          <w:p w:rsidR="00461C46" w:rsidRPr="00F933CA" w:rsidRDefault="00461C46" w:rsidP="00DF3372">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3</w:t>
            </w:r>
          </w:p>
        </w:tc>
        <w:tc>
          <w:tcPr>
            <w:tcW w:w="2998" w:type="dxa"/>
            <w:gridSpan w:val="2"/>
            <w:noWrap/>
            <w:vAlign w:val="center"/>
          </w:tcPr>
          <w:p w:rsidR="00461C46" w:rsidRPr="00F933CA" w:rsidRDefault="00DF3372" w:rsidP="00DF337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w:t>
            </w:r>
            <w:r w:rsidR="00461C46" w:rsidRPr="00F933CA">
              <w:rPr>
                <w:rFonts w:ascii="Times New Roman" w:hAnsi="Times New Roman"/>
                <w:color w:val="auto"/>
                <w:sz w:val="22"/>
                <w:szCs w:val="22"/>
                <w:lang w:val="sr-Cyrl-RS"/>
              </w:rPr>
              <w:t>пилотиране су нове и</w:t>
            </w:r>
            <w:r w:rsidRPr="00F933CA">
              <w:rPr>
                <w:rFonts w:ascii="Times New Roman" w:hAnsi="Times New Roman"/>
                <w:color w:val="auto"/>
                <w:sz w:val="22"/>
                <w:szCs w:val="22"/>
                <w:lang w:val="sr-Cyrl-RS"/>
              </w:rPr>
              <w:t>/или</w:t>
            </w:r>
            <w:r w:rsidR="00461C46" w:rsidRPr="00F933CA">
              <w:rPr>
                <w:rFonts w:ascii="Times New Roman" w:hAnsi="Times New Roman"/>
                <w:color w:val="auto"/>
                <w:sz w:val="22"/>
                <w:szCs w:val="22"/>
                <w:lang w:val="sr-Cyrl-RS"/>
              </w:rPr>
              <w:t xml:space="preserve"> модификоване постојеће мере</w:t>
            </w:r>
            <w:r w:rsidRPr="00F933CA">
              <w:rPr>
                <w:rFonts w:ascii="Times New Roman" w:hAnsi="Times New Roman"/>
                <w:color w:val="auto"/>
                <w:sz w:val="22"/>
                <w:szCs w:val="22"/>
                <w:lang w:val="sr-Cyrl-RS"/>
              </w:rPr>
              <w:t>,</w:t>
            </w:r>
            <w:r w:rsidR="00461C46" w:rsidRPr="00F933CA">
              <w:rPr>
                <w:rFonts w:ascii="Times New Roman" w:hAnsi="Times New Roman"/>
                <w:color w:val="auto"/>
                <w:sz w:val="22"/>
                <w:szCs w:val="22"/>
                <w:lang w:val="sr-Cyrl-RS"/>
              </w:rPr>
              <w:t xml:space="preserve"> и то:</w:t>
            </w:r>
          </w:p>
          <w:p w:rsidR="00461C46" w:rsidRPr="00F933CA" w:rsidRDefault="00461C46" w:rsidP="00DF337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ab/>
              <w:t xml:space="preserve">Екстерна менторска подршка корисницима </w:t>
            </w:r>
            <w:r w:rsidRPr="00F933CA">
              <w:rPr>
                <w:rFonts w:ascii="Times New Roman" w:hAnsi="Times New Roman"/>
                <w:color w:val="auto"/>
                <w:sz w:val="22"/>
                <w:szCs w:val="22"/>
                <w:lang w:val="sr-Cyrl-RS"/>
              </w:rPr>
              <w:lastRenderedPageBreak/>
              <w:t xml:space="preserve">субвенције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у области маркетинга, продаје и рачуноводства;</w:t>
            </w:r>
          </w:p>
          <w:p w:rsidR="00461C46" w:rsidRPr="00F933CA" w:rsidRDefault="00461C46" w:rsidP="00DF337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ab/>
              <w:t>Кратки курсеви за младе у оквиру припремних активности за запошљавање</w:t>
            </w:r>
            <w:r w:rsidR="00E16AEE" w:rsidRPr="00F933CA">
              <w:rPr>
                <w:rFonts w:ascii="Times New Roman" w:hAnsi="Times New Roman"/>
                <w:color w:val="auto"/>
                <w:sz w:val="22"/>
                <w:szCs w:val="22"/>
                <w:lang w:val="sr-Cyrl-RS"/>
              </w:rPr>
              <w:t>;</w:t>
            </w:r>
          </w:p>
          <w:p w:rsidR="00E16AEE" w:rsidRPr="00F933CA" w:rsidRDefault="00E16AEE" w:rsidP="00E16AEE">
            <w:pPr>
              <w:pStyle w:val="NoSpacingChar"/>
              <w:numPr>
                <w:ilvl w:val="0"/>
                <w:numId w:val="43"/>
              </w:numP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w:t>
            </w:r>
            <w:r w:rsidR="00461C46" w:rsidRPr="00F933CA">
              <w:rPr>
                <w:rFonts w:ascii="Times New Roman" w:hAnsi="Times New Roman"/>
                <w:color w:val="auto"/>
                <w:sz w:val="22"/>
                <w:szCs w:val="22"/>
                <w:lang w:val="sr-Cyrl-RS"/>
              </w:rPr>
              <w:t>одршка након заснивања</w:t>
            </w:r>
          </w:p>
          <w:p w:rsidR="00461C46" w:rsidRPr="00F933CA" w:rsidRDefault="00461C46" w:rsidP="00E16AEE">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радног односа</w:t>
            </w:r>
            <w:r w:rsidR="00DF3372" w:rsidRPr="00F933CA">
              <w:rPr>
                <w:rFonts w:ascii="Times New Roman" w:hAnsi="Times New Roman"/>
                <w:color w:val="auto"/>
                <w:sz w:val="22"/>
                <w:szCs w:val="22"/>
                <w:lang w:val="sr-Cyrl-RS"/>
              </w:rPr>
              <w:t>.</w:t>
            </w:r>
          </w:p>
        </w:tc>
      </w:tr>
      <w:tr w:rsidR="00F933CA" w:rsidRPr="00F933CA" w:rsidTr="009404B2">
        <w:trPr>
          <w:trHeight w:val="720"/>
          <w:jc w:val="center"/>
        </w:trPr>
        <w:tc>
          <w:tcPr>
            <w:tcW w:w="4957" w:type="dxa"/>
            <w:gridSpan w:val="3"/>
            <w:vAlign w:val="center"/>
            <w:hideMark/>
          </w:tcPr>
          <w:p w:rsidR="00461C46" w:rsidRPr="00F933CA" w:rsidRDefault="00461C46" w:rsidP="00DF3372">
            <w:pPr>
              <w:pStyle w:val="NoSpacingChar"/>
              <w:jc w:val="both"/>
              <w:rPr>
                <w:rFonts w:ascii="Times New Roman" w:hAnsi="Times New Roman"/>
                <w:color w:val="auto"/>
                <w:sz w:val="22"/>
                <w:szCs w:val="22"/>
                <w:lang w:val="sr-Cyrl-RS"/>
              </w:rPr>
            </w:pPr>
            <w:r w:rsidRPr="00F933CA">
              <w:rPr>
                <w:rFonts w:ascii="Times New Roman" w:hAnsi="Times New Roman"/>
                <w:iCs/>
                <w:color w:val="auto"/>
                <w:sz w:val="22"/>
                <w:szCs w:val="22"/>
                <w:lang w:val="sr-Cyrl-RS"/>
              </w:rPr>
              <w:lastRenderedPageBreak/>
              <w:t xml:space="preserve">Дигитализовани процеси рада у сврху пружања услуга и реализације мера АПЗ </w:t>
            </w:r>
            <w:r w:rsidRPr="00F933CA">
              <w:rPr>
                <w:rFonts w:ascii="Times New Roman" w:hAnsi="Times New Roman"/>
                <w:color w:val="auto"/>
                <w:sz w:val="22"/>
                <w:szCs w:val="22"/>
                <w:lang w:val="sr-Cyrl-RS"/>
              </w:rPr>
              <w:t>(Број годишње)</w:t>
            </w:r>
          </w:p>
        </w:tc>
        <w:tc>
          <w:tcPr>
            <w:tcW w:w="3260" w:type="dxa"/>
            <w:gridSpan w:val="2"/>
            <w:noWrap/>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 (2022)</w:t>
            </w:r>
          </w:p>
        </w:tc>
        <w:tc>
          <w:tcPr>
            <w:tcW w:w="2283" w:type="dxa"/>
            <w:noWrap/>
            <w:vAlign w:val="center"/>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w:t>
            </w:r>
          </w:p>
        </w:tc>
        <w:tc>
          <w:tcPr>
            <w:tcW w:w="2536" w:type="dxa"/>
            <w:noWrap/>
            <w:vAlign w:val="center"/>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w:t>
            </w:r>
          </w:p>
        </w:tc>
        <w:tc>
          <w:tcPr>
            <w:tcW w:w="2998" w:type="dxa"/>
            <w:gridSpan w:val="2"/>
            <w:vAlign w:val="center"/>
          </w:tcPr>
          <w:p w:rsidR="00461C46" w:rsidRPr="00F933CA" w:rsidRDefault="00461C46" w:rsidP="00DA7AF2">
            <w:pPr>
              <w:pStyle w:val="NoSpacingChar"/>
              <w:jc w:val="both"/>
              <w:rPr>
                <w:rFonts w:ascii="Times New Roman" w:hAnsi="Times New Roman"/>
                <w:color w:val="auto"/>
                <w:sz w:val="22"/>
                <w:szCs w:val="22"/>
                <w:lang w:val="sr-Cyrl-RS"/>
              </w:rPr>
            </w:pPr>
            <w:r w:rsidRPr="00F933CA">
              <w:rPr>
                <w:rFonts w:ascii="Times New Roman" w:hAnsi="Times New Roman"/>
                <w:iCs/>
                <w:color w:val="auto"/>
                <w:sz w:val="22"/>
                <w:szCs w:val="22"/>
                <w:lang w:val="sr-Cyrl-RS"/>
              </w:rPr>
              <w:t xml:space="preserve">Након што је развијена апликација за </w:t>
            </w:r>
            <w:proofErr w:type="spellStart"/>
            <w:r w:rsidRPr="00F933CA">
              <w:rPr>
                <w:rFonts w:ascii="Times New Roman" w:hAnsi="Times New Roman"/>
                <w:iCs/>
                <w:color w:val="auto"/>
                <w:sz w:val="22"/>
                <w:szCs w:val="22"/>
                <w:lang w:val="sr-Cyrl-RS"/>
              </w:rPr>
              <w:t>предрегистрацију</w:t>
            </w:r>
            <w:proofErr w:type="spellEnd"/>
            <w:r w:rsidRPr="00F933CA">
              <w:rPr>
                <w:rFonts w:ascii="Times New Roman" w:hAnsi="Times New Roman"/>
                <w:iCs/>
                <w:color w:val="auto"/>
                <w:sz w:val="22"/>
                <w:szCs w:val="22"/>
                <w:lang w:val="sr-Cyrl-RS"/>
              </w:rPr>
              <w:t xml:space="preserve"> и статистичко </w:t>
            </w:r>
            <w:proofErr w:type="spellStart"/>
            <w:r w:rsidRPr="00F933CA">
              <w:rPr>
                <w:rFonts w:ascii="Times New Roman" w:hAnsi="Times New Roman"/>
                <w:iCs/>
                <w:color w:val="auto"/>
                <w:sz w:val="22"/>
                <w:szCs w:val="22"/>
                <w:lang w:val="sr-Cyrl-RS"/>
              </w:rPr>
              <w:t>профилисање</w:t>
            </w:r>
            <w:proofErr w:type="spellEnd"/>
            <w:r w:rsidRPr="00F933CA">
              <w:rPr>
                <w:rFonts w:ascii="Times New Roman" w:hAnsi="Times New Roman"/>
                <w:iCs/>
                <w:color w:val="auto"/>
                <w:sz w:val="22"/>
                <w:szCs w:val="22"/>
                <w:lang w:val="sr-Cyrl-RS"/>
              </w:rPr>
              <w:t xml:space="preserve"> незапослених лица</w:t>
            </w:r>
            <w:r w:rsidR="00DA7AF2" w:rsidRPr="00F933CA">
              <w:rPr>
                <w:rFonts w:ascii="Times New Roman" w:hAnsi="Times New Roman"/>
                <w:iCs/>
                <w:color w:val="auto"/>
                <w:sz w:val="22"/>
                <w:szCs w:val="22"/>
                <w:lang w:val="sr-Cyrl-RS"/>
              </w:rPr>
              <w:t>,</w:t>
            </w:r>
            <w:r w:rsidRPr="00F933CA">
              <w:rPr>
                <w:rFonts w:ascii="Times New Roman" w:hAnsi="Times New Roman"/>
                <w:iCs/>
                <w:color w:val="auto"/>
                <w:sz w:val="22"/>
                <w:szCs w:val="22"/>
                <w:lang w:val="sr-Cyrl-RS"/>
              </w:rPr>
              <w:t xml:space="preserve"> пуштен </w:t>
            </w:r>
            <w:r w:rsidR="00DA7AF2" w:rsidRPr="00F933CA">
              <w:rPr>
                <w:rFonts w:ascii="Times New Roman" w:hAnsi="Times New Roman"/>
                <w:iCs/>
                <w:color w:val="auto"/>
                <w:sz w:val="22"/>
                <w:szCs w:val="22"/>
                <w:lang w:val="sr-Cyrl-RS"/>
              </w:rPr>
              <w:t xml:space="preserve">је </w:t>
            </w:r>
            <w:r w:rsidRPr="00F933CA">
              <w:rPr>
                <w:rFonts w:ascii="Times New Roman" w:hAnsi="Times New Roman"/>
                <w:iCs/>
                <w:color w:val="auto"/>
                <w:sz w:val="22"/>
                <w:szCs w:val="22"/>
                <w:lang w:val="sr-Cyrl-RS"/>
              </w:rPr>
              <w:t xml:space="preserve">у продукцију модел статистичког профилисања. У наредном периоду биће пуштена у продукцију </w:t>
            </w:r>
            <w:proofErr w:type="spellStart"/>
            <w:r w:rsidRPr="00F933CA">
              <w:rPr>
                <w:rFonts w:ascii="Times New Roman" w:hAnsi="Times New Roman"/>
                <w:iCs/>
                <w:color w:val="auto"/>
                <w:sz w:val="22"/>
                <w:szCs w:val="22"/>
                <w:lang w:val="sr-Cyrl-RS"/>
              </w:rPr>
              <w:t>предрегистрација</w:t>
            </w:r>
            <w:proofErr w:type="spellEnd"/>
            <w:r w:rsidRPr="00F933CA">
              <w:rPr>
                <w:rFonts w:ascii="Times New Roman" w:hAnsi="Times New Roman"/>
                <w:iCs/>
                <w:color w:val="auto"/>
                <w:sz w:val="22"/>
                <w:szCs w:val="22"/>
                <w:lang w:val="sr-Cyrl-RS"/>
              </w:rPr>
              <w:t xml:space="preserve">, након што се са Канцеларијом за ИТ и </w:t>
            </w:r>
            <w:proofErr w:type="spellStart"/>
            <w:r w:rsidRPr="00F933CA">
              <w:rPr>
                <w:rFonts w:ascii="Times New Roman" w:hAnsi="Times New Roman"/>
                <w:iCs/>
                <w:color w:val="auto"/>
                <w:sz w:val="22"/>
                <w:szCs w:val="22"/>
                <w:lang w:val="sr-Cyrl-RS"/>
              </w:rPr>
              <w:t>еУправу</w:t>
            </w:r>
            <w:proofErr w:type="spellEnd"/>
            <w:r w:rsidRPr="00F933CA">
              <w:rPr>
                <w:rFonts w:ascii="Times New Roman" w:hAnsi="Times New Roman"/>
                <w:iCs/>
                <w:color w:val="auto"/>
                <w:sz w:val="22"/>
                <w:szCs w:val="22"/>
                <w:lang w:val="sr-Cyrl-RS"/>
              </w:rPr>
              <w:t xml:space="preserve"> подесе сва потребна мрежна пропуштања и подешавања система како би се извршило повезивање са ИД системом Канцеларије за ИТ и </w:t>
            </w:r>
            <w:proofErr w:type="spellStart"/>
            <w:r w:rsidR="00C4063B" w:rsidRPr="00F933CA">
              <w:rPr>
                <w:rFonts w:ascii="Times New Roman" w:hAnsi="Times New Roman"/>
                <w:iCs/>
                <w:color w:val="auto"/>
                <w:sz w:val="22"/>
                <w:szCs w:val="22"/>
                <w:lang w:val="sr-Cyrl-RS"/>
              </w:rPr>
              <w:t>еУправу</w:t>
            </w:r>
            <w:proofErr w:type="spellEnd"/>
            <w:r w:rsidR="00C4063B" w:rsidRPr="00F933CA">
              <w:rPr>
                <w:rFonts w:ascii="Times New Roman" w:hAnsi="Times New Roman"/>
                <w:iCs/>
                <w:color w:val="auto"/>
                <w:sz w:val="22"/>
                <w:szCs w:val="22"/>
                <w:lang w:val="sr-Cyrl-RS"/>
              </w:rPr>
              <w:t xml:space="preserve">. </w:t>
            </w:r>
          </w:p>
        </w:tc>
      </w:tr>
      <w:tr w:rsidR="00F933CA" w:rsidRPr="00F933CA" w:rsidTr="009404B2">
        <w:trPr>
          <w:trHeight w:val="504"/>
          <w:jc w:val="center"/>
        </w:trPr>
        <w:tc>
          <w:tcPr>
            <w:tcW w:w="4957" w:type="dxa"/>
            <w:gridSpan w:val="3"/>
            <w:shd w:val="clear" w:color="000000" w:fill="FFFFFF"/>
            <w:noWrap/>
            <w:vAlign w:val="center"/>
            <w:hideMark/>
          </w:tcPr>
          <w:p w:rsidR="00461C46" w:rsidRPr="00F933CA" w:rsidRDefault="00461C46" w:rsidP="00DF337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Послодавци корисници услуга/мера АПЗ (Број годишње)</w:t>
            </w:r>
          </w:p>
        </w:tc>
        <w:tc>
          <w:tcPr>
            <w:tcW w:w="3260" w:type="dxa"/>
            <w:gridSpan w:val="2"/>
            <w:shd w:val="clear" w:color="000000" w:fill="FFFFFF"/>
            <w:noWrap/>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21.803 (2019)</w:t>
            </w:r>
          </w:p>
        </w:tc>
        <w:tc>
          <w:tcPr>
            <w:tcW w:w="2283" w:type="dxa"/>
            <w:shd w:val="clear" w:color="000000" w:fill="FFFFFF"/>
            <w:noWrap/>
            <w:vAlign w:val="center"/>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41.000</w:t>
            </w:r>
          </w:p>
        </w:tc>
        <w:tc>
          <w:tcPr>
            <w:tcW w:w="2536" w:type="dxa"/>
            <w:shd w:val="clear" w:color="000000" w:fill="FFFFFF"/>
            <w:noWrap/>
            <w:vAlign w:val="center"/>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210.402</w:t>
            </w:r>
          </w:p>
        </w:tc>
        <w:tc>
          <w:tcPr>
            <w:tcW w:w="2998" w:type="dxa"/>
            <w:gridSpan w:val="2"/>
            <w:shd w:val="clear" w:color="000000" w:fill="FFFFFF"/>
            <w:vAlign w:val="center"/>
          </w:tcPr>
          <w:p w:rsidR="00461C46" w:rsidRPr="00F933CA" w:rsidRDefault="003678AE" w:rsidP="005F5E06">
            <w:pPr>
              <w:pStyle w:val="NoSpacingChar"/>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rPr>
              <w:t>Полазећи</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од</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значаја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проактивног</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приступа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привреди</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посебан</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акценат</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стављен</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је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на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интензивирање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сарадње</w:t>
            </w:r>
            <w:proofErr w:type="spellEnd"/>
            <w:r w:rsidRPr="00F933CA">
              <w:rPr>
                <w:rFonts w:ascii="Times New Roman" w:hAnsi="Times New Roman"/>
                <w:color w:val="auto"/>
                <w:sz w:val="22"/>
                <w:szCs w:val="22"/>
              </w:rPr>
              <w:t xml:space="preserve"> са </w:t>
            </w:r>
            <w:proofErr w:type="spellStart"/>
            <w:r w:rsidRPr="00F933CA">
              <w:rPr>
                <w:rFonts w:ascii="Times New Roman" w:hAnsi="Times New Roman"/>
                <w:color w:val="auto"/>
                <w:sz w:val="22"/>
                <w:szCs w:val="22"/>
              </w:rPr>
              <w:t>послодавцима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Захваљујући</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појачаним</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активностима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на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успостављању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контаката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значајно</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је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повећан</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обухват</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послодаваца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којима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представљене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услуге</w:t>
            </w:r>
            <w:proofErr w:type="spellEnd"/>
            <w:r w:rsidRPr="00F933CA">
              <w:rPr>
                <w:rFonts w:ascii="Times New Roman" w:hAnsi="Times New Roman"/>
                <w:color w:val="auto"/>
                <w:sz w:val="22"/>
                <w:szCs w:val="22"/>
              </w:rPr>
              <w:t xml:space="preserve"> и </w:t>
            </w:r>
            <w:proofErr w:type="spellStart"/>
            <w:r w:rsidRPr="00F933CA">
              <w:rPr>
                <w:rFonts w:ascii="Times New Roman" w:hAnsi="Times New Roman"/>
                <w:color w:val="auto"/>
                <w:sz w:val="22"/>
                <w:szCs w:val="22"/>
              </w:rPr>
              <w:t>мере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активне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политике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запошљавања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Стога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су</w:t>
            </w:r>
            <w:proofErr w:type="spellEnd"/>
            <w:r w:rsidRPr="00F933CA">
              <w:rPr>
                <w:rFonts w:ascii="Times New Roman" w:hAnsi="Times New Roman"/>
                <w:color w:val="auto"/>
                <w:sz w:val="22"/>
                <w:szCs w:val="22"/>
              </w:rPr>
              <w:t xml:space="preserve"> у </w:t>
            </w:r>
            <w:proofErr w:type="spellStart"/>
            <w:r w:rsidRPr="00F933CA">
              <w:rPr>
                <w:rFonts w:ascii="Times New Roman" w:hAnsi="Times New Roman"/>
                <w:color w:val="auto"/>
                <w:sz w:val="22"/>
                <w:szCs w:val="22"/>
              </w:rPr>
              <w:t>укупан</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број</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од</w:t>
            </w:r>
            <w:proofErr w:type="spellEnd"/>
            <w:r w:rsidRPr="00F933CA">
              <w:rPr>
                <w:rFonts w:ascii="Times New Roman" w:hAnsi="Times New Roman"/>
                <w:color w:val="auto"/>
                <w:sz w:val="22"/>
                <w:szCs w:val="22"/>
              </w:rPr>
              <w:t xml:space="preserve"> 210.402 </w:t>
            </w:r>
            <w:proofErr w:type="spellStart"/>
            <w:r w:rsidRPr="00F933CA">
              <w:rPr>
                <w:rFonts w:ascii="Times New Roman" w:hAnsi="Times New Roman"/>
                <w:color w:val="auto"/>
                <w:sz w:val="22"/>
                <w:szCs w:val="22"/>
              </w:rPr>
              <w:t>послодавца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који</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користили</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услуге</w:t>
            </w:r>
            <w:proofErr w:type="spellEnd"/>
            <w:r w:rsidRPr="00F933CA">
              <w:rPr>
                <w:rFonts w:ascii="Times New Roman" w:hAnsi="Times New Roman"/>
                <w:color w:val="auto"/>
                <w:sz w:val="22"/>
                <w:szCs w:val="22"/>
              </w:rPr>
              <w:t xml:space="preserve"> и </w:t>
            </w:r>
            <w:proofErr w:type="spellStart"/>
            <w:r w:rsidRPr="00F933CA">
              <w:rPr>
                <w:rFonts w:ascii="Times New Roman" w:hAnsi="Times New Roman"/>
                <w:color w:val="auto"/>
                <w:sz w:val="22"/>
                <w:szCs w:val="22"/>
              </w:rPr>
              <w:t>мере</w:t>
            </w:r>
            <w:proofErr w:type="spellEnd"/>
            <w:r w:rsidRPr="00F933CA">
              <w:rPr>
                <w:rFonts w:ascii="Times New Roman" w:hAnsi="Times New Roman"/>
                <w:color w:val="auto"/>
                <w:sz w:val="22"/>
                <w:szCs w:val="22"/>
              </w:rPr>
              <w:t xml:space="preserve"> АПЗ </w:t>
            </w:r>
            <w:proofErr w:type="spellStart"/>
            <w:r w:rsidRPr="00F933CA">
              <w:rPr>
                <w:rFonts w:ascii="Times New Roman" w:hAnsi="Times New Roman"/>
                <w:color w:val="auto"/>
                <w:sz w:val="22"/>
                <w:szCs w:val="22"/>
              </w:rPr>
              <w:lastRenderedPageBreak/>
              <w:t>укључени</w:t>
            </w:r>
            <w:proofErr w:type="spellEnd"/>
            <w:r w:rsidRPr="00F933CA">
              <w:rPr>
                <w:rFonts w:ascii="Times New Roman" w:hAnsi="Times New Roman"/>
                <w:color w:val="auto"/>
                <w:sz w:val="22"/>
                <w:szCs w:val="22"/>
              </w:rPr>
              <w:t xml:space="preserve"> и </w:t>
            </w:r>
            <w:proofErr w:type="spellStart"/>
            <w:r w:rsidRPr="00F933CA">
              <w:rPr>
                <w:rFonts w:ascii="Times New Roman" w:hAnsi="Times New Roman"/>
                <w:color w:val="auto"/>
                <w:sz w:val="22"/>
                <w:szCs w:val="22"/>
              </w:rPr>
              <w:t>послодавци</w:t>
            </w:r>
            <w:proofErr w:type="spellEnd"/>
            <w:r w:rsidRPr="00F933CA">
              <w:rPr>
                <w:rFonts w:ascii="Times New Roman" w:hAnsi="Times New Roman"/>
                <w:color w:val="auto"/>
                <w:sz w:val="22"/>
                <w:szCs w:val="22"/>
              </w:rPr>
              <w:t xml:space="preserve"> са </w:t>
            </w:r>
            <w:proofErr w:type="spellStart"/>
            <w:r w:rsidRPr="00F933CA">
              <w:rPr>
                <w:rFonts w:ascii="Times New Roman" w:hAnsi="Times New Roman"/>
                <w:color w:val="auto"/>
                <w:sz w:val="22"/>
                <w:szCs w:val="22"/>
              </w:rPr>
              <w:t>којима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је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контакт</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остварен</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путем</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електронске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поште</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поред</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телефонских</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контаката</w:t>
            </w:r>
            <w:proofErr w:type="spellEnd"/>
            <w:r w:rsidRPr="00F933CA">
              <w:rPr>
                <w:rFonts w:ascii="Times New Roman" w:hAnsi="Times New Roman"/>
                <w:color w:val="auto"/>
                <w:sz w:val="22"/>
                <w:szCs w:val="22"/>
              </w:rPr>
              <w:t xml:space="preserve"> и </w:t>
            </w:r>
            <w:proofErr w:type="spellStart"/>
            <w:r w:rsidRPr="00F933CA">
              <w:rPr>
                <w:rFonts w:ascii="Times New Roman" w:hAnsi="Times New Roman"/>
                <w:color w:val="auto"/>
                <w:sz w:val="22"/>
                <w:szCs w:val="22"/>
              </w:rPr>
              <w:t>састанака</w:t>
            </w:r>
            <w:proofErr w:type="spellEnd"/>
            <w:r w:rsidRPr="00F933CA">
              <w:rPr>
                <w:rFonts w:ascii="Times New Roman" w:hAnsi="Times New Roman"/>
                <w:color w:val="auto"/>
                <w:sz w:val="22"/>
                <w:szCs w:val="22"/>
              </w:rPr>
              <w:t xml:space="preserve">, у </w:t>
            </w:r>
            <w:proofErr w:type="spellStart"/>
            <w:r w:rsidRPr="00F933CA">
              <w:rPr>
                <w:rFonts w:ascii="Times New Roman" w:hAnsi="Times New Roman"/>
                <w:color w:val="auto"/>
                <w:sz w:val="22"/>
                <w:szCs w:val="22"/>
              </w:rPr>
              <w:t>циљу</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информисања</w:t>
            </w:r>
            <w:proofErr w:type="spellEnd"/>
            <w:r w:rsidRPr="00F933CA">
              <w:rPr>
                <w:rFonts w:ascii="Times New Roman" w:hAnsi="Times New Roman"/>
                <w:color w:val="auto"/>
                <w:sz w:val="22"/>
                <w:szCs w:val="22"/>
              </w:rPr>
              <w:t xml:space="preserve"> о </w:t>
            </w:r>
            <w:proofErr w:type="spellStart"/>
            <w:r w:rsidRPr="00F933CA">
              <w:rPr>
                <w:rFonts w:ascii="Times New Roman" w:hAnsi="Times New Roman"/>
                <w:color w:val="auto"/>
                <w:sz w:val="22"/>
                <w:szCs w:val="22"/>
              </w:rPr>
              <w:t>услугама</w:t>
            </w:r>
            <w:proofErr w:type="spellEnd"/>
            <w:r w:rsidRPr="00F933CA">
              <w:rPr>
                <w:rFonts w:ascii="Times New Roman" w:hAnsi="Times New Roman"/>
                <w:color w:val="auto"/>
                <w:sz w:val="22"/>
                <w:szCs w:val="22"/>
              </w:rPr>
              <w:t xml:space="preserve"> и </w:t>
            </w:r>
            <w:proofErr w:type="spellStart"/>
            <w:r w:rsidRPr="00F933CA">
              <w:rPr>
                <w:rFonts w:ascii="Times New Roman" w:hAnsi="Times New Roman"/>
                <w:color w:val="auto"/>
                <w:sz w:val="22"/>
                <w:szCs w:val="22"/>
              </w:rPr>
              <w:t>мерама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испитивања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могућности</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сарадње</w:t>
            </w:r>
            <w:proofErr w:type="spellEnd"/>
            <w:r w:rsidRPr="00F933CA">
              <w:rPr>
                <w:rFonts w:ascii="Times New Roman" w:hAnsi="Times New Roman"/>
                <w:color w:val="auto"/>
                <w:sz w:val="22"/>
                <w:szCs w:val="22"/>
              </w:rPr>
              <w:t xml:space="preserve"> и </w:t>
            </w:r>
            <w:proofErr w:type="spellStart"/>
            <w:r w:rsidRPr="00F933CA">
              <w:rPr>
                <w:rFonts w:ascii="Times New Roman" w:hAnsi="Times New Roman"/>
                <w:color w:val="auto"/>
                <w:sz w:val="22"/>
                <w:szCs w:val="22"/>
              </w:rPr>
              <w:t>упућивања</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позива</w:t>
            </w:r>
            <w:proofErr w:type="spellEnd"/>
            <w:r w:rsidRPr="00F933CA">
              <w:rPr>
                <w:rFonts w:ascii="Times New Roman" w:hAnsi="Times New Roman"/>
                <w:color w:val="auto"/>
                <w:sz w:val="22"/>
                <w:szCs w:val="22"/>
              </w:rPr>
              <w:t xml:space="preserve"> за </w:t>
            </w:r>
            <w:proofErr w:type="spellStart"/>
            <w:r w:rsidRPr="00F933CA">
              <w:rPr>
                <w:rFonts w:ascii="Times New Roman" w:hAnsi="Times New Roman"/>
                <w:color w:val="auto"/>
                <w:sz w:val="22"/>
                <w:szCs w:val="22"/>
              </w:rPr>
              <w:t>састанак</w:t>
            </w:r>
            <w:proofErr w:type="spellEnd"/>
            <w:r w:rsidRPr="00F933CA">
              <w:rPr>
                <w:rFonts w:ascii="Times New Roman" w:hAnsi="Times New Roman"/>
                <w:color w:val="auto"/>
                <w:sz w:val="22"/>
                <w:szCs w:val="22"/>
              </w:rPr>
              <w:t xml:space="preserve"> са </w:t>
            </w:r>
            <w:proofErr w:type="spellStart"/>
            <w:r w:rsidRPr="00F933CA">
              <w:rPr>
                <w:rFonts w:ascii="Times New Roman" w:hAnsi="Times New Roman"/>
                <w:color w:val="auto"/>
                <w:sz w:val="22"/>
                <w:szCs w:val="22"/>
              </w:rPr>
              <w:t>Националном</w:t>
            </w:r>
            <w:proofErr w:type="spellEnd"/>
            <w:r w:rsidRPr="00F933CA">
              <w:rPr>
                <w:rFonts w:ascii="Times New Roman" w:hAnsi="Times New Roman"/>
                <w:color w:val="auto"/>
                <w:sz w:val="22"/>
                <w:szCs w:val="22"/>
              </w:rPr>
              <w:t xml:space="preserve"> </w:t>
            </w:r>
            <w:proofErr w:type="spellStart"/>
            <w:r w:rsidRPr="00F933CA">
              <w:rPr>
                <w:rFonts w:ascii="Times New Roman" w:hAnsi="Times New Roman"/>
                <w:color w:val="auto"/>
                <w:sz w:val="22"/>
                <w:szCs w:val="22"/>
              </w:rPr>
              <w:t>службом</w:t>
            </w:r>
            <w:proofErr w:type="spellEnd"/>
            <w:r w:rsidRPr="00F933CA">
              <w:rPr>
                <w:rFonts w:ascii="Times New Roman" w:hAnsi="Times New Roman"/>
                <w:color w:val="auto"/>
                <w:sz w:val="22"/>
                <w:szCs w:val="22"/>
              </w:rPr>
              <w:t xml:space="preserve"> за </w:t>
            </w:r>
            <w:proofErr w:type="spellStart"/>
            <w:r w:rsidRPr="00F933CA">
              <w:rPr>
                <w:rFonts w:ascii="Times New Roman" w:hAnsi="Times New Roman"/>
                <w:color w:val="auto"/>
                <w:sz w:val="22"/>
                <w:szCs w:val="22"/>
              </w:rPr>
              <w:t>запошљавање</w:t>
            </w:r>
            <w:proofErr w:type="spellEnd"/>
            <w:r w:rsidRPr="00F933CA">
              <w:rPr>
                <w:rFonts w:ascii="Times New Roman" w:hAnsi="Times New Roman"/>
                <w:color w:val="auto"/>
                <w:sz w:val="22"/>
                <w:szCs w:val="22"/>
              </w:rPr>
              <w:t>.</w:t>
            </w: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w:t>
            </w:r>
            <w:r w:rsidR="00DF3372"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у 2025.)</w:t>
            </w:r>
          </w:p>
        </w:tc>
        <w:tc>
          <w:tcPr>
            <w:tcW w:w="4819" w:type="dxa"/>
            <w:gridSpan w:val="2"/>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DF3372"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r w:rsidR="00461C46" w:rsidRPr="00F933CA">
              <w:rPr>
                <w:rFonts w:ascii="Times New Roman" w:hAnsi="Times New Roman"/>
                <w:color w:val="auto"/>
                <w:sz w:val="22"/>
                <w:szCs w:val="22"/>
                <w:lang w:val="sr-Cyrl-RS"/>
              </w:rPr>
              <w:t>)</w:t>
            </w:r>
          </w:p>
        </w:tc>
        <w:tc>
          <w:tcPr>
            <w:tcW w:w="1276" w:type="dxa"/>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439"/>
          <w:jc w:val="center"/>
        </w:trPr>
        <w:tc>
          <w:tcPr>
            <w:tcW w:w="2667" w:type="dxa"/>
            <w:vAlign w:val="center"/>
            <w:hideMark/>
          </w:tcPr>
          <w:p w:rsidR="00461C46" w:rsidRPr="00F933CA" w:rsidRDefault="00461C46" w:rsidP="00DF3372">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2.2.1. Унапређење инструмента за процену запошљивости тражилаца запослења</w:t>
            </w:r>
          </w:p>
        </w:tc>
        <w:tc>
          <w:tcPr>
            <w:tcW w:w="872" w:type="dxa"/>
            <w:noWrap/>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hideMark/>
          </w:tcPr>
          <w:p w:rsidR="00461C46" w:rsidRPr="00F933CA" w:rsidRDefault="00461C46"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461C46" w:rsidRPr="00F933CA" w:rsidRDefault="00DF3372" w:rsidP="00DF337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DF3372" w:rsidP="00CC0C6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DF337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Након што је развијена апликација статистичко </w:t>
            </w:r>
            <w:proofErr w:type="spellStart"/>
            <w:r w:rsidRPr="00F933CA">
              <w:rPr>
                <w:rFonts w:ascii="Times New Roman" w:hAnsi="Times New Roman"/>
                <w:color w:val="auto"/>
                <w:sz w:val="22"/>
                <w:szCs w:val="22"/>
                <w:lang w:val="sr-Cyrl-RS"/>
              </w:rPr>
              <w:t>профилисање</w:t>
            </w:r>
            <w:proofErr w:type="spellEnd"/>
            <w:r w:rsidRPr="00F933CA">
              <w:rPr>
                <w:rFonts w:ascii="Times New Roman" w:hAnsi="Times New Roman"/>
                <w:color w:val="auto"/>
                <w:sz w:val="22"/>
                <w:szCs w:val="22"/>
                <w:lang w:val="sr-Cyrl-RS"/>
              </w:rPr>
              <w:t xml:space="preserve"> незапослених лица</w:t>
            </w:r>
            <w:r w:rsidR="00DF3372"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пуштен </w:t>
            </w:r>
            <w:r w:rsidR="00DA7AF2" w:rsidRPr="00F933CA">
              <w:rPr>
                <w:rFonts w:ascii="Times New Roman" w:hAnsi="Times New Roman"/>
                <w:color w:val="auto"/>
                <w:sz w:val="22"/>
                <w:szCs w:val="22"/>
                <w:lang w:val="sr-Cyrl-RS"/>
              </w:rPr>
              <w:t xml:space="preserve">је </w:t>
            </w:r>
            <w:r w:rsidRPr="00F933CA">
              <w:rPr>
                <w:rFonts w:ascii="Times New Roman" w:hAnsi="Times New Roman"/>
                <w:color w:val="auto"/>
                <w:sz w:val="22"/>
                <w:szCs w:val="22"/>
                <w:lang w:val="sr-Cyrl-RS"/>
              </w:rPr>
              <w:t>у продукцију модел статистичког профилисања. Такође, спровођене су активности на имплементацији статистичког модела у постојећи инструмент про</w:t>
            </w:r>
            <w:r w:rsidR="009B04F6" w:rsidRPr="00F933CA">
              <w:rPr>
                <w:rFonts w:ascii="Times New Roman" w:hAnsi="Times New Roman"/>
                <w:color w:val="auto"/>
                <w:sz w:val="22"/>
                <w:szCs w:val="22"/>
                <w:lang w:val="sr-Cyrl-RS"/>
              </w:rPr>
              <w:t xml:space="preserve">цене могућности у запошљавању. </w:t>
            </w:r>
          </w:p>
          <w:p w:rsidR="00461C46" w:rsidRPr="00F933CA" w:rsidRDefault="00461C46" w:rsidP="00DF337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 подршку </w:t>
            </w:r>
            <w:r w:rsidR="00DF3372" w:rsidRPr="00F933CA">
              <w:rPr>
                <w:rFonts w:ascii="Times New Roman" w:hAnsi="Times New Roman"/>
                <w:color w:val="auto"/>
                <w:sz w:val="22"/>
                <w:szCs w:val="22"/>
                <w:lang w:val="sr-Cyrl-RS"/>
              </w:rPr>
              <w:t>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w:t>
            </w:r>
            <w:r w:rsidRPr="00F933CA">
              <w:rPr>
                <w:rFonts w:ascii="Times New Roman" w:hAnsi="Times New Roman"/>
                <w:color w:val="auto"/>
                <w:sz w:val="22"/>
                <w:szCs w:val="22"/>
                <w:lang w:val="sr-Cyrl-RS"/>
              </w:rPr>
              <w:t>, реализована је обука за саветнике за запошљавање на тему индивидуализованог рада са незапосленим лицима.</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CC0C64" w:rsidP="00CC0C6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Пуна примена модела </w:t>
            </w:r>
            <w:proofErr w:type="spellStart"/>
            <w:r w:rsidRPr="00F933CA">
              <w:rPr>
                <w:rFonts w:ascii="Times New Roman" w:hAnsi="Times New Roman"/>
                <w:color w:val="auto"/>
                <w:sz w:val="22"/>
                <w:szCs w:val="22"/>
                <w:lang w:val="sr-Cyrl-RS"/>
              </w:rPr>
              <w:t>предрегистрације</w:t>
            </w:r>
            <w:proofErr w:type="spellEnd"/>
            <w:r w:rsidRPr="00F933CA">
              <w:rPr>
                <w:rFonts w:ascii="Times New Roman" w:hAnsi="Times New Roman"/>
                <w:color w:val="auto"/>
                <w:sz w:val="22"/>
                <w:szCs w:val="22"/>
                <w:lang w:val="sr-Cyrl-RS"/>
              </w:rPr>
              <w:t xml:space="preserve"> и статистичког профилисања.</w:t>
            </w:r>
          </w:p>
        </w:tc>
      </w:tr>
      <w:tr w:rsidR="00F933CA" w:rsidRPr="00F933CA" w:rsidTr="005D6787">
        <w:trPr>
          <w:trHeight w:val="349"/>
          <w:jc w:val="center"/>
        </w:trPr>
        <w:tc>
          <w:tcPr>
            <w:tcW w:w="2667" w:type="dxa"/>
            <w:vAlign w:val="center"/>
            <w:hideMark/>
          </w:tcPr>
          <w:p w:rsidR="00461C46" w:rsidRPr="00F933CA" w:rsidRDefault="00461C46" w:rsidP="00CC0C64">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2.2.2. Унапређење сарадње са послодавцима на основу налаза претходно урађене анализе </w:t>
            </w:r>
          </w:p>
        </w:tc>
        <w:tc>
          <w:tcPr>
            <w:tcW w:w="872" w:type="dxa"/>
            <w:noWrap/>
            <w:vAlign w:val="center"/>
            <w:hideMark/>
          </w:tcPr>
          <w:p w:rsidR="00461C46" w:rsidRPr="00F933CA" w:rsidRDefault="00461C46" w:rsidP="00CC0C6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hideMark/>
          </w:tcPr>
          <w:p w:rsidR="00461C46" w:rsidRPr="00F933CA" w:rsidRDefault="00461C46" w:rsidP="00CC0C6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CC0C64" w:rsidP="00CC0C6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w:t>
            </w:r>
            <w:r w:rsidR="00461C46" w:rsidRPr="00F933CA">
              <w:rPr>
                <w:rFonts w:ascii="Times New Roman" w:hAnsi="Times New Roman"/>
                <w:color w:val="auto"/>
                <w:sz w:val="22"/>
                <w:szCs w:val="22"/>
                <w:lang w:val="sr-Cyrl-RS"/>
              </w:rPr>
              <w:t xml:space="preserve"> току</w:t>
            </w:r>
          </w:p>
        </w:tc>
        <w:tc>
          <w:tcPr>
            <w:tcW w:w="1985" w:type="dxa"/>
            <w:noWrap/>
            <w:vAlign w:val="center"/>
          </w:tcPr>
          <w:p w:rsidR="00461C46" w:rsidRPr="00F933CA" w:rsidRDefault="00CC0C64" w:rsidP="00CC0C6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7F707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Филијали </w:t>
            </w:r>
            <w:r w:rsidR="007F7074" w:rsidRPr="00F933CA">
              <w:rPr>
                <w:rFonts w:ascii="Times New Roman" w:hAnsi="Times New Roman"/>
                <w:color w:val="auto"/>
                <w:sz w:val="22"/>
                <w:szCs w:val="22"/>
                <w:lang w:val="sr-Cyrl-RS"/>
              </w:rPr>
              <w:t xml:space="preserve">НСЗ </w:t>
            </w:r>
            <w:r w:rsidRPr="00F933CA">
              <w:rPr>
                <w:rFonts w:ascii="Times New Roman" w:hAnsi="Times New Roman"/>
                <w:color w:val="auto"/>
                <w:sz w:val="22"/>
                <w:szCs w:val="22"/>
                <w:lang w:val="sr-Cyrl-RS"/>
              </w:rPr>
              <w:t xml:space="preserve">за град Београд издвојено је Одељење за рад са послодавцима, у коме се пилотира нови концепт рада са послодавцима, односно зачетак сегментације послодаваца. </w:t>
            </w:r>
          </w:p>
          <w:p w:rsidR="00461C46" w:rsidRPr="00F933CA" w:rsidRDefault="00461C46" w:rsidP="007F707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филијалама </w:t>
            </w:r>
            <w:r w:rsidR="007F7074" w:rsidRPr="00F933CA">
              <w:rPr>
                <w:rFonts w:ascii="Times New Roman" w:hAnsi="Times New Roman"/>
                <w:color w:val="auto"/>
                <w:sz w:val="22"/>
                <w:szCs w:val="22"/>
                <w:lang w:val="sr-Cyrl-RS"/>
              </w:rPr>
              <w:t>НСЗ у којима се пилотира Гаранција за младе -</w:t>
            </w:r>
            <w:r w:rsidRPr="00F933CA">
              <w:rPr>
                <w:rFonts w:ascii="Times New Roman" w:hAnsi="Times New Roman"/>
                <w:color w:val="auto"/>
                <w:sz w:val="22"/>
                <w:szCs w:val="22"/>
                <w:lang w:val="sr-Cyrl-RS"/>
              </w:rPr>
              <w:t>Ниш, Крушевац и Сремска Митровица</w:t>
            </w:r>
            <w:r w:rsidR="007F7074"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издвојени су сав</w:t>
            </w:r>
            <w:r w:rsidR="007F7074" w:rsidRPr="00F933CA">
              <w:rPr>
                <w:rFonts w:ascii="Times New Roman" w:hAnsi="Times New Roman"/>
                <w:color w:val="auto"/>
                <w:sz w:val="22"/>
                <w:szCs w:val="22"/>
                <w:lang w:val="sr-Cyrl-RS"/>
              </w:rPr>
              <w:t xml:space="preserve">етници за рад са послодавцима. </w:t>
            </w:r>
          </w:p>
          <w:p w:rsidR="00461C46" w:rsidRPr="00F933CA" w:rsidRDefault="00461C46" w:rsidP="007F707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филијалама </w:t>
            </w:r>
            <w:r w:rsidR="007F7074" w:rsidRPr="00F933CA">
              <w:rPr>
                <w:rFonts w:ascii="Times New Roman" w:hAnsi="Times New Roman"/>
                <w:color w:val="auto"/>
                <w:sz w:val="22"/>
                <w:szCs w:val="22"/>
                <w:lang w:val="sr-Cyrl-RS"/>
              </w:rPr>
              <w:t xml:space="preserve">НСЗ - </w:t>
            </w:r>
            <w:r w:rsidRPr="00F933CA">
              <w:rPr>
                <w:rFonts w:ascii="Times New Roman" w:hAnsi="Times New Roman"/>
                <w:color w:val="auto"/>
                <w:sz w:val="22"/>
                <w:szCs w:val="22"/>
                <w:lang w:val="sr-Cyrl-RS"/>
              </w:rPr>
              <w:t>Београд, Ниш, Нови Сад и Крагујевац</w:t>
            </w:r>
            <w:r w:rsidR="00BF3A71"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укупно 28 саветника учествује у </w:t>
            </w:r>
            <w:r w:rsidRPr="00F933CA">
              <w:rPr>
                <w:rFonts w:ascii="Times New Roman" w:hAnsi="Times New Roman"/>
                <w:color w:val="auto"/>
                <w:sz w:val="22"/>
                <w:szCs w:val="22"/>
                <w:lang w:val="sr-Cyrl-RS"/>
              </w:rPr>
              <w:lastRenderedPageBreak/>
              <w:t xml:space="preserve">активностима остваривања контакта са послодавцима и кандидатима на пословној мрежи </w:t>
            </w:r>
            <w:proofErr w:type="spellStart"/>
            <w:r w:rsidRPr="00F933CA">
              <w:rPr>
                <w:rFonts w:ascii="Times New Roman" w:hAnsi="Times New Roman"/>
                <w:color w:val="auto"/>
                <w:sz w:val="22"/>
                <w:szCs w:val="22"/>
                <w:lang w:val="sr-Cyrl-RS"/>
              </w:rPr>
              <w:t>LinkedIn</w:t>
            </w:r>
            <w:proofErr w:type="spellEnd"/>
            <w:r w:rsidR="007F7074" w:rsidRPr="00F933CA">
              <w:rPr>
                <w:rFonts w:ascii="Times New Roman" w:hAnsi="Times New Roman"/>
                <w:color w:val="auto"/>
                <w:sz w:val="22"/>
                <w:szCs w:val="22"/>
                <w:lang w:val="sr-Cyrl-RS"/>
              </w:rPr>
              <w:t>.</w:t>
            </w:r>
          </w:p>
          <w:p w:rsidR="00461C46" w:rsidRPr="00F933CA" w:rsidRDefault="00461C46" w:rsidP="007F707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29 филијала </w:t>
            </w:r>
            <w:r w:rsidR="00BF3A71" w:rsidRPr="00F933CA">
              <w:rPr>
                <w:rFonts w:ascii="Times New Roman" w:hAnsi="Times New Roman"/>
                <w:color w:val="auto"/>
                <w:sz w:val="22"/>
                <w:szCs w:val="22"/>
                <w:lang w:val="sr-Cyrl-RS"/>
              </w:rPr>
              <w:t>НСЗ</w:t>
            </w:r>
            <w:r w:rsidRPr="00F933CA">
              <w:rPr>
                <w:rFonts w:ascii="Times New Roman" w:hAnsi="Times New Roman"/>
                <w:color w:val="auto"/>
                <w:sz w:val="22"/>
                <w:szCs w:val="22"/>
                <w:lang w:val="sr-Cyrl-RS"/>
              </w:rPr>
              <w:t xml:space="preserve"> формирани су тимови за сарадњу са привредом, у циљу пружања свеобухватн</w:t>
            </w:r>
            <w:r w:rsidR="00BF3A71" w:rsidRPr="00F933CA">
              <w:rPr>
                <w:rFonts w:ascii="Times New Roman" w:hAnsi="Times New Roman"/>
                <w:color w:val="auto"/>
                <w:sz w:val="22"/>
                <w:szCs w:val="22"/>
                <w:lang w:val="sr-Cyrl-RS"/>
              </w:rPr>
              <w:t>е и правовремене</w:t>
            </w:r>
            <w:r w:rsidRPr="00F933CA">
              <w:rPr>
                <w:rFonts w:ascii="Times New Roman" w:hAnsi="Times New Roman"/>
                <w:color w:val="auto"/>
                <w:sz w:val="22"/>
                <w:szCs w:val="22"/>
                <w:lang w:val="sr-Cyrl-RS"/>
              </w:rPr>
              <w:t xml:space="preserve"> подршк</w:t>
            </w:r>
            <w:r w:rsidR="007F7074" w:rsidRPr="00F933CA">
              <w:rPr>
                <w:rFonts w:ascii="Times New Roman" w:hAnsi="Times New Roman"/>
                <w:color w:val="auto"/>
                <w:sz w:val="22"/>
                <w:szCs w:val="22"/>
                <w:lang w:val="sr-Cyrl-RS"/>
              </w:rPr>
              <w:t>е.</w:t>
            </w:r>
          </w:p>
          <w:p w:rsidR="00461C46" w:rsidRPr="00F933CA" w:rsidRDefault="00461C46" w:rsidP="007F707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Порталу </w:t>
            </w:r>
            <w:proofErr w:type="spellStart"/>
            <w:r w:rsidRPr="00F933CA">
              <w:rPr>
                <w:rFonts w:ascii="Times New Roman" w:hAnsi="Times New Roman"/>
                <w:color w:val="auto"/>
                <w:sz w:val="22"/>
                <w:szCs w:val="22"/>
                <w:lang w:val="sr-Cyrl-RS"/>
              </w:rPr>
              <w:t>еУправа</w:t>
            </w:r>
            <w:proofErr w:type="spellEnd"/>
            <w:r w:rsidRPr="00F933CA">
              <w:rPr>
                <w:rFonts w:ascii="Times New Roman" w:hAnsi="Times New Roman"/>
                <w:color w:val="auto"/>
                <w:sz w:val="22"/>
                <w:szCs w:val="22"/>
                <w:lang w:val="sr-Cyrl-RS"/>
              </w:rPr>
              <w:t xml:space="preserve"> упућен је захтев да се секција Привреда допуни информацијама о модалитетима подршке послодавцима од стране НСЗ. Имајући у виду наведено, припремљен је сет најчешћих пи</w:t>
            </w:r>
            <w:r w:rsidR="007F7074" w:rsidRPr="00F933CA">
              <w:rPr>
                <w:rFonts w:ascii="Times New Roman" w:hAnsi="Times New Roman"/>
                <w:color w:val="auto"/>
                <w:sz w:val="22"/>
                <w:szCs w:val="22"/>
                <w:lang w:val="sr-Cyrl-RS"/>
              </w:rPr>
              <w:t xml:space="preserve">тања и одговора за послодавце. </w:t>
            </w:r>
          </w:p>
          <w:p w:rsidR="00461C46" w:rsidRPr="00F933CA" w:rsidRDefault="00461C46" w:rsidP="007F707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 подршку </w:t>
            </w:r>
            <w:r w:rsidR="007F7074" w:rsidRPr="00F933CA">
              <w:rPr>
                <w:rFonts w:ascii="Times New Roman" w:hAnsi="Times New Roman"/>
                <w:color w:val="auto"/>
                <w:sz w:val="22"/>
                <w:szCs w:val="22"/>
                <w:lang w:val="sr-Cyrl-RS"/>
              </w:rPr>
              <w:t xml:space="preserve">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w:t>
            </w:r>
            <w:r w:rsidRPr="00F933CA">
              <w:rPr>
                <w:rFonts w:ascii="Times New Roman" w:hAnsi="Times New Roman"/>
                <w:color w:val="auto"/>
                <w:sz w:val="22"/>
                <w:szCs w:val="22"/>
                <w:lang w:val="sr-Cyrl-RS"/>
              </w:rPr>
              <w:t xml:space="preserve">реализована </w:t>
            </w:r>
            <w:proofErr w:type="spellStart"/>
            <w:r w:rsidRPr="00F933CA">
              <w:rPr>
                <w:rFonts w:ascii="Times New Roman" w:hAnsi="Times New Roman"/>
                <w:color w:val="auto"/>
                <w:sz w:val="22"/>
                <w:szCs w:val="22"/>
                <w:lang w:val="sr-Cyrl-RS"/>
              </w:rPr>
              <w:t>je</w:t>
            </w:r>
            <w:proofErr w:type="spellEnd"/>
            <w:r w:rsidRPr="00F933CA">
              <w:rPr>
                <w:rFonts w:ascii="Times New Roman" w:hAnsi="Times New Roman"/>
                <w:color w:val="auto"/>
                <w:sz w:val="22"/>
                <w:szCs w:val="22"/>
                <w:lang w:val="sr-Cyrl-RS"/>
              </w:rPr>
              <w:t xml:space="preserve"> обука </w:t>
            </w:r>
            <w:r w:rsidR="00BF3A71"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Сарадња НСЗ са </w:t>
            </w:r>
            <w:proofErr w:type="spellStart"/>
            <w:r w:rsidRPr="00F933CA">
              <w:rPr>
                <w:rFonts w:ascii="Times New Roman" w:hAnsi="Times New Roman"/>
                <w:color w:val="auto"/>
                <w:sz w:val="22"/>
                <w:szCs w:val="22"/>
                <w:lang w:val="sr-Cyrl-RS"/>
              </w:rPr>
              <w:t>послодавцима</w:t>
            </w:r>
            <w:r w:rsidR="003C0F21"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на којој су учешће узели са</w:t>
            </w:r>
            <w:r w:rsidR="007F7074" w:rsidRPr="00F933CA">
              <w:rPr>
                <w:rFonts w:ascii="Times New Roman" w:hAnsi="Times New Roman"/>
                <w:color w:val="auto"/>
                <w:sz w:val="22"/>
                <w:szCs w:val="22"/>
                <w:lang w:val="sr-Cyrl-RS"/>
              </w:rPr>
              <w:t>ветници за рад са послодавцима.</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1124"/>
          <w:jc w:val="center"/>
        </w:trPr>
        <w:tc>
          <w:tcPr>
            <w:tcW w:w="2667" w:type="dxa"/>
            <w:vAlign w:val="center"/>
            <w:hideMark/>
          </w:tcPr>
          <w:p w:rsidR="00461C46" w:rsidRPr="00F933CA" w:rsidRDefault="00461C46" w:rsidP="00BF3A71">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2.2.3. Редизајнирање мера активног тражења посла према потребама лица и захтевима тржишта рада и препорукама</w:t>
            </w:r>
            <w:r w:rsidR="00BF3A71" w:rsidRPr="00F933CA">
              <w:rPr>
                <w:rFonts w:ascii="Times New Roman" w:hAnsi="Times New Roman"/>
                <w:iCs/>
                <w:color w:val="auto"/>
                <w:sz w:val="22"/>
                <w:szCs w:val="22"/>
                <w:lang w:val="sr-Cyrl-RS"/>
              </w:rPr>
              <w:t xml:space="preserve"> заснованих на налазима процене.</w:t>
            </w:r>
          </w:p>
        </w:tc>
        <w:tc>
          <w:tcPr>
            <w:tcW w:w="872" w:type="dxa"/>
            <w:noWrap/>
            <w:vAlign w:val="center"/>
            <w:hideMark/>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2025.</w:t>
            </w:r>
          </w:p>
        </w:tc>
        <w:tc>
          <w:tcPr>
            <w:tcW w:w="1418" w:type="dxa"/>
            <w:noWrap/>
            <w:vAlign w:val="center"/>
            <w:hideMark/>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BF3A71"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BF3A71" w:rsidP="00BF3A71">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Мере активног тражења посла редизајниране су у складу са препорукама анализе „Процена услуга запошљавања које пружа </w:t>
            </w:r>
            <w:proofErr w:type="spellStart"/>
            <w:r w:rsidRPr="00F933CA">
              <w:rPr>
                <w:rFonts w:ascii="Times New Roman" w:hAnsi="Times New Roman"/>
                <w:color w:val="auto"/>
                <w:sz w:val="22"/>
                <w:szCs w:val="22"/>
                <w:lang w:val="sr-Cyrl-RS"/>
              </w:rPr>
              <w:t>НСЗ</w:t>
            </w:r>
            <w:r w:rsidR="00642088"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припремљене уз подршку 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w:t>
            </w:r>
          </w:p>
        </w:tc>
        <w:tc>
          <w:tcPr>
            <w:tcW w:w="1276" w:type="dxa"/>
            <w:vAlign w:val="center"/>
          </w:tcPr>
          <w:p w:rsidR="00461C46" w:rsidRPr="00F933CA" w:rsidRDefault="00461C46" w:rsidP="00461C46">
            <w:pPr>
              <w:pStyle w:val="NoSpacingChar"/>
              <w:rPr>
                <w:rFonts w:ascii="Times New Roman" w:hAnsi="Times New Roman"/>
                <w:color w:val="auto"/>
                <w:sz w:val="22"/>
                <w:szCs w:val="22"/>
                <w:lang w:val="sr-Cyrl-RS"/>
              </w:rPr>
            </w:pPr>
          </w:p>
        </w:tc>
        <w:tc>
          <w:tcPr>
            <w:tcW w:w="1722" w:type="dxa"/>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439"/>
          <w:jc w:val="center"/>
        </w:trPr>
        <w:tc>
          <w:tcPr>
            <w:tcW w:w="2667" w:type="dxa"/>
            <w:vAlign w:val="center"/>
            <w:hideMark/>
          </w:tcPr>
          <w:p w:rsidR="00461C46" w:rsidRPr="00F933CA" w:rsidRDefault="00461C46" w:rsidP="00BF3A71">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2.2.4. Дигитализација услуга/мера АПЗ</w:t>
            </w:r>
          </w:p>
        </w:tc>
        <w:tc>
          <w:tcPr>
            <w:tcW w:w="872" w:type="dxa"/>
            <w:noWrap/>
            <w:vAlign w:val="center"/>
            <w:hideMark/>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BF3A71"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BF3A71" w:rsidP="00BF3A71">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НСЗ је, </w:t>
            </w:r>
            <w:r w:rsidR="00461C46" w:rsidRPr="00F933CA">
              <w:rPr>
                <w:rFonts w:ascii="Times New Roman" w:hAnsi="Times New Roman"/>
                <w:color w:val="auto"/>
                <w:sz w:val="22"/>
                <w:szCs w:val="22"/>
                <w:lang w:val="sr-Cyrl-RS"/>
              </w:rPr>
              <w:t>у сарадњи са Немачком агенцијом за међународну сарадњу (</w:t>
            </w:r>
            <w:r w:rsidRPr="00F933CA">
              <w:rPr>
                <w:rFonts w:ascii="Times New Roman" w:hAnsi="Times New Roman"/>
                <w:color w:val="auto"/>
                <w:sz w:val="22"/>
                <w:szCs w:val="22"/>
                <w:lang w:val="sr-Cyrl-RS"/>
              </w:rPr>
              <w:t>GIZ</w:t>
            </w:r>
            <w:r w:rsidR="00461C46" w:rsidRPr="00F933CA">
              <w:rPr>
                <w:rFonts w:ascii="Times New Roman" w:hAnsi="Times New Roman"/>
                <w:color w:val="auto"/>
                <w:sz w:val="22"/>
                <w:szCs w:val="22"/>
                <w:lang w:val="sr-Cyrl-RS"/>
              </w:rPr>
              <w:t>)</w:t>
            </w:r>
            <w:r w:rsidR="00DA7AF2" w:rsidRPr="00F933CA">
              <w:rPr>
                <w:rFonts w:ascii="Times New Roman" w:hAnsi="Times New Roman"/>
                <w:color w:val="auto"/>
                <w:sz w:val="22"/>
                <w:szCs w:val="22"/>
                <w:lang w:val="sr-Cyrl-RS"/>
              </w:rPr>
              <w:t>,</w:t>
            </w:r>
            <w:r w:rsidR="00461C46"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интензивирала активности на оптимизацији и дигитализацији</w:t>
            </w:r>
            <w:r w:rsidR="00461C46" w:rsidRPr="00F933CA">
              <w:rPr>
                <w:rFonts w:ascii="Times New Roman" w:hAnsi="Times New Roman"/>
                <w:color w:val="auto"/>
                <w:sz w:val="22"/>
                <w:szCs w:val="22"/>
                <w:lang w:val="sr-Cyrl-RS"/>
              </w:rPr>
              <w:t xml:space="preserve"> својих услуга. Фаза оптимизације је успешно реализована и односи се на  следеће административне поступке/услуге у складу са потребама корисника:</w:t>
            </w:r>
            <w:r w:rsidR="005F5902" w:rsidRPr="00F933CA">
              <w:rPr>
                <w:rFonts w:ascii="Times New Roman" w:hAnsi="Times New Roman"/>
                <w:color w:val="auto"/>
                <w:sz w:val="22"/>
                <w:szCs w:val="22"/>
                <w:lang w:val="sr-Cyrl-RS"/>
              </w:rPr>
              <w:t xml:space="preserve"> </w:t>
            </w:r>
            <w:r w:rsidR="00461C46" w:rsidRPr="00F933CA">
              <w:rPr>
                <w:rFonts w:ascii="Times New Roman" w:hAnsi="Times New Roman"/>
                <w:color w:val="auto"/>
                <w:sz w:val="22"/>
                <w:szCs w:val="22"/>
                <w:lang w:val="sr-Cyrl-RS"/>
              </w:rPr>
              <w:t>Пријава на евиденцију НСЗ за запошљавање,</w:t>
            </w:r>
            <w:r w:rsidR="005F5902"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 </w:t>
            </w:r>
            <w:r w:rsidR="00461C46" w:rsidRPr="00F933CA">
              <w:rPr>
                <w:rFonts w:ascii="Times New Roman" w:hAnsi="Times New Roman"/>
                <w:color w:val="auto"/>
                <w:sz w:val="22"/>
                <w:szCs w:val="22"/>
                <w:lang w:val="sr-Cyrl-RS"/>
              </w:rPr>
              <w:t>Одјава са евиденције НСЗ,</w:t>
            </w:r>
            <w:r w:rsidR="005F5902" w:rsidRPr="00F933CA">
              <w:rPr>
                <w:rFonts w:ascii="Times New Roman" w:hAnsi="Times New Roman"/>
                <w:color w:val="auto"/>
                <w:sz w:val="22"/>
                <w:szCs w:val="22"/>
                <w:lang w:val="sr-Cyrl-RS"/>
              </w:rPr>
              <w:t xml:space="preserve"> </w:t>
            </w:r>
            <w:r w:rsidR="00461C46" w:rsidRPr="00F933CA">
              <w:rPr>
                <w:rFonts w:ascii="Times New Roman" w:hAnsi="Times New Roman"/>
                <w:color w:val="auto"/>
                <w:sz w:val="22"/>
                <w:szCs w:val="22"/>
                <w:lang w:val="sr-Cyrl-RS"/>
              </w:rPr>
              <w:t>Уверење физичких лица евидентираних у НСЗ,</w:t>
            </w:r>
            <w:r w:rsidR="005F5902" w:rsidRPr="00F933CA">
              <w:rPr>
                <w:rFonts w:ascii="Times New Roman" w:hAnsi="Times New Roman"/>
                <w:color w:val="auto"/>
                <w:sz w:val="22"/>
                <w:szCs w:val="22"/>
                <w:lang w:val="sr-Cyrl-RS"/>
              </w:rPr>
              <w:t xml:space="preserve"> </w:t>
            </w:r>
            <w:r w:rsidR="00461C46" w:rsidRPr="00F933CA">
              <w:rPr>
                <w:rFonts w:ascii="Times New Roman" w:hAnsi="Times New Roman"/>
                <w:color w:val="auto"/>
                <w:sz w:val="22"/>
                <w:szCs w:val="22"/>
                <w:lang w:val="sr-Cyrl-RS"/>
              </w:rPr>
              <w:t>Процена радне способности и могућности запослења или одржања з</w:t>
            </w:r>
            <w:r w:rsidR="005F5902" w:rsidRPr="00F933CA">
              <w:rPr>
                <w:rFonts w:ascii="Times New Roman" w:hAnsi="Times New Roman"/>
                <w:color w:val="auto"/>
                <w:sz w:val="22"/>
                <w:szCs w:val="22"/>
                <w:lang w:val="sr-Cyrl-RS"/>
              </w:rPr>
              <w:t xml:space="preserve">апослења ОСИ и </w:t>
            </w:r>
            <w:r w:rsidR="00461C46" w:rsidRPr="00F933CA">
              <w:rPr>
                <w:rFonts w:ascii="Times New Roman" w:hAnsi="Times New Roman"/>
                <w:color w:val="auto"/>
                <w:sz w:val="22"/>
                <w:szCs w:val="22"/>
                <w:lang w:val="sr-Cyrl-RS"/>
              </w:rPr>
              <w:t>Подношење захтева за новчану накнаду.</w:t>
            </w:r>
          </w:p>
          <w:p w:rsidR="00461C46" w:rsidRPr="00F933CA" w:rsidRDefault="00AC324D" w:rsidP="00BF3A71">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НСЗ је</w:t>
            </w:r>
            <w:r w:rsidR="00461C46"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припремила</w:t>
            </w:r>
            <w:r w:rsidR="00461C46" w:rsidRPr="00F933CA">
              <w:rPr>
                <w:rFonts w:ascii="Times New Roman" w:hAnsi="Times New Roman"/>
                <w:color w:val="auto"/>
                <w:sz w:val="22"/>
                <w:szCs w:val="22"/>
                <w:lang w:val="sr-Cyrl-RS"/>
              </w:rPr>
              <w:t xml:space="preserve"> два </w:t>
            </w:r>
            <w:r w:rsidRPr="00F933CA">
              <w:rPr>
                <w:rFonts w:ascii="Times New Roman" w:hAnsi="Times New Roman"/>
                <w:color w:val="auto"/>
                <w:sz w:val="22"/>
                <w:szCs w:val="22"/>
                <w:lang w:val="sr-Cyrl-RS"/>
              </w:rPr>
              <w:t xml:space="preserve">(2) </w:t>
            </w:r>
            <w:proofErr w:type="spellStart"/>
            <w:r w:rsidR="00461C46" w:rsidRPr="00F933CA">
              <w:rPr>
                <w:rFonts w:ascii="Times New Roman" w:hAnsi="Times New Roman"/>
                <w:color w:val="auto"/>
                <w:sz w:val="22"/>
                <w:szCs w:val="22"/>
                <w:lang w:val="sr-Cyrl-RS"/>
              </w:rPr>
              <w:t>каријерна</w:t>
            </w:r>
            <w:proofErr w:type="spellEnd"/>
            <w:r w:rsidR="00461C46" w:rsidRPr="00F933CA">
              <w:rPr>
                <w:rFonts w:ascii="Times New Roman" w:hAnsi="Times New Roman"/>
                <w:color w:val="auto"/>
                <w:sz w:val="22"/>
                <w:szCs w:val="22"/>
                <w:lang w:val="sr-Cyrl-RS"/>
              </w:rPr>
              <w:t xml:space="preserve"> алата</w:t>
            </w:r>
            <w:r w:rsidRPr="00F933CA">
              <w:rPr>
                <w:rFonts w:ascii="Times New Roman" w:hAnsi="Times New Roman"/>
                <w:color w:val="auto"/>
                <w:sz w:val="22"/>
                <w:szCs w:val="22"/>
                <w:lang w:val="sr-Cyrl-RS"/>
              </w:rPr>
              <w:t xml:space="preserve"> -</w:t>
            </w:r>
            <w:r w:rsidR="00461C46"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У</w:t>
            </w:r>
            <w:r w:rsidR="00461C46" w:rsidRPr="00F933CA">
              <w:rPr>
                <w:rFonts w:ascii="Times New Roman" w:hAnsi="Times New Roman"/>
                <w:color w:val="auto"/>
                <w:sz w:val="22"/>
                <w:szCs w:val="22"/>
                <w:lang w:val="sr-Cyrl-RS"/>
              </w:rPr>
              <w:t xml:space="preserve">питник </w:t>
            </w:r>
            <w:proofErr w:type="spellStart"/>
            <w:r w:rsidR="00461C46" w:rsidRPr="00F933CA">
              <w:rPr>
                <w:rFonts w:ascii="Times New Roman" w:hAnsi="Times New Roman"/>
                <w:color w:val="auto"/>
                <w:sz w:val="22"/>
                <w:szCs w:val="22"/>
                <w:lang w:val="sr-Cyrl-RS"/>
              </w:rPr>
              <w:t>самопроцене</w:t>
            </w:r>
            <w:proofErr w:type="spellEnd"/>
            <w:r w:rsidR="00461C46" w:rsidRPr="00F933CA">
              <w:rPr>
                <w:rFonts w:ascii="Times New Roman" w:hAnsi="Times New Roman"/>
                <w:color w:val="auto"/>
                <w:sz w:val="22"/>
                <w:szCs w:val="22"/>
                <w:lang w:val="sr-Cyrl-RS"/>
              </w:rPr>
              <w:t xml:space="preserve"> меких вештина и </w:t>
            </w:r>
            <w:r w:rsidRPr="00F933CA">
              <w:rPr>
                <w:rFonts w:ascii="Times New Roman" w:hAnsi="Times New Roman"/>
                <w:color w:val="auto"/>
                <w:sz w:val="22"/>
                <w:szCs w:val="22"/>
                <w:lang w:val="sr-Cyrl-RS"/>
              </w:rPr>
              <w:t>У</w:t>
            </w:r>
            <w:r w:rsidR="00461C46" w:rsidRPr="00F933CA">
              <w:rPr>
                <w:rFonts w:ascii="Times New Roman" w:hAnsi="Times New Roman"/>
                <w:color w:val="auto"/>
                <w:sz w:val="22"/>
                <w:szCs w:val="22"/>
                <w:lang w:val="sr-Cyrl-RS"/>
              </w:rPr>
              <w:t xml:space="preserve">питник </w:t>
            </w:r>
            <w:proofErr w:type="spellStart"/>
            <w:r w:rsidR="00461C46" w:rsidRPr="00F933CA">
              <w:rPr>
                <w:rFonts w:ascii="Times New Roman" w:hAnsi="Times New Roman"/>
                <w:color w:val="auto"/>
                <w:sz w:val="22"/>
                <w:szCs w:val="22"/>
                <w:lang w:val="sr-Cyrl-RS"/>
              </w:rPr>
              <w:t>самопроцене</w:t>
            </w:r>
            <w:proofErr w:type="spellEnd"/>
            <w:r w:rsidR="00461C46" w:rsidRPr="00F933CA">
              <w:rPr>
                <w:rFonts w:ascii="Times New Roman" w:hAnsi="Times New Roman"/>
                <w:color w:val="auto"/>
                <w:sz w:val="22"/>
                <w:szCs w:val="22"/>
                <w:lang w:val="sr-Cyrl-RS"/>
              </w:rPr>
              <w:t xml:space="preserve"> професионалних интересовања. Уз техничку подршку </w:t>
            </w:r>
            <w:r w:rsidR="00BF3A71" w:rsidRPr="00F933CA">
              <w:rPr>
                <w:rFonts w:ascii="Times New Roman" w:hAnsi="Times New Roman"/>
                <w:color w:val="auto"/>
                <w:sz w:val="22"/>
                <w:szCs w:val="22"/>
                <w:lang w:val="sr-Cyrl-RS"/>
              </w:rPr>
              <w:t>GIZ</w:t>
            </w:r>
            <w:r w:rsidR="00461C46" w:rsidRPr="00F933CA">
              <w:rPr>
                <w:rFonts w:ascii="Times New Roman" w:hAnsi="Times New Roman"/>
                <w:color w:val="auto"/>
                <w:sz w:val="22"/>
                <w:szCs w:val="22"/>
                <w:lang w:val="sr-Cyrl-RS"/>
              </w:rPr>
              <w:t xml:space="preserve">, израђени су одговарајући електронски упитници </w:t>
            </w:r>
            <w:proofErr w:type="spellStart"/>
            <w:r w:rsidR="00461C46" w:rsidRPr="00F933CA">
              <w:rPr>
                <w:rFonts w:ascii="Times New Roman" w:hAnsi="Times New Roman"/>
                <w:color w:val="auto"/>
                <w:sz w:val="22"/>
                <w:szCs w:val="22"/>
                <w:lang w:val="sr-Cyrl-RS"/>
              </w:rPr>
              <w:lastRenderedPageBreak/>
              <w:t>самопроцене</w:t>
            </w:r>
            <w:proofErr w:type="spellEnd"/>
            <w:r w:rsidR="00BF3A71" w:rsidRPr="00F933CA">
              <w:rPr>
                <w:rFonts w:ascii="Times New Roman" w:hAnsi="Times New Roman"/>
                <w:color w:val="auto"/>
                <w:sz w:val="22"/>
                <w:szCs w:val="22"/>
                <w:lang w:val="sr-Cyrl-RS"/>
              </w:rPr>
              <w:t>,</w:t>
            </w:r>
            <w:r w:rsidR="00461C46" w:rsidRPr="00F933CA">
              <w:rPr>
                <w:rFonts w:ascii="Times New Roman" w:hAnsi="Times New Roman"/>
                <w:color w:val="auto"/>
                <w:sz w:val="22"/>
                <w:szCs w:val="22"/>
                <w:lang w:val="sr-Cyrl-RS"/>
              </w:rPr>
              <w:t xml:space="preserve"> који ће, у зависности од техничких предуслова везаних за одређивање домена и хостинг, у наредном периоду бити постављени на сајт НСЗ</w:t>
            </w:r>
            <w:r w:rsidR="00BF3A71" w:rsidRPr="00F933CA">
              <w:rPr>
                <w:rFonts w:ascii="Times New Roman" w:hAnsi="Times New Roman"/>
                <w:color w:val="auto"/>
                <w:sz w:val="22"/>
                <w:szCs w:val="22"/>
                <w:lang w:val="sr-Cyrl-RS"/>
              </w:rPr>
              <w:t>.</w:t>
            </w:r>
          </w:p>
          <w:p w:rsidR="00461C46" w:rsidRPr="00F933CA" w:rsidRDefault="00461C46" w:rsidP="00BF3A71">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Реализована су 2 виртуелна сајма запошљавања</w:t>
            </w:r>
            <w:r w:rsidR="00BF3A71" w:rsidRPr="00F933CA">
              <w:rPr>
                <w:rFonts w:ascii="Times New Roman" w:hAnsi="Times New Roman"/>
                <w:color w:val="auto"/>
                <w:sz w:val="22"/>
                <w:szCs w:val="22"/>
                <w:lang w:val="sr-Cyrl-RS"/>
              </w:rPr>
              <w:t xml:space="preserve"> (један</w:t>
            </w:r>
            <w:r w:rsidRPr="00F933CA">
              <w:rPr>
                <w:rFonts w:ascii="Times New Roman" w:hAnsi="Times New Roman"/>
                <w:color w:val="auto"/>
                <w:sz w:val="22"/>
                <w:szCs w:val="22"/>
                <w:lang w:val="sr-Cyrl-RS"/>
              </w:rPr>
              <w:t xml:space="preserve"> у оквиру</w:t>
            </w:r>
            <w:r w:rsidRPr="00F933CA">
              <w:rPr>
                <w:rFonts w:ascii="Times New Roman" w:hAnsi="Times New Roman"/>
                <w:color w:val="auto"/>
                <w:sz w:val="22"/>
                <w:szCs w:val="22"/>
                <w:lang w:val="sr-Cyrl-RS" w:eastAsia="zh-CN"/>
              </w:rPr>
              <w:t xml:space="preserve"> 9. Форума напредних технологија у Нишу и други под називом </w:t>
            </w:r>
            <w:r w:rsidRPr="00F933CA">
              <w:rPr>
                <w:rFonts w:ascii="Times New Roman" w:hAnsi="Times New Roman"/>
                <w:color w:val="auto"/>
                <w:sz w:val="22"/>
                <w:szCs w:val="22"/>
                <w:lang w:val="sr-Cyrl-RS"/>
              </w:rPr>
              <w:t>Виртуелни сајам Српске ИТ асоцијације</w:t>
            </w:r>
            <w:r w:rsidR="00BF3A71" w:rsidRPr="00F933CA">
              <w:rPr>
                <w:rFonts w:ascii="Times New Roman" w:hAnsi="Times New Roman"/>
                <w:color w:val="auto"/>
                <w:sz w:val="22"/>
                <w:szCs w:val="22"/>
                <w:lang w:val="sr-Cyrl-RS"/>
              </w:rPr>
              <w:t>).</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461C46" w:rsidRPr="00F933CA" w:rsidRDefault="00BF3A71" w:rsidP="00BF3A71">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фазе дигитализације поступака.</w:t>
            </w:r>
          </w:p>
        </w:tc>
      </w:tr>
      <w:tr w:rsidR="00F933CA" w:rsidRPr="00F933CA" w:rsidTr="005D6787">
        <w:trPr>
          <w:trHeight w:val="845"/>
          <w:jc w:val="center"/>
        </w:trPr>
        <w:tc>
          <w:tcPr>
            <w:tcW w:w="2667" w:type="dxa"/>
            <w:vAlign w:val="center"/>
            <w:hideMark/>
          </w:tcPr>
          <w:p w:rsidR="00461C46" w:rsidRPr="00F933CA" w:rsidRDefault="00461C46" w:rsidP="00BF3A71">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2.2.5. Израда анализе предуслова за увођење </w:t>
            </w:r>
            <w:proofErr w:type="spellStart"/>
            <w:r w:rsidRPr="00F933CA">
              <w:rPr>
                <w:rFonts w:ascii="Times New Roman" w:hAnsi="Times New Roman"/>
                <w:iCs/>
                <w:color w:val="auto"/>
                <w:sz w:val="22"/>
                <w:szCs w:val="22"/>
                <w:lang w:val="sr-Cyrl-RS"/>
              </w:rPr>
              <w:t>ваучера</w:t>
            </w:r>
            <w:proofErr w:type="spellEnd"/>
            <w:r w:rsidRPr="00F933CA">
              <w:rPr>
                <w:rFonts w:ascii="Times New Roman" w:hAnsi="Times New Roman"/>
                <w:iCs/>
                <w:color w:val="auto"/>
                <w:sz w:val="22"/>
                <w:szCs w:val="22"/>
                <w:lang w:val="sr-Cyrl-RS"/>
              </w:rPr>
              <w:t xml:space="preserve"> за обуку</w:t>
            </w:r>
          </w:p>
        </w:tc>
        <w:tc>
          <w:tcPr>
            <w:tcW w:w="872" w:type="dxa"/>
            <w:noWrap/>
            <w:vAlign w:val="center"/>
            <w:hideMark/>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hideMark/>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2398"/>
          <w:jc w:val="center"/>
        </w:trPr>
        <w:tc>
          <w:tcPr>
            <w:tcW w:w="2667" w:type="dxa"/>
            <w:vAlign w:val="center"/>
          </w:tcPr>
          <w:p w:rsidR="00461C46" w:rsidRPr="00F933CA" w:rsidRDefault="00461C46" w:rsidP="00BF3A71">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2.2.6. Модификовање постојећих или креирање нових мера АПЗ у складу са потребама тржишта рада и налазима евалуација ефеката мера АПЗ</w:t>
            </w:r>
          </w:p>
        </w:tc>
        <w:tc>
          <w:tcPr>
            <w:tcW w:w="872" w:type="dxa"/>
            <w:noWrap/>
            <w:vAlign w:val="center"/>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461C46"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9478B8" w:rsidP="00BF3A71">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9478B8" w:rsidRPr="00F933CA" w:rsidRDefault="009478B8" w:rsidP="009478B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Одређени сет мера модификован је или су уведене нове мере, почев од 2024. године.</w:t>
            </w:r>
          </w:p>
          <w:p w:rsidR="00830826" w:rsidRPr="00F933CA" w:rsidRDefault="00461C46" w:rsidP="009478B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Уз подршку пројекта „Знањем до посла - Е2Е</w:t>
            </w:r>
            <w:r w:rsidR="003C0F21"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w:t>
            </w:r>
            <w:r w:rsidR="00850C0D"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је започета евалуација мере АПЗ – обуке за тржиште рада.</w:t>
            </w:r>
          </w:p>
          <w:p w:rsidR="00E66907" w:rsidRPr="00F933CA" w:rsidRDefault="00E66907" w:rsidP="009478B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МРЗБСП израдило је Извештај о реализацији Програма подстицања запошљавања младих „Моја прва </w:t>
            </w:r>
            <w:proofErr w:type="spellStart"/>
            <w:r w:rsidRPr="00F933CA">
              <w:rPr>
                <w:rFonts w:ascii="Times New Roman" w:hAnsi="Times New Roman"/>
                <w:color w:val="auto"/>
                <w:sz w:val="22"/>
                <w:szCs w:val="22"/>
                <w:lang w:val="sr-Cyrl-RS"/>
              </w:rPr>
              <w:t>платаˮ</w:t>
            </w:r>
            <w:proofErr w:type="spellEnd"/>
            <w:r w:rsidRPr="00F933CA">
              <w:rPr>
                <w:rFonts w:ascii="Times New Roman" w:hAnsi="Times New Roman"/>
                <w:color w:val="auto"/>
                <w:sz w:val="22"/>
                <w:szCs w:val="22"/>
                <w:lang w:val="sr-Cyrl-RS"/>
              </w:rPr>
              <w:t xml:space="preserve"> у периоду од 2020. до 2024. године.</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461C46" w:rsidP="009478B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Резултати евалуације мере АПЗ – обуке за тржиште рада биће доступни почетком другог квартала 2026. године како би били узети у обзир приликом утврђивања </w:t>
            </w:r>
            <w:r w:rsidR="009478B8" w:rsidRPr="00F933CA">
              <w:rPr>
                <w:rFonts w:ascii="Times New Roman" w:hAnsi="Times New Roman"/>
                <w:color w:val="auto"/>
                <w:sz w:val="22"/>
                <w:szCs w:val="22"/>
                <w:lang w:val="sr-Cyrl-RS"/>
              </w:rPr>
              <w:t>документа јавне политике у области запошљавања за период од 2027. до 2032</w:t>
            </w:r>
            <w:r w:rsidRPr="00F933CA">
              <w:rPr>
                <w:rFonts w:ascii="Times New Roman" w:hAnsi="Times New Roman"/>
                <w:color w:val="auto"/>
                <w:sz w:val="22"/>
                <w:szCs w:val="22"/>
                <w:lang w:val="sr-Cyrl-RS"/>
              </w:rPr>
              <w:t>.</w:t>
            </w:r>
            <w:r w:rsidR="009478B8" w:rsidRPr="00F933CA">
              <w:rPr>
                <w:rFonts w:ascii="Times New Roman" w:hAnsi="Times New Roman"/>
                <w:color w:val="auto"/>
                <w:sz w:val="22"/>
                <w:szCs w:val="22"/>
                <w:lang w:val="sr-Cyrl-RS"/>
              </w:rPr>
              <w:t xml:space="preserve"> године.</w:t>
            </w:r>
          </w:p>
          <w:p w:rsidR="00461C46" w:rsidRPr="00F933CA" w:rsidRDefault="00461C46" w:rsidP="009478B8">
            <w:pPr>
              <w:pStyle w:val="NoSpacingChar"/>
              <w:jc w:val="both"/>
              <w:rPr>
                <w:rFonts w:ascii="Times New Roman" w:hAnsi="Times New Roman"/>
                <w:color w:val="auto"/>
                <w:sz w:val="22"/>
                <w:szCs w:val="22"/>
                <w:lang w:val="sr-Cyrl-RS"/>
              </w:rPr>
            </w:pPr>
          </w:p>
          <w:p w:rsidR="00461C46" w:rsidRPr="00F933CA" w:rsidRDefault="009478B8" w:rsidP="009478B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УПС наставиће да, кроз конструктиван социјални дијалог,</w:t>
            </w:r>
            <w:r w:rsidR="00461C46"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указује на важност</w:t>
            </w:r>
            <w:r w:rsidR="00461C46" w:rsidRPr="00F933CA">
              <w:rPr>
                <w:rFonts w:ascii="Times New Roman" w:hAnsi="Times New Roman"/>
                <w:color w:val="auto"/>
                <w:sz w:val="22"/>
                <w:szCs w:val="22"/>
                <w:lang w:val="sr-Cyrl-RS"/>
              </w:rPr>
              <w:t xml:space="preserve"> повећања флексибилности мера </w:t>
            </w:r>
            <w:r w:rsidRPr="00F933CA">
              <w:rPr>
                <w:rFonts w:ascii="Times New Roman" w:hAnsi="Times New Roman"/>
                <w:color w:val="auto"/>
                <w:sz w:val="22"/>
                <w:szCs w:val="22"/>
                <w:lang w:val="sr-Cyrl-RS"/>
              </w:rPr>
              <w:t>АПЗ</w:t>
            </w:r>
            <w:r w:rsidR="00461C46" w:rsidRPr="00F933CA">
              <w:rPr>
                <w:rFonts w:ascii="Times New Roman" w:hAnsi="Times New Roman"/>
                <w:color w:val="auto"/>
                <w:sz w:val="22"/>
                <w:szCs w:val="22"/>
                <w:lang w:val="sr-Cyrl-RS"/>
              </w:rPr>
              <w:t xml:space="preserve"> (прилагођавање тржишту рада, смањење </w:t>
            </w:r>
            <w:r w:rsidR="00461C46" w:rsidRPr="00F933CA">
              <w:rPr>
                <w:rFonts w:ascii="Times New Roman" w:hAnsi="Times New Roman"/>
                <w:color w:val="auto"/>
                <w:sz w:val="22"/>
                <w:szCs w:val="22"/>
                <w:lang w:val="sr-Cyrl-RS"/>
              </w:rPr>
              <w:lastRenderedPageBreak/>
              <w:t xml:space="preserve">административних процедура и сл.). Разлози се односе на  промене на тржишту рада где је неопходно јачање подршке за субвенционисане обуке и усавршавање радне снаге, како за постојеће запослене, тако и за незапослене које би омогућиле радницима стицање нових вештина у складу са потребама </w:t>
            </w:r>
            <w:r w:rsidRPr="00F933CA">
              <w:rPr>
                <w:rFonts w:ascii="Times New Roman" w:hAnsi="Times New Roman"/>
                <w:color w:val="auto"/>
                <w:sz w:val="22"/>
                <w:szCs w:val="22"/>
                <w:lang w:val="sr-Cyrl-RS"/>
              </w:rPr>
              <w:t>привреде</w:t>
            </w:r>
            <w:r w:rsidR="00461C46" w:rsidRPr="00F933CA">
              <w:rPr>
                <w:rFonts w:ascii="Times New Roman" w:hAnsi="Times New Roman"/>
                <w:color w:val="auto"/>
                <w:sz w:val="22"/>
                <w:szCs w:val="22"/>
                <w:lang w:val="sr-Cyrl-RS"/>
              </w:rPr>
              <w:t>, чиме би се смањио јаз између понуде и потражње за радном снагом.</w:t>
            </w:r>
          </w:p>
        </w:tc>
      </w:tr>
      <w:tr w:rsidR="00F933CA" w:rsidRPr="00F933CA" w:rsidTr="005D6787">
        <w:trPr>
          <w:trHeight w:val="2398"/>
          <w:jc w:val="center"/>
        </w:trPr>
        <w:tc>
          <w:tcPr>
            <w:tcW w:w="2667" w:type="dxa"/>
            <w:vAlign w:val="center"/>
            <w:hideMark/>
          </w:tcPr>
          <w:p w:rsidR="00461C46" w:rsidRPr="00F933CA" w:rsidRDefault="00461C46" w:rsidP="009478B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 xml:space="preserve">2.2.7. Дизајнирање и пилотирање кратких обука за стицање преносивих вештина  (нпр. курсеви страних језика, ИТ писмености, финансијске писмености, управљање временом и сл.) </w:t>
            </w:r>
          </w:p>
        </w:tc>
        <w:tc>
          <w:tcPr>
            <w:tcW w:w="872" w:type="dxa"/>
            <w:noWrap/>
            <w:vAlign w:val="center"/>
            <w:hideMark/>
          </w:tcPr>
          <w:p w:rsidR="00461C46" w:rsidRPr="00F933CA" w:rsidRDefault="00461C46" w:rsidP="000D298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0D298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0D298B" w:rsidP="000D298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1711CF" w:rsidRPr="00F933CA" w:rsidRDefault="001711CF" w:rsidP="000D298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1711CF" w:rsidRPr="00F933CA" w:rsidRDefault="001711CF" w:rsidP="000D298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1711CF" w:rsidRPr="00F933CA" w:rsidRDefault="001711CF" w:rsidP="000D298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4002)</w:t>
            </w:r>
          </w:p>
          <w:p w:rsidR="00461C46" w:rsidRPr="00F933CA" w:rsidRDefault="009E3007" w:rsidP="000D298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13.544</w:t>
            </w:r>
          </w:p>
          <w:p w:rsidR="009E3007" w:rsidRPr="00F933CA" w:rsidRDefault="009E3007" w:rsidP="008A5844">
            <w:pPr>
              <w:pStyle w:val="NoSpacingChar"/>
              <w:jc w:val="center"/>
              <w:rPr>
                <w:rFonts w:ascii="Times New Roman" w:hAnsi="Times New Roman"/>
                <w:color w:val="auto"/>
                <w:sz w:val="22"/>
                <w:szCs w:val="22"/>
                <w:lang w:val="sr-Cyrl-RS"/>
              </w:rPr>
            </w:pPr>
          </w:p>
          <w:p w:rsidR="008A5844" w:rsidRPr="00F933CA" w:rsidRDefault="008A5844" w:rsidP="008A584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8A5844" w:rsidRPr="00F933CA" w:rsidRDefault="008A5844" w:rsidP="008A5844">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8A5844" w:rsidRPr="00F933CA" w:rsidRDefault="009E3007" w:rsidP="009E300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15.340</w:t>
            </w:r>
          </w:p>
        </w:tc>
        <w:tc>
          <w:tcPr>
            <w:tcW w:w="4819" w:type="dxa"/>
            <w:gridSpan w:val="2"/>
            <w:vAlign w:val="center"/>
          </w:tcPr>
          <w:p w:rsidR="00207579" w:rsidRPr="00F933CA" w:rsidRDefault="00B8213F" w:rsidP="008A5844">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НСЗ је</w:t>
            </w:r>
            <w:r w:rsidR="002E79AA"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реализовала кратке </w:t>
            </w:r>
            <w:r w:rsidR="008A5844" w:rsidRPr="00F933CA">
              <w:rPr>
                <w:rFonts w:ascii="Times New Roman" w:hAnsi="Times New Roman"/>
                <w:color w:val="auto"/>
                <w:sz w:val="22"/>
                <w:szCs w:val="22"/>
                <w:lang w:val="sr-Cyrl-RS"/>
              </w:rPr>
              <w:t>обуке</w:t>
            </w:r>
            <w:r w:rsidRPr="00F933CA">
              <w:rPr>
                <w:rFonts w:ascii="Times New Roman" w:hAnsi="Times New Roman"/>
                <w:color w:val="auto"/>
                <w:sz w:val="22"/>
                <w:szCs w:val="22"/>
                <w:lang w:val="sr-Cyrl-RS"/>
              </w:rPr>
              <w:t xml:space="preserve"> (у склопу фазе припрем</w:t>
            </w:r>
            <w:r w:rsidR="002E79AA" w:rsidRPr="00F933CA">
              <w:rPr>
                <w:rFonts w:ascii="Times New Roman" w:hAnsi="Times New Roman"/>
                <w:color w:val="auto"/>
                <w:sz w:val="22"/>
                <w:szCs w:val="22"/>
                <w:lang w:val="sr-Cyrl-RS"/>
              </w:rPr>
              <w:t>е пилотирања Гаранције за младе</w:t>
            </w:r>
            <w:r w:rsidRPr="00F933CA">
              <w:rPr>
                <w:rFonts w:ascii="Times New Roman" w:hAnsi="Times New Roman"/>
                <w:color w:val="auto"/>
                <w:sz w:val="22"/>
                <w:szCs w:val="22"/>
                <w:lang w:val="sr-Cyrl-RS"/>
              </w:rPr>
              <w:t xml:space="preserve"> са изабраним извођачима по плану из 2024. године</w:t>
            </w:r>
            <w:r w:rsidR="002E79AA"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основна информатичка обука по ECDL стандарду,  </w:t>
            </w:r>
            <w:r w:rsidR="008A2FFC" w:rsidRPr="00F933CA">
              <w:rPr>
                <w:rFonts w:ascii="Times New Roman" w:hAnsi="Times New Roman"/>
                <w:color w:val="auto"/>
                <w:sz w:val="22"/>
                <w:szCs w:val="22"/>
                <w:lang w:val="sr-Cyrl-RS"/>
              </w:rPr>
              <w:t>курсеви страних језика (</w:t>
            </w:r>
            <w:r w:rsidRPr="00F933CA">
              <w:rPr>
                <w:rFonts w:ascii="Times New Roman" w:hAnsi="Times New Roman"/>
                <w:color w:val="auto"/>
                <w:sz w:val="22"/>
                <w:szCs w:val="22"/>
                <w:lang w:val="sr-Cyrl-RS"/>
              </w:rPr>
              <w:t>енглески и немачки</w:t>
            </w:r>
            <w:r w:rsidR="008A2FFC" w:rsidRPr="00F933CA">
              <w:rPr>
                <w:rFonts w:ascii="Times New Roman" w:hAnsi="Times New Roman"/>
                <w:color w:val="auto"/>
                <w:sz w:val="22"/>
                <w:szCs w:val="22"/>
                <w:lang w:val="sr-Cyrl-RS"/>
              </w:rPr>
              <w:t xml:space="preserve"> језик) и</w:t>
            </w:r>
            <w:r w:rsidRPr="00F933CA">
              <w:rPr>
                <w:rFonts w:ascii="Times New Roman" w:hAnsi="Times New Roman"/>
                <w:color w:val="auto"/>
                <w:sz w:val="22"/>
                <w:szCs w:val="22"/>
                <w:lang w:val="sr-Cyrl-RS"/>
              </w:rPr>
              <w:t xml:space="preserve">  курсеви меких вештина</w:t>
            </w:r>
            <w:r w:rsidR="008A2FFC"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у које је укључено </w:t>
            </w:r>
            <w:r w:rsidR="00207579" w:rsidRPr="00F933CA">
              <w:rPr>
                <w:rFonts w:ascii="Times New Roman" w:hAnsi="Times New Roman"/>
                <w:color w:val="auto"/>
                <w:sz w:val="22"/>
                <w:szCs w:val="22"/>
                <w:lang w:val="sr-Cyrl-RS"/>
              </w:rPr>
              <w:t>укупно 479 младих</w:t>
            </w:r>
            <w:r w:rsidR="008A5844" w:rsidRPr="00F933CA">
              <w:rPr>
                <w:rFonts w:ascii="Times New Roman" w:hAnsi="Times New Roman"/>
                <w:color w:val="auto"/>
                <w:sz w:val="22"/>
                <w:szCs w:val="22"/>
                <w:lang w:val="sr-Cyrl-RS"/>
              </w:rPr>
              <w:t>.</w:t>
            </w:r>
          </w:p>
        </w:tc>
        <w:tc>
          <w:tcPr>
            <w:tcW w:w="1276"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2398"/>
          <w:jc w:val="center"/>
        </w:trPr>
        <w:tc>
          <w:tcPr>
            <w:tcW w:w="2667" w:type="dxa"/>
            <w:vAlign w:val="center"/>
          </w:tcPr>
          <w:p w:rsidR="00461C46" w:rsidRPr="00F933CA" w:rsidRDefault="00461C46" w:rsidP="00100257">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2.2.8. Дизајнирање и пилотирање индивидуализоване подршке лицима која су укључена у мере АПЗ или запослена уз посредовање НСЗ</w:t>
            </w:r>
          </w:p>
        </w:tc>
        <w:tc>
          <w:tcPr>
            <w:tcW w:w="872" w:type="dxa"/>
            <w:noWrap/>
            <w:vAlign w:val="center"/>
          </w:tcPr>
          <w:p w:rsidR="00461C46" w:rsidRPr="00F933CA" w:rsidRDefault="00461C46" w:rsidP="0010025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tcPr>
          <w:p w:rsidR="00461C46" w:rsidRPr="00F933CA" w:rsidRDefault="00461C46" w:rsidP="0010025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461C46" w:rsidRPr="00F933CA" w:rsidRDefault="00100257" w:rsidP="00100257">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6B0DEC" w:rsidP="006B0DEC">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461C46" w:rsidRPr="00F933CA" w:rsidRDefault="00461C46" w:rsidP="00850C0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Пројекат „Знањем до посла - Е2Е</w:t>
            </w:r>
            <w:r w:rsidR="004E1C0E"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 xml:space="preserve"> организовао је три </w:t>
            </w:r>
            <w:r w:rsidR="00850C0D" w:rsidRPr="00F933CA">
              <w:rPr>
                <w:rFonts w:ascii="Times New Roman" w:hAnsi="Times New Roman"/>
                <w:color w:val="auto"/>
                <w:sz w:val="22"/>
                <w:szCs w:val="22"/>
                <w:lang w:val="sr-Cyrl-RS"/>
              </w:rPr>
              <w:t xml:space="preserve">(3) </w:t>
            </w:r>
            <w:r w:rsidRPr="00F933CA">
              <w:rPr>
                <w:rFonts w:ascii="Times New Roman" w:hAnsi="Times New Roman"/>
                <w:color w:val="auto"/>
                <w:sz w:val="22"/>
                <w:szCs w:val="22"/>
                <w:lang w:val="sr-Cyrl-RS"/>
              </w:rPr>
              <w:t xml:space="preserve">једнодневне обуке за саветнике за запошљавање НСЗ за пружање </w:t>
            </w:r>
            <w:r w:rsidR="006B0DEC" w:rsidRPr="00F933CA">
              <w:rPr>
                <w:rFonts w:ascii="Times New Roman" w:hAnsi="Times New Roman"/>
                <w:color w:val="auto"/>
                <w:sz w:val="22"/>
                <w:szCs w:val="22"/>
                <w:lang w:val="sr-Cyrl-RS"/>
              </w:rPr>
              <w:t xml:space="preserve">индивидуализоване </w:t>
            </w:r>
            <w:r w:rsidRPr="00F933CA">
              <w:rPr>
                <w:rFonts w:ascii="Times New Roman" w:hAnsi="Times New Roman"/>
                <w:color w:val="auto"/>
                <w:sz w:val="22"/>
                <w:szCs w:val="22"/>
                <w:lang w:val="sr-Cyrl-RS"/>
              </w:rPr>
              <w:t>подршке после заснивања радног односа. Обукама је при</w:t>
            </w:r>
            <w:r w:rsidR="006B0DEC" w:rsidRPr="00F933CA">
              <w:rPr>
                <w:rFonts w:ascii="Times New Roman" w:hAnsi="Times New Roman"/>
                <w:color w:val="auto"/>
                <w:sz w:val="22"/>
                <w:szCs w:val="22"/>
                <w:lang w:val="sr-Cyrl-RS"/>
              </w:rPr>
              <w:t>суствовало укупно 57 полазника/</w:t>
            </w:r>
            <w:r w:rsidRPr="00F933CA">
              <w:rPr>
                <w:rFonts w:ascii="Times New Roman" w:hAnsi="Times New Roman"/>
                <w:color w:val="auto"/>
                <w:sz w:val="22"/>
                <w:szCs w:val="22"/>
                <w:lang w:val="sr-Cyrl-RS"/>
              </w:rPr>
              <w:t>саветника за запошљавање из филијала</w:t>
            </w:r>
            <w:r w:rsidR="006B0DEC" w:rsidRPr="00F933CA">
              <w:rPr>
                <w:rFonts w:ascii="Times New Roman" w:hAnsi="Times New Roman"/>
                <w:color w:val="auto"/>
                <w:sz w:val="22"/>
                <w:szCs w:val="22"/>
                <w:lang w:val="sr-Cyrl-RS"/>
              </w:rPr>
              <w:t xml:space="preserve"> НСЗ -</w:t>
            </w:r>
            <w:r w:rsidRPr="00F933CA">
              <w:rPr>
                <w:rFonts w:ascii="Times New Roman" w:hAnsi="Times New Roman"/>
                <w:color w:val="auto"/>
                <w:sz w:val="22"/>
                <w:szCs w:val="22"/>
                <w:lang w:val="sr-Cyrl-RS"/>
              </w:rPr>
              <w:t xml:space="preserve"> Пожаревац, Прокупље, Панчево и Јагодина</w:t>
            </w:r>
            <w:r w:rsidR="006B0DEC"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у којима се ова услуга пилотира и других запослених у НСЗ (Дирекција).</w:t>
            </w:r>
          </w:p>
        </w:tc>
        <w:tc>
          <w:tcPr>
            <w:tcW w:w="1276" w:type="dxa"/>
            <w:vAlign w:val="center"/>
          </w:tcPr>
          <w:p w:rsidR="00461C46" w:rsidRPr="00F933CA" w:rsidRDefault="00461C46" w:rsidP="00461C46">
            <w:pPr>
              <w:pStyle w:val="NoSpacingChar"/>
              <w:rPr>
                <w:rFonts w:ascii="Times New Roman" w:hAnsi="Times New Roman"/>
                <w:color w:val="auto"/>
                <w:sz w:val="22"/>
                <w:szCs w:val="22"/>
                <w:lang w:val="sr-Cyrl-RS"/>
              </w:rPr>
            </w:pPr>
          </w:p>
        </w:tc>
        <w:tc>
          <w:tcPr>
            <w:tcW w:w="1722" w:type="dxa"/>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 xml:space="preserve">Мера 2.3: Унапређење праћења стања и кретања на тржишту рада и система праћења и вредновања исхода и утицаја мера активне политике </w:t>
            </w:r>
            <w:r w:rsidRPr="00F933CA">
              <w:rPr>
                <w:rFonts w:ascii="Times New Roman" w:hAnsi="Times New Roman"/>
                <w:b/>
                <w:color w:val="auto"/>
                <w:w w:val="85"/>
                <w:sz w:val="22"/>
                <w:szCs w:val="22"/>
                <w:lang w:val="sr-Cyrl-RS"/>
              </w:rPr>
              <w:t>запошљавања</w:t>
            </w:r>
          </w:p>
        </w:tc>
      </w:tr>
      <w:tr w:rsidR="00F933CA" w:rsidRPr="00F933CA" w:rsidTr="000A0A57">
        <w:trPr>
          <w:trHeight w:val="255"/>
          <w:jc w:val="center"/>
        </w:trPr>
        <w:tc>
          <w:tcPr>
            <w:tcW w:w="16034" w:type="dxa"/>
            <w:gridSpan w:val="9"/>
            <w:shd w:val="clear" w:color="000000" w:fill="F7C3AA"/>
            <w:vAlign w:val="center"/>
            <w:hideMark/>
          </w:tcPr>
          <w:p w:rsidR="00461C46" w:rsidRPr="00F933CA" w:rsidRDefault="00461C46" w:rsidP="00461C46">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461C46" w:rsidRPr="00F933CA" w:rsidRDefault="00461C46" w:rsidP="00EB034A">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461C46" w:rsidRPr="00F933CA" w:rsidRDefault="00461C46" w:rsidP="00EB034A">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461C46" w:rsidRPr="00F933CA" w:rsidRDefault="00461C46" w:rsidP="00EB034A">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461C46" w:rsidRPr="00F933CA" w:rsidRDefault="00461C46" w:rsidP="00EB034A">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461C46" w:rsidRPr="00F933CA" w:rsidRDefault="00461C46" w:rsidP="00EB034A">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255"/>
          <w:jc w:val="center"/>
        </w:trPr>
        <w:tc>
          <w:tcPr>
            <w:tcW w:w="4957" w:type="dxa"/>
            <w:gridSpan w:val="3"/>
            <w:noWrap/>
            <w:vAlign w:val="center"/>
            <w:hideMark/>
          </w:tcPr>
          <w:p w:rsidR="00461C46" w:rsidRPr="00F933CA" w:rsidRDefault="00461C46" w:rsidP="00EB034A">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Успостављена јединствена база о слободним пословима (Да/Не)</w:t>
            </w:r>
          </w:p>
        </w:tc>
        <w:tc>
          <w:tcPr>
            <w:tcW w:w="3260" w:type="dxa"/>
            <w:gridSpan w:val="2"/>
            <w:noWrap/>
            <w:vAlign w:val="center"/>
            <w:hideMark/>
          </w:tcPr>
          <w:p w:rsidR="00461C46" w:rsidRPr="00F933CA" w:rsidRDefault="00461C46"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 (2020)</w:t>
            </w:r>
          </w:p>
        </w:tc>
        <w:tc>
          <w:tcPr>
            <w:tcW w:w="2283" w:type="dxa"/>
            <w:noWrap/>
            <w:vAlign w:val="center"/>
          </w:tcPr>
          <w:p w:rsidR="00461C46" w:rsidRPr="00F933CA" w:rsidRDefault="00461C46"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w:t>
            </w:r>
          </w:p>
        </w:tc>
        <w:tc>
          <w:tcPr>
            <w:tcW w:w="2536" w:type="dxa"/>
            <w:noWrap/>
            <w:vAlign w:val="center"/>
          </w:tcPr>
          <w:p w:rsidR="00461C46" w:rsidRPr="00F933CA" w:rsidRDefault="00EB034A"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720"/>
          <w:jc w:val="center"/>
        </w:trPr>
        <w:tc>
          <w:tcPr>
            <w:tcW w:w="4957" w:type="dxa"/>
            <w:gridSpan w:val="3"/>
            <w:vAlign w:val="center"/>
            <w:hideMark/>
          </w:tcPr>
          <w:p w:rsidR="00461C46" w:rsidRPr="00F933CA" w:rsidRDefault="00461C46" w:rsidP="00EB034A">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Успостављена функционална платформа за обједињени систем информација тржишта рада </w:t>
            </w:r>
            <w:r w:rsidRPr="00F933CA">
              <w:rPr>
                <w:rFonts w:ascii="Times New Roman" w:hAnsi="Times New Roman"/>
                <w:color w:val="auto"/>
                <w:sz w:val="22"/>
                <w:szCs w:val="22"/>
                <w:lang w:val="sr-Cyrl-RS"/>
              </w:rPr>
              <w:t>(Да/Не)</w:t>
            </w:r>
          </w:p>
        </w:tc>
        <w:tc>
          <w:tcPr>
            <w:tcW w:w="3260" w:type="dxa"/>
            <w:gridSpan w:val="2"/>
            <w:noWrap/>
            <w:vAlign w:val="center"/>
            <w:hideMark/>
          </w:tcPr>
          <w:p w:rsidR="00461C46" w:rsidRPr="00F933CA" w:rsidRDefault="00461C46"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 (2020)</w:t>
            </w:r>
          </w:p>
        </w:tc>
        <w:tc>
          <w:tcPr>
            <w:tcW w:w="2283" w:type="dxa"/>
            <w:noWrap/>
            <w:vAlign w:val="center"/>
          </w:tcPr>
          <w:p w:rsidR="00461C46" w:rsidRPr="00F933CA" w:rsidRDefault="00461C46"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w:t>
            </w:r>
          </w:p>
        </w:tc>
        <w:tc>
          <w:tcPr>
            <w:tcW w:w="2536" w:type="dxa"/>
            <w:noWrap/>
            <w:vAlign w:val="center"/>
          </w:tcPr>
          <w:p w:rsidR="00461C46" w:rsidRPr="00F933CA" w:rsidRDefault="00EB034A"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9404B2">
        <w:trPr>
          <w:trHeight w:val="720"/>
          <w:jc w:val="center"/>
        </w:trPr>
        <w:tc>
          <w:tcPr>
            <w:tcW w:w="4957" w:type="dxa"/>
            <w:gridSpan w:val="3"/>
            <w:vAlign w:val="center"/>
            <w:hideMark/>
          </w:tcPr>
          <w:p w:rsidR="00461C46" w:rsidRPr="00F933CA" w:rsidRDefault="00461C46" w:rsidP="00EB034A">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Израђена нето евалуација мера АПЗ  (Број годишње)</w:t>
            </w:r>
          </w:p>
        </w:tc>
        <w:tc>
          <w:tcPr>
            <w:tcW w:w="3260" w:type="dxa"/>
            <w:gridSpan w:val="2"/>
            <w:noWrap/>
            <w:vAlign w:val="center"/>
            <w:hideMark/>
          </w:tcPr>
          <w:p w:rsidR="00461C46" w:rsidRPr="00F933CA" w:rsidRDefault="00461C46"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 (2020)</w:t>
            </w:r>
          </w:p>
        </w:tc>
        <w:tc>
          <w:tcPr>
            <w:tcW w:w="2283" w:type="dxa"/>
            <w:noWrap/>
            <w:vAlign w:val="center"/>
          </w:tcPr>
          <w:p w:rsidR="00461C46" w:rsidRPr="00F933CA" w:rsidRDefault="00461C46"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w:t>
            </w:r>
          </w:p>
        </w:tc>
        <w:tc>
          <w:tcPr>
            <w:tcW w:w="2536" w:type="dxa"/>
            <w:noWrap/>
            <w:vAlign w:val="center"/>
          </w:tcPr>
          <w:p w:rsidR="00461C46" w:rsidRPr="00F933CA" w:rsidRDefault="00EB034A" w:rsidP="00EB034A">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w:t>
            </w:r>
          </w:p>
        </w:tc>
        <w:tc>
          <w:tcPr>
            <w:tcW w:w="2998" w:type="dxa"/>
            <w:gridSpan w:val="2"/>
            <w:noWrap/>
            <w:vAlign w:val="center"/>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461C46" w:rsidRPr="00F933CA" w:rsidRDefault="00461C46" w:rsidP="00461C46">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(Утрошена финансијска средства у 000 </w:t>
            </w:r>
            <w:proofErr w:type="spellStart"/>
            <w:r w:rsidRPr="00F933CA">
              <w:rPr>
                <w:rFonts w:ascii="Times New Roman" w:hAnsi="Times New Roman"/>
                <w:color w:val="auto"/>
                <w:sz w:val="22"/>
                <w:szCs w:val="22"/>
                <w:lang w:val="sr-Cyrl-RS"/>
              </w:rPr>
              <w:t>дин.у</w:t>
            </w:r>
            <w:proofErr w:type="spellEnd"/>
            <w:r w:rsidRPr="00F933CA">
              <w:rPr>
                <w:rFonts w:ascii="Times New Roman" w:hAnsi="Times New Roman"/>
                <w:color w:val="auto"/>
                <w:sz w:val="22"/>
                <w:szCs w:val="22"/>
                <w:lang w:val="sr-Cyrl-RS"/>
              </w:rPr>
              <w:t xml:space="preserve"> 2025.)</w:t>
            </w:r>
          </w:p>
        </w:tc>
        <w:tc>
          <w:tcPr>
            <w:tcW w:w="4819" w:type="dxa"/>
            <w:gridSpan w:val="2"/>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461C46" w:rsidRPr="00F933CA" w:rsidRDefault="00926DC2"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r w:rsidR="00461C46" w:rsidRPr="00F933CA">
              <w:rPr>
                <w:rFonts w:ascii="Times New Roman" w:hAnsi="Times New Roman"/>
                <w:color w:val="auto"/>
                <w:sz w:val="22"/>
                <w:szCs w:val="22"/>
                <w:lang w:val="sr-Cyrl-RS"/>
              </w:rPr>
              <w:t>)</w:t>
            </w:r>
          </w:p>
        </w:tc>
        <w:tc>
          <w:tcPr>
            <w:tcW w:w="1276" w:type="dxa"/>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777"/>
          <w:jc w:val="center"/>
        </w:trPr>
        <w:tc>
          <w:tcPr>
            <w:tcW w:w="2667" w:type="dxa"/>
            <w:vAlign w:val="center"/>
            <w:hideMark/>
          </w:tcPr>
          <w:p w:rsidR="00461C46" w:rsidRPr="00F933CA" w:rsidRDefault="00461C46" w:rsidP="00926DC2">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2.3.1. Обједињавање података из различитих извора о потражњи на тржишту рада</w:t>
            </w:r>
          </w:p>
        </w:tc>
        <w:tc>
          <w:tcPr>
            <w:tcW w:w="872" w:type="dxa"/>
            <w:noWrap/>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461C46" w:rsidRPr="00F933CA" w:rsidRDefault="00926DC2"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461C46" w:rsidRPr="00F933CA" w:rsidRDefault="00461C46" w:rsidP="00461C46">
            <w:pPr>
              <w:pStyle w:val="NoSpacingChar"/>
              <w:rPr>
                <w:rFonts w:ascii="Times New Roman" w:hAnsi="Times New Roman"/>
                <w:color w:val="auto"/>
                <w:sz w:val="22"/>
                <w:szCs w:val="22"/>
                <w:highlight w:val="yellow"/>
                <w:lang w:val="sr-Cyrl-RS"/>
              </w:rPr>
            </w:pPr>
          </w:p>
        </w:tc>
        <w:tc>
          <w:tcPr>
            <w:tcW w:w="4819" w:type="dxa"/>
            <w:gridSpan w:val="2"/>
            <w:vAlign w:val="center"/>
          </w:tcPr>
          <w:p w:rsidR="00461C46" w:rsidRPr="00F933CA" w:rsidRDefault="00926DC2" w:rsidP="00926DC2">
            <w:pPr>
              <w:pStyle w:val="NoSpacingChar"/>
              <w:jc w:val="both"/>
              <w:rPr>
                <w:rFonts w:ascii="Times New Roman" w:hAnsi="Times New Roman"/>
                <w:color w:val="auto"/>
                <w:sz w:val="22"/>
                <w:szCs w:val="22"/>
                <w:lang w:val="sr-Cyrl-RS"/>
              </w:rPr>
            </w:pPr>
            <w:r w:rsidRPr="00F933CA">
              <w:rPr>
                <w:rFonts w:ascii="Times New Roman" w:hAnsi="Times New Roman"/>
                <w:bCs/>
                <w:color w:val="auto"/>
                <w:sz w:val="22"/>
                <w:szCs w:val="22"/>
                <w:lang w:val="sr-Cyrl-RS"/>
              </w:rPr>
              <w:t xml:space="preserve">РЗС је започео </w:t>
            </w:r>
            <w:r w:rsidR="00461C46" w:rsidRPr="00F933CA">
              <w:rPr>
                <w:rFonts w:ascii="Times New Roman" w:hAnsi="Times New Roman"/>
                <w:bCs/>
                <w:color w:val="auto"/>
                <w:sz w:val="22"/>
                <w:szCs w:val="22"/>
                <w:lang w:val="sr-Cyrl-RS"/>
              </w:rPr>
              <w:t xml:space="preserve">реализацију пројекта </w:t>
            </w:r>
            <w:r w:rsidR="002E79AA" w:rsidRPr="00F933CA">
              <w:rPr>
                <w:rFonts w:ascii="Times New Roman" w:hAnsi="Times New Roman"/>
                <w:bCs/>
                <w:color w:val="auto"/>
                <w:sz w:val="22"/>
                <w:szCs w:val="22"/>
                <w:lang w:val="sr-Cyrl-RS"/>
              </w:rPr>
              <w:t>„EU4SORS</w:t>
            </w:r>
            <w:r w:rsidR="004E1C0E" w:rsidRPr="00F933CA">
              <w:rPr>
                <w:rFonts w:ascii="Times New Roman" w:hAnsi="Times New Roman"/>
                <w:bCs/>
                <w:color w:val="auto"/>
                <w:sz w:val="22"/>
                <w:szCs w:val="22"/>
                <w:lang w:val="sr-Cyrl-RS"/>
              </w:rPr>
              <w:t>ˮ</w:t>
            </w:r>
            <w:r w:rsidR="00461C46" w:rsidRPr="00F933CA">
              <w:rPr>
                <w:rFonts w:ascii="Times New Roman" w:hAnsi="Times New Roman"/>
                <w:color w:val="auto"/>
                <w:sz w:val="22"/>
                <w:szCs w:val="22"/>
                <w:lang w:val="sr-Cyrl-RS"/>
              </w:rPr>
              <w:t xml:space="preserve">, који је </w:t>
            </w:r>
            <w:r w:rsidR="00461C46" w:rsidRPr="00F933CA">
              <w:rPr>
                <w:rFonts w:ascii="Times New Roman" w:hAnsi="Times New Roman"/>
                <w:bCs/>
                <w:color w:val="auto"/>
                <w:sz w:val="22"/>
                <w:szCs w:val="22"/>
                <w:lang w:val="sr-Cyrl-RS"/>
              </w:rPr>
              <w:t xml:space="preserve">финансиран средствима </w:t>
            </w:r>
            <w:r w:rsidRPr="00F933CA">
              <w:rPr>
                <w:rFonts w:ascii="Times New Roman" w:hAnsi="Times New Roman"/>
                <w:bCs/>
                <w:color w:val="auto"/>
                <w:sz w:val="22"/>
                <w:szCs w:val="22"/>
                <w:lang w:val="sr-Cyrl-RS"/>
              </w:rPr>
              <w:t>ЕУ</w:t>
            </w:r>
            <w:r w:rsidR="00461C46" w:rsidRPr="00F933CA">
              <w:rPr>
                <w:rFonts w:ascii="Times New Roman" w:hAnsi="Times New Roman"/>
                <w:color w:val="auto"/>
                <w:sz w:val="22"/>
                <w:szCs w:val="22"/>
                <w:lang w:val="sr-Cyrl-RS"/>
              </w:rPr>
              <w:t>, а који је усмерен на јачање националног статистичког система и унапређење квалитета, доступности и упоредивости статистичких података.</w:t>
            </w:r>
          </w:p>
          <w:p w:rsidR="00461C46" w:rsidRPr="00F933CA" w:rsidRDefault="00461C46" w:rsidP="00926DC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наведеног пројекта, </w:t>
            </w:r>
            <w:r w:rsidRPr="00F933CA">
              <w:rPr>
                <w:rFonts w:ascii="Times New Roman" w:hAnsi="Times New Roman"/>
                <w:bCs/>
                <w:color w:val="auto"/>
                <w:sz w:val="22"/>
                <w:szCs w:val="22"/>
                <w:lang w:val="sr-Cyrl-RS"/>
              </w:rPr>
              <w:t>једна од компоненти посебно је посвећена развоју методолошког и техничког оквира за интеграцију података из различитих административних и статистичких извора</w:t>
            </w:r>
            <w:r w:rsidRPr="00F933CA">
              <w:rPr>
                <w:rFonts w:ascii="Times New Roman" w:hAnsi="Times New Roman"/>
                <w:color w:val="auto"/>
                <w:sz w:val="22"/>
                <w:szCs w:val="22"/>
                <w:lang w:val="sr-Cyrl-RS"/>
              </w:rPr>
              <w:t xml:space="preserve">, укључујући податке релевантне за анализу и праћење потражње на тржишту рада. Активности у овој компоненти обухватају анализу постојећих извора података, дефинисање </w:t>
            </w:r>
            <w:r w:rsidRPr="00F933CA">
              <w:rPr>
                <w:rFonts w:ascii="Times New Roman" w:hAnsi="Times New Roman"/>
                <w:color w:val="auto"/>
                <w:sz w:val="22"/>
                <w:szCs w:val="22"/>
                <w:lang w:val="sr-Cyrl-RS"/>
              </w:rPr>
              <w:lastRenderedPageBreak/>
              <w:t>заједничких стандарда и класификација, као и успостављање основа за систематско повезивање и коришће</w:t>
            </w:r>
            <w:r w:rsidR="00926DC2" w:rsidRPr="00F933CA">
              <w:rPr>
                <w:rFonts w:ascii="Times New Roman" w:hAnsi="Times New Roman"/>
                <w:color w:val="auto"/>
                <w:sz w:val="22"/>
                <w:szCs w:val="22"/>
                <w:lang w:val="sr-Cyrl-RS"/>
              </w:rPr>
              <w:t>ње података у аналитичке сврхе.</w:t>
            </w:r>
          </w:p>
        </w:tc>
        <w:tc>
          <w:tcPr>
            <w:tcW w:w="1276" w:type="dxa"/>
            <w:vAlign w:val="center"/>
            <w:hideMark/>
          </w:tcPr>
          <w:p w:rsidR="00461C46" w:rsidRPr="00F933CA" w:rsidRDefault="00CC163D" w:rsidP="00CC163D">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461C46" w:rsidRPr="00F933CA" w:rsidRDefault="00926DC2" w:rsidP="00926DC2">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Наставак реализације </w:t>
            </w:r>
            <w:r w:rsidR="004E1C0E" w:rsidRPr="00F933CA">
              <w:rPr>
                <w:rFonts w:ascii="Times New Roman" w:hAnsi="Times New Roman"/>
                <w:color w:val="auto"/>
                <w:sz w:val="22"/>
                <w:szCs w:val="22"/>
                <w:lang w:val="sr-Cyrl-RS"/>
              </w:rPr>
              <w:t>п</w:t>
            </w:r>
            <w:r w:rsidRPr="00F933CA">
              <w:rPr>
                <w:rFonts w:ascii="Times New Roman" w:hAnsi="Times New Roman"/>
                <w:color w:val="auto"/>
                <w:sz w:val="22"/>
                <w:szCs w:val="22"/>
                <w:lang w:val="sr-Cyrl-RS"/>
              </w:rPr>
              <w:t>ројекта.</w:t>
            </w:r>
          </w:p>
        </w:tc>
      </w:tr>
      <w:tr w:rsidR="00F933CA" w:rsidRPr="00F933CA" w:rsidTr="005D6787">
        <w:trPr>
          <w:trHeight w:val="708"/>
          <w:jc w:val="center"/>
        </w:trPr>
        <w:tc>
          <w:tcPr>
            <w:tcW w:w="2667" w:type="dxa"/>
            <w:shd w:val="clear" w:color="000000" w:fill="FFFFFF"/>
            <w:vAlign w:val="center"/>
            <w:hideMark/>
          </w:tcPr>
          <w:p w:rsidR="00461C46" w:rsidRPr="00F933CA" w:rsidRDefault="00461C46" w:rsidP="00926DC2">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2.3.2. Спровођење истраживања о потребама послодаваца у складу са унапређеном методологијом </w:t>
            </w:r>
          </w:p>
        </w:tc>
        <w:tc>
          <w:tcPr>
            <w:tcW w:w="872" w:type="dxa"/>
            <w:shd w:val="clear" w:color="000000" w:fill="FFFFFF"/>
            <w:noWrap/>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shd w:val="clear" w:color="000000" w:fill="FFFFFF"/>
            <w:noWrap/>
            <w:vAlign w:val="center"/>
            <w:hideMark/>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shd w:val="clear" w:color="000000" w:fill="FFFFFF"/>
            <w:noWrap/>
            <w:vAlign w:val="center"/>
          </w:tcPr>
          <w:p w:rsidR="00461C46" w:rsidRPr="00F933CA" w:rsidRDefault="00461C46" w:rsidP="00926DC2">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FF"/>
            <w:noWrap/>
            <w:vAlign w:val="center"/>
          </w:tcPr>
          <w:p w:rsidR="00461C46" w:rsidRPr="00F933CA" w:rsidRDefault="00461C46" w:rsidP="00461C46">
            <w:pPr>
              <w:pStyle w:val="NoSpacingChar"/>
              <w:rPr>
                <w:rFonts w:ascii="Times New Roman" w:hAnsi="Times New Roman"/>
                <w:color w:val="auto"/>
                <w:sz w:val="22"/>
                <w:szCs w:val="22"/>
                <w:lang w:val="sr-Cyrl-RS"/>
              </w:rPr>
            </w:pPr>
          </w:p>
        </w:tc>
        <w:tc>
          <w:tcPr>
            <w:tcW w:w="4819" w:type="dxa"/>
            <w:gridSpan w:val="2"/>
            <w:shd w:val="clear" w:color="000000" w:fill="FFFFFF"/>
            <w:vAlign w:val="center"/>
          </w:tcPr>
          <w:p w:rsidR="00461C46" w:rsidRPr="00F933CA" w:rsidRDefault="00CC2513" w:rsidP="00CC2513">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складу са захтевом МРЗБСП, GIZ је подржао реализацију Анкете потреба послодаваца за период 2025–2027. године, која је обухватила 2.200 послодаваца – од предузетника и микро предузећа до средњих и великих – са територије целе РС. Посебан фокус био је на Нишавском, Расинском и Сремском округу у којима се пилотира Гаранција за младе. Истраживање је реализовано у сарадњи са НСЗ, УПС и ПКС и доступно је на: </w:t>
            </w:r>
            <w:hyperlink r:id="rId8" w:history="1">
              <w:r w:rsidRPr="00F933CA">
                <w:rPr>
                  <w:rStyle w:val="Hyperlink"/>
                  <w:rFonts w:ascii="Times New Roman" w:hAnsi="Times New Roman"/>
                  <w:color w:val="auto"/>
                  <w:sz w:val="22"/>
                  <w:szCs w:val="22"/>
                  <w:lang w:val="sr-Cyrl-RS"/>
                </w:rPr>
                <w:t>https://www.minrzs.gov.rs/sites/default/files/2026-01/%D0%90%D0%BD%D0%BA%D0%B5%D1%82%D0%B0%20%D0%BF%D0%BE%D1%81%D0%BB%D0%BE%D0%B4%D0%B0%D0%B2%D0%B0%D1%86%D0%B0%20%D0%B7%D0%B0%202025.%20%D0%B3%D0%BE%D0%B4%D0%B8%D0%BD%D1%83%20%281%29.pdf</w:t>
              </w:r>
            </w:hyperlink>
            <w:r w:rsidRPr="00F933CA">
              <w:rPr>
                <w:rFonts w:ascii="Times New Roman" w:hAnsi="Times New Roman"/>
                <w:color w:val="auto"/>
                <w:sz w:val="22"/>
                <w:szCs w:val="22"/>
                <w:lang w:val="sr-Cyrl-RS"/>
              </w:rPr>
              <w:t xml:space="preserve">. </w:t>
            </w:r>
          </w:p>
          <w:p w:rsidR="00CE7312" w:rsidRPr="00F933CA" w:rsidRDefault="00CE7312" w:rsidP="00850C0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ПКС квартално израђује Извештај о трендовима у пословној активности привредних субјеката, ради бољег разумевања околности у којима послује привреда на домаћем тржишту. Детаљно се сагледавају пословне перформансе почев од промета, искоришћености капацитета, преко спољнотрговинске активности и запослености, до инвестиција </w:t>
            </w:r>
            <w:proofErr w:type="spellStart"/>
            <w:r w:rsidRPr="00F933CA">
              <w:rPr>
                <w:rFonts w:ascii="Times New Roman" w:hAnsi="Times New Roman"/>
                <w:color w:val="auto"/>
                <w:sz w:val="22"/>
                <w:szCs w:val="22"/>
                <w:lang w:val="sr-Cyrl-RS"/>
              </w:rPr>
              <w:t>неф</w:t>
            </w:r>
            <w:r w:rsidR="00CD4BD9" w:rsidRPr="00F933CA">
              <w:rPr>
                <w:rFonts w:ascii="Times New Roman" w:hAnsi="Times New Roman"/>
                <w:color w:val="auto"/>
                <w:sz w:val="22"/>
                <w:szCs w:val="22"/>
                <w:lang w:val="sr-Cyrl-RS"/>
              </w:rPr>
              <w:t>инансијске</w:t>
            </w:r>
            <w:proofErr w:type="spellEnd"/>
            <w:r w:rsidR="00CD4BD9" w:rsidRPr="00F933CA">
              <w:rPr>
                <w:rFonts w:ascii="Times New Roman" w:hAnsi="Times New Roman"/>
                <w:color w:val="auto"/>
                <w:sz w:val="22"/>
                <w:szCs w:val="22"/>
                <w:lang w:val="sr-Cyrl-RS"/>
              </w:rPr>
              <w:t xml:space="preserve"> пословне економије. </w:t>
            </w:r>
            <w:r w:rsidRPr="00F933CA">
              <w:rPr>
                <w:rFonts w:ascii="Times New Roman" w:hAnsi="Times New Roman"/>
                <w:color w:val="auto"/>
                <w:sz w:val="22"/>
                <w:szCs w:val="22"/>
                <w:lang w:val="sr-Cyrl-RS"/>
              </w:rPr>
              <w:t xml:space="preserve">Најновија истраживања показују да се по потражњи за кадровима у врху листе налазе следећи сектори: Трговина/Продаја, Производња, Услужни сектор и занати, Угоститељство и ИТ сектор. </w:t>
            </w:r>
            <w:r w:rsidR="00850C0D" w:rsidRPr="00F933CA">
              <w:rPr>
                <w:rFonts w:ascii="Times New Roman" w:hAnsi="Times New Roman"/>
                <w:color w:val="auto"/>
                <w:sz w:val="22"/>
                <w:szCs w:val="22"/>
                <w:lang w:val="sr-Cyrl-RS"/>
              </w:rPr>
              <w:t>Највећа потражња регистрована је за</w:t>
            </w:r>
            <w:r w:rsidRPr="00F933CA">
              <w:rPr>
                <w:rFonts w:ascii="Times New Roman" w:hAnsi="Times New Roman"/>
                <w:color w:val="auto"/>
                <w:sz w:val="22"/>
                <w:szCs w:val="22"/>
                <w:lang w:val="sr-Cyrl-RS"/>
              </w:rPr>
              <w:t xml:space="preserve"> </w:t>
            </w:r>
            <w:r w:rsidR="00850C0D" w:rsidRPr="00F933CA">
              <w:rPr>
                <w:rFonts w:ascii="Times New Roman" w:hAnsi="Times New Roman"/>
                <w:color w:val="auto"/>
                <w:sz w:val="22"/>
                <w:szCs w:val="22"/>
                <w:lang w:val="sr-Cyrl-RS"/>
              </w:rPr>
              <w:t>радницима</w:t>
            </w:r>
            <w:r w:rsidRPr="00F933CA">
              <w:rPr>
                <w:rFonts w:ascii="Times New Roman" w:hAnsi="Times New Roman"/>
                <w:color w:val="auto"/>
                <w:sz w:val="22"/>
                <w:szCs w:val="22"/>
                <w:lang w:val="sr-Cyrl-RS"/>
              </w:rPr>
              <w:t xml:space="preserve"> са </w:t>
            </w:r>
            <w:r w:rsidR="00522462" w:rsidRPr="00F933CA">
              <w:rPr>
                <w:rFonts w:ascii="Times New Roman" w:hAnsi="Times New Roman"/>
                <w:color w:val="auto"/>
                <w:sz w:val="22"/>
                <w:szCs w:val="22"/>
                <w:lang w:val="sr-Cyrl-RS"/>
              </w:rPr>
              <w:t>средњим образовањ</w:t>
            </w:r>
            <w:r w:rsidR="004E1C0E" w:rsidRPr="00F933CA">
              <w:rPr>
                <w:rFonts w:ascii="Times New Roman" w:hAnsi="Times New Roman"/>
                <w:color w:val="auto"/>
                <w:sz w:val="22"/>
                <w:szCs w:val="22"/>
                <w:lang w:val="sr-Cyrl-RS"/>
              </w:rPr>
              <w:t>ем</w:t>
            </w:r>
            <w:r w:rsidR="00522462"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административни радници, комерцијалисти, конобари, магационери, кувари, продавци, радници у производњи и возачи</w:t>
            </w:r>
            <w:r w:rsidR="00522462"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Дефицит радне снаге </w:t>
            </w:r>
            <w:r w:rsidR="00522462" w:rsidRPr="00F933CA">
              <w:rPr>
                <w:rFonts w:ascii="Times New Roman" w:hAnsi="Times New Roman"/>
                <w:color w:val="auto"/>
                <w:sz w:val="22"/>
                <w:szCs w:val="22"/>
                <w:lang w:val="sr-Cyrl-RS"/>
              </w:rPr>
              <w:t>највише је присутан</w:t>
            </w:r>
            <w:r w:rsidR="00850C0D" w:rsidRPr="00F933CA">
              <w:rPr>
                <w:rFonts w:ascii="Times New Roman" w:hAnsi="Times New Roman"/>
                <w:color w:val="auto"/>
                <w:sz w:val="22"/>
                <w:szCs w:val="22"/>
                <w:lang w:val="sr-Cyrl-RS"/>
              </w:rPr>
              <w:t xml:space="preserve"> у занатском сектору (фризери, зидари, </w:t>
            </w:r>
            <w:proofErr w:type="spellStart"/>
            <w:r w:rsidR="00850C0D" w:rsidRPr="00F933CA">
              <w:rPr>
                <w:rFonts w:ascii="Times New Roman" w:hAnsi="Times New Roman"/>
                <w:color w:val="auto"/>
                <w:sz w:val="22"/>
                <w:szCs w:val="22"/>
                <w:lang w:val="sr-Cyrl-RS"/>
              </w:rPr>
              <w:t>аутолимари</w:t>
            </w:r>
            <w:proofErr w:type="spellEnd"/>
            <w:r w:rsidRPr="00F933CA">
              <w:rPr>
                <w:rFonts w:ascii="Times New Roman" w:hAnsi="Times New Roman"/>
                <w:color w:val="auto"/>
                <w:sz w:val="22"/>
                <w:szCs w:val="22"/>
                <w:lang w:val="sr-Cyrl-RS"/>
              </w:rPr>
              <w:t>,</w:t>
            </w:r>
            <w:r w:rsidR="00522462" w:rsidRPr="00F933CA">
              <w:rPr>
                <w:rFonts w:ascii="Times New Roman" w:hAnsi="Times New Roman"/>
                <w:color w:val="auto"/>
                <w:sz w:val="22"/>
                <w:szCs w:val="22"/>
                <w:lang w:val="sr-Cyrl-RS"/>
              </w:rPr>
              <w:t xml:space="preserve"> </w:t>
            </w:r>
            <w:r w:rsidR="00850C0D" w:rsidRPr="00F933CA">
              <w:rPr>
                <w:rFonts w:ascii="Times New Roman" w:hAnsi="Times New Roman"/>
                <w:color w:val="auto"/>
                <w:sz w:val="22"/>
                <w:szCs w:val="22"/>
                <w:lang w:val="sr-Cyrl-RS"/>
              </w:rPr>
              <w:t>бравари-заваривачи, лимари, армирачи, пекари, металостругари, месари, козметичари</w:t>
            </w:r>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в</w:t>
            </w:r>
            <w:r w:rsidR="00850C0D" w:rsidRPr="00F933CA">
              <w:rPr>
                <w:rFonts w:ascii="Times New Roman" w:hAnsi="Times New Roman"/>
                <w:color w:val="auto"/>
                <w:sz w:val="22"/>
                <w:szCs w:val="22"/>
                <w:lang w:val="sr-Cyrl-RS"/>
              </w:rPr>
              <w:t>одоинсталатери</w:t>
            </w:r>
            <w:proofErr w:type="spellEnd"/>
            <w:r w:rsidR="00850C0D" w:rsidRPr="00F933CA">
              <w:rPr>
                <w:rFonts w:ascii="Times New Roman" w:hAnsi="Times New Roman"/>
                <w:color w:val="auto"/>
                <w:sz w:val="22"/>
                <w:szCs w:val="22"/>
                <w:lang w:val="sr-Cyrl-RS"/>
              </w:rPr>
              <w:t xml:space="preserve"> и кувари)</w:t>
            </w:r>
            <w:r w:rsidR="00522462" w:rsidRPr="00F933CA">
              <w:rPr>
                <w:rFonts w:ascii="Times New Roman" w:hAnsi="Times New Roman"/>
                <w:color w:val="auto"/>
                <w:sz w:val="22"/>
                <w:szCs w:val="22"/>
                <w:lang w:val="sr-Cyrl-RS"/>
              </w:rPr>
              <w:t>.</w:t>
            </w:r>
          </w:p>
        </w:tc>
        <w:tc>
          <w:tcPr>
            <w:tcW w:w="1276" w:type="dxa"/>
            <w:shd w:val="clear" w:color="000000" w:fill="FFFFFF"/>
            <w:vAlign w:val="center"/>
            <w:hideMark/>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shd w:val="clear" w:color="000000" w:fill="FFFFFF"/>
            <w:vAlign w:val="center"/>
            <w:hideMark/>
          </w:tcPr>
          <w:p w:rsidR="00461C46" w:rsidRPr="00F933CA" w:rsidRDefault="00CC163D" w:rsidP="00CC163D">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r>
      <w:tr w:rsidR="00F933CA" w:rsidRPr="00F933CA" w:rsidTr="005D6787">
        <w:trPr>
          <w:trHeight w:val="708"/>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2.3.3. Развијање система за координацију различитих извора података и оквира за успостављање обједињеног система информација тржишта рада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r w:rsidR="004E1C0E" w:rsidRPr="00F933CA">
              <w:rPr>
                <w:rFonts w:ascii="Times New Roman" w:hAnsi="Times New Roman"/>
                <w:color w:val="auto"/>
                <w:sz w:val="22"/>
                <w:szCs w:val="22"/>
                <w:lang w:val="sr-Cyrl-RS"/>
              </w:rPr>
              <w:t>.</w:t>
            </w:r>
          </w:p>
          <w:p w:rsidR="006818F8" w:rsidRPr="00F933CA" w:rsidRDefault="006818F8" w:rsidP="006818F8">
            <w:pPr>
              <w:pStyle w:val="NoSpacingChar"/>
              <w:jc w:val="center"/>
              <w:rPr>
                <w:rFonts w:ascii="Times New Roman" w:hAnsi="Times New Roman"/>
                <w:color w:val="auto"/>
                <w:sz w:val="22"/>
                <w:szCs w:val="22"/>
                <w:lang w:val="sr-Cyrl-RS"/>
              </w:rPr>
            </w:pPr>
          </w:p>
        </w:tc>
        <w:tc>
          <w:tcPr>
            <w:tcW w:w="1418"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РЗС</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 је реализација пројекта IPA 2020 „Развој информационог система тржишта рада“, у којој поред референтних институција учествују и представници социјалних партнера (УПС).</w:t>
            </w:r>
          </w:p>
          <w:p w:rsidR="006818F8" w:rsidRPr="00F933CA" w:rsidRDefault="006818F8" w:rsidP="006818F8">
            <w:pPr>
              <w:spacing w:after="0" w:line="240" w:lineRule="auto"/>
              <w:jc w:val="both"/>
              <w:rPr>
                <w:rFonts w:ascii="Times New Roman" w:eastAsia="Aptos" w:hAnsi="Times New Roman" w:cs="Times New Roman"/>
                <w:lang w:val="sr-Cyrl-RS"/>
              </w:rPr>
            </w:pPr>
            <w:r w:rsidRPr="00F933CA">
              <w:rPr>
                <w:rFonts w:ascii="Times New Roman" w:eastAsia="Aptos" w:hAnsi="Times New Roman" w:cs="Times New Roman"/>
                <w:lang w:val="sr-Cyrl-RS"/>
              </w:rPr>
              <w:t xml:space="preserve">Током 2025. године развијене су методологије за: </w:t>
            </w:r>
          </w:p>
          <w:p w:rsidR="006818F8" w:rsidRPr="00F933CA" w:rsidRDefault="006818F8" w:rsidP="006818F8">
            <w:pPr>
              <w:spacing w:after="0" w:line="240" w:lineRule="auto"/>
              <w:jc w:val="both"/>
              <w:rPr>
                <w:rFonts w:ascii="Times New Roman" w:eastAsia="Aptos" w:hAnsi="Times New Roman" w:cs="Times New Roman"/>
                <w:lang w:val="sr-Cyrl-RS"/>
              </w:rPr>
            </w:pPr>
            <w:r w:rsidRPr="00F933CA">
              <w:rPr>
                <w:rFonts w:ascii="Times New Roman" w:eastAsia="Aptos" w:hAnsi="Times New Roman" w:cs="Times New Roman"/>
                <w:lang w:val="sr-Cyrl-RS"/>
              </w:rPr>
              <w:t>- Истраживање о вештинама одраслих, које ће се спровести једнокр</w:t>
            </w:r>
            <w:r w:rsidR="004E1C0E" w:rsidRPr="00F933CA">
              <w:rPr>
                <w:rFonts w:ascii="Times New Roman" w:eastAsia="Aptos" w:hAnsi="Times New Roman" w:cs="Times New Roman"/>
                <w:lang w:val="sr-Cyrl-RS"/>
              </w:rPr>
              <w:t>а</w:t>
            </w:r>
            <w:r w:rsidRPr="00F933CA">
              <w:rPr>
                <w:rFonts w:ascii="Times New Roman" w:eastAsia="Aptos" w:hAnsi="Times New Roman" w:cs="Times New Roman"/>
                <w:lang w:val="sr-Cyrl-RS"/>
              </w:rPr>
              <w:t xml:space="preserve">тно,  током 2026. године. </w:t>
            </w:r>
          </w:p>
          <w:p w:rsidR="006818F8" w:rsidRPr="00F933CA" w:rsidRDefault="006818F8" w:rsidP="006818F8">
            <w:pPr>
              <w:spacing w:after="0" w:line="240" w:lineRule="auto"/>
              <w:jc w:val="both"/>
              <w:rPr>
                <w:rFonts w:ascii="Times New Roman" w:eastAsia="Aptos" w:hAnsi="Times New Roman" w:cs="Times New Roman"/>
                <w:lang w:val="sr-Cyrl-RS"/>
              </w:rPr>
            </w:pPr>
            <w:r w:rsidRPr="00F933CA">
              <w:rPr>
                <w:rFonts w:ascii="Times New Roman" w:eastAsia="Aptos" w:hAnsi="Times New Roman" w:cs="Times New Roman"/>
                <w:lang w:val="sr-Cyrl-RS"/>
              </w:rPr>
              <w:t xml:space="preserve">- Истраживање о слободним радним местима (према </w:t>
            </w:r>
            <w:proofErr w:type="spellStart"/>
            <w:r w:rsidRPr="00F933CA">
              <w:rPr>
                <w:rFonts w:ascii="Times New Roman" w:eastAsia="Aptos" w:hAnsi="Times New Roman" w:cs="Times New Roman"/>
                <w:lang w:val="sr-Cyrl-RS"/>
              </w:rPr>
              <w:t>Евростатовој</w:t>
            </w:r>
            <w:proofErr w:type="spellEnd"/>
            <w:r w:rsidRPr="00F933CA">
              <w:rPr>
                <w:rFonts w:ascii="Times New Roman" w:eastAsia="Aptos" w:hAnsi="Times New Roman" w:cs="Times New Roman"/>
                <w:lang w:val="sr-Cyrl-RS"/>
              </w:rPr>
              <w:t xml:space="preserve"> методологији). Пилот </w:t>
            </w:r>
            <w:r w:rsidR="004E1C0E" w:rsidRPr="00F933CA">
              <w:rPr>
                <w:rFonts w:ascii="Times New Roman" w:eastAsia="Aptos" w:hAnsi="Times New Roman" w:cs="Times New Roman"/>
                <w:lang w:val="sr-Cyrl-RS"/>
              </w:rPr>
              <w:t>и</w:t>
            </w:r>
            <w:r w:rsidRPr="00F933CA">
              <w:rPr>
                <w:rFonts w:ascii="Times New Roman" w:eastAsia="Aptos" w:hAnsi="Times New Roman" w:cs="Times New Roman"/>
                <w:lang w:val="sr-Cyrl-RS"/>
              </w:rPr>
              <w:t>страживање је предвиђено за 2026. годину, након тога планирано је да истраживање постане редовно истраживање РЗС.</w:t>
            </w:r>
          </w:p>
          <w:p w:rsidR="006818F8" w:rsidRPr="00F933CA" w:rsidRDefault="006818F8" w:rsidP="006818F8">
            <w:pPr>
              <w:spacing w:after="0" w:line="240" w:lineRule="auto"/>
              <w:jc w:val="both"/>
              <w:rPr>
                <w:rFonts w:ascii="Times New Roman" w:eastAsia="Aptos" w:hAnsi="Times New Roman" w:cs="Times New Roman"/>
                <w:lang w:val="sr-Cyrl-RS"/>
              </w:rPr>
            </w:pPr>
            <w:r w:rsidRPr="00F933CA">
              <w:rPr>
                <w:rFonts w:ascii="Times New Roman" w:eastAsia="Aptos" w:hAnsi="Times New Roman" w:cs="Times New Roman"/>
                <w:lang w:val="sr-Cyrl-RS"/>
              </w:rPr>
              <w:t xml:space="preserve">Успостављена сарадња са НСЗ </w:t>
            </w:r>
            <w:r w:rsidR="004E1C0E" w:rsidRPr="00F933CA">
              <w:rPr>
                <w:rFonts w:ascii="Times New Roman" w:eastAsia="Aptos" w:hAnsi="Times New Roman" w:cs="Times New Roman"/>
                <w:lang w:val="sr-Cyrl-RS"/>
              </w:rPr>
              <w:t xml:space="preserve">у вези са </w:t>
            </w:r>
            <w:r w:rsidRPr="00F933CA">
              <w:rPr>
                <w:rFonts w:ascii="Times New Roman" w:eastAsia="Aptos" w:hAnsi="Times New Roman" w:cs="Times New Roman"/>
                <w:lang w:val="sr-Cyrl-RS"/>
              </w:rPr>
              <w:t>регистр</w:t>
            </w:r>
            <w:r w:rsidR="004E1C0E" w:rsidRPr="00F933CA">
              <w:rPr>
                <w:rFonts w:ascii="Times New Roman" w:eastAsia="Aptos" w:hAnsi="Times New Roman" w:cs="Times New Roman"/>
                <w:lang w:val="sr-Cyrl-RS"/>
              </w:rPr>
              <w:t>ом</w:t>
            </w:r>
            <w:r w:rsidRPr="00F933CA">
              <w:rPr>
                <w:rFonts w:ascii="Times New Roman" w:eastAsia="Aptos" w:hAnsi="Times New Roman" w:cs="Times New Roman"/>
                <w:lang w:val="sr-Cyrl-RS"/>
              </w:rPr>
              <w:t xml:space="preserve"> слободних радних места и преузимањ</w:t>
            </w:r>
            <w:r w:rsidR="004E1C0E" w:rsidRPr="00F933CA">
              <w:rPr>
                <w:rFonts w:ascii="Times New Roman" w:eastAsia="Aptos" w:hAnsi="Times New Roman" w:cs="Times New Roman"/>
                <w:lang w:val="sr-Cyrl-RS"/>
              </w:rPr>
              <w:t>ем</w:t>
            </w:r>
            <w:r w:rsidRPr="00F933CA">
              <w:rPr>
                <w:rFonts w:ascii="Times New Roman" w:eastAsia="Aptos" w:hAnsi="Times New Roman" w:cs="Times New Roman"/>
                <w:lang w:val="sr-Cyrl-RS"/>
              </w:rPr>
              <w:t xml:space="preserve"> података од оглашеним радним местима од НСЗ.</w:t>
            </w:r>
          </w:p>
          <w:p w:rsidR="006818F8" w:rsidRPr="00F933CA" w:rsidRDefault="006818F8" w:rsidP="0022178A">
            <w:pPr>
              <w:spacing w:after="0" w:line="240" w:lineRule="auto"/>
              <w:jc w:val="both"/>
              <w:rPr>
                <w:rFonts w:ascii="Times New Roman" w:eastAsia="Aptos" w:hAnsi="Times New Roman" w:cs="Times New Roman"/>
                <w:lang w:val="sr-Cyrl-RS"/>
              </w:rPr>
            </w:pPr>
            <w:r w:rsidRPr="00F933CA">
              <w:rPr>
                <w:rFonts w:ascii="Times New Roman" w:eastAsia="Aptos" w:hAnsi="Times New Roman" w:cs="Times New Roman"/>
                <w:lang w:val="sr-Cyrl-RS"/>
              </w:rPr>
              <w:t xml:space="preserve">Започето је са </w:t>
            </w:r>
            <w:proofErr w:type="spellStart"/>
            <w:r w:rsidRPr="00F933CA">
              <w:rPr>
                <w:rFonts w:ascii="Times New Roman" w:eastAsia="Aptos" w:hAnsi="Times New Roman" w:cs="Times New Roman"/>
                <w:lang w:val="en-US"/>
              </w:rPr>
              <w:t>унапређ</w:t>
            </w:r>
            <w:r w:rsidRPr="00F933CA">
              <w:rPr>
                <w:rFonts w:ascii="Times New Roman" w:eastAsia="Aptos" w:hAnsi="Times New Roman" w:cs="Times New Roman"/>
                <w:lang w:val="sr-Cyrl-RS"/>
              </w:rPr>
              <w:t>ењем</w:t>
            </w:r>
            <w:proofErr w:type="spellEnd"/>
            <w:r w:rsidRPr="00F933CA">
              <w:rPr>
                <w:rFonts w:ascii="Times New Roman" w:eastAsia="Aptos" w:hAnsi="Times New Roman" w:cs="Times New Roman"/>
                <w:lang w:val="sr-Cyrl-RS"/>
              </w:rPr>
              <w:t xml:space="preserve"> </w:t>
            </w:r>
            <w:proofErr w:type="spellStart"/>
            <w:r w:rsidRPr="00F933CA">
              <w:rPr>
                <w:rFonts w:ascii="Times New Roman" w:eastAsia="Aptos" w:hAnsi="Times New Roman" w:cs="Times New Roman"/>
                <w:lang w:val="en-US"/>
              </w:rPr>
              <w:t>систем</w:t>
            </w:r>
            <w:proofErr w:type="spellEnd"/>
            <w:r w:rsidRPr="00F933CA">
              <w:rPr>
                <w:rFonts w:ascii="Times New Roman" w:eastAsia="Aptos" w:hAnsi="Times New Roman" w:cs="Times New Roman"/>
                <w:lang w:val="sr-Cyrl-RS"/>
              </w:rPr>
              <w:t>а</w:t>
            </w:r>
            <w:r w:rsidRPr="00F933CA">
              <w:rPr>
                <w:rFonts w:ascii="Times New Roman" w:eastAsia="Aptos" w:hAnsi="Times New Roman" w:cs="Times New Roman"/>
                <w:lang w:val="en-US"/>
              </w:rPr>
              <w:t xml:space="preserve"> </w:t>
            </w:r>
            <w:proofErr w:type="spellStart"/>
            <w:r w:rsidRPr="00F933CA">
              <w:rPr>
                <w:rFonts w:ascii="Times New Roman" w:eastAsia="Aptos" w:hAnsi="Times New Roman" w:cs="Times New Roman"/>
                <w:lang w:val="en-US"/>
              </w:rPr>
              <w:t>дисеминације</w:t>
            </w:r>
            <w:proofErr w:type="spellEnd"/>
            <w:r w:rsidRPr="00F933CA">
              <w:rPr>
                <w:rFonts w:ascii="Times New Roman" w:eastAsia="Aptos" w:hAnsi="Times New Roman" w:cs="Times New Roman"/>
                <w:lang w:val="en-US"/>
              </w:rPr>
              <w:t xml:space="preserve"> </w:t>
            </w:r>
            <w:proofErr w:type="spellStart"/>
            <w:r w:rsidRPr="00F933CA">
              <w:rPr>
                <w:rFonts w:ascii="Times New Roman" w:eastAsia="Aptos" w:hAnsi="Times New Roman" w:cs="Times New Roman"/>
                <w:lang w:val="en-US"/>
              </w:rPr>
              <w:t>података</w:t>
            </w:r>
            <w:proofErr w:type="spellEnd"/>
            <w:r w:rsidR="004E1C0E" w:rsidRPr="00F933CA">
              <w:rPr>
                <w:rFonts w:ascii="Times New Roman" w:eastAsia="Aptos" w:hAnsi="Times New Roman" w:cs="Times New Roman"/>
                <w:lang w:val="sr-Cyrl-RS"/>
              </w:rPr>
              <w:t xml:space="preserve"> </w:t>
            </w:r>
            <w:r w:rsidRPr="00F933CA">
              <w:rPr>
                <w:rFonts w:ascii="Times New Roman" w:eastAsia="Aptos" w:hAnsi="Times New Roman" w:cs="Times New Roman"/>
                <w:lang w:val="sr-Cyrl-RS"/>
              </w:rPr>
              <w:t xml:space="preserve">проширивањем скупа података у </w:t>
            </w:r>
            <w:proofErr w:type="spellStart"/>
            <w:r w:rsidRPr="00F933CA">
              <w:rPr>
                <w:rFonts w:ascii="Times New Roman" w:eastAsia="Aptos" w:hAnsi="Times New Roman" w:cs="Times New Roman"/>
                <w:lang w:val="sr-Cyrl-RS"/>
              </w:rPr>
              <w:t>дисеминационој</w:t>
            </w:r>
            <w:proofErr w:type="spellEnd"/>
            <w:r w:rsidRPr="00F933CA">
              <w:rPr>
                <w:rFonts w:ascii="Times New Roman" w:eastAsia="Aptos" w:hAnsi="Times New Roman" w:cs="Times New Roman"/>
                <w:lang w:val="sr-Cyrl-RS"/>
              </w:rPr>
              <w:t xml:space="preserve"> бази. </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Имплементација пројекта у периоду од јануара 2025. године до децембра 2027. године.</w:t>
            </w:r>
          </w:p>
          <w:p w:rsidR="006818F8" w:rsidRPr="00F933CA" w:rsidRDefault="006818F8" w:rsidP="006818F8">
            <w:pPr>
              <w:spacing w:after="0" w:line="240" w:lineRule="auto"/>
              <w:jc w:val="both"/>
              <w:rPr>
                <w:rFonts w:ascii="Times New Roman" w:eastAsia="Aptos" w:hAnsi="Times New Roman" w:cs="Times New Roman"/>
                <w:lang w:val="sr-Cyrl-RS"/>
              </w:rPr>
            </w:pPr>
            <w:r w:rsidRPr="00F933CA">
              <w:rPr>
                <w:rFonts w:ascii="Times New Roman" w:eastAsia="Aptos" w:hAnsi="Times New Roman" w:cs="Times New Roman"/>
                <w:lang w:val="sr-Cyrl-RS"/>
              </w:rPr>
              <w:t xml:space="preserve">Објављивање података Истраживања о вештинама одраслих и Истраживања о слободним радним местима. </w:t>
            </w:r>
          </w:p>
          <w:p w:rsidR="006818F8" w:rsidRPr="00F933CA" w:rsidRDefault="006818F8" w:rsidP="006818F8">
            <w:pPr>
              <w:spacing w:after="0" w:line="240" w:lineRule="auto"/>
              <w:jc w:val="both"/>
              <w:rPr>
                <w:rFonts w:ascii="Times New Roman" w:eastAsia="Aptos" w:hAnsi="Times New Roman" w:cs="Times New Roman"/>
                <w:lang w:val="sr-Cyrl-RS"/>
              </w:rPr>
            </w:pPr>
            <w:r w:rsidRPr="00F933CA">
              <w:rPr>
                <w:rFonts w:ascii="Times New Roman" w:eastAsia="Aptos" w:hAnsi="Times New Roman" w:cs="Times New Roman"/>
                <w:lang w:val="sr-Cyrl-RS"/>
              </w:rPr>
              <w:t>Развој веб сервиса за преузимање података од НСЗ о оглаше</w:t>
            </w:r>
            <w:r w:rsidR="004E1C0E" w:rsidRPr="00F933CA">
              <w:rPr>
                <w:rFonts w:ascii="Times New Roman" w:eastAsia="Aptos" w:hAnsi="Times New Roman" w:cs="Times New Roman"/>
                <w:lang w:val="sr-Cyrl-RS"/>
              </w:rPr>
              <w:t>ни</w:t>
            </w:r>
            <w:r w:rsidRPr="00F933CA">
              <w:rPr>
                <w:rFonts w:ascii="Times New Roman" w:eastAsia="Aptos" w:hAnsi="Times New Roman" w:cs="Times New Roman"/>
                <w:lang w:val="sr-Cyrl-RS"/>
              </w:rPr>
              <w:t>м потребама за запошљавањем.</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eastAsia="Aptos" w:hAnsi="Times New Roman"/>
                <w:color w:val="auto"/>
                <w:sz w:val="22"/>
                <w:szCs w:val="22"/>
                <w:lang w:val="sr-Cyrl-RS"/>
              </w:rPr>
              <w:t>Наставак унапређења система дисеминације података.</w:t>
            </w:r>
          </w:p>
        </w:tc>
      </w:tr>
      <w:tr w:rsidR="00F933CA" w:rsidRPr="00F933CA" w:rsidTr="005D6787">
        <w:trPr>
          <w:trHeight w:val="1125"/>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2.3.4. Праћење ефеката мера АПЗ (нето и бруто) </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МРЗБСП континуирано прати бруто ефекте мера АПЗ, у складу са </w:t>
            </w:r>
            <w:proofErr w:type="spellStart"/>
            <w:r w:rsidRPr="00F933CA">
              <w:rPr>
                <w:rFonts w:ascii="Times New Roman" w:hAnsi="Times New Roman"/>
                <w:color w:val="auto"/>
                <w:sz w:val="22"/>
                <w:szCs w:val="22"/>
                <w:lang w:val="sr-Cyrl-RS"/>
              </w:rPr>
              <w:t>Пасошом</w:t>
            </w:r>
            <w:proofErr w:type="spellEnd"/>
            <w:r w:rsidRPr="00F933CA">
              <w:rPr>
                <w:rFonts w:ascii="Times New Roman" w:hAnsi="Times New Roman"/>
                <w:color w:val="auto"/>
                <w:sz w:val="22"/>
                <w:szCs w:val="22"/>
                <w:lang w:val="sr-Cyrl-RS"/>
              </w:rPr>
              <w:t xml:space="preserve"> индикатора који је саставни део Акционог плана за период од 2024. до 2026. године за спровођење Стратегије запошљавања</w:t>
            </w:r>
            <w:r w:rsidR="004E1C0E"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 подршку пројекта „Заустављање насиља, оснаживање </w:t>
            </w:r>
            <w:proofErr w:type="spellStart"/>
            <w:r w:rsidRPr="00F933CA">
              <w:rPr>
                <w:rFonts w:ascii="Times New Roman" w:hAnsi="Times New Roman"/>
                <w:color w:val="auto"/>
                <w:sz w:val="22"/>
                <w:szCs w:val="22"/>
                <w:lang w:val="sr-Cyrl-RS"/>
              </w:rPr>
              <w:t>промена</w:t>
            </w:r>
            <w:r w:rsidR="004E1C0E"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који финансира SIDA, у оквиру компоненте коју спроводи UN </w:t>
            </w:r>
            <w:proofErr w:type="spellStart"/>
            <w:r w:rsidRPr="00F933CA">
              <w:rPr>
                <w:rFonts w:ascii="Times New Roman" w:hAnsi="Times New Roman"/>
                <w:color w:val="auto"/>
                <w:sz w:val="22"/>
                <w:szCs w:val="22"/>
                <w:lang w:val="sr-Cyrl-RS"/>
              </w:rPr>
              <w:t>Women</w:t>
            </w:r>
            <w:proofErr w:type="spellEnd"/>
            <w:r w:rsidRPr="00F933CA">
              <w:rPr>
                <w:rFonts w:ascii="Times New Roman" w:hAnsi="Times New Roman"/>
                <w:color w:val="auto"/>
                <w:sz w:val="22"/>
                <w:szCs w:val="22"/>
                <w:lang w:val="sr-Cyrl-RS"/>
              </w:rPr>
              <w:t xml:space="preserve">, завршена је Анализа субвенционисаног запошљавања – субвенција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жена, која садржи и препоруке за унапређење наведене мере.</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МРЗБСП израдило је Извештај о реализацији Програма подстицања запошљавања младих </w:t>
            </w:r>
            <w:r w:rsidRPr="00F933CA">
              <w:rPr>
                <w:rFonts w:ascii="Times New Roman" w:hAnsi="Times New Roman"/>
                <w:color w:val="auto"/>
                <w:sz w:val="22"/>
                <w:szCs w:val="22"/>
                <w:lang w:val="sr-Cyrl-RS"/>
              </w:rPr>
              <w:lastRenderedPageBreak/>
              <w:t xml:space="preserve">„Моја прва </w:t>
            </w:r>
            <w:proofErr w:type="spellStart"/>
            <w:r w:rsidRPr="00F933CA">
              <w:rPr>
                <w:rFonts w:ascii="Times New Roman" w:hAnsi="Times New Roman"/>
                <w:color w:val="auto"/>
                <w:sz w:val="22"/>
                <w:szCs w:val="22"/>
                <w:lang w:val="sr-Cyrl-RS"/>
              </w:rPr>
              <w:t>платаˮ</w:t>
            </w:r>
            <w:proofErr w:type="spellEnd"/>
            <w:r w:rsidRPr="00F933CA">
              <w:rPr>
                <w:rFonts w:ascii="Times New Roman" w:hAnsi="Times New Roman"/>
                <w:color w:val="auto"/>
                <w:sz w:val="22"/>
                <w:szCs w:val="22"/>
                <w:lang w:val="sr-Cyrl-RS"/>
              </w:rPr>
              <w:t xml:space="preserve"> у периоду од 2020. до 2024. године.</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Уз подршку пројекта „Знањем до посла - Е2Е</w:t>
            </w:r>
            <w:r w:rsidR="004E1C0E"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 започета је евалуација мере АПЗ – обуке за тржиште рада.</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Резултати евалуације мере АПЗ – обуке за тржиште рада биће доступни почетком другог квартала 2026. године како би били узети у обзир приликом утврђивања документа јавне политике </w:t>
            </w:r>
            <w:r w:rsidRPr="00F933CA">
              <w:rPr>
                <w:rFonts w:ascii="Times New Roman" w:hAnsi="Times New Roman"/>
                <w:color w:val="auto"/>
                <w:sz w:val="22"/>
                <w:szCs w:val="22"/>
                <w:lang w:val="sr-Cyrl-RS"/>
              </w:rPr>
              <w:lastRenderedPageBreak/>
              <w:t>у области запошљавања за период од 2027. до 2032. године.</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2.4: Унапређење положаја жена на тржишту рада</w:t>
            </w: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720"/>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Учешће незапослених жена у финансијским мерама АПЗ у односу на укупан број лица укључених у мере (%)</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55,5 (2019)</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58</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58,32</w:t>
            </w:r>
          </w:p>
        </w:tc>
        <w:tc>
          <w:tcPr>
            <w:tcW w:w="2998" w:type="dxa"/>
            <w:gridSpan w:val="2"/>
            <w:noWrap/>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9404B2">
        <w:trPr>
          <w:trHeight w:val="795"/>
          <w:jc w:val="center"/>
        </w:trPr>
        <w:tc>
          <w:tcPr>
            <w:tcW w:w="4957" w:type="dxa"/>
            <w:gridSpan w:val="3"/>
            <w:shd w:val="clear" w:color="000000" w:fill="FFFFFF"/>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Удео жена запослених са евиденције НСЗ у укупном броју жена на евиденцији незапослених НСЗ (%)</w:t>
            </w:r>
          </w:p>
        </w:tc>
        <w:tc>
          <w:tcPr>
            <w:tcW w:w="3260" w:type="dxa"/>
            <w:gridSpan w:val="2"/>
            <w:shd w:val="clear" w:color="000000" w:fill="FFFFFF"/>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45 (2019)</w:t>
            </w:r>
          </w:p>
        </w:tc>
        <w:tc>
          <w:tcPr>
            <w:tcW w:w="2283" w:type="dxa"/>
            <w:shd w:val="clear" w:color="000000" w:fill="FFFFFF"/>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52</w:t>
            </w:r>
          </w:p>
        </w:tc>
        <w:tc>
          <w:tcPr>
            <w:tcW w:w="2536" w:type="dxa"/>
            <w:shd w:val="clear" w:color="000000" w:fill="FFFFFF"/>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41,06</w:t>
            </w:r>
          </w:p>
        </w:tc>
        <w:tc>
          <w:tcPr>
            <w:tcW w:w="2998" w:type="dxa"/>
            <w:gridSpan w:val="2"/>
            <w:shd w:val="clear" w:color="000000" w:fill="FFFFFF"/>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9404B2">
        <w:trPr>
          <w:trHeight w:val="795"/>
          <w:jc w:val="center"/>
        </w:trPr>
        <w:tc>
          <w:tcPr>
            <w:tcW w:w="4957" w:type="dxa"/>
            <w:gridSpan w:val="3"/>
            <w:shd w:val="clear" w:color="000000" w:fill="FFFFFF"/>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Ефекат финансијских мера на запошљавање жена (%)</w:t>
            </w:r>
          </w:p>
        </w:tc>
        <w:tc>
          <w:tcPr>
            <w:tcW w:w="3260" w:type="dxa"/>
            <w:gridSpan w:val="2"/>
            <w:shd w:val="clear" w:color="000000" w:fill="FFFFFF"/>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51,2 (2019)</w:t>
            </w:r>
          </w:p>
        </w:tc>
        <w:tc>
          <w:tcPr>
            <w:tcW w:w="2283" w:type="dxa"/>
            <w:shd w:val="clear" w:color="000000" w:fill="FFFFFF"/>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55</w:t>
            </w:r>
          </w:p>
        </w:tc>
        <w:tc>
          <w:tcPr>
            <w:tcW w:w="2536" w:type="dxa"/>
            <w:shd w:val="clear" w:color="000000" w:fill="FFFFFF"/>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48,54</w:t>
            </w:r>
          </w:p>
        </w:tc>
        <w:tc>
          <w:tcPr>
            <w:tcW w:w="2998" w:type="dxa"/>
            <w:gridSpan w:val="2"/>
            <w:shd w:val="clear" w:color="000000" w:fill="FFFFFF"/>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9404B2">
        <w:trPr>
          <w:trHeight w:val="675"/>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Учешће жена које су започеле сопствени посао уз доделу субвенције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у укупном броју додељених субвенција (%)</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49,8 (2019)</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53</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51,82</w:t>
            </w:r>
          </w:p>
        </w:tc>
        <w:tc>
          <w:tcPr>
            <w:tcW w:w="2998" w:type="dxa"/>
            <w:gridSpan w:val="2"/>
            <w:noWrap/>
            <w:vAlign w:val="center"/>
            <w:hideMark/>
          </w:tcPr>
          <w:p w:rsidR="006818F8" w:rsidRPr="00F933CA" w:rsidRDefault="006818F8" w:rsidP="006818F8">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(Утрошена финансијска средства у 000 </w:t>
            </w:r>
            <w:proofErr w:type="spellStart"/>
            <w:r w:rsidRPr="00F933CA">
              <w:rPr>
                <w:rFonts w:ascii="Times New Roman" w:hAnsi="Times New Roman"/>
                <w:color w:val="auto"/>
                <w:sz w:val="22"/>
                <w:szCs w:val="22"/>
                <w:lang w:val="sr-Cyrl-RS"/>
              </w:rPr>
              <w:t>дин.у</w:t>
            </w:r>
            <w:proofErr w:type="spellEnd"/>
            <w:r w:rsidRPr="00F933CA">
              <w:rPr>
                <w:rFonts w:ascii="Times New Roman" w:hAnsi="Times New Roman"/>
                <w:color w:val="auto"/>
                <w:sz w:val="22"/>
                <w:szCs w:val="22"/>
                <w:lang w:val="sr-Cyrl-RS"/>
              </w:rPr>
              <w:t xml:space="preserve"> 2025.)</w:t>
            </w:r>
          </w:p>
        </w:tc>
        <w:tc>
          <w:tcPr>
            <w:tcW w:w="4819" w:type="dxa"/>
            <w:gridSpan w:val="2"/>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529"/>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2.4.1. Укључивање незапослених жена </w:t>
            </w:r>
            <w:r w:rsidRPr="00F933CA">
              <w:rPr>
                <w:rFonts w:ascii="Times New Roman" w:eastAsiaTheme="minorEastAsia" w:hAnsi="Times New Roman"/>
                <w:color w:val="auto"/>
                <w:sz w:val="22"/>
                <w:szCs w:val="22"/>
                <w:lang w:val="sr-Cyrl-RS"/>
              </w:rPr>
              <w:t>које се суочавају са више фактора отежане запошљивости у</w:t>
            </w:r>
          </w:p>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мере АПЗ</w:t>
            </w:r>
            <w:r w:rsidRPr="00F933CA">
              <w:rPr>
                <w:rFonts w:ascii="Times New Roman" w:eastAsiaTheme="minorEastAsia" w:hAnsi="Times New Roman"/>
                <w:color w:val="auto"/>
                <w:sz w:val="22"/>
                <w:szCs w:val="22"/>
                <w:lang w:val="sr-Cyrl-RS"/>
              </w:rPr>
              <w:t xml:space="preserve"> </w:t>
            </w:r>
          </w:p>
          <w:p w:rsidR="006818F8" w:rsidRPr="00F933CA" w:rsidRDefault="006818F8" w:rsidP="006818F8">
            <w:pPr>
              <w:pStyle w:val="NoSpacingChar"/>
              <w:jc w:val="both"/>
              <w:rPr>
                <w:rFonts w:ascii="Times New Roman" w:hAnsi="Times New Roman"/>
                <w:iCs/>
                <w:color w:val="auto"/>
                <w:sz w:val="22"/>
                <w:szCs w:val="22"/>
                <w:lang w:val="sr-Cyrl-RS"/>
              </w:rPr>
            </w:pP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укупно утрошених средстава за реализацију мера АПЗ</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4.798.548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790.164</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423.385</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AA3D70" w:rsidRPr="00F933CA" w:rsidRDefault="00AA3D70" w:rsidP="00AA3D70">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Latn-RS"/>
              </w:rPr>
              <w:t>306.540</w:t>
            </w:r>
          </w:p>
          <w:p w:rsidR="00AA3D70" w:rsidRPr="00F933CA" w:rsidRDefault="00AA3D70"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p>
        </w:tc>
        <w:tc>
          <w:tcPr>
            <w:tcW w:w="4819" w:type="dxa"/>
            <w:gridSpan w:val="2"/>
            <w:vAlign w:val="center"/>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У финансијске мере АПЗ укључено је 796 жена које с</w:t>
            </w:r>
            <w:r w:rsidR="004E1C0E" w:rsidRPr="00F933CA">
              <w:rPr>
                <w:rFonts w:ascii="Times New Roman" w:hAnsi="Times New Roman"/>
                <w:iCs/>
                <w:color w:val="auto"/>
                <w:sz w:val="22"/>
                <w:szCs w:val="22"/>
                <w:lang w:val="sr-Cyrl-RS"/>
              </w:rPr>
              <w:t>е</w:t>
            </w:r>
            <w:r w:rsidRPr="00F933CA">
              <w:rPr>
                <w:rFonts w:ascii="Times New Roman" w:hAnsi="Times New Roman"/>
                <w:iCs/>
                <w:color w:val="auto"/>
                <w:sz w:val="22"/>
                <w:szCs w:val="22"/>
                <w:lang w:val="sr-Cyrl-RS"/>
              </w:rPr>
              <w:t xml:space="preserve"> суочавају са више фактора отежане запошљивости, и то:</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Стручна пракса: 17 жена;</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високим образовањем: 6 жена;</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средњим образовањем: 2 </w:t>
            </w:r>
            <w:proofErr w:type="spellStart"/>
            <w:r w:rsidRPr="00F933CA">
              <w:rPr>
                <w:rFonts w:ascii="Times New Roman" w:hAnsi="Times New Roman"/>
                <w:color w:val="auto"/>
                <w:sz w:val="22"/>
                <w:szCs w:val="22"/>
                <w:lang w:val="sr-Cyrl-RS"/>
              </w:rPr>
              <w:t>женe</w:t>
            </w:r>
            <w:proofErr w:type="spellEnd"/>
            <w:r w:rsidRPr="00F933CA">
              <w:rPr>
                <w:rFonts w:ascii="Times New Roman" w:hAnsi="Times New Roman"/>
                <w:color w:val="auto"/>
                <w:sz w:val="22"/>
                <w:szCs w:val="22"/>
                <w:lang w:val="sr-Cyrl-RS"/>
              </w:rPr>
              <w:t>;</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Стицање практичних знања: 16 жена;</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на захтев послодавца: 11 жена;</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за тржиште рада</w:t>
            </w:r>
            <w:r w:rsidR="004E1C0E"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425 жена;</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ФООО: 80 </w:t>
            </w:r>
            <w:proofErr w:type="spellStart"/>
            <w:r w:rsidRPr="00F933CA">
              <w:rPr>
                <w:rFonts w:ascii="Times New Roman" w:hAnsi="Times New Roman"/>
                <w:color w:val="auto"/>
                <w:sz w:val="22"/>
                <w:szCs w:val="22"/>
                <w:lang w:val="sr-Cyrl-RS"/>
              </w:rPr>
              <w:t>женa</w:t>
            </w:r>
            <w:proofErr w:type="spellEnd"/>
            <w:r w:rsidRPr="00F933CA">
              <w:rPr>
                <w:rFonts w:ascii="Times New Roman" w:hAnsi="Times New Roman"/>
                <w:color w:val="auto"/>
                <w:sz w:val="22"/>
                <w:szCs w:val="22"/>
                <w:lang w:val="sr-Cyrl-RS"/>
              </w:rPr>
              <w:t>;</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188 жена;</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Субвенција за запошљавање незапослених лица из категорије теже запошљивих: 36 </w:t>
            </w:r>
            <w:proofErr w:type="spellStart"/>
            <w:r w:rsidRPr="00F933CA">
              <w:rPr>
                <w:rFonts w:ascii="Times New Roman" w:hAnsi="Times New Roman"/>
                <w:color w:val="auto"/>
                <w:sz w:val="22"/>
                <w:szCs w:val="22"/>
                <w:lang w:val="sr-Cyrl-RS"/>
              </w:rPr>
              <w:t>женa</w:t>
            </w:r>
            <w:proofErr w:type="spellEnd"/>
            <w:r w:rsidRPr="00F933CA">
              <w:rPr>
                <w:rFonts w:ascii="Times New Roman" w:hAnsi="Times New Roman"/>
                <w:color w:val="auto"/>
                <w:sz w:val="22"/>
                <w:szCs w:val="22"/>
                <w:lang w:val="sr-Cyrl-RS"/>
              </w:rPr>
              <w:t>;</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Субвенција зараде за особе са инвалидитетом без радног искуства: 8 жена;</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Јавни радови: 6 </w:t>
            </w:r>
            <w:proofErr w:type="spellStart"/>
            <w:r w:rsidRPr="00F933CA">
              <w:rPr>
                <w:rFonts w:ascii="Times New Roman" w:hAnsi="Times New Roman"/>
                <w:color w:val="auto"/>
                <w:sz w:val="22"/>
                <w:szCs w:val="22"/>
                <w:lang w:val="sr-Cyrl-RS"/>
              </w:rPr>
              <w:t>женa</w:t>
            </w:r>
            <w:proofErr w:type="spellEnd"/>
            <w:r w:rsidRPr="00F933CA">
              <w:rPr>
                <w:rFonts w:ascii="Times New Roman" w:hAnsi="Times New Roman"/>
                <w:color w:val="auto"/>
                <w:sz w:val="22"/>
                <w:szCs w:val="22"/>
                <w:lang w:val="sr-Cyrl-RS"/>
              </w:rPr>
              <w:t>;</w:t>
            </w:r>
          </w:p>
          <w:p w:rsidR="006818F8" w:rsidRPr="00F933CA" w:rsidRDefault="006818F8" w:rsidP="006818F8">
            <w:pPr>
              <w:pStyle w:val="NoSpacingChar"/>
              <w:numPr>
                <w:ilvl w:val="0"/>
                <w:numId w:val="42"/>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Рефундација трошкова зараде лицу ангажованом на пружању стручне подршке на радном месту - радна асистенција: 1 жена.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Додатне 383 жене укључен</w:t>
            </w:r>
            <w:r w:rsidR="004E1C0E" w:rsidRPr="00F933CA">
              <w:rPr>
                <w:rFonts w:ascii="Times New Roman" w:hAnsi="Times New Roman"/>
                <w:color w:val="auto"/>
                <w:sz w:val="22"/>
                <w:szCs w:val="22"/>
                <w:lang w:val="sr-Cyrl-RS"/>
              </w:rPr>
              <w:t xml:space="preserve">е су </w:t>
            </w:r>
            <w:r w:rsidRPr="00F933CA">
              <w:rPr>
                <w:rFonts w:ascii="Times New Roman" w:hAnsi="Times New Roman"/>
                <w:color w:val="auto"/>
                <w:sz w:val="22"/>
                <w:szCs w:val="22"/>
                <w:lang w:val="sr-Cyrl-RS"/>
              </w:rPr>
              <w:t xml:space="preserve">у Програм стручне праксе „Таленти у јавном </w:t>
            </w:r>
            <w:proofErr w:type="spellStart"/>
            <w:r w:rsidRPr="00F933CA">
              <w:rPr>
                <w:rFonts w:ascii="Times New Roman" w:hAnsi="Times New Roman"/>
                <w:color w:val="auto"/>
                <w:sz w:val="22"/>
                <w:szCs w:val="22"/>
                <w:lang w:val="sr-Cyrl-RS"/>
              </w:rPr>
              <w:t>сектору</w:t>
            </w:r>
            <w:r w:rsidR="004E1C0E"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у складу са Закључком Владе.</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 број жена укључен је у мере АПЗ по основу споразума о техничкој сарадњи са ЈЛС/ТА на реализацији локалних планских докумената у области запошљавања, </w:t>
            </w:r>
            <w:r w:rsidR="00E16AEE" w:rsidRPr="00F933CA">
              <w:rPr>
                <w:rFonts w:ascii="Times New Roman" w:hAnsi="Times New Roman"/>
                <w:color w:val="auto"/>
                <w:sz w:val="22"/>
                <w:szCs w:val="22"/>
                <w:lang w:val="sr-Cyrl-RS"/>
              </w:rPr>
              <w:t xml:space="preserve">као и </w:t>
            </w:r>
            <w:r w:rsidRPr="00F933CA">
              <w:rPr>
                <w:rFonts w:ascii="Times New Roman" w:hAnsi="Times New Roman"/>
                <w:color w:val="auto"/>
                <w:sz w:val="22"/>
                <w:szCs w:val="22"/>
                <w:lang w:val="sr-Cyrl-RS"/>
              </w:rPr>
              <w:t xml:space="preserve">у оквиру IPA 2020 пројекта „Имплементација иновативних мера и приступа АПЗ у циљу боље интеграције дугорочно незапослених лица, младих, жена, особа са инвалидитетом и теже запошљивих група на тржишту </w:t>
            </w:r>
            <w:proofErr w:type="spellStart"/>
            <w:r w:rsidRPr="00F933CA">
              <w:rPr>
                <w:rFonts w:ascii="Times New Roman" w:hAnsi="Times New Roman"/>
                <w:color w:val="auto"/>
                <w:sz w:val="22"/>
                <w:szCs w:val="22"/>
                <w:lang w:val="sr-Cyrl-RS"/>
              </w:rPr>
              <w:t>рада</w:t>
            </w:r>
            <w:r w:rsidR="00E16AEE"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и пилотирања Гаранције за младе из буџета РС.</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w:t>
            </w:r>
            <w:proofErr w:type="spellStart"/>
            <w:r w:rsidRPr="00F933CA">
              <w:rPr>
                <w:rFonts w:ascii="Times New Roman" w:hAnsi="Times New Roman"/>
                <w:color w:val="auto"/>
                <w:sz w:val="22"/>
                <w:szCs w:val="22"/>
                <w:lang w:val="sr-Cyrl-RS"/>
              </w:rPr>
              <w:t>нефинансијске</w:t>
            </w:r>
            <w:proofErr w:type="spellEnd"/>
            <w:r w:rsidRPr="00F933CA">
              <w:rPr>
                <w:rFonts w:ascii="Times New Roman" w:hAnsi="Times New Roman"/>
                <w:color w:val="auto"/>
                <w:sz w:val="22"/>
                <w:szCs w:val="22"/>
                <w:lang w:val="sr-Cyrl-RS"/>
              </w:rPr>
              <w:t xml:space="preserve"> мере АПЗ, које реализују запослени у НСЗ, укључено је 2.691 жена које се суочавају са више фактора отежане запошљивости.</w:t>
            </w:r>
          </w:p>
        </w:tc>
        <w:tc>
          <w:tcPr>
            <w:tcW w:w="1276"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930"/>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2.4.2. Спровођење мера за активацију, запошљавање и </w:t>
            </w:r>
            <w:proofErr w:type="spellStart"/>
            <w:r w:rsidRPr="00F933CA">
              <w:rPr>
                <w:rFonts w:ascii="Times New Roman" w:hAnsi="Times New Roman"/>
                <w:iCs/>
                <w:color w:val="auto"/>
                <w:sz w:val="22"/>
                <w:szCs w:val="22"/>
                <w:lang w:val="sr-Cyrl-RS"/>
              </w:rPr>
              <w:t>самозапошљавање</w:t>
            </w:r>
            <w:proofErr w:type="spellEnd"/>
            <w:r w:rsidRPr="00F933CA">
              <w:rPr>
                <w:rFonts w:ascii="Times New Roman" w:hAnsi="Times New Roman"/>
                <w:iCs/>
                <w:color w:val="auto"/>
                <w:sz w:val="22"/>
                <w:szCs w:val="22"/>
                <w:lang w:val="sr-Cyrl-RS"/>
              </w:rPr>
              <w:t xml:space="preserve"> жена у мање развијеним и </w:t>
            </w:r>
            <w:proofErr w:type="spellStart"/>
            <w:r w:rsidRPr="00F933CA">
              <w:rPr>
                <w:rFonts w:ascii="Times New Roman" w:hAnsi="Times New Roman"/>
                <w:iCs/>
                <w:color w:val="auto"/>
                <w:sz w:val="22"/>
                <w:szCs w:val="22"/>
                <w:lang w:val="sr-Cyrl-RS"/>
              </w:rPr>
              <w:t>девастираним</w:t>
            </w:r>
            <w:proofErr w:type="spellEnd"/>
            <w:r w:rsidRPr="00F933CA">
              <w:rPr>
                <w:rFonts w:ascii="Times New Roman" w:hAnsi="Times New Roman"/>
                <w:iCs/>
                <w:color w:val="auto"/>
                <w:sz w:val="22"/>
                <w:szCs w:val="22"/>
                <w:lang w:val="sr-Cyrl-RS"/>
              </w:rPr>
              <w:t xml:space="preserve"> подручјима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Реализовано је 53 мобилних тимова за активацију са циљем информисања лица која нису на евиденцији незапослених, а уједно су и удаљена од тржишта рада, неактивна или објективно спречена да се пријаве на евиденцију незапослених.</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циљу активације и побољшања положаја жена на тржишту рада, приоритет приликом укључивања у мере – субвенција за запошљавање незапослених лица из категорије теже запошљивих и субвенција за </w:t>
            </w:r>
            <w:proofErr w:type="spellStart"/>
            <w:r w:rsidRPr="00F933CA">
              <w:rPr>
                <w:rFonts w:ascii="Times New Roman" w:hAnsi="Times New Roman"/>
                <w:color w:val="auto"/>
                <w:sz w:val="22"/>
                <w:szCs w:val="22"/>
                <w:lang w:val="sr-Cyrl-RS"/>
              </w:rPr>
              <w:t>самозапошљавања</w:t>
            </w:r>
            <w:proofErr w:type="spellEnd"/>
            <w:r w:rsidRPr="00F933CA">
              <w:rPr>
                <w:rFonts w:ascii="Times New Roman" w:hAnsi="Times New Roman"/>
                <w:color w:val="auto"/>
                <w:sz w:val="22"/>
                <w:szCs w:val="22"/>
                <w:lang w:val="sr-Cyrl-RS"/>
              </w:rPr>
              <w:t xml:space="preserve"> (већи број бодова) имају жене, посебно жене из мање развијених и </w:t>
            </w:r>
            <w:proofErr w:type="spellStart"/>
            <w:r w:rsidRPr="00F933CA">
              <w:rPr>
                <w:rFonts w:ascii="Times New Roman" w:hAnsi="Times New Roman"/>
                <w:color w:val="auto"/>
                <w:sz w:val="22"/>
                <w:szCs w:val="22"/>
                <w:lang w:val="sr-Cyrl-RS"/>
              </w:rPr>
              <w:t>девастираних</w:t>
            </w:r>
            <w:proofErr w:type="spellEnd"/>
            <w:r w:rsidRPr="00F933CA">
              <w:rPr>
                <w:rFonts w:ascii="Times New Roman" w:hAnsi="Times New Roman"/>
                <w:color w:val="auto"/>
                <w:sz w:val="22"/>
                <w:szCs w:val="22"/>
                <w:lang w:val="sr-Cyrl-RS"/>
              </w:rPr>
              <w:t xml:space="preserve"> подручја.</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259"/>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2.4.3. Пилотирање пружања додатних услуга подршке женама које су укључене у мере АПЗ или </w:t>
            </w:r>
            <w:r w:rsidRPr="00F933CA">
              <w:rPr>
                <w:rFonts w:ascii="Times New Roman" w:hAnsi="Times New Roman"/>
                <w:iCs/>
                <w:color w:val="auto"/>
                <w:sz w:val="22"/>
                <w:szCs w:val="22"/>
                <w:lang w:val="sr-Cyrl-RS"/>
              </w:rPr>
              <w:lastRenderedPageBreak/>
              <w:t>запослене уз посредовање НСЗ (нпр. индивидуализована подршка, новчани додатак за бригу о деци и др.).</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C571CB" w:rsidRPr="00F933CA" w:rsidRDefault="00C571CB" w:rsidP="00C571CB">
            <w:pPr>
              <w:pStyle w:val="NoSpacingChar"/>
              <w:jc w:val="center"/>
              <w:rPr>
                <w:rFonts w:ascii="Times New Roman" w:hAnsi="Times New Roman"/>
                <w:color w:val="auto"/>
                <w:sz w:val="22"/>
                <w:szCs w:val="22"/>
                <w:lang w:val="sr-Cyrl-RS"/>
              </w:rPr>
            </w:pPr>
          </w:p>
          <w:p w:rsidR="00C571CB" w:rsidRPr="00F933CA" w:rsidRDefault="00C571CB" w:rsidP="00C571C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AA3D70" w:rsidRPr="00F933CA" w:rsidRDefault="00AA3D70" w:rsidP="00AA3D70">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AA3D70" w:rsidRPr="00F933CA" w:rsidRDefault="00AA3D70" w:rsidP="00AA3D70">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Latn-RS"/>
              </w:rPr>
              <w:lastRenderedPageBreak/>
              <w:t>41.963</w:t>
            </w:r>
          </w:p>
          <w:p w:rsidR="006818F8" w:rsidRPr="00F933CA" w:rsidRDefault="006818F8" w:rsidP="006818F8">
            <w:pPr>
              <w:pStyle w:val="NoSpacingChar"/>
              <w:jc w:val="center"/>
              <w:rPr>
                <w:rFonts w:ascii="Times New Roman" w:hAnsi="Times New Roman"/>
                <w:color w:val="auto"/>
                <w:sz w:val="22"/>
                <w:szCs w:val="22"/>
                <w:lang w:val="sr-Cyrl-RS"/>
              </w:rPr>
            </w:pP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У  оквиру реализације и увођења нове услуге Подршка након заснивања радног односа, НСЗ је спроводила следеће активности: </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r w:rsidRPr="00F933CA">
              <w:rPr>
                <w:rFonts w:ascii="Times New Roman" w:hAnsi="Times New Roman"/>
                <w:color w:val="auto"/>
                <w:sz w:val="22"/>
                <w:szCs w:val="22"/>
                <w:lang w:val="sr-Cyrl-RS"/>
              </w:rPr>
              <w:tab/>
              <w:t>организоване су обуке за саветнике за запошљавање из пилот филијала НСЗ;</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ab/>
              <w:t xml:space="preserve">одржана је обука за пружање додатне индивидуализоване подршке након учешћа у мери </w:t>
            </w:r>
            <w:r w:rsidR="00E16AEE" w:rsidRPr="00F933CA">
              <w:rPr>
                <w:rFonts w:ascii="Times New Roman" w:hAnsi="Times New Roman"/>
                <w:color w:val="auto"/>
                <w:sz w:val="22"/>
                <w:szCs w:val="22"/>
                <w:lang w:val="sr-Cyrl-RS"/>
              </w:rPr>
              <w:t>АПЗ</w:t>
            </w:r>
            <w:r w:rsidRPr="00F933CA">
              <w:rPr>
                <w:rFonts w:ascii="Times New Roman" w:hAnsi="Times New Roman"/>
                <w:color w:val="auto"/>
                <w:sz w:val="22"/>
                <w:szCs w:val="22"/>
                <w:lang w:val="sr-Cyrl-RS"/>
              </w:rPr>
              <w:t xml:space="preserve"> и заснивања радног односа;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ab/>
              <w:t xml:space="preserve">припремљено је оперативно упутство за рад запослених у пилот филијалама са припадајућим моделима за евидентирање предузетих активности и одржан састанак ради дефинисања имплементације услуге. </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Ова услуга је пружена за укупно 80 корисника. </w:t>
            </w:r>
          </w:p>
          <w:p w:rsidR="00C571CB" w:rsidRPr="00F933CA" w:rsidRDefault="00C571CB"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Новчани додатак за бригу о деци је исплаћен за 3 лица у оквиру ИПА 2020.</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Наставак пилотирања услуга.</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2.5: Побољшање положаја младих на тржишту рада</w:t>
            </w: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720"/>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Учешће незапослених младих у финансијским мерама АПЗ у односу на укупан број младих на евиденцији незапослених (%)</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18,8 (2022)</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11,01</w:t>
            </w:r>
          </w:p>
        </w:tc>
        <w:tc>
          <w:tcPr>
            <w:tcW w:w="2998" w:type="dxa"/>
            <w:gridSpan w:val="2"/>
            <w:noWrap/>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520"/>
          <w:jc w:val="center"/>
        </w:trPr>
        <w:tc>
          <w:tcPr>
            <w:tcW w:w="4957" w:type="dxa"/>
            <w:gridSpan w:val="3"/>
            <w:vAlign w:val="center"/>
            <w:hideMark/>
          </w:tcPr>
          <w:p w:rsidR="006818F8" w:rsidRPr="00F933CA" w:rsidRDefault="006818F8" w:rsidP="006818F8">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Ефекат финансијских мера на запошљавање младих </w:t>
            </w:r>
            <w:r w:rsidRPr="00F933CA">
              <w:rPr>
                <w:rFonts w:ascii="Times New Roman" w:hAnsi="Times New Roman"/>
                <w:color w:val="auto"/>
                <w:sz w:val="22"/>
                <w:szCs w:val="22"/>
                <w:lang w:val="sr-Cyrl-RS"/>
              </w:rPr>
              <w:t>(%)</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49 (2021)</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52</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44,45</w:t>
            </w:r>
          </w:p>
        </w:tc>
        <w:tc>
          <w:tcPr>
            <w:tcW w:w="2998" w:type="dxa"/>
            <w:gridSpan w:val="2"/>
            <w:noWrap/>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255"/>
          <w:jc w:val="center"/>
        </w:trPr>
        <w:tc>
          <w:tcPr>
            <w:tcW w:w="4957" w:type="dxa"/>
            <w:gridSpan w:val="3"/>
            <w:noWrap/>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Пилотиран програм Гаранције за младе (Да/Не)</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Не (2023)</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Да</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Да</w:t>
            </w:r>
          </w:p>
        </w:tc>
        <w:tc>
          <w:tcPr>
            <w:tcW w:w="2998" w:type="dxa"/>
            <w:gridSpan w:val="2"/>
            <w:noWrap/>
            <w:vAlign w:val="center"/>
          </w:tcPr>
          <w:p w:rsidR="006818F8" w:rsidRPr="00F933CA" w:rsidRDefault="006818F8" w:rsidP="006818F8">
            <w:pPr>
              <w:pStyle w:val="NoSpacingChar"/>
              <w:jc w:val="both"/>
              <w:rPr>
                <w:rFonts w:ascii="Times New Roman" w:hAnsi="Times New Roman"/>
                <w:color w:val="auto"/>
                <w:sz w:val="22"/>
                <w:szCs w:val="22"/>
                <w:lang w:val="sr-Cyrl-RS"/>
              </w:rPr>
            </w:pPr>
          </w:p>
        </w:tc>
      </w:tr>
      <w:tr w:rsidR="00F933CA" w:rsidRPr="00F933CA" w:rsidTr="009404B2">
        <w:trPr>
          <w:trHeight w:val="720"/>
          <w:jc w:val="center"/>
        </w:trPr>
        <w:tc>
          <w:tcPr>
            <w:tcW w:w="4957" w:type="dxa"/>
            <w:gridSpan w:val="3"/>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Реализовани пројекти за подстицање запошљавања младих у оквиру омладинске политике </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(Број годишње)</w:t>
            </w:r>
          </w:p>
        </w:tc>
        <w:tc>
          <w:tcPr>
            <w:tcW w:w="3260" w:type="dxa"/>
            <w:gridSpan w:val="2"/>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62 (2023)</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68</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61</w:t>
            </w:r>
          </w:p>
        </w:tc>
        <w:tc>
          <w:tcPr>
            <w:tcW w:w="2998" w:type="dxa"/>
            <w:gridSpan w:val="2"/>
            <w:noWrap/>
            <w:vAlign w:val="center"/>
          </w:tcPr>
          <w:p w:rsidR="006818F8" w:rsidRPr="00F933CA" w:rsidRDefault="006818F8" w:rsidP="006818F8">
            <w:pPr>
              <w:pStyle w:val="NoSpacingChar"/>
              <w:jc w:val="both"/>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748"/>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2.5.1. Укључивање незапослених младих у мере АПЗ</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укупно утрошених средстава за реализацију мера АПЗ</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(ПА 0006)</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4.798.548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790.164</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423.385</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306.540</w:t>
            </w:r>
          </w:p>
          <w:p w:rsidR="00AA3D70" w:rsidRPr="00F933CA" w:rsidRDefault="00AA3D70"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У финансијске мере АПЗ укључено је 5.277 младих до 30 година живота (2.993 жене), и то:</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Стручна пракса: 1.566 лица (1.135 жене);</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високим образовањем: 628 лица (434 жене);</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средњим образовањем: 324 лица (183 жене);</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Стицање практичних знања: 148 лица (63 жене);</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на захтев послодавца: 279 лица (112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за тржиште</w:t>
            </w:r>
            <w:r w:rsidR="00E16AEE" w:rsidRPr="00F933CA">
              <w:rPr>
                <w:rFonts w:ascii="Times New Roman" w:hAnsi="Times New Roman"/>
                <w:color w:val="auto"/>
                <w:sz w:val="22"/>
                <w:szCs w:val="22"/>
                <w:lang w:val="sr-Cyrl-RS"/>
              </w:rPr>
              <w:t xml:space="preserve"> рада</w:t>
            </w:r>
            <w:r w:rsidRPr="00F933CA">
              <w:rPr>
                <w:rFonts w:ascii="Times New Roman" w:hAnsi="Times New Roman"/>
                <w:color w:val="auto"/>
                <w:sz w:val="22"/>
                <w:szCs w:val="22"/>
                <w:lang w:val="sr-Cyrl-RS"/>
              </w:rPr>
              <w:t>: 142 лица (89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ФООО: 301 лице (176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запошљавање незапослених лица из категорија теже запошљивих: 580 </w:t>
            </w:r>
            <w:r w:rsidR="00E16AEE" w:rsidRPr="00F933CA">
              <w:rPr>
                <w:rFonts w:ascii="Times New Roman" w:hAnsi="Times New Roman"/>
                <w:color w:val="auto"/>
                <w:sz w:val="22"/>
                <w:szCs w:val="22"/>
                <w:lang w:val="sr-Cyrl-RS"/>
              </w:rPr>
              <w:t xml:space="preserve">лица </w:t>
            </w:r>
            <w:r w:rsidRPr="00F933CA">
              <w:rPr>
                <w:rFonts w:ascii="Times New Roman" w:hAnsi="Times New Roman"/>
                <w:color w:val="auto"/>
                <w:sz w:val="22"/>
                <w:szCs w:val="22"/>
                <w:lang w:val="sr-Cyrl-RS"/>
              </w:rPr>
              <w:t>(244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1.133 </w:t>
            </w:r>
            <w:r w:rsidR="00E16AEE" w:rsidRPr="00F933CA">
              <w:rPr>
                <w:rFonts w:ascii="Times New Roman" w:hAnsi="Times New Roman"/>
                <w:color w:val="auto"/>
                <w:sz w:val="22"/>
                <w:szCs w:val="22"/>
                <w:lang w:val="sr-Cyrl-RS"/>
              </w:rPr>
              <w:t xml:space="preserve">лица </w:t>
            </w:r>
            <w:r w:rsidRPr="00F933CA">
              <w:rPr>
                <w:rFonts w:ascii="Times New Roman" w:hAnsi="Times New Roman"/>
                <w:color w:val="auto"/>
                <w:sz w:val="22"/>
                <w:szCs w:val="22"/>
                <w:lang w:val="sr-Cyrl-RS"/>
              </w:rPr>
              <w:t>(495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Субвенција зараде за ОСИ без радног искуства: 72</w:t>
            </w:r>
            <w:r w:rsidR="00E16AEE" w:rsidRPr="00F933CA">
              <w:rPr>
                <w:rFonts w:ascii="Times New Roman" w:hAnsi="Times New Roman"/>
                <w:color w:val="auto"/>
                <w:sz w:val="22"/>
                <w:szCs w:val="22"/>
                <w:lang w:val="sr-Cyrl-RS"/>
              </w:rPr>
              <w:t xml:space="preserve"> ОСИ</w:t>
            </w:r>
            <w:r w:rsidRPr="00F933CA">
              <w:rPr>
                <w:rFonts w:ascii="Times New Roman" w:hAnsi="Times New Roman"/>
                <w:color w:val="auto"/>
                <w:sz w:val="22"/>
                <w:szCs w:val="22"/>
                <w:lang w:val="sr-Cyrl-RS"/>
              </w:rPr>
              <w:t xml:space="preserve"> (25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Јавни радови: 28 </w:t>
            </w:r>
            <w:r w:rsidR="00E16AEE" w:rsidRPr="00F933CA">
              <w:rPr>
                <w:rFonts w:ascii="Times New Roman" w:hAnsi="Times New Roman"/>
                <w:color w:val="auto"/>
                <w:sz w:val="22"/>
                <w:szCs w:val="22"/>
                <w:lang w:val="sr-Cyrl-RS"/>
              </w:rPr>
              <w:t>ОСИ</w:t>
            </w:r>
            <w:r w:rsidRPr="00F933CA">
              <w:rPr>
                <w:rFonts w:ascii="Times New Roman" w:hAnsi="Times New Roman"/>
                <w:color w:val="auto"/>
                <w:sz w:val="22"/>
                <w:szCs w:val="22"/>
                <w:lang w:val="sr-Cyrl-RS"/>
              </w:rPr>
              <w:t xml:space="preserve"> (11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Радна активација ОСИ: 44 ОСИ (16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Рефундација примерених трошкова прилагођавања радног места: 13 ОСИ (5 жена);</w:t>
            </w:r>
          </w:p>
          <w:p w:rsidR="006818F8" w:rsidRPr="00F933CA" w:rsidRDefault="006818F8" w:rsidP="006818F8">
            <w:pPr>
              <w:pStyle w:val="NoSpacingChar"/>
              <w:numPr>
                <w:ilvl w:val="0"/>
                <w:numId w:val="38"/>
              </w:numPr>
              <w:ind w:left="42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Рефундација трошкова зараде лицу ангажованом на пружању стручне подршке на радном месту - радна асистенција: 19 ОСИ (5 жена).</w:t>
            </w:r>
          </w:p>
          <w:p w:rsidR="006818F8" w:rsidRPr="00F933CA" w:rsidRDefault="006818F8" w:rsidP="006818F8">
            <w:pPr>
              <w:pStyle w:val="NoSpacingChar"/>
              <w:ind w:left="-4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Додатних 498 лица (383 жене), који су из категорије младих, укључено је у Програм стручне праксе „Таленти у јавном </w:t>
            </w:r>
            <w:proofErr w:type="spellStart"/>
            <w:r w:rsidRPr="00F933CA">
              <w:rPr>
                <w:rFonts w:ascii="Times New Roman" w:hAnsi="Times New Roman"/>
                <w:color w:val="auto"/>
                <w:sz w:val="22"/>
                <w:szCs w:val="22"/>
                <w:lang w:val="sr-Cyrl-RS"/>
              </w:rPr>
              <w:t>сектору</w:t>
            </w:r>
            <w:r w:rsidR="00E16AEE"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у складу са Закључком Владе.</w:t>
            </w:r>
          </w:p>
          <w:p w:rsidR="006818F8" w:rsidRPr="00F933CA" w:rsidRDefault="006818F8" w:rsidP="006818F8">
            <w:pPr>
              <w:pStyle w:val="NoSpacingChar"/>
              <w:ind w:left="-4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мере АПЗ, по основу споразума о техничкој сарадњи са ЈЛС/ТА на реализацији локалних планских докумената у области запошљавања, укључено је додатних 450 младих (250 жена).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 број лица укључен је у мере АПЗ у оквиру IPA 2020 пројекта „Имплементација иновативних мера и приступа АПЗ у циљу боље интеграције дугорочно незапослених лица, младих, жена, особа са инвалидитетом и теже запошљивих група на тржишту </w:t>
            </w:r>
            <w:proofErr w:type="spellStart"/>
            <w:r w:rsidRPr="00F933CA">
              <w:rPr>
                <w:rFonts w:ascii="Times New Roman" w:hAnsi="Times New Roman"/>
                <w:color w:val="auto"/>
                <w:sz w:val="22"/>
                <w:szCs w:val="22"/>
                <w:lang w:val="sr-Cyrl-RS"/>
              </w:rPr>
              <w:t>рада</w:t>
            </w:r>
            <w:r w:rsidR="00E16AEE"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и пилотирања Гаранције за младе из буџета РС.</w:t>
            </w:r>
          </w:p>
          <w:p w:rsidR="006818F8" w:rsidRPr="00F933CA" w:rsidRDefault="006818F8" w:rsidP="006818F8">
            <w:pPr>
              <w:pStyle w:val="NoSpacingChar"/>
              <w:jc w:val="both"/>
              <w:rPr>
                <w:rFonts w:ascii="Times New Roman" w:hAnsi="Times New Roman"/>
                <w:color w:val="auto"/>
                <w:sz w:val="22"/>
                <w:szCs w:val="22"/>
                <w:highlight w:val="yellow"/>
                <w:lang w:val="sr-Cyrl-RS"/>
              </w:rPr>
            </w:pPr>
            <w:r w:rsidRPr="00F933CA">
              <w:rPr>
                <w:rFonts w:ascii="Times New Roman" w:hAnsi="Times New Roman"/>
                <w:color w:val="auto"/>
                <w:sz w:val="22"/>
                <w:szCs w:val="22"/>
                <w:lang w:val="sr-Cyrl-RS"/>
              </w:rPr>
              <w:t xml:space="preserve">У </w:t>
            </w:r>
            <w:proofErr w:type="spellStart"/>
            <w:r w:rsidRPr="00F933CA">
              <w:rPr>
                <w:rFonts w:ascii="Times New Roman" w:hAnsi="Times New Roman"/>
                <w:color w:val="auto"/>
                <w:sz w:val="22"/>
                <w:szCs w:val="22"/>
                <w:lang w:val="sr-Cyrl-RS"/>
              </w:rPr>
              <w:t>нефинансијске</w:t>
            </w:r>
            <w:proofErr w:type="spellEnd"/>
            <w:r w:rsidRPr="00F933CA">
              <w:rPr>
                <w:rFonts w:ascii="Times New Roman" w:hAnsi="Times New Roman"/>
                <w:color w:val="auto"/>
                <w:sz w:val="22"/>
                <w:szCs w:val="22"/>
                <w:lang w:val="sr-Cyrl-RS"/>
              </w:rPr>
              <w:t xml:space="preserve"> мере АПЗ, које реализују запослени у НСЗ, укључено је 27.902 младих (14.922 жена).</w:t>
            </w:r>
          </w:p>
        </w:tc>
        <w:tc>
          <w:tcPr>
            <w:tcW w:w="1276"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1275"/>
          <w:jc w:val="center"/>
        </w:trPr>
        <w:tc>
          <w:tcPr>
            <w:tcW w:w="2667" w:type="dxa"/>
            <w:vAlign w:val="center"/>
            <w:hideMark/>
          </w:tcPr>
          <w:p w:rsidR="006818F8" w:rsidRPr="00F933CA" w:rsidRDefault="006818F8" w:rsidP="006818F8">
            <w:pPr>
              <w:pStyle w:val="NoSpacingChar"/>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2.5.2. Пилотирање програма Гаранције за младе у складу са Планом имплементације Гаранције за младе 2023-2026</w:t>
            </w:r>
            <w:r w:rsidRPr="00F933CA">
              <w:rPr>
                <w:rStyle w:val="FootnoteReference"/>
                <w:rFonts w:ascii="Times New Roman" w:hAnsi="Times New Roman"/>
                <w:iCs/>
                <w:color w:val="auto"/>
                <w:sz w:val="22"/>
                <w:szCs w:val="22"/>
                <w:lang w:val="sr-Cyrl-RS"/>
              </w:rPr>
              <w:footnoteReference w:id="12"/>
            </w:r>
          </w:p>
          <w:p w:rsidR="006818F8" w:rsidRPr="00F933CA" w:rsidRDefault="006818F8" w:rsidP="006818F8">
            <w:pPr>
              <w:pStyle w:val="NoSpacingChar"/>
              <w:rPr>
                <w:rFonts w:ascii="Times New Roman" w:hAnsi="Times New Roman"/>
                <w:iCs/>
                <w:color w:val="auto"/>
                <w:sz w:val="22"/>
                <w:szCs w:val="22"/>
                <w:lang w:val="sr-Cyrl-RS"/>
              </w:rPr>
            </w:pP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укупно утрошених средстава за реализацију мера АПЗ</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4.798.548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790.164</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423.385</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4002)</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152.456</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9B37BD" w:rsidRPr="00F933CA" w:rsidRDefault="00C571CB" w:rsidP="00C571CB">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363.973</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Детаљни подаци о реализацији биће доступни у склопу Извештаја о спровођењу Плана имплементације Гаранције за младе за период од 2023. до 2026. године – за 2025. годину.</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Завршетак пилотирања.</w:t>
            </w:r>
          </w:p>
        </w:tc>
      </w:tr>
      <w:tr w:rsidR="00F933CA" w:rsidRPr="00F933CA" w:rsidTr="005D6787">
        <w:trPr>
          <w:trHeight w:val="992"/>
          <w:jc w:val="center"/>
        </w:trPr>
        <w:tc>
          <w:tcPr>
            <w:tcW w:w="2667" w:type="dxa"/>
            <w:vAlign w:val="center"/>
            <w:hideMark/>
          </w:tcPr>
          <w:p w:rsidR="006818F8" w:rsidRPr="00F933CA" w:rsidRDefault="006818F8" w:rsidP="006818F8">
            <w:pPr>
              <w:pStyle w:val="NoSpacingChar"/>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2.5.3. Подршка реализацији пројеката за подстицање запошљавања младих у оквиру омладинске политике</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МТО</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1302</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6818F8" w:rsidRPr="00F933CA" w:rsidRDefault="006818F8" w:rsidP="006818F8">
            <w:pPr>
              <w:pStyle w:val="NoSpacingChar"/>
              <w:jc w:val="center"/>
              <w:rPr>
                <w:rFonts w:ascii="Times New Roman" w:hAnsi="Times New Roman"/>
                <w:color w:val="auto"/>
                <w:sz w:val="22"/>
                <w:szCs w:val="22"/>
                <w:lang w:val="sr-Latn-RS"/>
              </w:rPr>
            </w:pPr>
            <w:r w:rsidRPr="00F933CA">
              <w:rPr>
                <w:rFonts w:ascii="Times New Roman" w:hAnsi="Times New Roman"/>
                <w:color w:val="auto"/>
                <w:sz w:val="22"/>
                <w:szCs w:val="22"/>
                <w:lang w:val="sr-Cyrl-RS"/>
              </w:rPr>
              <w:t>98.000</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МТО је подржало 61 пројекат који је усмерен на запошљавање младих у оквиру јавног конкурса за подршку </w:t>
            </w:r>
            <w:r w:rsidR="00E16AEE" w:rsidRPr="00F933CA">
              <w:rPr>
                <w:rFonts w:ascii="Times New Roman" w:hAnsi="Times New Roman"/>
                <w:color w:val="auto"/>
                <w:sz w:val="22"/>
                <w:szCs w:val="22"/>
                <w:lang w:val="sr-Cyrl-RS"/>
              </w:rPr>
              <w:t xml:space="preserve">ЈЛС </w:t>
            </w:r>
            <w:r w:rsidRPr="00F933CA">
              <w:rPr>
                <w:rFonts w:ascii="Times New Roman" w:hAnsi="Times New Roman"/>
                <w:color w:val="auto"/>
                <w:sz w:val="22"/>
                <w:szCs w:val="22"/>
                <w:lang w:val="sr-Cyrl-RS"/>
              </w:rPr>
              <w:t>у спровођењу омладинске политике на локалном нивоу и јавног конкурса за финансирање и суфинансирање програма и пројеката за спровођење циљева Стратегије за младе.</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2.6: Побољшање положаја особа са инвалидитетом на тржишту рада</w:t>
            </w: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439"/>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Учешће незапослених ОСИ у финансијским мерама АПЗ у односу на укупан број ОСИ на евиденцији незапослених (%)</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19,2 (2022)</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16,17</w:t>
            </w:r>
          </w:p>
        </w:tc>
        <w:tc>
          <w:tcPr>
            <w:tcW w:w="2998" w:type="dxa"/>
            <w:gridSpan w:val="2"/>
            <w:noWrap/>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9404B2">
        <w:trPr>
          <w:trHeight w:val="619"/>
          <w:jc w:val="center"/>
        </w:trPr>
        <w:tc>
          <w:tcPr>
            <w:tcW w:w="4957" w:type="dxa"/>
            <w:gridSpan w:val="3"/>
            <w:shd w:val="clear" w:color="000000" w:fill="FFFFFF"/>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bCs/>
                <w:color w:val="auto"/>
                <w:sz w:val="22"/>
                <w:szCs w:val="22"/>
                <w:lang w:val="sr-Cyrl-RS"/>
              </w:rPr>
              <w:lastRenderedPageBreak/>
              <w:t xml:space="preserve">Удео ОСИ запослених са евиденције НСЗ у односу на укупан број ОСИ на евиденцији незапослених </w:t>
            </w:r>
            <w:r w:rsidRPr="00F933CA">
              <w:rPr>
                <w:rFonts w:ascii="Times New Roman" w:hAnsi="Times New Roman"/>
                <w:color w:val="auto"/>
                <w:sz w:val="22"/>
                <w:szCs w:val="22"/>
                <w:lang w:val="sr-Cyrl-RS"/>
              </w:rPr>
              <w:t>(%)</w:t>
            </w:r>
          </w:p>
        </w:tc>
        <w:tc>
          <w:tcPr>
            <w:tcW w:w="3260" w:type="dxa"/>
            <w:gridSpan w:val="2"/>
            <w:shd w:val="clear" w:color="000000" w:fill="FFFFFF"/>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32 (2019)</w:t>
            </w:r>
          </w:p>
        </w:tc>
        <w:tc>
          <w:tcPr>
            <w:tcW w:w="2283" w:type="dxa"/>
            <w:shd w:val="clear" w:color="000000" w:fill="FFFFFF"/>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33</w:t>
            </w:r>
          </w:p>
        </w:tc>
        <w:tc>
          <w:tcPr>
            <w:tcW w:w="2536" w:type="dxa"/>
            <w:shd w:val="clear" w:color="000000" w:fill="FFFFFF"/>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36,95</w:t>
            </w:r>
          </w:p>
        </w:tc>
        <w:tc>
          <w:tcPr>
            <w:tcW w:w="2998" w:type="dxa"/>
            <w:gridSpan w:val="2"/>
            <w:shd w:val="clear" w:color="000000" w:fill="FFFFFF"/>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9404B2">
        <w:trPr>
          <w:trHeight w:val="484"/>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bCs/>
                <w:color w:val="auto"/>
                <w:sz w:val="22"/>
                <w:szCs w:val="22"/>
                <w:lang w:val="sr-Cyrl-RS"/>
              </w:rPr>
              <w:t>Ефекат финансијских мера на запошљавање ОСИ</w:t>
            </w:r>
            <w:r w:rsidRPr="00F933CA">
              <w:rPr>
                <w:rStyle w:val="FootnoteReference"/>
                <w:rFonts w:ascii="Times New Roman" w:hAnsi="Times New Roman"/>
                <w:bCs/>
                <w:color w:val="auto"/>
                <w:sz w:val="22"/>
                <w:szCs w:val="22"/>
                <w:lang w:val="sr-Cyrl-RS"/>
              </w:rPr>
              <w:footnoteReference w:id="13"/>
            </w:r>
            <w:r w:rsidRPr="00F933CA">
              <w:rPr>
                <w:rFonts w:ascii="Times New Roman" w:hAnsi="Times New Roman"/>
                <w:bCs/>
                <w:color w:val="auto"/>
                <w:sz w:val="22"/>
                <w:szCs w:val="22"/>
                <w:lang w:val="sr-Cyrl-RS"/>
              </w:rPr>
              <w:t xml:space="preserve"> </w:t>
            </w:r>
            <w:r w:rsidRPr="00F933CA">
              <w:rPr>
                <w:rFonts w:ascii="Times New Roman" w:hAnsi="Times New Roman"/>
                <w:color w:val="auto"/>
                <w:sz w:val="22"/>
                <w:szCs w:val="22"/>
                <w:lang w:val="sr-Cyrl-RS"/>
              </w:rPr>
              <w:t>(%)</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47,4 (2022)</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49</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51,01</w:t>
            </w:r>
          </w:p>
        </w:tc>
        <w:tc>
          <w:tcPr>
            <w:tcW w:w="2998" w:type="dxa"/>
            <w:gridSpan w:val="2"/>
            <w:noWrap/>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529"/>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2.6.1. Укључивање незапослених ОСИ у мере АПЗ</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укупно утрошених средстава за реализацију мера АПЗ</w:t>
            </w:r>
          </w:p>
          <w:p w:rsidR="006818F8" w:rsidRPr="00F933CA" w:rsidRDefault="006818F8" w:rsidP="006818F8">
            <w:pPr>
              <w:pStyle w:val="NoSpacingChar"/>
              <w:jc w:val="center"/>
              <w:rPr>
                <w:rFonts w:ascii="Times New Roman" w:hAnsi="Times New Roman"/>
                <w:color w:val="auto"/>
                <w:sz w:val="22"/>
                <w:szCs w:val="22"/>
                <w:highlight w:val="yellow"/>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ФП</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4.798.548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790.164</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423.385</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306.540</w:t>
            </w:r>
          </w:p>
          <w:p w:rsidR="00E66386" w:rsidRPr="00F933CA" w:rsidRDefault="00E66386"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финансијске мере АПЗ укључено је укупно 1.788 ОСИ (971 жена), и то: </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Стручна пракса: 5 лица (3 жене);</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високим образовањем: 2 </w:t>
            </w:r>
            <w:proofErr w:type="spellStart"/>
            <w:r w:rsidRPr="00F933CA">
              <w:rPr>
                <w:rFonts w:ascii="Times New Roman" w:hAnsi="Times New Roman"/>
                <w:color w:val="auto"/>
                <w:sz w:val="22"/>
                <w:szCs w:val="22"/>
                <w:lang w:val="sr-Cyrl-RS"/>
              </w:rPr>
              <w:t>лицa</w:t>
            </w:r>
            <w:proofErr w:type="spellEnd"/>
            <w:r w:rsidRPr="00F933CA">
              <w:rPr>
                <w:rFonts w:ascii="Times New Roman" w:hAnsi="Times New Roman"/>
                <w:color w:val="auto"/>
                <w:sz w:val="22"/>
                <w:szCs w:val="22"/>
                <w:lang w:val="sr-Cyrl-RS"/>
              </w:rPr>
              <w:t xml:space="preserve"> (1 жена); </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незапослене са средњим образовањем: 1 лице (</w:t>
            </w:r>
            <w:r w:rsidR="00D72911" w:rsidRPr="00F933CA">
              <w:rPr>
                <w:rFonts w:ascii="Times New Roman" w:hAnsi="Times New Roman"/>
                <w:color w:val="auto"/>
                <w:sz w:val="22"/>
                <w:szCs w:val="22"/>
                <w:lang w:val="sr-Cyrl-RS"/>
              </w:rPr>
              <w:t>0</w:t>
            </w:r>
            <w:r w:rsidRPr="00F933CA">
              <w:rPr>
                <w:rFonts w:ascii="Times New Roman" w:hAnsi="Times New Roman"/>
                <w:color w:val="auto"/>
                <w:sz w:val="22"/>
                <w:szCs w:val="22"/>
                <w:lang w:val="sr-Cyrl-RS"/>
              </w:rPr>
              <w:t xml:space="preserve"> жена); </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Стицање практичних знања: 3 лица (1 жена); </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Обуке за тржиште рада: 314 лица (221 жена);</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на захтев послодавца за незапосленог: 16 лица (10 жена);</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123 лица (62 жене); </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запошљавање незапослених лица из категорије теже запошљивих: 345 лица (181 жена); </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Субвенција зараде за особе са инвалидитетом без радног искуства: 460 лица (244 жене);</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Јавни радови: 206 лица (111 жена); </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Радна активација особа са инвалидитетом: 222 лица (90 жена);</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Рефундација примерених тр</w:t>
            </w:r>
            <w:r w:rsidR="00BA6171" w:rsidRPr="00F933CA">
              <w:rPr>
                <w:rFonts w:ascii="Times New Roman" w:hAnsi="Times New Roman"/>
                <w:color w:val="auto"/>
                <w:sz w:val="22"/>
                <w:szCs w:val="22"/>
                <w:lang w:val="sr-Cyrl-RS"/>
              </w:rPr>
              <w:t>о</w:t>
            </w:r>
            <w:r w:rsidRPr="00F933CA">
              <w:rPr>
                <w:rFonts w:ascii="Times New Roman" w:hAnsi="Times New Roman"/>
                <w:color w:val="auto"/>
                <w:sz w:val="22"/>
                <w:szCs w:val="22"/>
                <w:lang w:val="sr-Cyrl-RS"/>
              </w:rPr>
              <w:t>шкова прилагођавања радног места: 41 лице (22 жене);</w:t>
            </w:r>
          </w:p>
          <w:p w:rsidR="006818F8" w:rsidRPr="00F933CA" w:rsidRDefault="006818F8" w:rsidP="006818F8">
            <w:pPr>
              <w:pStyle w:val="NoSpacingChar"/>
              <w:numPr>
                <w:ilvl w:val="0"/>
                <w:numId w:val="39"/>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Рефундација трошкова зараде лицу ангажованом на пружању стручне подршке на радном месту - радна асистенција: 50 лица (25 жена).</w:t>
            </w:r>
          </w:p>
          <w:p w:rsidR="006818F8" w:rsidRPr="00F933CA" w:rsidRDefault="006818F8" w:rsidP="006818F8">
            <w:pPr>
              <w:pStyle w:val="NoSpacingChar"/>
              <w:ind w:left="-4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 xml:space="preserve">Додатно, једна ОСИ (једна жена) укључена је у Програм стручне праксе „Таленти у јавном </w:t>
            </w:r>
            <w:proofErr w:type="spellStart"/>
            <w:r w:rsidRPr="00F933CA">
              <w:rPr>
                <w:rFonts w:ascii="Times New Roman" w:hAnsi="Times New Roman"/>
                <w:color w:val="auto"/>
                <w:sz w:val="22"/>
                <w:szCs w:val="22"/>
                <w:lang w:val="sr-Cyrl-RS"/>
              </w:rPr>
              <w:t>сектору</w:t>
            </w:r>
            <w:r w:rsidR="00BA6171"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у складу са Закључком Владе.</w:t>
            </w:r>
          </w:p>
          <w:p w:rsidR="006818F8" w:rsidRPr="00F933CA" w:rsidRDefault="006818F8" w:rsidP="006818F8">
            <w:pPr>
              <w:pStyle w:val="NoSpacingChar"/>
              <w:ind w:left="-4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мере АПЗ, по основу споразума о техничкој сарадњи са ЈЛС/ТА на реализацији локалних планских докумената у области запошљавања, укључено је додатних 108 ОСИ (33 жене).</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 број ОСИ укључен је у мере АПЗ у оквиру IPA 2020 пројекта „Имплементација иновативних мера и приступа АПЗ у циљу боље интеграције дугорочно незапослених лица, младих, жена, особа са инвалидитетом и теже запошљивих група на тржишту </w:t>
            </w:r>
            <w:proofErr w:type="spellStart"/>
            <w:r w:rsidRPr="00F933CA">
              <w:rPr>
                <w:rFonts w:ascii="Times New Roman" w:hAnsi="Times New Roman"/>
                <w:color w:val="auto"/>
                <w:sz w:val="22"/>
                <w:szCs w:val="22"/>
                <w:lang w:val="sr-Cyrl-RS"/>
              </w:rPr>
              <w:t>рада</w:t>
            </w:r>
            <w:r w:rsidR="00BA6171"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и пилотирања Гаранције за младе из буџета РС.</w:t>
            </w:r>
          </w:p>
          <w:p w:rsidR="006818F8" w:rsidRPr="00F933CA" w:rsidRDefault="006818F8" w:rsidP="006818F8">
            <w:pPr>
              <w:pStyle w:val="NoSpacingChar"/>
              <w:ind w:left="-2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w:t>
            </w:r>
            <w:proofErr w:type="spellStart"/>
            <w:r w:rsidRPr="00F933CA">
              <w:rPr>
                <w:rFonts w:ascii="Times New Roman" w:hAnsi="Times New Roman"/>
                <w:color w:val="auto"/>
                <w:sz w:val="22"/>
                <w:szCs w:val="22"/>
                <w:lang w:val="sr-Cyrl-RS"/>
              </w:rPr>
              <w:t>нефинансијске</w:t>
            </w:r>
            <w:proofErr w:type="spellEnd"/>
            <w:r w:rsidRPr="00F933CA">
              <w:rPr>
                <w:rFonts w:ascii="Times New Roman" w:hAnsi="Times New Roman"/>
                <w:color w:val="auto"/>
                <w:sz w:val="22"/>
                <w:szCs w:val="22"/>
                <w:lang w:val="sr-Cyrl-RS"/>
              </w:rPr>
              <w:t xml:space="preserve"> мере АПЗ, које реализују запослени у НСЗ, укључено је 5.014 ОСИ (2.477 жена).</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1701"/>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2.6.2. Развијање концепта саветодавне и стручне подршке послодавцу приликом креирања послова и радних задатака, као и прилагођавања услова рада и осталих аспеката, у складу са потребама ОСИ</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Израђен је Приручник за послодавце „Запошљавање особа са </w:t>
            </w:r>
            <w:proofErr w:type="spellStart"/>
            <w:r w:rsidRPr="00F933CA">
              <w:rPr>
                <w:rFonts w:ascii="Times New Roman" w:hAnsi="Times New Roman"/>
                <w:color w:val="auto"/>
                <w:sz w:val="22"/>
                <w:szCs w:val="22"/>
                <w:lang w:val="sr-Cyrl-RS"/>
              </w:rPr>
              <w:t>инвалидитетом</w:t>
            </w:r>
            <w:r w:rsidR="00BA6171"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ради упознавања и лакшег сагледавања потреба ОСИ, њихових специфичности у односу на врсту инвалидности, као и осталих аспеката, а у циљу креирања послова и радних задатака, уз одговарајућа прилагођавања.</w:t>
            </w:r>
          </w:p>
        </w:tc>
        <w:tc>
          <w:tcPr>
            <w:tcW w:w="1276" w:type="dxa"/>
            <w:vAlign w:val="center"/>
          </w:tcPr>
          <w:p w:rsidR="006818F8" w:rsidRPr="00F933CA" w:rsidRDefault="006818F8" w:rsidP="006818F8">
            <w:pPr>
              <w:pStyle w:val="NoSpacingChar"/>
              <w:rPr>
                <w:rFonts w:ascii="Times New Roman" w:hAnsi="Times New Roman"/>
                <w:color w:val="auto"/>
                <w:sz w:val="22"/>
                <w:szCs w:val="22"/>
                <w:lang w:val="sr-Cyrl-RS"/>
              </w:rPr>
            </w:pPr>
          </w:p>
        </w:tc>
        <w:tc>
          <w:tcPr>
            <w:tcW w:w="1722" w:type="dxa"/>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987"/>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2.6.3. Обезбеђивање одржања запослења, развијањем нових активности/мера које подразумевају праћење и подршку послодавцу и запосленој ОСИ у одређеном периоду након запошљавања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Сачињен је нацрт модела </w:t>
            </w:r>
            <w:r w:rsidRPr="00F933CA">
              <w:rPr>
                <w:rFonts w:ascii="Times New Roman" w:hAnsi="Times New Roman"/>
                <w:iCs/>
                <w:color w:val="auto"/>
                <w:sz w:val="22"/>
                <w:szCs w:val="22"/>
                <w:lang w:val="sr-Cyrl-RS"/>
              </w:rPr>
              <w:t xml:space="preserve">праћења и подршке послодавцу и запосленом (укључујући ОСИ), у одређеном периоду након запошљавања, </w:t>
            </w:r>
            <w:r w:rsidRPr="00F933CA">
              <w:rPr>
                <w:rFonts w:ascii="Times New Roman" w:hAnsi="Times New Roman"/>
                <w:color w:val="auto"/>
                <w:sz w:val="22"/>
                <w:szCs w:val="22"/>
                <w:lang w:val="sr-Cyrl-RS"/>
              </w:rPr>
              <w:t>упутство за рад запослених у филијалама НСЗ (активности саветника са послодавцима и са корисником услуга), као и апликативна подршка.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Статус предузећа за професионалну рехабилитацију и запошљавање особа са инвалидитетом има 58 привредних друштава са 1.369 запослених, од којих је 896 ОСИ, а који су територијално распрострањени на подручју 25 ЈЛС (Ниш, Мала Крсна, Београд, Јагодина, Крагујевац, Нови Сад, Шабац, Суботица, Ковин, Панчево, Кикинда, Бор, Краљево, Трстеник, Аранђеловац, </w:t>
            </w:r>
            <w:proofErr w:type="spellStart"/>
            <w:r w:rsidRPr="00F933CA">
              <w:rPr>
                <w:rFonts w:ascii="Times New Roman" w:hAnsi="Times New Roman"/>
                <w:color w:val="auto"/>
                <w:sz w:val="22"/>
                <w:szCs w:val="22"/>
                <w:lang w:val="sr-Cyrl-RS"/>
              </w:rPr>
              <w:t>Севојно</w:t>
            </w:r>
            <w:proofErr w:type="spellEnd"/>
            <w:r w:rsidRPr="00F933CA">
              <w:rPr>
                <w:rFonts w:ascii="Times New Roman" w:hAnsi="Times New Roman"/>
                <w:color w:val="auto"/>
                <w:sz w:val="22"/>
                <w:szCs w:val="22"/>
                <w:lang w:val="sr-Cyrl-RS"/>
              </w:rPr>
              <w:t>, Чачак, Пирот, Бачка Топола, Деч</w:t>
            </w:r>
            <w:r w:rsidR="00BA6171"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Богатић</w:t>
            </w:r>
            <w:proofErr w:type="spellEnd"/>
            <w:r w:rsidRPr="00F933CA">
              <w:rPr>
                <w:rFonts w:ascii="Times New Roman" w:hAnsi="Times New Roman"/>
                <w:color w:val="auto"/>
                <w:sz w:val="22"/>
                <w:szCs w:val="22"/>
                <w:lang w:val="sr-Cyrl-RS"/>
              </w:rPr>
              <w:t xml:space="preserve">, Зрењанин, Лесковац, </w:t>
            </w:r>
            <w:proofErr w:type="spellStart"/>
            <w:r w:rsidRPr="00F933CA">
              <w:rPr>
                <w:rFonts w:ascii="Times New Roman" w:hAnsi="Times New Roman"/>
                <w:color w:val="auto"/>
                <w:sz w:val="22"/>
                <w:szCs w:val="22"/>
                <w:lang w:val="sr-Cyrl-RS"/>
              </w:rPr>
              <w:t>Чајетина</w:t>
            </w:r>
            <w:proofErr w:type="spellEnd"/>
            <w:r w:rsidRPr="00F933CA">
              <w:rPr>
                <w:rFonts w:ascii="Times New Roman" w:hAnsi="Times New Roman"/>
                <w:color w:val="auto"/>
                <w:sz w:val="22"/>
                <w:szCs w:val="22"/>
                <w:lang w:val="sr-Cyrl-RS"/>
              </w:rPr>
              <w:t xml:space="preserve"> и Врање).</w:t>
            </w:r>
          </w:p>
        </w:tc>
        <w:tc>
          <w:tcPr>
            <w:tcW w:w="1276" w:type="dxa"/>
            <w:vAlign w:val="center"/>
          </w:tcPr>
          <w:p w:rsidR="006818F8" w:rsidRPr="00F933CA" w:rsidRDefault="006818F8" w:rsidP="006818F8">
            <w:pPr>
              <w:pStyle w:val="NoSpacingChar"/>
              <w:rPr>
                <w:rFonts w:ascii="Times New Roman" w:hAnsi="Times New Roman"/>
                <w:color w:val="auto"/>
                <w:sz w:val="22"/>
                <w:szCs w:val="22"/>
                <w:lang w:val="sr-Cyrl-RS"/>
              </w:rPr>
            </w:pP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Примена модела.</w:t>
            </w:r>
          </w:p>
          <w:p w:rsidR="002961E7" w:rsidRPr="00F933CA" w:rsidRDefault="002961E7" w:rsidP="006818F8">
            <w:pPr>
              <w:pStyle w:val="NoSpacingChar"/>
              <w:jc w:val="both"/>
              <w:rPr>
                <w:rFonts w:ascii="Times New Roman" w:hAnsi="Times New Roman"/>
                <w:color w:val="auto"/>
                <w:sz w:val="22"/>
                <w:szCs w:val="22"/>
                <w:lang w:val="sr-Cyrl-RS"/>
              </w:rPr>
            </w:pPr>
          </w:p>
          <w:p w:rsidR="002961E7" w:rsidRPr="00F933CA" w:rsidRDefault="002961E7" w:rsidP="006818F8">
            <w:pPr>
              <w:pStyle w:val="NoSpacingChar"/>
              <w:jc w:val="both"/>
              <w:rPr>
                <w:rFonts w:ascii="Times New Roman" w:hAnsi="Times New Roman"/>
                <w:color w:val="auto"/>
                <w:sz w:val="22"/>
                <w:szCs w:val="22"/>
                <w:lang w:val="sr-Cyrl-RS"/>
              </w:rPr>
            </w:pPr>
          </w:p>
          <w:p w:rsidR="002961E7" w:rsidRPr="00F933CA" w:rsidRDefault="002961E7" w:rsidP="006818F8">
            <w:pPr>
              <w:pStyle w:val="NoSpacingChar"/>
              <w:jc w:val="both"/>
              <w:rPr>
                <w:rFonts w:ascii="Times New Roman" w:hAnsi="Times New Roman"/>
                <w:color w:val="auto"/>
                <w:sz w:val="22"/>
                <w:szCs w:val="22"/>
                <w:lang w:val="sr-Cyrl-RS"/>
              </w:rPr>
            </w:pPr>
          </w:p>
          <w:p w:rsidR="002961E7" w:rsidRPr="00F933CA" w:rsidRDefault="002961E7" w:rsidP="006818F8">
            <w:pPr>
              <w:pStyle w:val="NoSpacingChar"/>
              <w:jc w:val="both"/>
              <w:rPr>
                <w:rFonts w:ascii="Times New Roman" w:hAnsi="Times New Roman"/>
                <w:color w:val="auto"/>
                <w:sz w:val="22"/>
                <w:szCs w:val="22"/>
                <w:lang w:val="sr-Cyrl-RS"/>
              </w:rPr>
            </w:pPr>
          </w:p>
          <w:p w:rsidR="002961E7" w:rsidRPr="00F933CA" w:rsidRDefault="002961E7" w:rsidP="006818F8">
            <w:pPr>
              <w:pStyle w:val="NoSpacingChar"/>
              <w:jc w:val="both"/>
              <w:rPr>
                <w:rFonts w:ascii="Times New Roman" w:hAnsi="Times New Roman"/>
                <w:color w:val="auto"/>
                <w:sz w:val="22"/>
                <w:szCs w:val="22"/>
                <w:lang w:val="sr-Cyrl-RS"/>
              </w:rPr>
            </w:pPr>
          </w:p>
          <w:p w:rsidR="002961E7" w:rsidRPr="00F933CA" w:rsidRDefault="002961E7"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Мере подршке предузећима за професионалну рехабилитацију и запошљавање особа са инвалидитетом пружају се континуирано.</w:t>
            </w:r>
          </w:p>
        </w:tc>
      </w:tr>
      <w:tr w:rsidR="00F933CA" w:rsidRPr="00F933CA" w:rsidTr="005D6787">
        <w:trPr>
          <w:trHeight w:val="1384"/>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2.6.4. Обезбеђивање приступачности мера/услуга НСЗ које су намењене ОСИ</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Обезбеђена је приступачност сајта НСЗ за ОСИ са оштећењем вида, на начин да се уз помоћ софтвера за читање екрана, текст са екрана конвертује у звучну форму.</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2961E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Наставак активности усмерених ка обезбеђивању приступачности мера/услуга НСЗ за ОСИ.</w:t>
            </w:r>
          </w:p>
        </w:tc>
      </w:tr>
      <w:tr w:rsidR="00F933CA" w:rsidRPr="00F933CA" w:rsidTr="005D6787">
        <w:trPr>
          <w:trHeight w:val="1258"/>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2.6.5. Анализа поступка издавања одобрења за спровођење мера и активности професионалне рехабилитације ради усклађивања са прописима из области образовања одраслих која уређују статус ЈПОА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Министарство просвете</w:t>
            </w:r>
          </w:p>
        </w:tc>
        <w:tc>
          <w:tcPr>
            <w:tcW w:w="1275" w:type="dxa"/>
            <w:vAlign w:val="center"/>
            <w:hideMark/>
          </w:tcPr>
          <w:p w:rsidR="006818F8" w:rsidRPr="00F933CA" w:rsidRDefault="0034140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EA2123">
            <w:pPr>
              <w:pStyle w:val="NoSpacingChar"/>
              <w:ind w:left="177"/>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Иако рад на наведеној анализи није започет, МРЗБСП је донело:</w:t>
            </w:r>
          </w:p>
          <w:p w:rsidR="006818F8" w:rsidRPr="00F933CA" w:rsidRDefault="006818F8" w:rsidP="00EA2123">
            <w:pPr>
              <w:pStyle w:val="NoSpacingChar"/>
              <w:numPr>
                <w:ilvl w:val="0"/>
                <w:numId w:val="47"/>
              </w:numPr>
              <w:ind w:left="319" w:hanging="142"/>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1 решење о издавању дозволе за обављање делатности предузећа за професионалну рехабилитацију и запошљавање особа са инвалидитетом (за </w:t>
            </w:r>
            <w:proofErr w:type="spellStart"/>
            <w:r w:rsidRPr="00F933CA">
              <w:rPr>
                <w:rFonts w:ascii="Times New Roman" w:hAnsi="Times New Roman"/>
                <w:color w:val="auto"/>
                <w:sz w:val="22"/>
                <w:szCs w:val="22"/>
                <w:lang w:val="sr-Cyrl-RS"/>
              </w:rPr>
              <w:t>пререгистрацију</w:t>
            </w:r>
            <w:proofErr w:type="spellEnd"/>
            <w:r w:rsidRPr="00F933CA">
              <w:rPr>
                <w:rFonts w:ascii="Times New Roman" w:hAnsi="Times New Roman"/>
                <w:color w:val="auto"/>
                <w:sz w:val="22"/>
                <w:szCs w:val="22"/>
                <w:lang w:val="sr-Cyrl-RS"/>
              </w:rPr>
              <w:t xml:space="preserve"> привредног друштва Масирај ме </w:t>
            </w:r>
            <w:proofErr w:type="spellStart"/>
            <w:r w:rsidRPr="00F933CA">
              <w:rPr>
                <w:rFonts w:ascii="Times New Roman" w:hAnsi="Times New Roman"/>
                <w:color w:val="auto"/>
                <w:sz w:val="22"/>
                <w:szCs w:val="22"/>
                <w:lang w:val="sr-Cyrl-RS"/>
              </w:rPr>
              <w:t>доо</w:t>
            </w:r>
            <w:proofErr w:type="spellEnd"/>
            <w:r w:rsidRPr="00F933CA">
              <w:rPr>
                <w:rFonts w:ascii="Times New Roman" w:hAnsi="Times New Roman"/>
                <w:color w:val="auto"/>
                <w:sz w:val="22"/>
                <w:szCs w:val="22"/>
                <w:lang w:val="sr-Cyrl-RS"/>
              </w:rPr>
              <w:t xml:space="preserve"> Београд, у предузеће за професионалну рехабилитацију и запошљавање особа са инвалидитетом на који начин је запослено укупно 5 </w:t>
            </w:r>
            <w:r w:rsidR="002961E7" w:rsidRPr="00F933CA">
              <w:rPr>
                <w:rFonts w:ascii="Times New Roman" w:hAnsi="Times New Roman"/>
                <w:color w:val="auto"/>
                <w:sz w:val="22"/>
                <w:szCs w:val="22"/>
                <w:lang w:val="sr-Cyrl-RS"/>
              </w:rPr>
              <w:t>ОСИ</w:t>
            </w:r>
            <w:r w:rsidRPr="00F933CA">
              <w:rPr>
                <w:rFonts w:ascii="Times New Roman" w:hAnsi="Times New Roman"/>
                <w:color w:val="auto"/>
                <w:sz w:val="22"/>
                <w:szCs w:val="22"/>
                <w:lang w:val="sr-Cyrl-RS"/>
              </w:rPr>
              <w:t>);</w:t>
            </w:r>
          </w:p>
          <w:p w:rsidR="006818F8" w:rsidRPr="00F933CA" w:rsidRDefault="006818F8" w:rsidP="00EA2123">
            <w:pPr>
              <w:pStyle w:val="NoSpacingChar"/>
              <w:numPr>
                <w:ilvl w:val="0"/>
                <w:numId w:val="47"/>
              </w:numPr>
              <w:ind w:left="319" w:hanging="142"/>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1 решење о измени решења о издавању дозволе за обављање делатности предузећа за професионалну рехабилитацију и запошљавање особа са инвалидитетом (Социјална </w:t>
            </w:r>
            <w:proofErr w:type="spellStart"/>
            <w:r w:rsidRPr="00F933CA">
              <w:rPr>
                <w:rFonts w:ascii="Times New Roman" w:hAnsi="Times New Roman"/>
                <w:color w:val="auto"/>
                <w:sz w:val="22"/>
                <w:szCs w:val="22"/>
                <w:lang w:val="sr-Cyrl-RS"/>
              </w:rPr>
              <w:t>синергија</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доо</w:t>
            </w:r>
            <w:proofErr w:type="spellEnd"/>
            <w:r w:rsidRPr="00F933CA">
              <w:rPr>
                <w:rFonts w:ascii="Times New Roman" w:hAnsi="Times New Roman"/>
                <w:color w:val="auto"/>
                <w:sz w:val="22"/>
                <w:szCs w:val="22"/>
                <w:lang w:val="sr-Cyrl-RS"/>
              </w:rPr>
              <w:t xml:space="preserve"> Шабац, измењено у делу који се односи на локацију обављања делатности и локацију спровођења практичног дела програма обуке за послове услужног прања и пеглања веша);</w:t>
            </w:r>
          </w:p>
          <w:p w:rsidR="006818F8" w:rsidRPr="00F933CA" w:rsidRDefault="00EA2123" w:rsidP="00EA2123">
            <w:pPr>
              <w:pStyle w:val="ListParagraph"/>
              <w:numPr>
                <w:ilvl w:val="0"/>
                <w:numId w:val="47"/>
              </w:numPr>
              <w:spacing w:after="0" w:line="240" w:lineRule="auto"/>
              <w:ind w:left="319" w:hanging="142"/>
              <w:jc w:val="both"/>
              <w:rPr>
                <w:rFonts w:ascii="Times New Roman" w:hAnsi="Times New Roman" w:cs="Times New Roman"/>
                <w:lang w:val="sr-Cyrl-RS" w:eastAsia="en-GB"/>
              </w:rPr>
            </w:pPr>
            <w:r w:rsidRPr="00F933CA">
              <w:rPr>
                <w:rFonts w:ascii="Times New Roman" w:hAnsi="Times New Roman" w:cs="Times New Roman"/>
                <w:lang w:val="sr-Cyrl-RS" w:eastAsia="en-GB"/>
              </w:rPr>
              <w:t>1 решење о измени решења о одобрењу за спровођење мера и активности професионалне рехабилитације услед промене локације седишта предузећа и локације обављања практичног дела обуке дела програма обуке за послове услужног прања и пеглања веша;</w:t>
            </w:r>
            <w:r w:rsidR="006818F8" w:rsidRPr="00F933CA">
              <w:rPr>
                <w:rFonts w:ascii="Times New Roman" w:hAnsi="Times New Roman"/>
                <w:lang w:val="sr-Cyrl-RS"/>
              </w:rPr>
              <w:t>;</w:t>
            </w:r>
          </w:p>
          <w:p w:rsidR="00EA2123" w:rsidRPr="00F933CA" w:rsidRDefault="00EA2123" w:rsidP="00EA2123">
            <w:pPr>
              <w:pStyle w:val="ListParagraph"/>
              <w:numPr>
                <w:ilvl w:val="0"/>
                <w:numId w:val="47"/>
              </w:numPr>
              <w:spacing w:after="0" w:line="240" w:lineRule="auto"/>
              <w:ind w:left="319" w:hanging="142"/>
              <w:jc w:val="both"/>
              <w:rPr>
                <w:rFonts w:ascii="Times New Roman" w:hAnsi="Times New Roman" w:cs="Times New Roman"/>
                <w:lang w:val="sr-Cyrl-RS" w:eastAsia="en-GB"/>
              </w:rPr>
            </w:pPr>
            <w:r w:rsidRPr="00F933CA">
              <w:rPr>
                <w:rFonts w:ascii="Times New Roman" w:hAnsi="Times New Roman" w:cs="Times New Roman"/>
                <w:lang w:val="sr-Cyrl-RS" w:eastAsia="en-GB"/>
              </w:rPr>
              <w:t xml:space="preserve">6 решења о одобрењу за спровођење мера и активности професионалне рехабилитације и то за спровођење следећих програма обука:  Програм обуке за послове шивења радне одеће и предмета од текстила;  Програм обуке штампање канцеларијског и промотивног материјала;  Програм обуке за пуњење и паковање кућне хемије и папирне галантерија; Програм обуке технике </w:t>
            </w:r>
            <w:r w:rsidRPr="00F933CA">
              <w:rPr>
                <w:rFonts w:ascii="Times New Roman" w:hAnsi="Times New Roman" w:cs="Times New Roman"/>
                <w:lang w:val="sr-Cyrl-RS" w:eastAsia="en-GB"/>
              </w:rPr>
              <w:lastRenderedPageBreak/>
              <w:t xml:space="preserve">мануелне масаже применом основних масажних </w:t>
            </w:r>
            <w:proofErr w:type="spellStart"/>
            <w:r w:rsidRPr="00F933CA">
              <w:rPr>
                <w:rFonts w:ascii="Times New Roman" w:hAnsi="Times New Roman" w:cs="Times New Roman"/>
                <w:lang w:val="sr-Cyrl-RS" w:eastAsia="en-GB"/>
              </w:rPr>
              <w:t>хватова</w:t>
            </w:r>
            <w:proofErr w:type="spellEnd"/>
            <w:r w:rsidRPr="00F933CA">
              <w:rPr>
                <w:rFonts w:ascii="Times New Roman" w:hAnsi="Times New Roman" w:cs="Times New Roman"/>
                <w:lang w:val="sr-Cyrl-RS" w:eastAsia="en-GB"/>
              </w:rPr>
              <w:t xml:space="preserve"> и </w:t>
            </w:r>
            <w:proofErr w:type="spellStart"/>
            <w:r w:rsidRPr="00F933CA">
              <w:rPr>
                <w:rFonts w:ascii="Times New Roman" w:hAnsi="Times New Roman" w:cs="Times New Roman"/>
                <w:lang w:val="sr-Cyrl-RS" w:eastAsia="en-GB"/>
              </w:rPr>
              <w:t>међухватова</w:t>
            </w:r>
            <w:proofErr w:type="spellEnd"/>
            <w:r w:rsidRPr="00F933CA">
              <w:rPr>
                <w:rFonts w:ascii="Times New Roman" w:hAnsi="Times New Roman" w:cs="Times New Roman"/>
                <w:lang w:val="sr-Cyrl-RS" w:eastAsia="en-GB"/>
              </w:rPr>
              <w:t>; Програм обуке за производњу папирне галантерије и Програм обуке за израду пластичних кеса за смеће</w:t>
            </w:r>
            <w:r w:rsidR="009404B2" w:rsidRPr="00F933CA">
              <w:rPr>
                <w:rFonts w:ascii="Times New Roman" w:hAnsi="Times New Roman" w:cs="Times New Roman"/>
                <w:lang w:val="sr-Cyrl-RS" w:eastAsia="en-GB"/>
              </w:rPr>
              <w:t>.</w:t>
            </w:r>
          </w:p>
          <w:p w:rsidR="006818F8" w:rsidRPr="00F933CA" w:rsidRDefault="006818F8" w:rsidP="00EA2123">
            <w:pPr>
              <w:pStyle w:val="NoSpacingChar"/>
              <w:ind w:left="319" w:hanging="142"/>
              <w:jc w:val="both"/>
              <w:rPr>
                <w:rFonts w:ascii="Times New Roman" w:hAnsi="Times New Roman"/>
                <w:color w:val="auto"/>
                <w:sz w:val="22"/>
                <w:szCs w:val="22"/>
                <w:lang w:val="sr-Cyrl-RS"/>
              </w:rPr>
            </w:pPr>
          </w:p>
        </w:tc>
        <w:tc>
          <w:tcPr>
            <w:tcW w:w="1276" w:type="dxa"/>
            <w:vAlign w:val="center"/>
          </w:tcPr>
          <w:p w:rsidR="006818F8" w:rsidRPr="00F933CA" w:rsidRDefault="006818F8" w:rsidP="006818F8">
            <w:pPr>
              <w:pStyle w:val="NoSpacingChar"/>
              <w:rPr>
                <w:rFonts w:ascii="Times New Roman" w:hAnsi="Times New Roman"/>
                <w:color w:val="auto"/>
                <w:sz w:val="22"/>
                <w:szCs w:val="22"/>
                <w:lang w:val="sr-Cyrl-RS"/>
              </w:rPr>
            </w:pPr>
          </w:p>
        </w:tc>
        <w:tc>
          <w:tcPr>
            <w:tcW w:w="1722" w:type="dxa"/>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1320"/>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2.6.6. Израда анализа спровођења поступка процене радне способности и могућности запослења или одржања запослења, ради унапређења овог поступка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A613F0" w:rsidP="00A613F0">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Спровођење консултативног процеса у циљу обезбеђивања екстерне подршке за реализацију активности.</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 xml:space="preserve">Мера 2.7: Побољшање положаја незапослених Рома и </w:t>
            </w:r>
            <w:proofErr w:type="spellStart"/>
            <w:r w:rsidRPr="00F933CA">
              <w:rPr>
                <w:rFonts w:ascii="Times New Roman" w:hAnsi="Times New Roman"/>
                <w:b/>
                <w:bCs/>
                <w:color w:val="auto"/>
                <w:sz w:val="22"/>
                <w:szCs w:val="22"/>
                <w:lang w:val="sr-Cyrl-RS"/>
              </w:rPr>
              <w:t>Ромкиња</w:t>
            </w:r>
            <w:proofErr w:type="spellEnd"/>
            <w:r w:rsidRPr="00F933CA">
              <w:rPr>
                <w:rFonts w:ascii="Times New Roman" w:hAnsi="Times New Roman"/>
                <w:b/>
                <w:bCs/>
                <w:color w:val="auto"/>
                <w:sz w:val="22"/>
                <w:szCs w:val="22"/>
                <w:lang w:val="sr-Cyrl-RS"/>
              </w:rPr>
              <w:t xml:space="preserve"> на тржишту рада</w:t>
            </w: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720"/>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Учешће незапослених Рома и </w:t>
            </w:r>
            <w:proofErr w:type="spellStart"/>
            <w:r w:rsidRPr="00F933CA">
              <w:rPr>
                <w:rFonts w:ascii="Times New Roman" w:hAnsi="Times New Roman"/>
                <w:color w:val="auto"/>
                <w:sz w:val="22"/>
                <w:szCs w:val="22"/>
                <w:lang w:val="sr-Cyrl-RS"/>
              </w:rPr>
              <w:t>Ромкиња</w:t>
            </w:r>
            <w:proofErr w:type="spellEnd"/>
            <w:r w:rsidRPr="00F933CA">
              <w:rPr>
                <w:rFonts w:ascii="Times New Roman" w:hAnsi="Times New Roman"/>
                <w:color w:val="auto"/>
                <w:sz w:val="22"/>
                <w:szCs w:val="22"/>
                <w:lang w:val="sr-Cyrl-RS"/>
              </w:rPr>
              <w:t xml:space="preserve"> у финансијским мерама АПЗ у односу на укупан број Рома на евиденцији незапослених (%)</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8,7 (2022)</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9</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8,11</w:t>
            </w:r>
          </w:p>
        </w:tc>
        <w:tc>
          <w:tcPr>
            <w:tcW w:w="2998" w:type="dxa"/>
            <w:gridSpan w:val="2"/>
            <w:noWrap/>
            <w:vAlign w:val="center"/>
          </w:tcPr>
          <w:p w:rsidR="006818F8" w:rsidRPr="00F933CA" w:rsidRDefault="006818F8" w:rsidP="006818F8">
            <w:pPr>
              <w:pStyle w:val="NoSpacingChar"/>
              <w:jc w:val="center"/>
              <w:rPr>
                <w:rFonts w:ascii="Times New Roman" w:hAnsi="Times New Roman"/>
                <w:color w:val="auto"/>
                <w:sz w:val="22"/>
                <w:szCs w:val="22"/>
                <w:lang w:val="sr-Cyrl-RS"/>
              </w:rPr>
            </w:pPr>
          </w:p>
        </w:tc>
      </w:tr>
      <w:tr w:rsidR="00F933CA" w:rsidRPr="00F933CA" w:rsidTr="009404B2">
        <w:trPr>
          <w:trHeight w:val="583"/>
          <w:jc w:val="center"/>
        </w:trPr>
        <w:tc>
          <w:tcPr>
            <w:tcW w:w="4957" w:type="dxa"/>
            <w:gridSpan w:val="3"/>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bCs/>
                <w:color w:val="auto"/>
                <w:sz w:val="22"/>
                <w:szCs w:val="22"/>
                <w:lang w:val="sr-Cyrl-RS"/>
              </w:rPr>
              <w:t xml:space="preserve">Удео Рома и </w:t>
            </w:r>
            <w:proofErr w:type="spellStart"/>
            <w:r w:rsidRPr="00F933CA">
              <w:rPr>
                <w:rFonts w:ascii="Times New Roman" w:hAnsi="Times New Roman"/>
                <w:bCs/>
                <w:color w:val="auto"/>
                <w:sz w:val="22"/>
                <w:szCs w:val="22"/>
                <w:lang w:val="sr-Cyrl-RS"/>
              </w:rPr>
              <w:t>Ромкиња</w:t>
            </w:r>
            <w:proofErr w:type="spellEnd"/>
            <w:r w:rsidRPr="00F933CA">
              <w:rPr>
                <w:rFonts w:ascii="Times New Roman" w:hAnsi="Times New Roman"/>
                <w:bCs/>
                <w:color w:val="auto"/>
                <w:sz w:val="22"/>
                <w:szCs w:val="22"/>
                <w:lang w:val="sr-Cyrl-RS"/>
              </w:rPr>
              <w:t xml:space="preserve"> запослених са евиденције НСЗ у односу на укупан број Рома на евиденцији НСЗ </w:t>
            </w:r>
            <w:r w:rsidRPr="00F933CA">
              <w:rPr>
                <w:rFonts w:ascii="Times New Roman" w:hAnsi="Times New Roman"/>
                <w:color w:val="auto"/>
                <w:sz w:val="22"/>
                <w:szCs w:val="22"/>
                <w:lang w:val="sr-Cyrl-RS"/>
              </w:rPr>
              <w:t>(%)</w:t>
            </w:r>
          </w:p>
        </w:tc>
        <w:tc>
          <w:tcPr>
            <w:tcW w:w="3260" w:type="dxa"/>
            <w:gridSpan w:val="2"/>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21 (2019)</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26</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20,75</w:t>
            </w:r>
          </w:p>
        </w:tc>
        <w:tc>
          <w:tcPr>
            <w:tcW w:w="2998" w:type="dxa"/>
            <w:gridSpan w:val="2"/>
            <w:noWrap/>
            <w:vAlign w:val="center"/>
          </w:tcPr>
          <w:p w:rsidR="006818F8" w:rsidRPr="00F933CA" w:rsidRDefault="006818F8" w:rsidP="006818F8">
            <w:pPr>
              <w:pStyle w:val="NoSpacingChar"/>
              <w:jc w:val="center"/>
              <w:rPr>
                <w:rFonts w:ascii="Times New Roman" w:hAnsi="Times New Roman"/>
                <w:color w:val="auto"/>
                <w:sz w:val="22"/>
                <w:szCs w:val="22"/>
                <w:lang w:val="sr-Cyrl-RS"/>
              </w:rPr>
            </w:pPr>
          </w:p>
        </w:tc>
      </w:tr>
      <w:tr w:rsidR="00F933CA" w:rsidRPr="00F933CA" w:rsidTr="009404B2">
        <w:trPr>
          <w:trHeight w:val="394"/>
          <w:jc w:val="center"/>
        </w:trPr>
        <w:tc>
          <w:tcPr>
            <w:tcW w:w="4957" w:type="dxa"/>
            <w:gridSpan w:val="3"/>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bCs/>
                <w:color w:val="auto"/>
                <w:sz w:val="22"/>
                <w:szCs w:val="22"/>
                <w:lang w:val="sr-Cyrl-RS"/>
              </w:rPr>
              <w:t xml:space="preserve">Ефекат финансијских мера на запошљавање Рома и </w:t>
            </w:r>
            <w:proofErr w:type="spellStart"/>
            <w:r w:rsidRPr="00F933CA">
              <w:rPr>
                <w:rFonts w:ascii="Times New Roman" w:hAnsi="Times New Roman"/>
                <w:bCs/>
                <w:color w:val="auto"/>
                <w:sz w:val="22"/>
                <w:szCs w:val="22"/>
                <w:lang w:val="sr-Cyrl-RS"/>
              </w:rPr>
              <w:t>Ромкиња</w:t>
            </w:r>
            <w:proofErr w:type="spellEnd"/>
            <w:r w:rsidRPr="00F933CA">
              <w:rPr>
                <w:rFonts w:ascii="Times New Roman" w:hAnsi="Times New Roman"/>
                <w:bCs/>
                <w:color w:val="auto"/>
                <w:sz w:val="22"/>
                <w:szCs w:val="22"/>
                <w:lang w:val="sr-Cyrl-RS"/>
              </w:rPr>
              <w:t xml:space="preserve"> </w:t>
            </w:r>
            <w:r w:rsidRPr="00F933CA">
              <w:rPr>
                <w:rFonts w:ascii="Times New Roman" w:hAnsi="Times New Roman"/>
                <w:color w:val="auto"/>
                <w:sz w:val="22"/>
                <w:szCs w:val="22"/>
                <w:lang w:val="sr-Cyrl-RS"/>
              </w:rPr>
              <w:t>(%)</w:t>
            </w:r>
          </w:p>
        </w:tc>
        <w:tc>
          <w:tcPr>
            <w:tcW w:w="3260" w:type="dxa"/>
            <w:gridSpan w:val="2"/>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51,6 (2021)</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53</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66,53</w:t>
            </w:r>
          </w:p>
        </w:tc>
        <w:tc>
          <w:tcPr>
            <w:tcW w:w="2998" w:type="dxa"/>
            <w:gridSpan w:val="2"/>
            <w:noWrap/>
            <w:vAlign w:val="center"/>
          </w:tcPr>
          <w:p w:rsidR="006818F8" w:rsidRPr="00F933CA" w:rsidRDefault="006818F8" w:rsidP="006818F8">
            <w:pPr>
              <w:pStyle w:val="NoSpacingChar"/>
              <w:jc w:val="cente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529"/>
          <w:jc w:val="center"/>
        </w:trPr>
        <w:tc>
          <w:tcPr>
            <w:tcW w:w="2667"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847"/>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2.7.1. Спровођење активности досезања и информисања Рома и </w:t>
            </w:r>
            <w:proofErr w:type="spellStart"/>
            <w:r w:rsidRPr="00F933CA">
              <w:rPr>
                <w:rFonts w:ascii="Times New Roman" w:hAnsi="Times New Roman"/>
                <w:iCs/>
                <w:color w:val="auto"/>
                <w:sz w:val="22"/>
                <w:szCs w:val="22"/>
                <w:lang w:val="sr-Cyrl-RS"/>
              </w:rPr>
              <w:t>Ромкиња</w:t>
            </w:r>
            <w:proofErr w:type="spellEnd"/>
            <w:r w:rsidRPr="00F933CA">
              <w:rPr>
                <w:rFonts w:ascii="Times New Roman" w:hAnsi="Times New Roman"/>
                <w:iCs/>
                <w:color w:val="auto"/>
                <w:sz w:val="22"/>
                <w:szCs w:val="22"/>
                <w:lang w:val="sr-Cyrl-RS"/>
              </w:rPr>
              <w:t xml:space="preserve"> о мерама и услугама НСЗ</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 xml:space="preserve">Активности досезања и информисања Рома и </w:t>
            </w:r>
            <w:proofErr w:type="spellStart"/>
            <w:r w:rsidRPr="00F933CA">
              <w:rPr>
                <w:rFonts w:ascii="Times New Roman" w:hAnsi="Times New Roman"/>
                <w:bCs/>
                <w:color w:val="auto"/>
                <w:sz w:val="22"/>
                <w:szCs w:val="22"/>
                <w:lang w:val="sr-Cyrl-RS"/>
              </w:rPr>
              <w:t>Ромикиња</w:t>
            </w:r>
            <w:proofErr w:type="spellEnd"/>
            <w:r w:rsidRPr="00F933CA">
              <w:rPr>
                <w:rFonts w:ascii="Times New Roman" w:hAnsi="Times New Roman"/>
                <w:bCs/>
                <w:color w:val="auto"/>
                <w:sz w:val="22"/>
                <w:szCs w:val="22"/>
                <w:lang w:val="sr-Cyrl-RS"/>
              </w:rPr>
              <w:t xml:space="preserve"> о услугама и мерама НСЗ реализују се кроз индивидуални саветодавни рад са незапосленим лицем, учешћем представника </w:t>
            </w:r>
            <w:r w:rsidRPr="00F933CA">
              <w:rPr>
                <w:rFonts w:ascii="Times New Roman" w:hAnsi="Times New Roman"/>
                <w:color w:val="auto"/>
                <w:sz w:val="22"/>
                <w:szCs w:val="22"/>
                <w:lang w:val="sr-Cyrl-RS"/>
              </w:rPr>
              <w:t>НСЗ</w:t>
            </w:r>
            <w:r w:rsidRPr="00F933CA">
              <w:rPr>
                <w:rFonts w:ascii="Times New Roman" w:hAnsi="Times New Roman"/>
                <w:bCs/>
                <w:color w:val="auto"/>
                <w:sz w:val="22"/>
                <w:szCs w:val="22"/>
                <w:lang w:val="sr-Cyrl-RS"/>
              </w:rPr>
              <w:t xml:space="preserve"> на састанцима, трибинама, округлим столовима, сарадњу </w:t>
            </w:r>
            <w:r w:rsidRPr="00F933CA">
              <w:rPr>
                <w:rFonts w:ascii="Times New Roman" w:hAnsi="Times New Roman"/>
                <w:color w:val="auto"/>
                <w:sz w:val="22"/>
                <w:szCs w:val="22"/>
                <w:lang w:val="sr-Cyrl-RS"/>
              </w:rPr>
              <w:t>НСЗ</w:t>
            </w:r>
            <w:r w:rsidRPr="00F933CA">
              <w:rPr>
                <w:rFonts w:ascii="Times New Roman" w:hAnsi="Times New Roman"/>
                <w:bCs/>
                <w:color w:val="auto"/>
                <w:sz w:val="22"/>
                <w:szCs w:val="22"/>
                <w:lang w:val="sr-Cyrl-RS"/>
              </w:rPr>
              <w:t xml:space="preserve"> са ромским организацијама цивилног друштва, мобилним тимовима за активацију и кроз реализацију програмских, односно пројектних активности.</w:t>
            </w:r>
          </w:p>
        </w:tc>
        <w:tc>
          <w:tcPr>
            <w:tcW w:w="1276" w:type="dxa"/>
            <w:vAlign w:val="center"/>
            <w:hideMark/>
          </w:tcPr>
          <w:p w:rsidR="006818F8" w:rsidRPr="00F933CA" w:rsidRDefault="006818F8" w:rsidP="006818F8">
            <w:pPr>
              <w:pStyle w:val="NoSpacingChar"/>
              <w:rPr>
                <w:rFonts w:ascii="Times New Roman" w:hAnsi="Times New Roman"/>
                <w:color w:val="auto"/>
                <w:sz w:val="22"/>
                <w:szCs w:val="22"/>
                <w:lang w:val="sr-Cyrl-RS"/>
              </w:rPr>
            </w:pP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708"/>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 xml:space="preserve">2.7.2. Укључивање Рома и </w:t>
            </w:r>
            <w:proofErr w:type="spellStart"/>
            <w:r w:rsidRPr="00F933CA">
              <w:rPr>
                <w:rFonts w:ascii="Times New Roman" w:hAnsi="Times New Roman"/>
                <w:iCs/>
                <w:color w:val="auto"/>
                <w:sz w:val="22"/>
                <w:szCs w:val="22"/>
                <w:lang w:val="sr-Cyrl-RS"/>
              </w:rPr>
              <w:t>Ромкиња</w:t>
            </w:r>
            <w:proofErr w:type="spellEnd"/>
            <w:r w:rsidRPr="00F933CA">
              <w:rPr>
                <w:rFonts w:ascii="Times New Roman" w:hAnsi="Times New Roman"/>
                <w:iCs/>
                <w:color w:val="auto"/>
                <w:sz w:val="22"/>
                <w:szCs w:val="22"/>
                <w:lang w:val="sr-Cyrl-RS"/>
              </w:rPr>
              <w:t xml:space="preserve"> у мере АПЗ</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укупно утрошених средстава за реализацију мера АПЗ</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ФП </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0006)</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4.798.548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0008)</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790.164</w:t>
            </w:r>
          </w:p>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Програм 0803</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0005)</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423.385</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E66386" w:rsidRPr="00F933CA" w:rsidRDefault="00E66386" w:rsidP="00E66386">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306.540</w:t>
            </w:r>
          </w:p>
          <w:p w:rsidR="00E66386" w:rsidRPr="00F933CA" w:rsidRDefault="00E66386" w:rsidP="006818F8">
            <w:pPr>
              <w:pStyle w:val="NoSpacingChar"/>
              <w:jc w:val="center"/>
              <w:rPr>
                <w:rFonts w:ascii="Times New Roman" w:hAnsi="Times New Roman"/>
                <w:color w:val="auto"/>
                <w:sz w:val="22"/>
                <w:szCs w:val="22"/>
                <w:lang w:val="sr-Cyrl-RS"/>
              </w:rPr>
            </w:pP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финансијске мере АПЗ укључено је 1.999 незапослених лица која су се изјаснила као припадници ромске националне мањине (996 жена), и то:</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Стручна пракса: 15 лица (9 жена);</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високим образовањем: 79 лица (53 жене);</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Приправништво</w:t>
            </w:r>
            <w:proofErr w:type="spellEnd"/>
            <w:r w:rsidRPr="00F933CA">
              <w:rPr>
                <w:rFonts w:ascii="Times New Roman" w:hAnsi="Times New Roman"/>
                <w:color w:val="auto"/>
                <w:sz w:val="22"/>
                <w:szCs w:val="22"/>
                <w:lang w:val="sr-Cyrl-RS"/>
              </w:rPr>
              <w:t xml:space="preserve"> за младе са средњим образовањем: 50 лица (23 жене);</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Стицање практичних знања: 106 лица (39 жена);</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на захтев, послодавца: 20 лица (8 жена);</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Обука за тржиште рада: 18 лица (9 жена);</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ФООО: 711 лице (437 жена);</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Субвенција за </w:t>
            </w:r>
            <w:proofErr w:type="spellStart"/>
            <w:r w:rsidRPr="00F933CA">
              <w:rPr>
                <w:rFonts w:ascii="Times New Roman" w:hAnsi="Times New Roman"/>
                <w:color w:val="auto"/>
                <w:sz w:val="22"/>
                <w:szCs w:val="22"/>
                <w:lang w:val="sr-Cyrl-RS"/>
              </w:rPr>
              <w:t>самозапошљавање</w:t>
            </w:r>
            <w:proofErr w:type="spellEnd"/>
            <w:r w:rsidRPr="00F933CA">
              <w:rPr>
                <w:rFonts w:ascii="Times New Roman" w:hAnsi="Times New Roman"/>
                <w:color w:val="auto"/>
                <w:sz w:val="22"/>
                <w:szCs w:val="22"/>
                <w:lang w:val="sr-Cyrl-RS"/>
              </w:rPr>
              <w:t xml:space="preserve">: 506 лица (205 </w:t>
            </w:r>
            <w:proofErr w:type="spellStart"/>
            <w:r w:rsidRPr="00F933CA">
              <w:rPr>
                <w:rFonts w:ascii="Times New Roman" w:hAnsi="Times New Roman"/>
                <w:color w:val="auto"/>
                <w:sz w:val="22"/>
                <w:szCs w:val="22"/>
                <w:lang w:val="sr-Cyrl-RS"/>
              </w:rPr>
              <w:t>женa</w:t>
            </w:r>
            <w:proofErr w:type="spellEnd"/>
            <w:r w:rsidRPr="00F933CA">
              <w:rPr>
                <w:rFonts w:ascii="Times New Roman" w:hAnsi="Times New Roman"/>
                <w:color w:val="auto"/>
                <w:sz w:val="22"/>
                <w:szCs w:val="22"/>
                <w:lang w:val="sr-Cyrl-RS"/>
              </w:rPr>
              <w:t>);</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Субвенција за запошљавање незапослених лица из категорије теже запошљивих: 482 лица (207 жена);</w:t>
            </w:r>
          </w:p>
          <w:p w:rsidR="006818F8" w:rsidRPr="00F933CA" w:rsidRDefault="006818F8" w:rsidP="006818F8">
            <w:pPr>
              <w:pStyle w:val="NoSpacingChar"/>
              <w:numPr>
                <w:ilvl w:val="0"/>
                <w:numId w:val="41"/>
              </w:numPr>
              <w:ind w:left="333"/>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Субвенција зараде за особе са инвалидитетом без радног искуства: 2 лица (није било укључених  жена);</w:t>
            </w:r>
          </w:p>
          <w:p w:rsidR="006818F8" w:rsidRPr="00F933CA" w:rsidRDefault="006818F8" w:rsidP="006818F8">
            <w:pPr>
              <w:pStyle w:val="NoSpacingChar"/>
              <w:numPr>
                <w:ilvl w:val="0"/>
                <w:numId w:val="41"/>
              </w:numPr>
              <w:ind w:left="333"/>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Јавни радови: 1 лиц</w:t>
            </w:r>
            <w:r w:rsidR="002961E7" w:rsidRPr="00F933CA">
              <w:rPr>
                <w:rFonts w:ascii="Times New Roman" w:hAnsi="Times New Roman"/>
                <w:color w:val="auto"/>
                <w:sz w:val="22"/>
                <w:szCs w:val="22"/>
                <w:lang w:val="sr-Cyrl-RS"/>
              </w:rPr>
              <w:t>е</w:t>
            </w:r>
            <w:r w:rsidRPr="00F933CA">
              <w:rPr>
                <w:rFonts w:ascii="Times New Roman" w:hAnsi="Times New Roman"/>
                <w:color w:val="auto"/>
                <w:sz w:val="22"/>
                <w:szCs w:val="22"/>
                <w:lang w:val="sr-Cyrl-RS"/>
              </w:rPr>
              <w:t xml:space="preserve"> (1 жен</w:t>
            </w:r>
            <w:r w:rsidR="002961E7" w:rsidRPr="00F933CA">
              <w:rPr>
                <w:rFonts w:ascii="Times New Roman" w:hAnsi="Times New Roman"/>
                <w:color w:val="auto"/>
                <w:sz w:val="22"/>
                <w:szCs w:val="22"/>
                <w:lang w:val="sr-Cyrl-RS"/>
              </w:rPr>
              <w:t>а</w:t>
            </w:r>
            <w:r w:rsidRPr="00F933CA">
              <w:rPr>
                <w:rFonts w:ascii="Times New Roman" w:hAnsi="Times New Roman"/>
                <w:color w:val="auto"/>
                <w:sz w:val="22"/>
                <w:szCs w:val="22"/>
                <w:lang w:val="sr-Cyrl-RS"/>
              </w:rPr>
              <w:t>);</w:t>
            </w:r>
          </w:p>
          <w:p w:rsidR="006818F8" w:rsidRPr="00F933CA" w:rsidRDefault="006818F8" w:rsidP="006818F8">
            <w:pPr>
              <w:pStyle w:val="NoSpacingChar"/>
              <w:numPr>
                <w:ilvl w:val="0"/>
                <w:numId w:val="41"/>
              </w:numPr>
              <w:ind w:left="333"/>
              <w:jc w:val="both"/>
              <w:rPr>
                <w:rFonts w:ascii="Times New Roman" w:hAnsi="Times New Roman"/>
                <w:bCs/>
                <w:color w:val="auto"/>
                <w:sz w:val="22"/>
                <w:szCs w:val="22"/>
                <w:lang w:val="sr-Cyrl-RS"/>
              </w:rPr>
            </w:pPr>
            <w:r w:rsidRPr="00F933CA">
              <w:rPr>
                <w:rFonts w:ascii="Times New Roman" w:hAnsi="Times New Roman"/>
                <w:color w:val="auto"/>
                <w:sz w:val="22"/>
                <w:szCs w:val="22"/>
                <w:lang w:val="sr-Cyrl-RS"/>
              </w:rPr>
              <w:t>Рефундација трошкова зараде лицу ангажованом на пружању стручне подршке на радном месту - радна асистенција: 1 лице (</w:t>
            </w:r>
            <w:r w:rsidR="002961E7" w:rsidRPr="00F933CA">
              <w:rPr>
                <w:rFonts w:ascii="Times New Roman" w:hAnsi="Times New Roman"/>
                <w:color w:val="auto"/>
                <w:sz w:val="22"/>
                <w:szCs w:val="22"/>
                <w:lang w:val="sr-Cyrl-RS"/>
              </w:rPr>
              <w:t xml:space="preserve">0 </w:t>
            </w:r>
            <w:r w:rsidRPr="00F933CA">
              <w:rPr>
                <w:rFonts w:ascii="Times New Roman" w:hAnsi="Times New Roman"/>
                <w:bCs/>
                <w:color w:val="auto"/>
                <w:sz w:val="22"/>
                <w:szCs w:val="22"/>
                <w:lang w:val="sr-Cyrl-RS"/>
              </w:rPr>
              <w:t>жена</w:t>
            </w:r>
            <w:r w:rsidRPr="00F933CA">
              <w:rPr>
                <w:rFonts w:ascii="Times New Roman" w:hAnsi="Times New Roman"/>
                <w:color w:val="auto"/>
                <w:sz w:val="22"/>
                <w:szCs w:val="22"/>
                <w:lang w:val="sr-Cyrl-RS"/>
              </w:rPr>
              <w:t>);</w:t>
            </w:r>
          </w:p>
          <w:p w:rsidR="006818F8" w:rsidRPr="00F933CA" w:rsidRDefault="006818F8" w:rsidP="006818F8">
            <w:pPr>
              <w:pStyle w:val="NoSpacingChar"/>
              <w:numPr>
                <w:ilvl w:val="0"/>
                <w:numId w:val="41"/>
              </w:numPr>
              <w:ind w:left="333"/>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t>Радна активација особа са инвалиди</w:t>
            </w:r>
            <w:r w:rsidR="002961E7" w:rsidRPr="00F933CA">
              <w:rPr>
                <w:rFonts w:ascii="Times New Roman" w:hAnsi="Times New Roman"/>
                <w:bCs/>
                <w:color w:val="auto"/>
                <w:sz w:val="22"/>
                <w:szCs w:val="22"/>
                <w:lang w:val="sr-Cyrl-RS"/>
              </w:rPr>
              <w:t>т</w:t>
            </w:r>
            <w:r w:rsidRPr="00F933CA">
              <w:rPr>
                <w:rFonts w:ascii="Times New Roman" w:hAnsi="Times New Roman"/>
                <w:bCs/>
                <w:color w:val="auto"/>
                <w:sz w:val="22"/>
                <w:szCs w:val="22"/>
                <w:lang w:val="sr-Cyrl-RS"/>
              </w:rPr>
              <w:t>етом: 8 лица (5 жена).</w:t>
            </w:r>
          </w:p>
          <w:p w:rsidR="006818F8" w:rsidRPr="00F933CA" w:rsidRDefault="006818F8" w:rsidP="006818F8">
            <w:pPr>
              <w:pStyle w:val="NoSpacingChar"/>
              <w:jc w:val="both"/>
              <w:rPr>
                <w:rFonts w:ascii="Times New Roman" w:hAnsi="Times New Roman"/>
                <w:bCs/>
                <w:color w:val="auto"/>
                <w:sz w:val="22"/>
                <w:szCs w:val="22"/>
                <w:lang w:val="sr-Cyrl-RS"/>
              </w:rPr>
            </w:pP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мере АПЗ, по основу споразума о техничкој сарадњи са ЈЛС/ТА на реализацији локалних планских докумената у области запошљавања, укључено је додатних 215 Рома (104 </w:t>
            </w:r>
            <w:r w:rsidR="002961E7" w:rsidRPr="00F933CA">
              <w:rPr>
                <w:rFonts w:ascii="Times New Roman" w:hAnsi="Times New Roman"/>
                <w:color w:val="auto"/>
                <w:sz w:val="22"/>
                <w:szCs w:val="22"/>
                <w:lang w:val="sr-Cyrl-RS"/>
              </w:rPr>
              <w:t>жене</w:t>
            </w:r>
            <w:r w:rsidRPr="00F933CA">
              <w:rPr>
                <w:rFonts w:ascii="Times New Roman" w:hAnsi="Times New Roman"/>
                <w:color w:val="auto"/>
                <w:sz w:val="22"/>
                <w:szCs w:val="22"/>
                <w:lang w:val="sr-Cyrl-RS"/>
              </w:rPr>
              <w:t>).</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Додатни број Рома и </w:t>
            </w:r>
            <w:proofErr w:type="spellStart"/>
            <w:r w:rsidRPr="00F933CA">
              <w:rPr>
                <w:rFonts w:ascii="Times New Roman" w:hAnsi="Times New Roman"/>
                <w:color w:val="auto"/>
                <w:sz w:val="22"/>
                <w:szCs w:val="22"/>
                <w:lang w:val="sr-Cyrl-RS"/>
              </w:rPr>
              <w:t>Ромкиња</w:t>
            </w:r>
            <w:proofErr w:type="spellEnd"/>
            <w:r w:rsidRPr="00F933CA">
              <w:rPr>
                <w:rFonts w:ascii="Times New Roman" w:hAnsi="Times New Roman"/>
                <w:color w:val="auto"/>
                <w:sz w:val="22"/>
                <w:szCs w:val="22"/>
                <w:lang w:val="sr-Cyrl-RS"/>
              </w:rPr>
              <w:t xml:space="preserve"> укључен је у мере АПЗ у оквиру IPA 2020 пројекта „Имплементација иновативних мера и приступа АПЗ у циљу боље интеграције дугорочно незапослених лица, младих, жена, особа са инвалидитетом и теже запошљивих група на тржишту </w:t>
            </w:r>
            <w:proofErr w:type="spellStart"/>
            <w:r w:rsidRPr="00F933CA">
              <w:rPr>
                <w:rFonts w:ascii="Times New Roman" w:hAnsi="Times New Roman"/>
                <w:color w:val="auto"/>
                <w:sz w:val="22"/>
                <w:szCs w:val="22"/>
                <w:lang w:val="sr-Cyrl-RS"/>
              </w:rPr>
              <w:t>рада</w:t>
            </w:r>
            <w:r w:rsidR="002961E7"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и пилотирања Гаранције за младе из буџета РС.</w:t>
            </w:r>
          </w:p>
          <w:p w:rsidR="006818F8" w:rsidRPr="00F933CA" w:rsidRDefault="006818F8" w:rsidP="006818F8">
            <w:pPr>
              <w:pStyle w:val="NoSpacingChar"/>
              <w:jc w:val="both"/>
              <w:rPr>
                <w:rFonts w:ascii="Times New Roman" w:hAnsi="Times New Roman"/>
                <w:bCs/>
                <w:color w:val="auto"/>
                <w:sz w:val="22"/>
                <w:szCs w:val="22"/>
                <w:lang w:val="sr-Cyrl-RS"/>
              </w:rPr>
            </w:pPr>
            <w:r w:rsidRPr="00F933CA">
              <w:rPr>
                <w:rFonts w:ascii="Times New Roman" w:hAnsi="Times New Roman"/>
                <w:bCs/>
                <w:color w:val="auto"/>
                <w:sz w:val="22"/>
                <w:szCs w:val="22"/>
                <w:lang w:val="sr-Cyrl-RS"/>
              </w:rPr>
              <w:lastRenderedPageBreak/>
              <w:t xml:space="preserve">У </w:t>
            </w:r>
            <w:proofErr w:type="spellStart"/>
            <w:r w:rsidRPr="00F933CA">
              <w:rPr>
                <w:rFonts w:ascii="Times New Roman" w:hAnsi="Times New Roman"/>
                <w:bCs/>
                <w:color w:val="auto"/>
                <w:sz w:val="22"/>
                <w:szCs w:val="22"/>
                <w:lang w:val="sr-Cyrl-RS"/>
              </w:rPr>
              <w:t>нефинансијске</w:t>
            </w:r>
            <w:proofErr w:type="spellEnd"/>
            <w:r w:rsidRPr="00F933CA">
              <w:rPr>
                <w:rFonts w:ascii="Times New Roman" w:hAnsi="Times New Roman"/>
                <w:bCs/>
                <w:color w:val="auto"/>
                <w:sz w:val="22"/>
                <w:szCs w:val="22"/>
                <w:lang w:val="sr-Cyrl-RS"/>
              </w:rPr>
              <w:t xml:space="preserve"> мере АПЗ, које реализују запослени у НСЗ, укључено је 6.738 незапослених Рома (3.400 </w:t>
            </w:r>
            <w:r w:rsidR="002961E7" w:rsidRPr="00F933CA">
              <w:rPr>
                <w:rFonts w:ascii="Times New Roman" w:hAnsi="Times New Roman"/>
                <w:bCs/>
                <w:color w:val="auto"/>
                <w:sz w:val="22"/>
                <w:szCs w:val="22"/>
                <w:lang w:val="sr-Cyrl-RS"/>
              </w:rPr>
              <w:t>жена</w:t>
            </w:r>
            <w:r w:rsidRPr="00F933CA">
              <w:rPr>
                <w:rFonts w:ascii="Times New Roman" w:hAnsi="Times New Roman"/>
                <w:bCs/>
                <w:color w:val="auto"/>
                <w:sz w:val="22"/>
                <w:szCs w:val="22"/>
                <w:lang w:val="sr-Cyrl-RS"/>
              </w:rPr>
              <w:t>).</w:t>
            </w:r>
          </w:p>
        </w:tc>
        <w:tc>
          <w:tcPr>
            <w:tcW w:w="1276" w:type="dxa"/>
            <w:vAlign w:val="center"/>
            <w:hideMark/>
          </w:tcPr>
          <w:p w:rsidR="006818F8" w:rsidRPr="00F933CA" w:rsidRDefault="006818F8" w:rsidP="006818F8">
            <w:pPr>
              <w:pStyle w:val="NoSpacingChar"/>
              <w:rPr>
                <w:rFonts w:ascii="Times New Roman" w:hAnsi="Times New Roman"/>
                <w:color w:val="auto"/>
                <w:sz w:val="22"/>
                <w:szCs w:val="22"/>
                <w:lang w:val="sr-Cyrl-RS"/>
              </w:rPr>
            </w:pP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705"/>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2.7.3. Пилотирање пружања додатних услуга подршке Ромима и </w:t>
            </w:r>
            <w:proofErr w:type="spellStart"/>
            <w:r w:rsidRPr="00F933CA">
              <w:rPr>
                <w:rFonts w:ascii="Times New Roman" w:hAnsi="Times New Roman"/>
                <w:iCs/>
                <w:color w:val="auto"/>
                <w:sz w:val="22"/>
                <w:szCs w:val="22"/>
                <w:lang w:val="sr-Cyrl-RS"/>
              </w:rPr>
              <w:t>Ромкињама</w:t>
            </w:r>
            <w:proofErr w:type="spellEnd"/>
            <w:r w:rsidRPr="00F933CA">
              <w:rPr>
                <w:rFonts w:ascii="Times New Roman" w:hAnsi="Times New Roman"/>
                <w:iCs/>
                <w:color w:val="auto"/>
                <w:sz w:val="22"/>
                <w:szCs w:val="22"/>
                <w:lang w:val="sr-Cyrl-RS"/>
              </w:rPr>
              <w:t xml:space="preserve"> који су укључени у мере АПЗ или запослени уз посредовање НСЗ (индивидуализована подршка и др.).</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Сачињен је нацрт модела праћења и подршке послодавцу и запосленом (укључујући и Роме/</w:t>
            </w:r>
            <w:proofErr w:type="spellStart"/>
            <w:r w:rsidRPr="00F933CA">
              <w:rPr>
                <w:rFonts w:ascii="Times New Roman" w:hAnsi="Times New Roman"/>
                <w:color w:val="auto"/>
                <w:sz w:val="22"/>
                <w:szCs w:val="22"/>
                <w:lang w:val="sr-Cyrl-RS"/>
              </w:rPr>
              <w:t>Ромкиње</w:t>
            </w:r>
            <w:proofErr w:type="spellEnd"/>
            <w:r w:rsidRPr="00F933CA">
              <w:rPr>
                <w:rFonts w:ascii="Times New Roman" w:hAnsi="Times New Roman"/>
                <w:color w:val="auto"/>
                <w:sz w:val="22"/>
                <w:szCs w:val="22"/>
                <w:lang w:val="sr-Cyrl-RS"/>
              </w:rPr>
              <w:t>), у одређеном периоду након запошљавања и упутство за рад запослених у филијалама НСЗ (активности саветника са послодавцима и са корисником услуга).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Пројекат „Знањем до посла - Е2Е</w:t>
            </w:r>
            <w:r w:rsidR="002961E7"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 xml:space="preserve"> организовао је три (3) једнодневне обуке за саветнике за запошљавање за пружање подршке након заснивања радног односа, тј. индивидуализована подршка. Обукама је присуствовало укупно 57 полазника - саветника за запошљавање из филијала Пожаревац, Прокупље, Панчево и Јагодина, у којима се ова услуга пилотира, и других запослених у НСЗ (Дирекција).</w:t>
            </w:r>
          </w:p>
        </w:tc>
        <w:tc>
          <w:tcPr>
            <w:tcW w:w="1276"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Примена модела.</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51627">
        <w:trPr>
          <w:trHeight w:val="255"/>
          <w:jc w:val="center"/>
        </w:trPr>
        <w:tc>
          <w:tcPr>
            <w:tcW w:w="16034" w:type="dxa"/>
            <w:gridSpan w:val="9"/>
            <w:shd w:val="clear" w:color="auto" w:fill="A8D08D" w:themeFill="accent6" w:themeFillTint="99"/>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Посебан циљ 3: Унапређен институционални оквир за политику запошљавања</w:t>
            </w:r>
          </w:p>
        </w:tc>
      </w:tr>
      <w:tr w:rsidR="00F933CA" w:rsidRPr="00F933CA" w:rsidTr="00051627">
        <w:trPr>
          <w:trHeight w:val="255"/>
          <w:jc w:val="center"/>
        </w:trPr>
        <w:tc>
          <w:tcPr>
            <w:tcW w:w="16034" w:type="dxa"/>
            <w:gridSpan w:val="9"/>
            <w:shd w:val="clear" w:color="auto" w:fill="A8D08D" w:themeFill="accent6" w:themeFillTint="99"/>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685"/>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Преговарачко поглавље 19 – Социјална политика и запошљавање</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Умерен напредак (2020)</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Добар напредак</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Ограничен напредак</w:t>
            </w:r>
          </w:p>
        </w:tc>
        <w:tc>
          <w:tcPr>
            <w:tcW w:w="2998" w:type="dxa"/>
            <w:gridSpan w:val="2"/>
            <w:noWrap/>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9404B2">
        <w:trPr>
          <w:trHeight w:val="255"/>
          <w:jc w:val="center"/>
        </w:trPr>
        <w:tc>
          <w:tcPr>
            <w:tcW w:w="4957" w:type="dxa"/>
            <w:gridSpan w:val="3"/>
            <w:noWrap/>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Удео издвајања за мере АПЗ </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БДП (%)</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0,08 (2019)</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0,16</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en-GB"/>
              </w:rPr>
            </w:pPr>
            <w:r w:rsidRPr="00F933CA">
              <w:rPr>
                <w:rFonts w:ascii="Times New Roman" w:hAnsi="Times New Roman"/>
                <w:color w:val="auto"/>
                <w:sz w:val="22"/>
                <w:szCs w:val="22"/>
                <w:lang w:val="en-GB"/>
              </w:rPr>
              <w:t>0,07</w:t>
            </w:r>
          </w:p>
        </w:tc>
        <w:tc>
          <w:tcPr>
            <w:tcW w:w="2998" w:type="dxa"/>
            <w:gridSpan w:val="2"/>
            <w:noWrap/>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3.1: Унапређење законодавног оквира</w:t>
            </w: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430"/>
          <w:jc w:val="center"/>
        </w:trPr>
        <w:tc>
          <w:tcPr>
            <w:tcW w:w="4957" w:type="dxa"/>
            <w:gridSpan w:val="3"/>
            <w:noWrap/>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Усвојени прописи из области рада и запошљавања (Број годишње)</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 (2020)</w:t>
            </w:r>
          </w:p>
          <w:p w:rsidR="006818F8" w:rsidRPr="00F933CA" w:rsidRDefault="006818F8" w:rsidP="006818F8">
            <w:pPr>
              <w:pStyle w:val="NoSpacingChar"/>
              <w:jc w:val="center"/>
              <w:rPr>
                <w:rFonts w:ascii="Times New Roman" w:hAnsi="Times New Roman"/>
                <w:color w:val="auto"/>
                <w:sz w:val="22"/>
                <w:szCs w:val="22"/>
                <w:lang w:val="sr-Cyrl-RS"/>
              </w:rPr>
            </w:pP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0</w:t>
            </w:r>
          </w:p>
        </w:tc>
        <w:tc>
          <w:tcPr>
            <w:tcW w:w="2998"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439"/>
          <w:jc w:val="center"/>
        </w:trPr>
        <w:tc>
          <w:tcPr>
            <w:tcW w:w="2667"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5D6787">
        <w:trPr>
          <w:trHeight w:val="1304"/>
          <w:jc w:val="center"/>
        </w:trPr>
        <w:tc>
          <w:tcPr>
            <w:tcW w:w="2667"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iCs/>
                <w:color w:val="auto"/>
                <w:sz w:val="22"/>
                <w:szCs w:val="22"/>
                <w:lang w:val="sr-Cyrl-RS"/>
              </w:rPr>
              <w:lastRenderedPageBreak/>
              <w:t>3.</w:t>
            </w:r>
            <w:r w:rsidRPr="00F933CA">
              <w:rPr>
                <w:rFonts w:ascii="Times New Roman" w:hAnsi="Times New Roman"/>
                <w:color w:val="auto"/>
                <w:sz w:val="22"/>
                <w:szCs w:val="22"/>
                <w:lang w:val="sr-Cyrl-RS"/>
              </w:rPr>
              <w:t>1.1. Унапређен нормативни оквир у области запошљавања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2025.</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355566">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Донет је Правилник о просторним и техничким условима за рад агенције за запошљавање, условима стручне оспособљености запослених, програму, садржини и начину полагања испита за рад у запошљавању (</w:t>
            </w:r>
            <w:r w:rsidR="00355566"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Службени гласник </w:t>
            </w:r>
            <w:proofErr w:type="spellStart"/>
            <w:r w:rsidRPr="00F933CA">
              <w:rPr>
                <w:rFonts w:ascii="Times New Roman" w:hAnsi="Times New Roman"/>
                <w:color w:val="auto"/>
                <w:sz w:val="22"/>
                <w:szCs w:val="22"/>
                <w:lang w:val="sr-Cyrl-RS"/>
              </w:rPr>
              <w:t>РС</w:t>
            </w:r>
            <w:r w:rsidR="00355566"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број 47/25), Пројекат „Знањем до посла – Е2Е</w:t>
            </w:r>
            <w:r w:rsidR="00355566"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 xml:space="preserve">, обезбедио је консултантску подршку МРЗБСП за потребе ревизије Закона о запошљавању и осигурању за случај незапослености. Такође,  обезбеђена је консултантска подршка МРЗБСП за потребе израде Нацрта закона о НСКЗ (урађена је </w:t>
            </w:r>
            <w:proofErr w:type="spellStart"/>
            <w:r w:rsidRPr="00F933CA">
              <w:rPr>
                <w:rFonts w:ascii="Times New Roman" w:hAnsi="Times New Roman"/>
                <w:color w:val="auto"/>
                <w:sz w:val="22"/>
                <w:szCs w:val="22"/>
                <w:lang w:val="sr-Cyrl-RS"/>
              </w:rPr>
              <w:t>Еx-ante</w:t>
            </w:r>
            <w:proofErr w:type="spellEnd"/>
            <w:r w:rsidRPr="00F933CA">
              <w:rPr>
                <w:rFonts w:ascii="Times New Roman" w:hAnsi="Times New Roman"/>
                <w:color w:val="auto"/>
                <w:sz w:val="22"/>
                <w:szCs w:val="22"/>
                <w:lang w:val="sr-Cyrl-RS"/>
              </w:rPr>
              <w:t xml:space="preserve"> анализа ефеката Закона о НСКЗ и прва верзија Нацрта закона о НСКЗ).</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Израда и упућивање прописа у процедуру усвајања.</w:t>
            </w:r>
          </w:p>
          <w:p w:rsidR="006818F8" w:rsidRPr="00F933CA" w:rsidRDefault="006818F8" w:rsidP="00D509A7">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УПС планира реализацију састанака и консултација са послодавцима, ради прикупљања предлога за унапређење прописа из области запошљавања.</w:t>
            </w:r>
          </w:p>
        </w:tc>
      </w:tr>
      <w:tr w:rsidR="00F933CA" w:rsidRPr="00F933CA" w:rsidTr="005D6787">
        <w:trPr>
          <w:trHeight w:val="259"/>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3.1.2. Унапређен нормативни оквир у области социјалне заштите, који је од значаја за интеграцију на тржиште рада корисника НСП и корисника услуга социјалне заштите</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spacing w:after="0" w:line="240" w:lineRule="auto"/>
              <w:jc w:val="both"/>
              <w:rPr>
                <w:rFonts w:ascii="Times New Roman" w:eastAsia="Times New Roman" w:hAnsi="Times New Roman" w:cs="Times New Roman"/>
                <w:lang w:val="sr-Cyrl-RS" w:eastAsia="en-GB"/>
              </w:rPr>
            </w:pPr>
            <w:r w:rsidRPr="00F933CA">
              <w:rPr>
                <w:rFonts w:ascii="Times New Roman" w:eastAsia="Times New Roman" w:hAnsi="Times New Roman" w:cs="Times New Roman"/>
                <w:lang w:val="sr-Cyrl-RS" w:eastAsia="en-GB"/>
              </w:rPr>
              <w:t>Формирана је Радна група за израду Предлога Стратегије социјалне заштите за период од 2026. до 2030. године са пратећим Акционим планом за период од 2026. године до 2028. године.</w:t>
            </w:r>
          </w:p>
          <w:p w:rsidR="006818F8" w:rsidRPr="00F933CA" w:rsidRDefault="006818F8" w:rsidP="006818F8">
            <w:pPr>
              <w:spacing w:after="0" w:line="240" w:lineRule="auto"/>
              <w:jc w:val="both"/>
              <w:rPr>
                <w:rFonts w:ascii="Times New Roman" w:hAnsi="Times New Roman" w:cs="Times New Roman"/>
                <w:lang w:val="sr-Cyrl-RS"/>
              </w:rPr>
            </w:pPr>
            <w:r w:rsidRPr="00F933CA">
              <w:rPr>
                <w:rFonts w:ascii="Times New Roman" w:eastAsia="Times New Roman" w:hAnsi="Times New Roman" w:cs="Times New Roman"/>
                <w:lang w:val="sr-Cyrl-RS"/>
              </w:rPr>
              <w:t>У припреми је формирање Радне групе за измену и допуну Закона о социјалној заштити.</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D509A7">
            <w:pPr>
              <w:pStyle w:val="NoSpacingChar"/>
              <w:jc w:val="both"/>
              <w:rPr>
                <w:rFonts w:ascii="Times New Roman" w:hAnsi="Times New Roman"/>
                <w:color w:val="auto"/>
                <w:sz w:val="22"/>
                <w:szCs w:val="22"/>
                <w:lang w:val="sr-Cyrl-RS"/>
              </w:rPr>
            </w:pPr>
            <w:r w:rsidRPr="00F933CA">
              <w:rPr>
                <w:rFonts w:ascii="Times New Roman" w:eastAsia="Times New Roman" w:hAnsi="Times New Roman"/>
                <w:color w:val="auto"/>
                <w:sz w:val="22"/>
                <w:szCs w:val="22"/>
                <w:lang w:val="sr-Cyrl-RS"/>
              </w:rPr>
              <w:t>Израда и упућивање прописа у процедуру усвајања.</w:t>
            </w:r>
          </w:p>
        </w:tc>
      </w:tr>
      <w:tr w:rsidR="00F933CA" w:rsidRPr="00F933CA" w:rsidTr="005D6787">
        <w:trPr>
          <w:trHeight w:val="1102"/>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3.1.3. Припрема прописа у области рада који су усклађени са правним тековинама ЕУ и међународним стандардима рада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3A28B3" w:rsidRPr="00F933CA" w:rsidRDefault="00E04BBD"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т</w:t>
            </w:r>
            <w:r w:rsidR="006818F8" w:rsidRPr="00F933CA">
              <w:rPr>
                <w:rFonts w:ascii="Times New Roman" w:hAnsi="Times New Roman"/>
                <w:color w:val="auto"/>
                <w:sz w:val="22"/>
                <w:szCs w:val="22"/>
                <w:lang w:val="sr-Cyrl-RS"/>
              </w:rPr>
              <w:t xml:space="preserve">оку је реализација </w:t>
            </w:r>
            <w:proofErr w:type="spellStart"/>
            <w:r w:rsidR="006818F8" w:rsidRPr="00F933CA">
              <w:rPr>
                <w:rFonts w:ascii="Times New Roman" w:hAnsi="Times New Roman"/>
                <w:color w:val="auto"/>
                <w:sz w:val="22"/>
                <w:szCs w:val="22"/>
                <w:lang w:val="sr-Cyrl-RS"/>
              </w:rPr>
              <w:t>Twinning</w:t>
            </w:r>
            <w:proofErr w:type="spellEnd"/>
            <w:r w:rsidR="006818F8" w:rsidRPr="00F933CA">
              <w:rPr>
                <w:rFonts w:ascii="Times New Roman" w:hAnsi="Times New Roman"/>
                <w:color w:val="auto"/>
                <w:sz w:val="22"/>
                <w:szCs w:val="22"/>
                <w:lang w:val="sr-Cyrl-RS"/>
              </w:rPr>
              <w:t xml:space="preserve"> уговора из IPA 2022</w:t>
            </w:r>
            <w:r w:rsidRPr="00F933CA">
              <w:rPr>
                <w:rFonts w:ascii="Times New Roman" w:hAnsi="Times New Roman"/>
                <w:color w:val="auto"/>
                <w:sz w:val="22"/>
                <w:szCs w:val="22"/>
                <w:lang w:val="sr-Cyrl-RS"/>
              </w:rPr>
              <w:t xml:space="preserve"> </w:t>
            </w:r>
            <w:r w:rsidR="006818F8" w:rsidRPr="00F933CA">
              <w:rPr>
                <w:rFonts w:ascii="Times New Roman" w:hAnsi="Times New Roman"/>
                <w:color w:val="auto"/>
                <w:sz w:val="22"/>
                <w:szCs w:val="22"/>
                <w:lang w:val="sr-Cyrl-RS"/>
              </w:rPr>
              <w:t>програмског циклуса „Подршка побољшању услова рада и припреми Републике Србије за учешће на ЕУРЕС-у”</w:t>
            </w:r>
            <w:r w:rsidRPr="00F933CA">
              <w:rPr>
                <w:rFonts w:ascii="Times New Roman" w:hAnsi="Times New Roman"/>
                <w:color w:val="auto"/>
                <w:sz w:val="22"/>
                <w:szCs w:val="22"/>
                <w:lang w:val="sr-Cyrl-RS"/>
              </w:rPr>
              <w:t xml:space="preserve"> (почев од 17. марта 2025. године).</w:t>
            </w:r>
            <w:r w:rsidRPr="00F933CA">
              <w:rPr>
                <w:rFonts w:ascii="Times New Roman" w:hAnsi="Times New Roman"/>
                <w:color w:val="auto"/>
                <w:sz w:val="22"/>
                <w:szCs w:val="22"/>
                <w:lang w:val="sr-Latn-RS"/>
              </w:rPr>
              <w:t xml:space="preserve"> </w:t>
            </w:r>
            <w:r w:rsidR="003A28B3" w:rsidRPr="00F933CA">
              <w:rPr>
                <w:rFonts w:ascii="Times New Roman" w:hAnsi="Times New Roman"/>
                <w:color w:val="auto"/>
                <w:sz w:val="22"/>
                <w:szCs w:val="22"/>
                <w:lang w:val="sr-Cyrl-RS"/>
              </w:rPr>
              <w:t xml:space="preserve">У оквиру компоненте 1. </w:t>
            </w:r>
            <w:r w:rsidRPr="00F933CA">
              <w:rPr>
                <w:rFonts w:ascii="Times New Roman" w:hAnsi="Times New Roman"/>
                <w:color w:val="auto"/>
                <w:sz w:val="22"/>
                <w:szCs w:val="22"/>
                <w:lang w:val="sr-Cyrl-RS"/>
              </w:rPr>
              <w:t>п</w:t>
            </w:r>
            <w:r w:rsidR="003A28B3" w:rsidRPr="00F933CA">
              <w:rPr>
                <w:rFonts w:ascii="Times New Roman" w:hAnsi="Times New Roman"/>
                <w:color w:val="auto"/>
                <w:sz w:val="22"/>
                <w:szCs w:val="22"/>
                <w:lang w:val="sr-Cyrl-RS"/>
              </w:rPr>
              <w:t xml:space="preserve">ројекта, анализира се усаглашеност </w:t>
            </w:r>
            <w:r w:rsidRPr="00F933CA">
              <w:rPr>
                <w:rFonts w:ascii="Times New Roman" w:hAnsi="Times New Roman"/>
                <w:color w:val="auto"/>
                <w:sz w:val="22"/>
                <w:szCs w:val="22"/>
                <w:lang w:val="sr-Cyrl-RS"/>
              </w:rPr>
              <w:t>радног</w:t>
            </w:r>
            <w:r w:rsidR="003A28B3" w:rsidRPr="00F933CA">
              <w:rPr>
                <w:rFonts w:ascii="Times New Roman" w:hAnsi="Times New Roman"/>
                <w:color w:val="auto"/>
                <w:sz w:val="22"/>
                <w:szCs w:val="22"/>
                <w:lang w:val="sr-Cyrl-RS"/>
              </w:rPr>
              <w:t xml:space="preserve"> законодавства са правним тековинама ЕУ. Процењено је да 23 директиве треба да буду транспоноване. </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 је реализација пројекта „Јачање социјалног дијалога у Републици Србији” из IPA 2022</w:t>
            </w:r>
            <w:r w:rsidR="00355566"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програмског циклуса. Пројекат реализује ILO, а пројектне активности усмерене су на оснаживање социјалног дијалога у РС кроз развијање делотворног и одрживог оквира социјалног дијалога путем законских промена и кроз јачање капацитета државне управе, националног и локалних социјално-економских </w:t>
            </w:r>
            <w:r w:rsidRPr="00F933CA">
              <w:rPr>
                <w:rFonts w:ascii="Times New Roman" w:hAnsi="Times New Roman"/>
                <w:color w:val="auto"/>
                <w:sz w:val="22"/>
                <w:szCs w:val="22"/>
                <w:lang w:val="sr-Cyrl-RS"/>
              </w:rPr>
              <w:lastRenderedPageBreak/>
              <w:t xml:space="preserve">савета и социјалних партнера. У оквиру </w:t>
            </w:r>
            <w:r w:rsidR="00355566" w:rsidRPr="00F933CA">
              <w:rPr>
                <w:rFonts w:ascii="Times New Roman" w:hAnsi="Times New Roman"/>
                <w:color w:val="auto"/>
                <w:sz w:val="22"/>
                <w:szCs w:val="22"/>
                <w:lang w:val="sr-Cyrl-RS"/>
              </w:rPr>
              <w:t>п</w:t>
            </w:r>
            <w:r w:rsidRPr="00F933CA">
              <w:rPr>
                <w:rFonts w:ascii="Times New Roman" w:hAnsi="Times New Roman"/>
                <w:color w:val="auto"/>
                <w:sz w:val="22"/>
                <w:szCs w:val="22"/>
                <w:lang w:val="sr-Cyrl-RS"/>
              </w:rPr>
              <w:t>ројекта, заједно са социјалним партнерима, треба да се реализују активности усаглашавања прописа из области социјалног дијалога са међународним стандардима ILO и прописима ЕУ, пре свега Закона о раду (у делу који се односи на синдикате, удружења послодаваца, колективне уговоре и зараде), Закона о штрајку, Закона о мирном решавању радних спорова и Закона о социјално-економском савету.</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УПС активно учествује у праћењу, подршци и унапређењу прописа у области рада и њиховог усклађивања са међународним стандардима. У оквиру сарадње са међународним организацијама УПС је учествовала на састанцима и конференцијама у организацији AICESIS, </w:t>
            </w:r>
            <w:proofErr w:type="spellStart"/>
            <w:r w:rsidRPr="00F933CA">
              <w:rPr>
                <w:rFonts w:ascii="Times New Roman" w:hAnsi="Times New Roman"/>
                <w:color w:val="auto"/>
                <w:sz w:val="22"/>
                <w:szCs w:val="22"/>
                <w:lang w:val="sr-Cyrl-RS"/>
              </w:rPr>
              <w:t>BusinessEurope</w:t>
            </w:r>
            <w:proofErr w:type="spellEnd"/>
            <w:r w:rsidRPr="00F933CA">
              <w:rPr>
                <w:rFonts w:ascii="Times New Roman" w:hAnsi="Times New Roman"/>
                <w:color w:val="auto"/>
                <w:sz w:val="22"/>
                <w:szCs w:val="22"/>
                <w:lang w:val="sr-Cyrl-RS"/>
              </w:rPr>
              <w:t xml:space="preserve">, ILO, IOE, JSS током којих су разматране међународне политике, стандарди и примери добре праксе који омогућавају боље сагледавање и могућности примене у областима рада у </w:t>
            </w:r>
            <w:r w:rsidR="00355566" w:rsidRPr="00F933CA">
              <w:rPr>
                <w:rFonts w:ascii="Times New Roman" w:hAnsi="Times New Roman"/>
                <w:color w:val="auto"/>
                <w:sz w:val="22"/>
                <w:szCs w:val="22"/>
                <w:lang w:val="sr-Cyrl-RS"/>
              </w:rPr>
              <w:t>Р</w:t>
            </w:r>
            <w:r w:rsidRPr="00F933CA">
              <w:rPr>
                <w:rFonts w:ascii="Times New Roman" w:hAnsi="Times New Roman"/>
                <w:color w:val="auto"/>
                <w:sz w:val="22"/>
                <w:szCs w:val="22"/>
                <w:lang w:val="sr-Cyrl-RS"/>
              </w:rPr>
              <w:t>С.</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tcPr>
          <w:p w:rsidR="003A28B3" w:rsidRPr="00F933CA" w:rsidRDefault="003A28B3" w:rsidP="00E04BBD">
            <w:pPr>
              <w:spacing w:after="0" w:line="240" w:lineRule="auto"/>
              <w:contextualSpacing/>
              <w:jc w:val="both"/>
              <w:rPr>
                <w:rFonts w:ascii="Times New Roman" w:hAnsi="Times New Roman" w:cs="Times New Roman"/>
                <w:lang w:val="sr-Cyrl-RS"/>
              </w:rPr>
            </w:pPr>
            <w:r w:rsidRPr="00F933CA">
              <w:rPr>
                <w:rFonts w:ascii="Times New Roman" w:hAnsi="Times New Roman" w:cs="Times New Roman"/>
                <w:lang w:val="sr-Cyrl-RS"/>
              </w:rPr>
              <w:t xml:space="preserve">Зависно од крајњих закључака у којој мери је потребно изменити постојећи Закон о раду, донеће се одлука да ли ће се вршити измене и допуне постојећег Закона о раду или ће се сачинити сасвим нови </w:t>
            </w:r>
            <w:r w:rsidRPr="00F933CA">
              <w:rPr>
                <w:rFonts w:ascii="Times New Roman" w:hAnsi="Times New Roman" w:cs="Times New Roman"/>
                <w:lang w:val="sr-Cyrl-RS"/>
              </w:rPr>
              <w:lastRenderedPageBreak/>
              <w:t>текст Нацрта закона о раду.</w:t>
            </w:r>
            <w:r w:rsidR="00E04BBD" w:rsidRPr="00F933CA">
              <w:rPr>
                <w:rFonts w:ascii="Times New Roman" w:hAnsi="Times New Roman" w:cs="Times New Roman"/>
                <w:lang w:val="sr-Cyrl-RS"/>
              </w:rPr>
              <w:t xml:space="preserve"> </w:t>
            </w:r>
          </w:p>
          <w:p w:rsidR="003A28B3" w:rsidRPr="00F933CA" w:rsidRDefault="003A28B3" w:rsidP="006818F8">
            <w:pPr>
              <w:pStyle w:val="NoSpacingChar"/>
              <w:jc w:val="both"/>
              <w:rPr>
                <w:rFonts w:ascii="Times New Roman" w:hAnsi="Times New Roman"/>
                <w:color w:val="auto"/>
                <w:sz w:val="22"/>
                <w:szCs w:val="22"/>
                <w:lang w:val="sr-Cyrl-RS"/>
              </w:rPr>
            </w:pPr>
          </w:p>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1180"/>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3.1.4. Припрема прописа којим се уређују радне праксе</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2024.</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tcPr>
          <w:p w:rsidR="00E04BBD" w:rsidRPr="00F933CA" w:rsidRDefault="00E04BBD" w:rsidP="00E04BBD">
            <w:pPr>
              <w:spacing w:after="0" w:line="240" w:lineRule="auto"/>
              <w:contextualSpacing/>
              <w:jc w:val="both"/>
              <w:rPr>
                <w:rFonts w:ascii="Times New Roman" w:hAnsi="Times New Roman" w:cs="Times New Roman"/>
                <w:lang w:val="sr-Cyrl-RS"/>
              </w:rPr>
            </w:pPr>
            <w:r w:rsidRPr="00F933CA">
              <w:rPr>
                <w:rFonts w:ascii="Times New Roman" w:hAnsi="Times New Roman" w:cs="Times New Roman"/>
                <w:lang w:val="sr-Cyrl-RS"/>
              </w:rPr>
              <w:t>Радна група сачињена од представника релевантних институција и социјалних партнера израдила је Нацрт закона о радној пракси, који је био предмет јавне расправе у периоду 28.11.-18.12.2025. године. Нацрт закона је усаглашен са мишљењима надлежних органа и члановима Социјално-економског савета.</w:t>
            </w:r>
          </w:p>
          <w:p w:rsidR="006818F8" w:rsidRPr="00F933CA" w:rsidRDefault="006818F8" w:rsidP="00E04BBD">
            <w:pPr>
              <w:pStyle w:val="NoSpacingChar"/>
              <w:jc w:val="both"/>
              <w:rPr>
                <w:rFonts w:ascii="Times New Roman" w:hAnsi="Times New Roman"/>
                <w:color w:val="auto"/>
                <w:sz w:val="22"/>
                <w:szCs w:val="22"/>
                <w:lang w:val="sr-Cyrl-RS"/>
              </w:rPr>
            </w:pPr>
          </w:p>
        </w:tc>
        <w:tc>
          <w:tcPr>
            <w:tcW w:w="1276" w:type="dxa"/>
          </w:tcPr>
          <w:p w:rsidR="006818F8" w:rsidRPr="00F933CA" w:rsidRDefault="006818F8" w:rsidP="00E04BBD">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tcPr>
          <w:p w:rsidR="006818F8" w:rsidRPr="00F933CA" w:rsidRDefault="00E04BBD" w:rsidP="00E04BBD">
            <w:pPr>
              <w:spacing w:after="0" w:line="240" w:lineRule="auto"/>
              <w:contextualSpacing/>
              <w:jc w:val="both"/>
              <w:rPr>
                <w:rFonts w:ascii="Times New Roman" w:hAnsi="Times New Roman" w:cs="Times New Roman"/>
                <w:lang w:val="sr-Cyrl-RS"/>
              </w:rPr>
            </w:pPr>
            <w:r w:rsidRPr="00F933CA">
              <w:rPr>
                <w:rFonts w:ascii="Times New Roman" w:hAnsi="Times New Roman" w:cs="Times New Roman"/>
                <w:lang w:val="sr-Cyrl-RS"/>
              </w:rPr>
              <w:t>Нацрт закона о радној пракси је 19. марта 2026. године достављен ЕК на разматрање. Након усаглашавања са коментарима ЕК планира се његово достављање Влади ради утврђивања Предлога закона и прослеђивања Народној скупштини на усвајање.</w:t>
            </w:r>
          </w:p>
        </w:tc>
      </w:tr>
      <w:tr w:rsidR="00F933CA" w:rsidRPr="00F933CA" w:rsidTr="005D6787">
        <w:trPr>
          <w:trHeight w:val="567"/>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3.1.5. Унапређење правног оквира који </w:t>
            </w:r>
            <w:r w:rsidRPr="00F933CA">
              <w:rPr>
                <w:rFonts w:ascii="Times New Roman" w:hAnsi="Times New Roman"/>
                <w:iCs/>
                <w:color w:val="auto"/>
                <w:sz w:val="22"/>
                <w:szCs w:val="22"/>
                <w:lang w:val="sr-Cyrl-RS"/>
              </w:rPr>
              <w:lastRenderedPageBreak/>
              <w:t>уређује професионалну рехабилитацију и запошљавање особа са инвалидитетом</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276" w:type="dxa"/>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Планирано је да се до краја </w:t>
            </w:r>
            <w:r w:rsidRPr="00F933CA">
              <w:rPr>
                <w:rFonts w:ascii="Times New Roman" w:hAnsi="Times New Roman"/>
                <w:color w:val="auto"/>
                <w:sz w:val="22"/>
                <w:szCs w:val="22"/>
                <w:lang w:val="sr-Cyrl-RS"/>
              </w:rPr>
              <w:lastRenderedPageBreak/>
              <w:t xml:space="preserve">2026. године Влади поднесе </w:t>
            </w:r>
            <w:r w:rsidR="00E04BBD" w:rsidRPr="00F933CA">
              <w:rPr>
                <w:rFonts w:ascii="Times New Roman" w:hAnsi="Times New Roman"/>
                <w:color w:val="auto"/>
                <w:sz w:val="22"/>
                <w:szCs w:val="22"/>
                <w:lang w:val="sr-Cyrl-RS"/>
              </w:rPr>
              <w:t>Нацрт</w:t>
            </w:r>
            <w:r w:rsidRPr="00F933CA">
              <w:rPr>
                <w:rFonts w:ascii="Times New Roman" w:hAnsi="Times New Roman"/>
                <w:color w:val="auto"/>
                <w:sz w:val="22"/>
                <w:szCs w:val="22"/>
                <w:lang w:val="sr-Cyrl-RS"/>
              </w:rPr>
              <w:t xml:space="preserve"> закона о изменама и допунама Закона о професионалној рехабилитацији и запошљавању особа са инвалидитетом</w:t>
            </w:r>
            <w:r w:rsidR="00E04BBD" w:rsidRPr="00F933CA">
              <w:rPr>
                <w:rFonts w:ascii="Times New Roman" w:hAnsi="Times New Roman"/>
                <w:color w:val="auto"/>
                <w:sz w:val="22"/>
                <w:szCs w:val="22"/>
                <w:lang w:val="sr-Cyrl-RS"/>
              </w:rPr>
              <w:t>, а у циљу усаглашавања са правилима за доделу државне помоћи</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Мера 3.2: Јачање капацитета носилаца послова запошљавања, унапређење координисаног деловања и дијалога у области политике запошљавања</w:t>
            </w:r>
          </w:p>
        </w:tc>
      </w:tr>
      <w:tr w:rsidR="00F933CA" w:rsidRPr="00F933CA" w:rsidTr="000A0A57">
        <w:trPr>
          <w:trHeight w:val="255"/>
          <w:jc w:val="center"/>
        </w:trPr>
        <w:tc>
          <w:tcPr>
            <w:tcW w:w="16034" w:type="dxa"/>
            <w:gridSpan w:val="9"/>
            <w:shd w:val="clear" w:color="000000" w:fill="F7C3AA"/>
            <w:vAlign w:val="center"/>
            <w:hideMark/>
          </w:tcPr>
          <w:p w:rsidR="006818F8" w:rsidRPr="00F933CA" w:rsidRDefault="006818F8" w:rsidP="006818F8">
            <w:pPr>
              <w:pStyle w:val="NoSpacingChar"/>
              <w:rPr>
                <w:rFonts w:ascii="Times New Roman" w:hAnsi="Times New Roman"/>
                <w:b/>
                <w:bCs/>
                <w:color w:val="auto"/>
                <w:sz w:val="22"/>
                <w:szCs w:val="22"/>
                <w:lang w:val="sr-Cyrl-RS"/>
              </w:rPr>
            </w:pPr>
            <w:r w:rsidRPr="00F933CA">
              <w:rPr>
                <w:rFonts w:ascii="Times New Roman" w:hAnsi="Times New Roman"/>
                <w:b/>
                <w:bCs/>
                <w:color w:val="auto"/>
                <w:sz w:val="22"/>
                <w:szCs w:val="22"/>
                <w:lang w:val="sr-Cyrl-RS"/>
              </w:rPr>
              <w:t>Носилац: МИНИСТАРСТВО ЗА РАД, ЗАПОШЉАВАЊЕ, БОРАЧКА И СОЦИЈАЛНА ПИТАЊА</w:t>
            </w:r>
          </w:p>
        </w:tc>
      </w:tr>
      <w:tr w:rsidR="00F933CA" w:rsidRPr="00F933CA" w:rsidTr="009404B2">
        <w:trPr>
          <w:trHeight w:val="510"/>
          <w:jc w:val="center"/>
        </w:trPr>
        <w:tc>
          <w:tcPr>
            <w:tcW w:w="4957" w:type="dxa"/>
            <w:gridSpan w:val="3"/>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Назив показатеља</w:t>
            </w:r>
          </w:p>
        </w:tc>
        <w:tc>
          <w:tcPr>
            <w:tcW w:w="3260"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Почетна вредност и година</w:t>
            </w:r>
          </w:p>
        </w:tc>
        <w:tc>
          <w:tcPr>
            <w:tcW w:w="2283"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Циљана вредност у 2025.</w:t>
            </w:r>
          </w:p>
        </w:tc>
        <w:tc>
          <w:tcPr>
            <w:tcW w:w="2536" w:type="dxa"/>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Остварена вредност у 2025.</w:t>
            </w:r>
          </w:p>
        </w:tc>
        <w:tc>
          <w:tcPr>
            <w:tcW w:w="2998" w:type="dxa"/>
            <w:gridSpan w:val="2"/>
            <w:shd w:val="clear" w:color="auto" w:fill="DEEAF6" w:themeFill="accent1" w:themeFillTint="33"/>
            <w:vAlign w:val="center"/>
            <w:hideMark/>
          </w:tcPr>
          <w:p w:rsidR="006818F8" w:rsidRPr="00F933CA" w:rsidRDefault="006818F8" w:rsidP="006818F8">
            <w:pPr>
              <w:pStyle w:val="NoSpacingChar"/>
              <w:jc w:val="center"/>
              <w:rPr>
                <w:rFonts w:ascii="Times New Roman" w:hAnsi="Times New Roman"/>
                <w:b/>
                <w:color w:val="auto"/>
                <w:sz w:val="22"/>
                <w:szCs w:val="22"/>
                <w:lang w:val="sr-Cyrl-RS"/>
              </w:rPr>
            </w:pPr>
            <w:r w:rsidRPr="00F933CA">
              <w:rPr>
                <w:rFonts w:ascii="Times New Roman" w:hAnsi="Times New Roman"/>
                <w:b/>
                <w:color w:val="auto"/>
                <w:sz w:val="22"/>
                <w:szCs w:val="22"/>
                <w:lang w:val="sr-Cyrl-RS"/>
              </w:rPr>
              <w:t>Напомена</w:t>
            </w:r>
          </w:p>
        </w:tc>
      </w:tr>
      <w:tr w:rsidR="00F933CA" w:rsidRPr="00F933CA" w:rsidTr="009404B2">
        <w:trPr>
          <w:trHeight w:val="484"/>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Запослени у ОЈ у МРЗБСП које су надлежне за област запошљавања (Број годишње)</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11 (2019)</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17</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10</w:t>
            </w:r>
          </w:p>
        </w:tc>
        <w:tc>
          <w:tcPr>
            <w:tcW w:w="2998" w:type="dxa"/>
            <w:gridSpan w:val="2"/>
            <w:noWrap/>
            <w:vAlign w:val="center"/>
            <w:hideMark/>
          </w:tcPr>
          <w:p w:rsidR="006818F8" w:rsidRPr="00F933CA" w:rsidRDefault="006818F8" w:rsidP="006818F8">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720"/>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Обуке од значаја за област запошљавања у које су укључени запослени из ОЈ МРЗБСП које су надлежне за област рада и запошљавања (Број годишње)</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 (2020)</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6</w:t>
            </w:r>
          </w:p>
        </w:tc>
        <w:tc>
          <w:tcPr>
            <w:tcW w:w="2998" w:type="dxa"/>
            <w:gridSpan w:val="2"/>
            <w:noWrap/>
            <w:vAlign w:val="center"/>
            <w:hideMark/>
          </w:tcPr>
          <w:p w:rsidR="006818F8" w:rsidRPr="00F933CA" w:rsidRDefault="006818F8" w:rsidP="006818F8">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9404B2">
        <w:trPr>
          <w:trHeight w:val="457"/>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Запослени у НСЗ укључени у обуке од значаја за област запошљавања (Број годишње)</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821 (2022)</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500</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5.499</w:t>
            </w:r>
          </w:p>
        </w:tc>
        <w:tc>
          <w:tcPr>
            <w:tcW w:w="2998" w:type="dxa"/>
            <w:gridSpan w:val="2"/>
            <w:noWrap/>
            <w:vAlign w:val="center"/>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9404B2">
        <w:trPr>
          <w:trHeight w:val="930"/>
          <w:jc w:val="center"/>
        </w:trPr>
        <w:tc>
          <w:tcPr>
            <w:tcW w:w="4957" w:type="dxa"/>
            <w:gridSpan w:val="3"/>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Тражиоци запослења по саветнику за запошљавање/саветнику за запошљавање ОСИ (Број просечно годишње)</w:t>
            </w:r>
          </w:p>
        </w:tc>
        <w:tc>
          <w:tcPr>
            <w:tcW w:w="3260" w:type="dxa"/>
            <w:gridSpan w:val="2"/>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827 (2019)</w:t>
            </w:r>
          </w:p>
        </w:tc>
        <w:tc>
          <w:tcPr>
            <w:tcW w:w="2283"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550</w:t>
            </w:r>
          </w:p>
        </w:tc>
        <w:tc>
          <w:tcPr>
            <w:tcW w:w="2536"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577</w:t>
            </w:r>
          </w:p>
        </w:tc>
        <w:tc>
          <w:tcPr>
            <w:tcW w:w="2998" w:type="dxa"/>
            <w:gridSpan w:val="2"/>
            <w:noWrap/>
            <w:vAlign w:val="center"/>
            <w:hideMark/>
          </w:tcPr>
          <w:p w:rsidR="006818F8" w:rsidRPr="00F933CA" w:rsidRDefault="006818F8" w:rsidP="006818F8">
            <w:pPr>
              <w:pStyle w:val="NoSpacingChar"/>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 </w:t>
            </w:r>
          </w:p>
        </w:tc>
      </w:tr>
      <w:tr w:rsidR="00F933CA" w:rsidRPr="00F933CA" w:rsidTr="000A0A57">
        <w:trPr>
          <w:trHeight w:val="255"/>
          <w:jc w:val="center"/>
        </w:trPr>
        <w:tc>
          <w:tcPr>
            <w:tcW w:w="16034" w:type="dxa"/>
            <w:gridSpan w:val="9"/>
            <w:shd w:val="clear" w:color="000000" w:fill="FFFFFF"/>
            <w:noWrap/>
            <w:vAlign w:val="center"/>
            <w:hideMark/>
          </w:tcPr>
          <w:p w:rsidR="006818F8" w:rsidRPr="00F933CA" w:rsidRDefault="006818F8" w:rsidP="006818F8">
            <w:pPr>
              <w:pStyle w:val="NoSpacingChar"/>
              <w:rPr>
                <w:rFonts w:ascii="Times New Roman" w:hAnsi="Times New Roman"/>
                <w:color w:val="auto"/>
                <w:sz w:val="22"/>
                <w:szCs w:val="22"/>
                <w:lang w:val="sr-Cyrl-RS"/>
              </w:rPr>
            </w:pPr>
          </w:p>
        </w:tc>
      </w:tr>
      <w:tr w:rsidR="00F933CA" w:rsidRPr="00F933CA" w:rsidTr="005D6787">
        <w:trPr>
          <w:trHeight w:val="930"/>
          <w:jc w:val="center"/>
        </w:trPr>
        <w:tc>
          <w:tcPr>
            <w:tcW w:w="2667"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proofErr w:type="spellStart"/>
            <w:r w:rsidRPr="00F933CA">
              <w:rPr>
                <w:rFonts w:ascii="Times New Roman" w:hAnsi="Times New Roman"/>
                <w:color w:val="auto"/>
                <w:sz w:val="22"/>
                <w:szCs w:val="22"/>
                <w:lang w:val="sr-Cyrl-RS"/>
              </w:rPr>
              <w:t>Aктивност</w:t>
            </w:r>
            <w:proofErr w:type="spellEnd"/>
          </w:p>
        </w:tc>
        <w:tc>
          <w:tcPr>
            <w:tcW w:w="87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Рок -</w:t>
            </w:r>
            <w:r w:rsidRPr="00F933CA">
              <w:rPr>
                <w:rFonts w:ascii="Times New Roman" w:hAnsi="Times New Roman"/>
                <w:bCs/>
                <w:color w:val="auto"/>
                <w:sz w:val="22"/>
                <w:szCs w:val="22"/>
                <w:lang w:val="sr-Cyrl-RS"/>
              </w:rPr>
              <w:t>&gt;</w:t>
            </w:r>
            <w:r w:rsidRPr="00F933CA">
              <w:rPr>
                <w:rFonts w:ascii="Times New Roman" w:hAnsi="Times New Roman"/>
                <w:color w:val="auto"/>
                <w:sz w:val="22"/>
                <w:szCs w:val="22"/>
                <w:lang w:val="sr-Cyrl-RS"/>
              </w:rPr>
              <w:t xml:space="preserve"> Нови рок</w:t>
            </w:r>
          </w:p>
        </w:tc>
        <w:tc>
          <w:tcPr>
            <w:tcW w:w="1418"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Носилац</w:t>
            </w:r>
          </w:p>
        </w:tc>
        <w:tc>
          <w:tcPr>
            <w:tcW w:w="127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Статус</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(није започето,</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средстава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(Утрошена финансијска средства у 000 дин. у 2025.)</w:t>
            </w:r>
          </w:p>
        </w:tc>
        <w:tc>
          <w:tcPr>
            <w:tcW w:w="4819" w:type="dxa"/>
            <w:gridSpan w:val="2"/>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Образложење напретка</w:t>
            </w:r>
          </w:p>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(Реализоване активности у 2025.)</w:t>
            </w:r>
          </w:p>
        </w:tc>
        <w:tc>
          <w:tcPr>
            <w:tcW w:w="1276"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Разлози за одступање  и предузете мере</w:t>
            </w:r>
          </w:p>
        </w:tc>
        <w:tc>
          <w:tcPr>
            <w:tcW w:w="1722" w:type="dxa"/>
            <w:shd w:val="clear" w:color="000000" w:fill="FFFFCC"/>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Будући кораци за реализацију</w:t>
            </w:r>
          </w:p>
        </w:tc>
      </w:tr>
      <w:tr w:rsidR="00F933CA" w:rsidRPr="00F933CA" w:rsidTr="00E55903">
        <w:trPr>
          <w:trHeight w:val="850"/>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 xml:space="preserve">3.2.1. Спровођење обука и других активности за запослене у МРЗБСП који су надлежни за област рада и запошљавања </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Реализована је студијска посета Служби за запошљавање СР Немачке, уз подршку Глобалног програма GIZ „Центри за миграције и </w:t>
            </w:r>
            <w:proofErr w:type="spellStart"/>
            <w:r w:rsidRPr="00F933CA">
              <w:rPr>
                <w:rFonts w:ascii="Times New Roman" w:hAnsi="Times New Roman"/>
                <w:color w:val="auto"/>
                <w:sz w:val="22"/>
                <w:szCs w:val="22"/>
                <w:lang w:val="sr-Cyrl-RS"/>
              </w:rPr>
              <w:t>развој</w:t>
            </w:r>
            <w:r w:rsidR="00912B88"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током које су размењене информације и искуства у вези са нормативним оквиром политике запошљавања, радним миграцијама, дефицитом радне снаге, занимањима и трендовима на тржишту рада.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Узето учешће на модуларној обуци на тему „Финансирање зелене </w:t>
            </w:r>
            <w:proofErr w:type="spellStart"/>
            <w:r w:rsidRPr="00F933CA">
              <w:rPr>
                <w:rFonts w:ascii="Times New Roman" w:hAnsi="Times New Roman"/>
                <w:color w:val="auto"/>
                <w:sz w:val="22"/>
                <w:szCs w:val="22"/>
                <w:lang w:val="sr-Cyrl-RS"/>
              </w:rPr>
              <w:t>транзиције</w:t>
            </w:r>
            <w:r w:rsidR="00912B88"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у организацији Института за обуке и истраживања УН.</w:t>
            </w:r>
          </w:p>
          <w:p w:rsidR="006818F8" w:rsidRPr="00F933CA" w:rsidRDefault="004F56CD"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 је у сарадњи са ЕК о</w:t>
            </w:r>
            <w:r w:rsidR="006818F8" w:rsidRPr="00F933CA">
              <w:rPr>
                <w:rFonts w:ascii="Times New Roman" w:hAnsi="Times New Roman"/>
                <w:color w:val="auto"/>
                <w:sz w:val="22"/>
                <w:szCs w:val="22"/>
                <w:lang w:val="sr-Cyrl-RS"/>
              </w:rPr>
              <w:t>рганизова</w:t>
            </w:r>
            <w:r w:rsidRPr="00F933CA">
              <w:rPr>
                <w:rFonts w:ascii="Times New Roman" w:hAnsi="Times New Roman"/>
                <w:color w:val="auto"/>
                <w:sz w:val="22"/>
                <w:szCs w:val="22"/>
                <w:lang w:val="sr-Cyrl-RS"/>
              </w:rPr>
              <w:t>ло</w:t>
            </w:r>
            <w:r w:rsidR="006818F8" w:rsidRPr="00F933CA">
              <w:rPr>
                <w:rFonts w:ascii="Times New Roman" w:hAnsi="Times New Roman"/>
                <w:color w:val="auto"/>
                <w:sz w:val="22"/>
                <w:szCs w:val="22"/>
                <w:lang w:val="sr-Cyrl-RS"/>
              </w:rPr>
              <w:t xml:space="preserve"> </w:t>
            </w:r>
            <w:r w:rsidRPr="00F933CA">
              <w:rPr>
                <w:rFonts w:ascii="Times New Roman" w:hAnsi="Times New Roman"/>
                <w:color w:val="auto"/>
                <w:sz w:val="22"/>
                <w:szCs w:val="22"/>
                <w:lang w:val="sr-Cyrl-RS"/>
              </w:rPr>
              <w:t xml:space="preserve">у Београду </w:t>
            </w:r>
            <w:r w:rsidR="006818F8" w:rsidRPr="00F933CA">
              <w:rPr>
                <w:rFonts w:ascii="Times New Roman" w:hAnsi="Times New Roman"/>
                <w:color w:val="auto"/>
                <w:sz w:val="22"/>
                <w:szCs w:val="22"/>
                <w:lang w:val="sr-Cyrl-RS"/>
              </w:rPr>
              <w:t>дводневн</w:t>
            </w:r>
            <w:r w:rsidRPr="00F933CA">
              <w:rPr>
                <w:rFonts w:ascii="Times New Roman" w:hAnsi="Times New Roman"/>
                <w:color w:val="auto"/>
                <w:sz w:val="22"/>
                <w:szCs w:val="22"/>
                <w:lang w:val="sr-Cyrl-RS"/>
              </w:rPr>
              <w:t>у</w:t>
            </w:r>
            <w:r w:rsidR="006818F8" w:rsidRPr="00F933CA">
              <w:rPr>
                <w:rFonts w:ascii="Times New Roman" w:hAnsi="Times New Roman"/>
                <w:color w:val="auto"/>
                <w:sz w:val="22"/>
                <w:szCs w:val="22"/>
                <w:lang w:val="sr-Cyrl-RS"/>
              </w:rPr>
              <w:t xml:space="preserve"> TAIEX радиониц</w:t>
            </w:r>
            <w:r w:rsidRPr="00F933CA">
              <w:rPr>
                <w:rFonts w:ascii="Times New Roman" w:hAnsi="Times New Roman"/>
                <w:color w:val="auto"/>
                <w:sz w:val="22"/>
                <w:szCs w:val="22"/>
                <w:lang w:val="sr-Cyrl-RS"/>
              </w:rPr>
              <w:t>у</w:t>
            </w:r>
            <w:r w:rsidR="006818F8" w:rsidRPr="00F933CA">
              <w:rPr>
                <w:rFonts w:ascii="Times New Roman" w:hAnsi="Times New Roman"/>
                <w:color w:val="auto"/>
                <w:sz w:val="22"/>
                <w:szCs w:val="22"/>
                <w:lang w:val="sr-Cyrl-RS"/>
              </w:rPr>
              <w:t xml:space="preserve"> на тему „Спр</w:t>
            </w:r>
            <w:r w:rsidR="00912B88" w:rsidRPr="00F933CA">
              <w:rPr>
                <w:rFonts w:ascii="Times New Roman" w:hAnsi="Times New Roman"/>
                <w:color w:val="auto"/>
                <w:sz w:val="22"/>
                <w:szCs w:val="22"/>
                <w:lang w:val="sr-Cyrl-RS"/>
              </w:rPr>
              <w:t>о</w:t>
            </w:r>
            <w:r w:rsidR="006818F8" w:rsidRPr="00F933CA">
              <w:rPr>
                <w:rFonts w:ascii="Times New Roman" w:hAnsi="Times New Roman"/>
                <w:color w:val="auto"/>
                <w:sz w:val="22"/>
                <w:szCs w:val="22"/>
                <w:lang w:val="sr-Cyrl-RS"/>
              </w:rPr>
              <w:t xml:space="preserve">вођење Гаранције за младе и мера активне политике запошљавања“, током које је учесницима </w:t>
            </w:r>
            <w:r w:rsidR="00912B88" w:rsidRPr="00F933CA">
              <w:rPr>
                <w:rFonts w:ascii="Times New Roman" w:hAnsi="Times New Roman"/>
                <w:color w:val="auto"/>
                <w:sz w:val="22"/>
                <w:szCs w:val="22"/>
                <w:lang w:val="sr-Cyrl-RS"/>
              </w:rPr>
              <w:t>р</w:t>
            </w:r>
            <w:r w:rsidR="006818F8" w:rsidRPr="00F933CA">
              <w:rPr>
                <w:rFonts w:ascii="Times New Roman" w:hAnsi="Times New Roman"/>
                <w:color w:val="auto"/>
                <w:sz w:val="22"/>
                <w:szCs w:val="22"/>
                <w:lang w:val="sr-Cyrl-RS"/>
              </w:rPr>
              <w:t xml:space="preserve">адионице пружена прилика да се детаљно упознају са специфичностима процеса рада и мерама АПЗ које спроводе јавне службе за запошљавање Републике Аустрије и Републике Италије, а које одговарају на идентификоване потребе тржишта рада, као и да усвоје додатне информације о искуству, изазовима и сарадњи међу кључним </w:t>
            </w:r>
            <w:proofErr w:type="spellStart"/>
            <w:r w:rsidR="006818F8" w:rsidRPr="00F933CA">
              <w:rPr>
                <w:rFonts w:ascii="Times New Roman" w:hAnsi="Times New Roman"/>
                <w:color w:val="auto"/>
                <w:sz w:val="22"/>
                <w:szCs w:val="22"/>
                <w:lang w:val="sr-Cyrl-RS"/>
              </w:rPr>
              <w:t>имплементационим</w:t>
            </w:r>
            <w:proofErr w:type="spellEnd"/>
            <w:r w:rsidR="006818F8" w:rsidRPr="00F933CA">
              <w:rPr>
                <w:rFonts w:ascii="Times New Roman" w:hAnsi="Times New Roman"/>
                <w:color w:val="auto"/>
                <w:sz w:val="22"/>
                <w:szCs w:val="22"/>
                <w:lang w:val="sr-Cyrl-RS"/>
              </w:rPr>
              <w:t xml:space="preserve"> партнерима Програма „Гаранција за младе</w:t>
            </w:r>
            <w:r w:rsidR="00912B88" w:rsidRPr="00F933CA">
              <w:rPr>
                <w:rFonts w:ascii="Times New Roman" w:hAnsi="Times New Roman"/>
                <w:color w:val="auto"/>
                <w:sz w:val="22"/>
                <w:szCs w:val="22"/>
                <w:lang w:val="sr-Latn-RS"/>
              </w:rPr>
              <w:t>ˮ</w:t>
            </w:r>
            <w:r w:rsidR="006818F8" w:rsidRPr="00F933CA">
              <w:rPr>
                <w:rFonts w:ascii="Times New Roman" w:hAnsi="Times New Roman"/>
                <w:color w:val="auto"/>
                <w:sz w:val="22"/>
                <w:szCs w:val="22"/>
                <w:lang w:val="sr-Cyrl-RS"/>
              </w:rPr>
              <w:t>.</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Узето је учешће на </w:t>
            </w:r>
            <w:proofErr w:type="spellStart"/>
            <w:r w:rsidRPr="00F933CA">
              <w:rPr>
                <w:rFonts w:ascii="Times New Roman" w:hAnsi="Times New Roman"/>
                <w:color w:val="auto"/>
                <w:sz w:val="22"/>
                <w:szCs w:val="22"/>
                <w:lang w:val="sr-Cyrl-RS"/>
              </w:rPr>
              <w:t>Peer</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learning</w:t>
            </w:r>
            <w:proofErr w:type="spellEnd"/>
            <w:r w:rsidRPr="00F933CA">
              <w:rPr>
                <w:rFonts w:ascii="Times New Roman" w:hAnsi="Times New Roman"/>
                <w:color w:val="auto"/>
                <w:sz w:val="22"/>
                <w:szCs w:val="22"/>
                <w:lang w:val="sr-Cyrl-RS"/>
              </w:rPr>
              <w:t xml:space="preserve"> </w:t>
            </w:r>
            <w:r w:rsidR="004F56CD" w:rsidRPr="00F933CA">
              <w:rPr>
                <w:rFonts w:ascii="Times New Roman" w:hAnsi="Times New Roman"/>
                <w:color w:val="auto"/>
                <w:sz w:val="22"/>
                <w:szCs w:val="22"/>
                <w:lang w:val="sr-Cyrl-RS"/>
              </w:rPr>
              <w:t xml:space="preserve">радионици </w:t>
            </w:r>
            <w:r w:rsidRPr="00F933CA">
              <w:rPr>
                <w:rFonts w:ascii="Times New Roman" w:hAnsi="Times New Roman"/>
                <w:color w:val="auto"/>
                <w:sz w:val="22"/>
                <w:szCs w:val="22"/>
                <w:lang w:val="sr-Cyrl-RS"/>
              </w:rPr>
              <w:t xml:space="preserve">„Запошљавање особа са </w:t>
            </w:r>
            <w:proofErr w:type="spellStart"/>
            <w:r w:rsidRPr="00F933CA">
              <w:rPr>
                <w:rFonts w:ascii="Times New Roman" w:hAnsi="Times New Roman"/>
                <w:color w:val="auto"/>
                <w:sz w:val="22"/>
                <w:szCs w:val="22"/>
                <w:lang w:val="sr-Cyrl-RS"/>
              </w:rPr>
              <w:t>инвалидитетом</w:t>
            </w:r>
            <w:r w:rsidR="004F56CD"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одржаном у Варшави, током ког су размењене информације и међународна искустава у вези са анализом и праћењем положаја ОСИ на тржишту рада, мерама </w:t>
            </w:r>
            <w:r w:rsidR="004F56CD" w:rsidRPr="00F933CA">
              <w:rPr>
                <w:rFonts w:ascii="Times New Roman" w:hAnsi="Times New Roman"/>
                <w:color w:val="auto"/>
                <w:sz w:val="22"/>
                <w:szCs w:val="22"/>
                <w:lang w:val="sr-Cyrl-RS"/>
              </w:rPr>
              <w:t xml:space="preserve">АПЗ </w:t>
            </w:r>
            <w:r w:rsidRPr="00F933CA">
              <w:rPr>
                <w:rFonts w:ascii="Times New Roman" w:hAnsi="Times New Roman"/>
                <w:color w:val="auto"/>
                <w:sz w:val="22"/>
                <w:szCs w:val="22"/>
                <w:lang w:val="sr-Cyrl-RS"/>
              </w:rPr>
              <w:t>и професионалне рехабилитације ОСИ</w:t>
            </w:r>
            <w:r w:rsidR="004F56CD" w:rsidRPr="00F933CA">
              <w:rPr>
                <w:rFonts w:ascii="Times New Roman" w:hAnsi="Times New Roman"/>
                <w:color w:val="auto"/>
                <w:sz w:val="22"/>
                <w:szCs w:val="22"/>
                <w:lang w:val="sr-Cyrl-RS"/>
              </w:rPr>
              <w:t xml:space="preserve">, на којој је учествовало </w:t>
            </w:r>
            <w:r w:rsidRPr="00F933CA">
              <w:rPr>
                <w:rFonts w:ascii="Times New Roman" w:hAnsi="Times New Roman"/>
                <w:color w:val="auto"/>
                <w:sz w:val="22"/>
                <w:szCs w:val="22"/>
                <w:lang w:val="sr-Cyrl-RS"/>
              </w:rPr>
              <w:t xml:space="preserve">више од 50 представника земаља Централне и Источне Азије и Европе. </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Узето учешће на </w:t>
            </w:r>
            <w:proofErr w:type="spellStart"/>
            <w:r w:rsidRPr="00F933CA">
              <w:rPr>
                <w:rFonts w:ascii="Times New Roman" w:hAnsi="Times New Roman"/>
                <w:color w:val="auto"/>
                <w:sz w:val="22"/>
                <w:szCs w:val="22"/>
                <w:lang w:val="sr-Cyrl-RS"/>
              </w:rPr>
              <w:t>Peer</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learning</w:t>
            </w:r>
            <w:proofErr w:type="spellEnd"/>
            <w:r w:rsidRPr="00F933CA">
              <w:rPr>
                <w:rFonts w:ascii="Times New Roman" w:hAnsi="Times New Roman"/>
                <w:color w:val="auto"/>
                <w:sz w:val="22"/>
                <w:szCs w:val="22"/>
                <w:lang w:val="sr-Cyrl-RS"/>
              </w:rPr>
              <w:t xml:space="preserve"> </w:t>
            </w:r>
            <w:r w:rsidR="004F56CD" w:rsidRPr="00F933CA">
              <w:rPr>
                <w:rFonts w:ascii="Times New Roman" w:hAnsi="Times New Roman"/>
                <w:color w:val="auto"/>
                <w:sz w:val="22"/>
                <w:szCs w:val="22"/>
                <w:lang w:val="sr-Cyrl-RS"/>
              </w:rPr>
              <w:t>радионици</w:t>
            </w:r>
            <w:r w:rsidRPr="00F933CA">
              <w:rPr>
                <w:rFonts w:ascii="Times New Roman" w:hAnsi="Times New Roman"/>
                <w:color w:val="auto"/>
                <w:sz w:val="22"/>
                <w:szCs w:val="22"/>
                <w:lang w:val="sr-Cyrl-RS"/>
              </w:rPr>
              <w:t xml:space="preserve"> организованом од стране ЕК и ILO, у вези процеса извештавања и праћења реализације Гаранције за младе у складу са EMCO индикаторима.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Узето учешће на једнодневној обуци у вези са пружањем подршке лицима после заснивања радног односа - индивидуализована подршка, </w:t>
            </w:r>
            <w:r w:rsidRPr="00F933CA">
              <w:rPr>
                <w:rFonts w:ascii="Times New Roman" w:hAnsi="Times New Roman"/>
                <w:color w:val="auto"/>
                <w:sz w:val="22"/>
                <w:szCs w:val="22"/>
                <w:lang w:val="sr-Cyrl-RS"/>
              </w:rPr>
              <w:lastRenderedPageBreak/>
              <w:t xml:space="preserve">коју је реализовао </w:t>
            </w:r>
            <w:r w:rsidR="004F56CD" w:rsidRPr="00F933CA">
              <w:rPr>
                <w:rFonts w:ascii="Times New Roman" w:hAnsi="Times New Roman"/>
                <w:color w:val="auto"/>
                <w:sz w:val="22"/>
                <w:szCs w:val="22"/>
                <w:lang w:val="sr-Cyrl-RS"/>
              </w:rPr>
              <w:t>п</w:t>
            </w:r>
            <w:r w:rsidRPr="00F933CA">
              <w:rPr>
                <w:rFonts w:ascii="Times New Roman" w:hAnsi="Times New Roman"/>
                <w:color w:val="auto"/>
                <w:sz w:val="22"/>
                <w:szCs w:val="22"/>
                <w:lang w:val="sr-Cyrl-RS"/>
              </w:rPr>
              <w:t>ројекат „Знањем до посла - Е2Е</w:t>
            </w:r>
            <w:r w:rsidR="004F56CD"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w:t>
            </w:r>
          </w:p>
        </w:tc>
        <w:tc>
          <w:tcPr>
            <w:tcW w:w="1276"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985"/>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3.2.2. Спровођење обука и других активности из области запошљавања за запослене у НСЗ </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Укупан број полазника различитих интерних или екстерних облика стручног усавршавања запослених у функцији посредовања у запошљавању и планирању каријере, професионалне рехабилитације и запошљавања ОСИ, образовања и обуке, програмима запошљавања и предузетништва, сарадња са послодавцима, је 5.499 лица.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Поједини облици стручног усавршавања запослених у НСЗ реализовани су у склопу текућих пројектних или програмских активности из система билатералне или мултилатералне развојне помоћи (IPA, ILO, GIZ, SDC и др.).</w:t>
            </w:r>
          </w:p>
        </w:tc>
        <w:tc>
          <w:tcPr>
            <w:tcW w:w="1276" w:type="dxa"/>
            <w:vAlign w:val="center"/>
            <w:hideMark/>
          </w:tcPr>
          <w:p w:rsidR="006818F8" w:rsidRPr="00F933CA" w:rsidRDefault="006818F8" w:rsidP="006818F8">
            <w:pPr>
              <w:pStyle w:val="NoSpacingChar"/>
              <w:rPr>
                <w:rFonts w:ascii="Times New Roman" w:hAnsi="Times New Roman"/>
                <w:color w:val="auto"/>
                <w:sz w:val="22"/>
                <w:szCs w:val="22"/>
                <w:lang w:val="sr-Cyrl-RS"/>
              </w:rPr>
            </w:pP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439"/>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3.2.3. Оснаживање капацитета НСЗ за рад са послодавцима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2025.</w:t>
            </w:r>
          </w:p>
        </w:tc>
        <w:tc>
          <w:tcPr>
            <w:tcW w:w="1418"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НСЗ</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Завршено</w:t>
            </w:r>
          </w:p>
        </w:tc>
        <w:tc>
          <w:tcPr>
            <w:tcW w:w="1985" w:type="dxa"/>
            <w:noWrap/>
            <w:vAlign w:val="center"/>
          </w:tcPr>
          <w:p w:rsidR="00747CA9" w:rsidRPr="00F933CA" w:rsidRDefault="00747CA9" w:rsidP="00747CA9">
            <w:pPr>
              <w:pStyle w:val="NoSpacing"/>
              <w:jc w:val="center"/>
              <w:rPr>
                <w:rFonts w:ascii="Times New Roman" w:eastAsia="Times New Roman" w:hAnsi="Times New Roman" w:cs="Times New Roman"/>
                <w:lang w:eastAsia="en-GB"/>
              </w:rPr>
            </w:pPr>
            <w:r w:rsidRPr="00F933CA">
              <w:rPr>
                <w:rFonts w:ascii="Times New Roman" w:eastAsia="Times New Roman" w:hAnsi="Times New Roman" w:cs="Times New Roman"/>
                <w:lang w:eastAsia="en-GB"/>
              </w:rPr>
              <w:t xml:space="preserve">У </w:t>
            </w:r>
            <w:proofErr w:type="spellStart"/>
            <w:r w:rsidRPr="00F933CA">
              <w:rPr>
                <w:rFonts w:ascii="Times New Roman" w:eastAsia="Times New Roman" w:hAnsi="Times New Roman" w:cs="Times New Roman"/>
                <w:lang w:eastAsia="en-GB"/>
              </w:rPr>
              <w:t>оквиру</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укупно</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утрошених</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средстава</w:t>
            </w:r>
            <w:proofErr w:type="spellEnd"/>
            <w:r w:rsidRPr="00F933CA">
              <w:rPr>
                <w:rFonts w:ascii="Times New Roman" w:eastAsia="Times New Roman" w:hAnsi="Times New Roman" w:cs="Times New Roman"/>
                <w:lang w:eastAsia="en-GB"/>
              </w:rPr>
              <w:t xml:space="preserve"> </w:t>
            </w:r>
          </w:p>
          <w:p w:rsidR="00747CA9"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747CA9"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747CA9"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6818F8"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34.278</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оквиру 29 филијала НСЗ формирани су тимови за сарадњу са привредом/послодавцима, у циљу пружања свеобухватне и правовремене подршке.</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филијалама НСЗ - Београд, Ниш, Нови Сад и Крагујевац, укупно 28 саветника учествује у активностима остваривања контакта са послодавцима и кандидатима на пословној мрежи </w:t>
            </w:r>
            <w:proofErr w:type="spellStart"/>
            <w:r w:rsidRPr="00F933CA">
              <w:rPr>
                <w:rFonts w:ascii="Times New Roman" w:hAnsi="Times New Roman"/>
                <w:color w:val="auto"/>
                <w:sz w:val="22"/>
                <w:szCs w:val="22"/>
                <w:lang w:val="sr-Cyrl-RS"/>
              </w:rPr>
              <w:t>LinkedIn</w:t>
            </w:r>
            <w:proofErr w:type="spellEnd"/>
            <w:r w:rsidRPr="00F933CA">
              <w:rPr>
                <w:rFonts w:ascii="Times New Roman" w:hAnsi="Times New Roman"/>
                <w:color w:val="auto"/>
                <w:sz w:val="22"/>
                <w:szCs w:val="22"/>
                <w:lang w:val="sr-Cyrl-RS"/>
              </w:rPr>
              <w:t>.</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Филијали НСЗ за град Београд, издвојено је Одељење за рад са послодавцима, у коме се пилотира нови концепт рада са послодавцима, односно зачетак сегментације послодаваца.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Уз подршку 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реализована </w:t>
            </w:r>
            <w:proofErr w:type="spellStart"/>
            <w:r w:rsidRPr="00F933CA">
              <w:rPr>
                <w:rFonts w:ascii="Times New Roman" w:hAnsi="Times New Roman"/>
                <w:color w:val="auto"/>
                <w:sz w:val="22"/>
                <w:szCs w:val="22"/>
                <w:lang w:val="sr-Cyrl-RS"/>
              </w:rPr>
              <w:t>je</w:t>
            </w:r>
            <w:proofErr w:type="spellEnd"/>
            <w:r w:rsidRPr="00F933CA">
              <w:rPr>
                <w:rFonts w:ascii="Times New Roman" w:hAnsi="Times New Roman"/>
                <w:color w:val="auto"/>
                <w:sz w:val="22"/>
                <w:szCs w:val="22"/>
                <w:lang w:val="sr-Cyrl-RS"/>
              </w:rPr>
              <w:t xml:space="preserve"> обука „Сарадња НСЗ са </w:t>
            </w:r>
            <w:proofErr w:type="spellStart"/>
            <w:r w:rsidRPr="00F933CA">
              <w:rPr>
                <w:rFonts w:ascii="Times New Roman" w:hAnsi="Times New Roman"/>
                <w:color w:val="auto"/>
                <w:sz w:val="22"/>
                <w:szCs w:val="22"/>
                <w:lang w:val="sr-Cyrl-RS"/>
              </w:rPr>
              <w:t>послодавцима</w:t>
            </w:r>
            <w:r w:rsidR="004F56CD"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на којој су учешће узели саветници за рад са послодавцима.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bCs/>
                <w:color w:val="auto"/>
                <w:sz w:val="22"/>
                <w:szCs w:val="22"/>
                <w:lang w:val="sr-Cyrl-RS"/>
              </w:rPr>
              <w:t>УПС</w:t>
            </w:r>
            <w:r w:rsidRPr="00F933CA">
              <w:rPr>
                <w:rFonts w:ascii="Times New Roman" w:hAnsi="Times New Roman"/>
                <w:color w:val="auto"/>
                <w:sz w:val="22"/>
                <w:szCs w:val="22"/>
                <w:lang w:val="sr-Cyrl-RS"/>
              </w:rPr>
              <w:t xml:space="preserve"> је, у сарадњи са НСЗ, наставила организацију више хибридних презентација мера </w:t>
            </w:r>
            <w:r w:rsidR="004F56CD" w:rsidRPr="00F933CA">
              <w:rPr>
                <w:rFonts w:ascii="Times New Roman" w:hAnsi="Times New Roman"/>
                <w:color w:val="auto"/>
                <w:sz w:val="22"/>
                <w:szCs w:val="22"/>
                <w:lang w:val="sr-Cyrl-RS"/>
              </w:rPr>
              <w:t xml:space="preserve">АПЗ </w:t>
            </w:r>
            <w:r w:rsidRPr="00F933CA">
              <w:rPr>
                <w:rFonts w:ascii="Times New Roman" w:hAnsi="Times New Roman"/>
                <w:color w:val="auto"/>
                <w:sz w:val="22"/>
                <w:szCs w:val="22"/>
                <w:lang w:val="sr-Cyrl-RS"/>
              </w:rPr>
              <w:t xml:space="preserve">на којима је учешће узело више стотина послодаваца. </w:t>
            </w:r>
          </w:p>
        </w:tc>
        <w:tc>
          <w:tcPr>
            <w:tcW w:w="1276"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Активност се спроводи на годишњем нивоу.</w:t>
            </w:r>
          </w:p>
        </w:tc>
      </w:tr>
      <w:tr w:rsidR="00F933CA" w:rsidRPr="00F933CA" w:rsidTr="005D6787">
        <w:trPr>
          <w:trHeight w:val="896"/>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t xml:space="preserve">3.2.4. Спровођење обука и других активности из области запошљавања за </w:t>
            </w:r>
            <w:r w:rsidRPr="00F933CA">
              <w:rPr>
                <w:rFonts w:ascii="Times New Roman" w:hAnsi="Times New Roman"/>
                <w:iCs/>
                <w:color w:val="auto"/>
                <w:sz w:val="22"/>
                <w:szCs w:val="22"/>
                <w:lang w:val="sr-Cyrl-RS"/>
              </w:rPr>
              <w:lastRenderedPageBreak/>
              <w:t>запослене у агенцијама за запошљавање</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2026.</w:t>
            </w:r>
          </w:p>
        </w:tc>
        <w:tc>
          <w:tcPr>
            <w:tcW w:w="1418"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У оквиру </w:t>
            </w:r>
            <w:proofErr w:type="spellStart"/>
            <w:r w:rsidRPr="00F933CA">
              <w:rPr>
                <w:rFonts w:ascii="Times New Roman" w:hAnsi="Times New Roman"/>
                <w:color w:val="auto"/>
                <w:sz w:val="22"/>
                <w:szCs w:val="22"/>
                <w:lang w:val="sr-Cyrl-RS"/>
              </w:rPr>
              <w:t>Twinning</w:t>
            </w:r>
            <w:proofErr w:type="spellEnd"/>
            <w:r w:rsidRPr="00F933CA">
              <w:rPr>
                <w:rFonts w:ascii="Times New Roman" w:hAnsi="Times New Roman"/>
                <w:color w:val="auto"/>
                <w:sz w:val="22"/>
                <w:szCs w:val="22"/>
                <w:lang w:val="sr-Cyrl-RS"/>
              </w:rPr>
              <w:t xml:space="preserve"> пројекта IPA 2022 „Подршка побољшању услова рада и припреми Републике Србије за учешће у ЕУРЕС-</w:t>
            </w:r>
            <w:proofErr w:type="spellStart"/>
            <w:r w:rsidRPr="00F933CA">
              <w:rPr>
                <w:rFonts w:ascii="Times New Roman" w:hAnsi="Times New Roman"/>
                <w:color w:val="auto"/>
                <w:sz w:val="22"/>
                <w:szCs w:val="22"/>
                <w:lang w:val="sr-Cyrl-RS"/>
              </w:rPr>
              <w:t>у</w:t>
            </w:r>
            <w:r w:rsidR="004F56CD"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у току је припрема актив</w:t>
            </w:r>
            <w:r w:rsidR="004F56CD" w:rsidRPr="00F933CA">
              <w:rPr>
                <w:rFonts w:ascii="Times New Roman" w:hAnsi="Times New Roman"/>
                <w:color w:val="auto"/>
                <w:sz w:val="22"/>
                <w:szCs w:val="22"/>
                <w:lang w:val="sr-Cyrl-RS"/>
              </w:rPr>
              <w:t xml:space="preserve">ности на </w:t>
            </w:r>
            <w:r w:rsidRPr="00F933CA">
              <w:rPr>
                <w:rFonts w:ascii="Times New Roman" w:hAnsi="Times New Roman"/>
                <w:color w:val="auto"/>
                <w:sz w:val="22"/>
                <w:szCs w:val="22"/>
                <w:lang w:val="sr-Cyrl-RS"/>
              </w:rPr>
              <w:t>јачањ</w:t>
            </w:r>
            <w:r w:rsidR="004F56CD" w:rsidRPr="00F933CA">
              <w:rPr>
                <w:rFonts w:ascii="Times New Roman" w:hAnsi="Times New Roman"/>
                <w:color w:val="auto"/>
                <w:sz w:val="22"/>
                <w:szCs w:val="22"/>
                <w:lang w:val="sr-Cyrl-RS"/>
              </w:rPr>
              <w:t>у</w:t>
            </w:r>
            <w:r w:rsidRPr="00F933CA">
              <w:rPr>
                <w:rFonts w:ascii="Times New Roman" w:hAnsi="Times New Roman"/>
                <w:color w:val="auto"/>
                <w:sz w:val="22"/>
                <w:szCs w:val="22"/>
                <w:lang w:val="sr-Cyrl-RS"/>
              </w:rPr>
              <w:t xml:space="preserve"> капацитета носилаца </w:t>
            </w:r>
            <w:r w:rsidRPr="00F933CA">
              <w:rPr>
                <w:rFonts w:ascii="Times New Roman" w:hAnsi="Times New Roman"/>
                <w:color w:val="auto"/>
                <w:sz w:val="22"/>
                <w:szCs w:val="22"/>
                <w:lang w:val="sr-Cyrl-RS"/>
              </w:rPr>
              <w:lastRenderedPageBreak/>
              <w:t>послова запошљавања за приступање ЕУРЕС мрежи.</w:t>
            </w:r>
          </w:p>
        </w:tc>
        <w:tc>
          <w:tcPr>
            <w:tcW w:w="1276"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Реализација актив</w:t>
            </w:r>
            <w:r w:rsidR="004F56CD" w:rsidRPr="00F933CA">
              <w:rPr>
                <w:rFonts w:ascii="Times New Roman" w:hAnsi="Times New Roman"/>
                <w:color w:val="auto"/>
                <w:sz w:val="22"/>
                <w:szCs w:val="22"/>
                <w:lang w:val="sr-Cyrl-RS"/>
              </w:rPr>
              <w:t xml:space="preserve">ности </w:t>
            </w:r>
            <w:r w:rsidRPr="00F933CA">
              <w:rPr>
                <w:rFonts w:ascii="Times New Roman" w:hAnsi="Times New Roman"/>
                <w:color w:val="auto"/>
                <w:sz w:val="22"/>
                <w:szCs w:val="22"/>
                <w:lang w:val="sr-Cyrl-RS"/>
              </w:rPr>
              <w:t>јачања капацитет</w:t>
            </w:r>
            <w:r w:rsidR="004F56CD" w:rsidRPr="00F933CA">
              <w:rPr>
                <w:rFonts w:ascii="Times New Roman" w:hAnsi="Times New Roman"/>
                <w:color w:val="auto"/>
                <w:sz w:val="22"/>
                <w:szCs w:val="22"/>
                <w:lang w:val="sr-Cyrl-RS"/>
              </w:rPr>
              <w:t xml:space="preserve">а </w:t>
            </w:r>
            <w:r w:rsidR="004F56CD" w:rsidRPr="00F933CA">
              <w:rPr>
                <w:rFonts w:ascii="Times New Roman" w:hAnsi="Times New Roman"/>
                <w:color w:val="auto"/>
                <w:sz w:val="22"/>
                <w:szCs w:val="22"/>
                <w:lang w:val="sr-Cyrl-RS"/>
              </w:rPr>
              <w:lastRenderedPageBreak/>
              <w:t>носилаца послова запошљавања.</w:t>
            </w:r>
          </w:p>
        </w:tc>
      </w:tr>
      <w:tr w:rsidR="006818F8" w:rsidRPr="00F933CA" w:rsidTr="005D6787">
        <w:trPr>
          <w:trHeight w:val="448"/>
          <w:jc w:val="center"/>
        </w:trPr>
        <w:tc>
          <w:tcPr>
            <w:tcW w:w="2667" w:type="dxa"/>
            <w:vAlign w:val="center"/>
            <w:hideMark/>
          </w:tcPr>
          <w:p w:rsidR="006818F8" w:rsidRPr="00F933CA" w:rsidRDefault="006818F8" w:rsidP="006818F8">
            <w:pPr>
              <w:pStyle w:val="NoSpacingChar"/>
              <w:jc w:val="both"/>
              <w:rPr>
                <w:rFonts w:ascii="Times New Roman" w:hAnsi="Times New Roman"/>
                <w:iCs/>
                <w:color w:val="auto"/>
                <w:sz w:val="22"/>
                <w:szCs w:val="22"/>
                <w:lang w:val="sr-Cyrl-RS"/>
              </w:rPr>
            </w:pPr>
            <w:r w:rsidRPr="00F933CA">
              <w:rPr>
                <w:rFonts w:ascii="Times New Roman" w:hAnsi="Times New Roman"/>
                <w:iCs/>
                <w:color w:val="auto"/>
                <w:sz w:val="22"/>
                <w:szCs w:val="22"/>
                <w:lang w:val="sr-Cyrl-RS"/>
              </w:rPr>
              <w:lastRenderedPageBreak/>
              <w:t xml:space="preserve">3.2.5. Изградња и/или јачање капацитета ОЦД за досезање, активацију и подршку теже </w:t>
            </w:r>
            <w:proofErr w:type="spellStart"/>
            <w:r w:rsidRPr="00F933CA">
              <w:rPr>
                <w:rFonts w:ascii="Times New Roman" w:hAnsi="Times New Roman"/>
                <w:iCs/>
                <w:color w:val="auto"/>
                <w:sz w:val="22"/>
                <w:szCs w:val="22"/>
                <w:lang w:val="sr-Cyrl-RS"/>
              </w:rPr>
              <w:t>запошљивим</w:t>
            </w:r>
            <w:proofErr w:type="spellEnd"/>
            <w:r w:rsidRPr="00F933CA">
              <w:rPr>
                <w:rFonts w:ascii="Times New Roman" w:hAnsi="Times New Roman"/>
                <w:iCs/>
                <w:color w:val="auto"/>
                <w:sz w:val="22"/>
                <w:szCs w:val="22"/>
                <w:lang w:val="sr-Cyrl-RS"/>
              </w:rPr>
              <w:t xml:space="preserve"> незапосленим лицима и праћење и оцену ефеката реализованих интервенција</w:t>
            </w:r>
          </w:p>
        </w:tc>
        <w:tc>
          <w:tcPr>
            <w:tcW w:w="872"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2026.</w:t>
            </w:r>
          </w:p>
        </w:tc>
        <w:tc>
          <w:tcPr>
            <w:tcW w:w="1418" w:type="dxa"/>
            <w:noWrap/>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МРЗБСП</w:t>
            </w:r>
          </w:p>
        </w:tc>
        <w:tc>
          <w:tcPr>
            <w:tcW w:w="1275" w:type="dxa"/>
            <w:noWrap/>
            <w:vAlign w:val="center"/>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У току</w:t>
            </w:r>
          </w:p>
        </w:tc>
        <w:tc>
          <w:tcPr>
            <w:tcW w:w="1985" w:type="dxa"/>
            <w:noWrap/>
            <w:vAlign w:val="center"/>
          </w:tcPr>
          <w:p w:rsidR="00747CA9" w:rsidRPr="00F933CA" w:rsidRDefault="00747CA9" w:rsidP="00747CA9">
            <w:pPr>
              <w:pStyle w:val="NoSpacing"/>
              <w:jc w:val="center"/>
              <w:rPr>
                <w:rFonts w:ascii="Times New Roman" w:eastAsia="Times New Roman" w:hAnsi="Times New Roman" w:cs="Times New Roman"/>
                <w:lang w:eastAsia="en-GB"/>
              </w:rPr>
            </w:pPr>
            <w:r w:rsidRPr="00F933CA">
              <w:rPr>
                <w:rFonts w:ascii="Times New Roman" w:eastAsia="Times New Roman" w:hAnsi="Times New Roman" w:cs="Times New Roman"/>
                <w:lang w:eastAsia="en-GB"/>
              </w:rPr>
              <w:t xml:space="preserve">У </w:t>
            </w:r>
            <w:proofErr w:type="spellStart"/>
            <w:r w:rsidRPr="00F933CA">
              <w:rPr>
                <w:rFonts w:ascii="Times New Roman" w:eastAsia="Times New Roman" w:hAnsi="Times New Roman" w:cs="Times New Roman"/>
                <w:lang w:eastAsia="en-GB"/>
              </w:rPr>
              <w:t>оквиру</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укупно</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утрошених</w:t>
            </w:r>
            <w:proofErr w:type="spellEnd"/>
            <w:r w:rsidRPr="00F933CA">
              <w:rPr>
                <w:rFonts w:ascii="Times New Roman" w:eastAsia="Times New Roman" w:hAnsi="Times New Roman" w:cs="Times New Roman"/>
                <w:lang w:eastAsia="en-GB"/>
              </w:rPr>
              <w:t xml:space="preserve"> </w:t>
            </w:r>
            <w:proofErr w:type="spellStart"/>
            <w:r w:rsidRPr="00F933CA">
              <w:rPr>
                <w:rFonts w:ascii="Times New Roman" w:eastAsia="Times New Roman" w:hAnsi="Times New Roman" w:cs="Times New Roman"/>
                <w:lang w:eastAsia="en-GB"/>
              </w:rPr>
              <w:t>средстава</w:t>
            </w:r>
            <w:proofErr w:type="spellEnd"/>
            <w:r w:rsidRPr="00F933CA">
              <w:rPr>
                <w:rFonts w:ascii="Times New Roman" w:eastAsia="Times New Roman" w:hAnsi="Times New Roman" w:cs="Times New Roman"/>
                <w:lang w:eastAsia="en-GB"/>
              </w:rPr>
              <w:t xml:space="preserve"> </w:t>
            </w:r>
          </w:p>
          <w:p w:rsidR="00747CA9"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Буџет РС</w:t>
            </w:r>
          </w:p>
          <w:p w:rsidR="00747CA9"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ИПА 2020</w:t>
            </w:r>
          </w:p>
          <w:p w:rsidR="00747CA9"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(ПА 7084)</w:t>
            </w:r>
          </w:p>
          <w:p w:rsidR="006818F8" w:rsidRPr="00F933CA" w:rsidRDefault="00747CA9" w:rsidP="00747CA9">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t>34.278</w:t>
            </w:r>
          </w:p>
        </w:tc>
        <w:tc>
          <w:tcPr>
            <w:tcW w:w="4819" w:type="dxa"/>
            <w:gridSpan w:val="2"/>
            <w:vAlign w:val="center"/>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У циљу размене искустава и преноса научених лекција из пилотирања програма Гаранција за младе у Р</w:t>
            </w:r>
            <w:r w:rsidR="004F56CD" w:rsidRPr="00F933CA">
              <w:rPr>
                <w:rFonts w:ascii="Times New Roman" w:hAnsi="Times New Roman"/>
                <w:color w:val="auto"/>
                <w:sz w:val="22"/>
                <w:szCs w:val="22"/>
                <w:lang w:val="sr-Cyrl-RS"/>
              </w:rPr>
              <w:t>С</w:t>
            </w:r>
            <w:r w:rsidRPr="00F933CA">
              <w:rPr>
                <w:rFonts w:ascii="Times New Roman" w:hAnsi="Times New Roman"/>
                <w:color w:val="auto"/>
                <w:sz w:val="22"/>
                <w:szCs w:val="22"/>
                <w:lang w:val="sr-Cyrl-RS"/>
              </w:rPr>
              <w:t>, као и припреме релевантних актера за његово спровођење на целом подручју Р</w:t>
            </w:r>
            <w:r w:rsidR="004F56CD" w:rsidRPr="00F933CA">
              <w:rPr>
                <w:rFonts w:ascii="Times New Roman" w:hAnsi="Times New Roman"/>
                <w:color w:val="auto"/>
                <w:sz w:val="22"/>
                <w:szCs w:val="22"/>
                <w:lang w:val="sr-Cyrl-RS"/>
              </w:rPr>
              <w:t>С</w:t>
            </w:r>
            <w:r w:rsidRPr="00F933CA">
              <w:rPr>
                <w:rFonts w:ascii="Times New Roman" w:hAnsi="Times New Roman"/>
                <w:color w:val="auto"/>
                <w:sz w:val="22"/>
                <w:szCs w:val="22"/>
                <w:lang w:val="sr-Cyrl-RS"/>
              </w:rPr>
              <w:t>, МРЗБСП је, уз подршку пројекта IPA 2020 „Техничка помоћ за спровођење, праћење и процену политике запошљавања на националном и локалном нивоу и за јачање капацитета за учешће у Европском социјалном фонду” реализовало четири (4) регионалне конференције под називом „Гаранција за младе у Србији – искуства из пилот округа“, у Београду, Нишу, Новом Саду и Крагујевцу, уз учешће укупно 169 представника ЈЛС, НСЗ, ОЦД, као и других релевантних институција и организација на националном и локалном нивоу, из области запошљавања, образовања, социјалне заштите, привреде и финансија. Посебан фокус био је на улози ОЦД на реализацији активности досезања и потребама за унапређење капацитета ОЦД у овом сегменту рада са неактивним младима.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Пројекат „Знањем до посла – Е2Е</w:t>
            </w:r>
            <w:r w:rsidR="004F56CD" w:rsidRPr="00F933CA">
              <w:rPr>
                <w:rFonts w:ascii="Times New Roman" w:hAnsi="Times New Roman"/>
                <w:color w:val="auto"/>
                <w:sz w:val="22"/>
                <w:szCs w:val="22"/>
                <w:lang w:val="sr-Cyrl-RS"/>
              </w:rPr>
              <w:t>ˮ</w:t>
            </w:r>
            <w:r w:rsidRPr="00F933CA">
              <w:rPr>
                <w:rFonts w:ascii="Times New Roman" w:hAnsi="Times New Roman"/>
                <w:color w:val="auto"/>
                <w:sz w:val="22"/>
                <w:szCs w:val="22"/>
                <w:lang w:val="sr-Cyrl-RS"/>
              </w:rPr>
              <w:t xml:space="preserve"> укључио је омладинске раднике и </w:t>
            </w:r>
            <w:proofErr w:type="spellStart"/>
            <w:r w:rsidRPr="00F933CA">
              <w:rPr>
                <w:rFonts w:ascii="Times New Roman" w:hAnsi="Times New Roman"/>
                <w:color w:val="auto"/>
                <w:sz w:val="22"/>
                <w:szCs w:val="22"/>
                <w:lang w:val="sr-Cyrl-RS"/>
              </w:rPr>
              <w:t>каријерне</w:t>
            </w:r>
            <w:proofErr w:type="spellEnd"/>
            <w:r w:rsidRPr="00F933CA">
              <w:rPr>
                <w:rFonts w:ascii="Times New Roman" w:hAnsi="Times New Roman"/>
                <w:color w:val="auto"/>
                <w:sz w:val="22"/>
                <w:szCs w:val="22"/>
                <w:lang w:val="sr-Cyrl-RS"/>
              </w:rPr>
              <w:t xml:space="preserve"> практичаре из  Едукативног центра Крушевац, који је ангажован за активности досезања, у обуку за досезање. Такође, омладински радници и </w:t>
            </w:r>
            <w:proofErr w:type="spellStart"/>
            <w:r w:rsidRPr="00F933CA">
              <w:rPr>
                <w:rFonts w:ascii="Times New Roman" w:hAnsi="Times New Roman"/>
                <w:color w:val="auto"/>
                <w:sz w:val="22"/>
                <w:szCs w:val="22"/>
                <w:lang w:val="sr-Cyrl-RS"/>
              </w:rPr>
              <w:t>каријерни</w:t>
            </w:r>
            <w:proofErr w:type="spellEnd"/>
            <w:r w:rsidRPr="00F933CA">
              <w:rPr>
                <w:rFonts w:ascii="Times New Roman" w:hAnsi="Times New Roman"/>
                <w:color w:val="auto"/>
                <w:sz w:val="22"/>
                <w:szCs w:val="22"/>
                <w:lang w:val="sr-Cyrl-RS"/>
              </w:rPr>
              <w:t xml:space="preserve"> практичари  Едукативног центра Крушевац, као и запослени у другим ОЦД које учествују у </w:t>
            </w:r>
            <w:r w:rsidR="004F56CD" w:rsidRPr="00F933CA">
              <w:rPr>
                <w:rFonts w:ascii="Times New Roman" w:hAnsi="Times New Roman"/>
                <w:color w:val="auto"/>
                <w:sz w:val="22"/>
                <w:szCs w:val="22"/>
                <w:lang w:val="sr-Cyrl-RS"/>
              </w:rPr>
              <w:t xml:space="preserve">овом </w:t>
            </w:r>
            <w:r w:rsidRPr="00F933CA">
              <w:rPr>
                <w:rFonts w:ascii="Times New Roman" w:hAnsi="Times New Roman"/>
                <w:color w:val="auto"/>
                <w:sz w:val="22"/>
                <w:szCs w:val="22"/>
                <w:lang w:val="sr-Cyrl-RS"/>
              </w:rPr>
              <w:t xml:space="preserve">пројекту  укључени су у тродневну обуку у циљу јачања капацитета за досезање и за индивидуални рад са младим NEET који се налазе ван система, са посебним акцентом на младе који имају здравствени проблем или инвалидитет. </w:t>
            </w:r>
            <w:r w:rsidR="000123E7" w:rsidRPr="00F933CA">
              <w:rPr>
                <w:rFonts w:ascii="Times New Roman" w:hAnsi="Times New Roman"/>
                <w:color w:val="auto"/>
                <w:sz w:val="22"/>
                <w:szCs w:val="22"/>
                <w:lang w:val="sr-Cyrl-RS"/>
              </w:rPr>
              <w:t>Додатна т</w:t>
            </w:r>
            <w:r w:rsidRPr="00F933CA">
              <w:rPr>
                <w:rFonts w:ascii="Times New Roman" w:hAnsi="Times New Roman"/>
                <w:color w:val="auto"/>
                <w:sz w:val="22"/>
                <w:szCs w:val="22"/>
                <w:lang w:val="sr-Cyrl-RS"/>
              </w:rPr>
              <w:t xml:space="preserve">ри (3) </w:t>
            </w:r>
            <w:r w:rsidR="000123E7" w:rsidRPr="00F933CA">
              <w:rPr>
                <w:rFonts w:ascii="Times New Roman" w:hAnsi="Times New Roman"/>
                <w:color w:val="auto"/>
                <w:sz w:val="22"/>
                <w:szCs w:val="22"/>
                <w:lang w:val="sr-Cyrl-RS"/>
              </w:rPr>
              <w:t>лица ангажована су на активностима досезања</w:t>
            </w:r>
            <w:r w:rsidRPr="00F933CA">
              <w:rPr>
                <w:rFonts w:ascii="Times New Roman" w:hAnsi="Times New Roman"/>
                <w:color w:val="auto"/>
                <w:sz w:val="22"/>
                <w:szCs w:val="22"/>
                <w:lang w:val="sr-Cyrl-RS"/>
              </w:rPr>
              <w:t xml:space="preserve">, по један за сваки округ у којима се пилотира Гаранција за младе, како би се током првог квартала 2026. године интензивирао теренски рад и побољшали резултати Едукативног центра Крушевац, који је, од стране НСЗ, уговорен за активности досезања. </w:t>
            </w:r>
            <w:r w:rsidRPr="00F933CA">
              <w:rPr>
                <w:rFonts w:ascii="Times New Roman" w:hAnsi="Times New Roman"/>
                <w:color w:val="auto"/>
                <w:sz w:val="22"/>
                <w:szCs w:val="22"/>
                <w:lang w:val="sr-Cyrl-RS"/>
              </w:rPr>
              <w:lastRenderedPageBreak/>
              <w:t xml:space="preserve">Омладински радници и </w:t>
            </w:r>
            <w:proofErr w:type="spellStart"/>
            <w:r w:rsidRPr="00F933CA">
              <w:rPr>
                <w:rFonts w:ascii="Times New Roman" w:hAnsi="Times New Roman"/>
                <w:color w:val="auto"/>
                <w:sz w:val="22"/>
                <w:szCs w:val="22"/>
                <w:lang w:val="sr-Cyrl-RS"/>
              </w:rPr>
              <w:t>каријерни</w:t>
            </w:r>
            <w:proofErr w:type="spellEnd"/>
            <w:r w:rsidRPr="00F933CA">
              <w:rPr>
                <w:rFonts w:ascii="Times New Roman" w:hAnsi="Times New Roman"/>
                <w:color w:val="auto"/>
                <w:sz w:val="22"/>
                <w:szCs w:val="22"/>
                <w:lang w:val="sr-Cyrl-RS"/>
              </w:rPr>
              <w:t xml:space="preserve"> практичари ангажовани за активности досезања (укључујући и 3 </w:t>
            </w:r>
            <w:r w:rsidR="000123E7" w:rsidRPr="00F933CA">
              <w:rPr>
                <w:rFonts w:ascii="Times New Roman" w:hAnsi="Times New Roman"/>
                <w:color w:val="auto"/>
                <w:sz w:val="22"/>
                <w:szCs w:val="22"/>
                <w:lang w:val="sr-Cyrl-RS"/>
              </w:rPr>
              <w:t>лица ангажована на активностима досезања</w:t>
            </w:r>
            <w:r w:rsidRPr="00F933CA">
              <w:rPr>
                <w:rFonts w:ascii="Times New Roman" w:hAnsi="Times New Roman"/>
                <w:color w:val="auto"/>
                <w:sz w:val="22"/>
                <w:szCs w:val="22"/>
                <w:lang w:val="sr-Cyrl-RS"/>
              </w:rPr>
              <w:t>) укључени су у обуку за досезање.</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ПКС активно учествује у међународном пројекту „</w:t>
            </w:r>
            <w:proofErr w:type="spellStart"/>
            <w:r w:rsidRPr="00F933CA">
              <w:rPr>
                <w:rFonts w:ascii="Times New Roman" w:hAnsi="Times New Roman"/>
                <w:color w:val="auto"/>
                <w:sz w:val="22"/>
                <w:szCs w:val="22"/>
                <w:lang w:val="sr-Cyrl-RS"/>
              </w:rPr>
              <w:t>Back</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on</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Track</w:t>
            </w:r>
            <w:r w:rsidR="004F56CD" w:rsidRPr="00F933CA">
              <w:rPr>
                <w:rFonts w:ascii="Times New Roman" w:hAnsi="Times New Roman"/>
                <w:color w:val="auto"/>
                <w:sz w:val="22"/>
                <w:szCs w:val="22"/>
                <w:lang w:val="sr-Cyrl-RS"/>
              </w:rPr>
              <w:t>ˮ</w:t>
            </w:r>
            <w:proofErr w:type="spellEnd"/>
            <w:r w:rsidRPr="00F933CA">
              <w:rPr>
                <w:rFonts w:ascii="Times New Roman" w:hAnsi="Times New Roman"/>
                <w:color w:val="auto"/>
                <w:sz w:val="22"/>
                <w:szCs w:val="22"/>
                <w:lang w:val="sr-Cyrl-RS"/>
              </w:rPr>
              <w:t xml:space="preserve">, чији је циљ унапређење приступа тржишту рада за младе из NEET категорије, са посебним фокусом на рурална подручја. Пројекат је </w:t>
            </w:r>
            <w:proofErr w:type="spellStart"/>
            <w:r w:rsidRPr="00F933CA">
              <w:rPr>
                <w:rFonts w:ascii="Times New Roman" w:hAnsi="Times New Roman"/>
                <w:color w:val="auto"/>
                <w:sz w:val="22"/>
                <w:szCs w:val="22"/>
                <w:lang w:val="sr-Cyrl-RS"/>
              </w:rPr>
              <w:t>суфинансиран</w:t>
            </w:r>
            <w:proofErr w:type="spellEnd"/>
            <w:r w:rsidRPr="00F933CA">
              <w:rPr>
                <w:rFonts w:ascii="Times New Roman" w:hAnsi="Times New Roman"/>
                <w:color w:val="auto"/>
                <w:sz w:val="22"/>
                <w:szCs w:val="22"/>
                <w:lang w:val="sr-Cyrl-RS"/>
              </w:rPr>
              <w:t xml:space="preserve"> од стране ЕУ у оквиру програма </w:t>
            </w:r>
            <w:proofErr w:type="spellStart"/>
            <w:r w:rsidRPr="00F933CA">
              <w:rPr>
                <w:rFonts w:ascii="Times New Roman" w:hAnsi="Times New Roman"/>
                <w:color w:val="auto"/>
                <w:sz w:val="22"/>
                <w:szCs w:val="22"/>
                <w:lang w:val="sr-Cyrl-RS"/>
              </w:rPr>
              <w:t>Interreg</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Dunavski</w:t>
            </w:r>
            <w:proofErr w:type="spellEnd"/>
            <w:r w:rsidRPr="00F933CA">
              <w:rPr>
                <w:rFonts w:ascii="Times New Roman" w:hAnsi="Times New Roman"/>
                <w:color w:val="auto"/>
                <w:sz w:val="22"/>
                <w:szCs w:val="22"/>
                <w:lang w:val="sr-Cyrl-RS"/>
              </w:rPr>
              <w:t xml:space="preserve"> </w:t>
            </w:r>
            <w:proofErr w:type="spellStart"/>
            <w:r w:rsidRPr="00F933CA">
              <w:rPr>
                <w:rFonts w:ascii="Times New Roman" w:hAnsi="Times New Roman"/>
                <w:color w:val="auto"/>
                <w:sz w:val="22"/>
                <w:szCs w:val="22"/>
                <w:lang w:val="sr-Cyrl-RS"/>
              </w:rPr>
              <w:t>region</w:t>
            </w:r>
            <w:proofErr w:type="spellEnd"/>
            <w:r w:rsidRPr="00F933CA">
              <w:rPr>
                <w:rFonts w:ascii="Times New Roman" w:hAnsi="Times New Roman"/>
                <w:color w:val="auto"/>
                <w:sz w:val="22"/>
                <w:szCs w:val="22"/>
                <w:lang w:val="sr-Cyrl-RS"/>
              </w:rPr>
              <w:t xml:space="preserve"> и окупља партнере из десет земаља.</w:t>
            </w:r>
          </w:p>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 xml:space="preserve">Током реализације </w:t>
            </w:r>
            <w:r w:rsidR="004F56CD" w:rsidRPr="00F933CA">
              <w:rPr>
                <w:rFonts w:ascii="Times New Roman" w:hAnsi="Times New Roman"/>
                <w:color w:val="auto"/>
                <w:sz w:val="22"/>
                <w:szCs w:val="22"/>
                <w:lang w:val="sr-Cyrl-RS"/>
              </w:rPr>
              <w:t>п</w:t>
            </w:r>
            <w:r w:rsidRPr="00F933CA">
              <w:rPr>
                <w:rFonts w:ascii="Times New Roman" w:hAnsi="Times New Roman"/>
                <w:color w:val="auto"/>
                <w:sz w:val="22"/>
                <w:szCs w:val="22"/>
                <w:lang w:val="sr-Cyrl-RS"/>
              </w:rPr>
              <w:t>ројекта развијено је више модула, курикулума и обука намењених младима из NEET категорије и њиховим менторима (курикулум Обука за менторе, који кроз шест модула припрема менторе за будући рад са NEET младима: обука ментора, постављање циљева, израда акционих планова и праћење напретка, практичне менторске технике за индивидуализовану подршку и јачање отпорности, разумевање позадине и изазова са којима се суочавају NEET млади, технике за изградњу поверења и односа са NEET младима, као и промоција стратегија дигиталне инклузије</w:t>
            </w:r>
            <w:r w:rsidR="004F56CD" w:rsidRPr="00F933CA">
              <w:rPr>
                <w:rFonts w:ascii="Times New Roman" w:hAnsi="Times New Roman"/>
                <w:color w:val="auto"/>
                <w:sz w:val="22"/>
                <w:szCs w:val="22"/>
                <w:lang w:val="sr-Cyrl-RS"/>
              </w:rPr>
              <w:t>;</w:t>
            </w:r>
            <w:r w:rsidRPr="00F933CA">
              <w:rPr>
                <w:rFonts w:ascii="Times New Roman" w:hAnsi="Times New Roman"/>
                <w:color w:val="auto"/>
                <w:sz w:val="22"/>
                <w:szCs w:val="22"/>
                <w:lang w:val="sr-Cyrl-RS"/>
              </w:rPr>
              <w:t xml:space="preserve"> курикулум Дигитални водич за каријеру на даљину, који помаже NEET младима да препознају и савладају изазове рада на даљину, а који се састоји од седам модула: предности и изазови рада на даљину, основне дигиталне вештине за рад на даљину, како препознати слободна радна места и релевантне платформе, кућна канцеларија или алтернативно радно место, управљање дистракцијама, равнотежа између пословног и приватног живота, као и припрема за пријаве за посао и интервјуе). Закључно са 2025. годином  пилотирањем </w:t>
            </w:r>
            <w:r w:rsidR="004F56CD" w:rsidRPr="00F933CA">
              <w:rPr>
                <w:rFonts w:ascii="Times New Roman" w:hAnsi="Times New Roman"/>
                <w:color w:val="auto"/>
                <w:sz w:val="22"/>
                <w:szCs w:val="22"/>
                <w:lang w:val="sr-Cyrl-RS"/>
              </w:rPr>
              <w:t xml:space="preserve">је </w:t>
            </w:r>
            <w:r w:rsidRPr="00F933CA">
              <w:rPr>
                <w:rFonts w:ascii="Times New Roman" w:hAnsi="Times New Roman"/>
                <w:color w:val="auto"/>
                <w:sz w:val="22"/>
                <w:szCs w:val="22"/>
                <w:lang w:val="sr-Cyrl-RS"/>
              </w:rPr>
              <w:t>обухваћено 12 представника NEET категорије, са којима су радила 3 ментора.</w:t>
            </w:r>
          </w:p>
        </w:tc>
        <w:tc>
          <w:tcPr>
            <w:tcW w:w="1276" w:type="dxa"/>
            <w:vAlign w:val="center"/>
            <w:hideMark/>
          </w:tcPr>
          <w:p w:rsidR="006818F8" w:rsidRPr="00F933CA" w:rsidRDefault="006818F8" w:rsidP="006818F8">
            <w:pPr>
              <w:pStyle w:val="NoSpacingChar"/>
              <w:jc w:val="center"/>
              <w:rPr>
                <w:rFonts w:ascii="Times New Roman" w:hAnsi="Times New Roman"/>
                <w:color w:val="auto"/>
                <w:sz w:val="22"/>
                <w:szCs w:val="22"/>
                <w:lang w:val="sr-Cyrl-RS"/>
              </w:rPr>
            </w:pPr>
            <w:r w:rsidRPr="00F933CA">
              <w:rPr>
                <w:rFonts w:ascii="Times New Roman" w:hAnsi="Times New Roman"/>
                <w:color w:val="auto"/>
                <w:sz w:val="22"/>
                <w:szCs w:val="22"/>
                <w:lang w:val="sr-Cyrl-RS"/>
              </w:rPr>
              <w:lastRenderedPageBreak/>
              <w:t>/</w:t>
            </w:r>
          </w:p>
        </w:tc>
        <w:tc>
          <w:tcPr>
            <w:tcW w:w="1722" w:type="dxa"/>
            <w:vAlign w:val="center"/>
            <w:hideMark/>
          </w:tcPr>
          <w:p w:rsidR="006818F8" w:rsidRPr="00F933CA" w:rsidRDefault="006818F8" w:rsidP="006818F8">
            <w:pPr>
              <w:pStyle w:val="NoSpacingChar"/>
              <w:jc w:val="both"/>
              <w:rPr>
                <w:rFonts w:ascii="Times New Roman" w:hAnsi="Times New Roman"/>
                <w:color w:val="auto"/>
                <w:sz w:val="22"/>
                <w:szCs w:val="22"/>
                <w:lang w:val="sr-Cyrl-RS"/>
              </w:rPr>
            </w:pPr>
            <w:r w:rsidRPr="00F933CA">
              <w:rPr>
                <w:rFonts w:ascii="Times New Roman" w:hAnsi="Times New Roman"/>
                <w:color w:val="auto"/>
                <w:sz w:val="22"/>
                <w:szCs w:val="22"/>
                <w:lang w:val="sr-Cyrl-RS"/>
              </w:rPr>
              <w:t>Наставак спровођења активности јачања капацитета ОЦД, у циљу адекватне припреме имплементацију Гаранције за младе на целокупној територији РС.</w:t>
            </w:r>
          </w:p>
        </w:tc>
      </w:tr>
    </w:tbl>
    <w:p w:rsidR="004239D3" w:rsidRPr="00F933CA" w:rsidRDefault="004239D3" w:rsidP="00051627">
      <w:pPr>
        <w:pStyle w:val="NoSpacingChar"/>
        <w:rPr>
          <w:rFonts w:ascii="Times New Roman" w:hAnsi="Times New Roman"/>
          <w:color w:val="auto"/>
          <w:sz w:val="22"/>
          <w:szCs w:val="22"/>
          <w:lang w:val="sr-Cyrl-RS"/>
        </w:rPr>
      </w:pPr>
    </w:p>
    <w:sectPr w:rsidR="004239D3" w:rsidRPr="00F933CA" w:rsidSect="00BD08E2">
      <w:pgSz w:w="16838" w:h="11906" w:orient="landscape"/>
      <w:pgMar w:top="397" w:right="397" w:bottom="397" w:left="3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6927" w:rsidRDefault="004A6927" w:rsidP="0086335F">
      <w:pPr>
        <w:spacing w:after="0" w:line="240" w:lineRule="auto"/>
      </w:pPr>
      <w:r>
        <w:separator/>
      </w:r>
    </w:p>
  </w:endnote>
  <w:endnote w:type="continuationSeparator" w:id="0">
    <w:p w:rsidR="004A6927" w:rsidRDefault="004A6927" w:rsidP="0086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6927" w:rsidRDefault="004A6927" w:rsidP="0086335F">
      <w:pPr>
        <w:spacing w:after="0" w:line="240" w:lineRule="auto"/>
      </w:pPr>
      <w:r>
        <w:separator/>
      </w:r>
    </w:p>
  </w:footnote>
  <w:footnote w:type="continuationSeparator" w:id="0">
    <w:p w:rsidR="004A6927" w:rsidRDefault="004A6927" w:rsidP="0086335F">
      <w:pPr>
        <w:spacing w:after="0" w:line="240" w:lineRule="auto"/>
      </w:pPr>
      <w:r>
        <w:continuationSeparator/>
      </w:r>
    </w:p>
  </w:footnote>
  <w:footnote w:id="1">
    <w:p w:rsidR="001A7E9C" w:rsidRPr="001E03C9" w:rsidRDefault="001A7E9C">
      <w:pPr>
        <w:pStyle w:val="FootnoteText"/>
        <w:rPr>
          <w:rFonts w:ascii="Times New Roman" w:hAnsi="Times New Roman" w:cs="Times New Roman"/>
          <w:lang w:val="sr-Cyrl-RS"/>
        </w:rPr>
      </w:pPr>
      <w:r>
        <w:rPr>
          <w:rStyle w:val="FootnoteReference"/>
        </w:rPr>
        <w:footnoteRef/>
      </w:r>
      <w:r>
        <w:t xml:space="preserve"> </w:t>
      </w:r>
      <w:r w:rsidRPr="001E03C9">
        <w:rPr>
          <w:rFonts w:ascii="Times New Roman" w:hAnsi="Times New Roman" w:cs="Times New Roman"/>
          <w:lang w:val="sr-Cyrl-RS"/>
        </w:rPr>
        <w:t>Ревидирани податак РЗС</w:t>
      </w:r>
    </w:p>
  </w:footnote>
  <w:footnote w:id="2">
    <w:p w:rsidR="001A7E9C" w:rsidRPr="001E03C9" w:rsidRDefault="001A7E9C">
      <w:pPr>
        <w:pStyle w:val="FootnoteText"/>
        <w:rPr>
          <w:rFonts w:ascii="Times New Roman" w:hAnsi="Times New Roman" w:cs="Times New Roman"/>
          <w:lang w:val="sr-Cyrl-RS"/>
        </w:rPr>
      </w:pPr>
      <w:r w:rsidRPr="001E03C9">
        <w:rPr>
          <w:rStyle w:val="FootnoteReference"/>
          <w:rFonts w:ascii="Times New Roman" w:hAnsi="Times New Roman" w:cs="Times New Roman"/>
        </w:rPr>
        <w:footnoteRef/>
      </w:r>
      <w:r w:rsidRPr="001E03C9">
        <w:rPr>
          <w:rFonts w:ascii="Times New Roman" w:hAnsi="Times New Roman" w:cs="Times New Roman"/>
        </w:rPr>
        <w:t xml:space="preserve"> </w:t>
      </w:r>
      <w:r w:rsidRPr="001E03C9">
        <w:rPr>
          <w:rFonts w:ascii="Times New Roman" w:hAnsi="Times New Roman" w:cs="Times New Roman"/>
          <w:lang w:val="sr-Cyrl-RS"/>
        </w:rPr>
        <w:t>Ревидирани податак РЗС</w:t>
      </w:r>
    </w:p>
  </w:footnote>
  <w:footnote w:id="3">
    <w:p w:rsidR="001A7E9C" w:rsidRPr="001E03C9" w:rsidRDefault="001A7E9C">
      <w:pPr>
        <w:pStyle w:val="FootnoteText"/>
        <w:rPr>
          <w:rFonts w:ascii="Times New Roman" w:hAnsi="Times New Roman" w:cs="Times New Roman"/>
          <w:lang w:val="sr-Cyrl-RS"/>
        </w:rPr>
      </w:pPr>
      <w:r w:rsidRPr="001E03C9">
        <w:rPr>
          <w:rStyle w:val="FootnoteReference"/>
          <w:rFonts w:ascii="Times New Roman" w:hAnsi="Times New Roman" w:cs="Times New Roman"/>
        </w:rPr>
        <w:footnoteRef/>
      </w:r>
      <w:r w:rsidRPr="001E03C9">
        <w:rPr>
          <w:rFonts w:ascii="Times New Roman" w:hAnsi="Times New Roman" w:cs="Times New Roman"/>
        </w:rPr>
        <w:t xml:space="preserve"> </w:t>
      </w:r>
      <w:r>
        <w:rPr>
          <w:rFonts w:ascii="Times New Roman" w:hAnsi="Times New Roman" w:cs="Times New Roman"/>
          <w:lang w:val="sr-Cyrl-RS"/>
        </w:rPr>
        <w:t>Ревидирани податак РЗС</w:t>
      </w:r>
    </w:p>
  </w:footnote>
  <w:footnote w:id="4">
    <w:p w:rsidR="001A7E9C" w:rsidRPr="005D6787" w:rsidRDefault="001A7E9C">
      <w:pPr>
        <w:pStyle w:val="FootnoteText"/>
        <w:rPr>
          <w:rFonts w:ascii="Times New Roman" w:hAnsi="Times New Roman" w:cs="Times New Roman"/>
          <w:lang w:val="sr-Cyrl-RS"/>
        </w:rPr>
      </w:pPr>
      <w:r>
        <w:rPr>
          <w:rStyle w:val="FootnoteReference"/>
        </w:rPr>
        <w:footnoteRef/>
      </w:r>
      <w:r>
        <w:t xml:space="preserve"> </w:t>
      </w:r>
      <w:r w:rsidRPr="005D6787">
        <w:rPr>
          <w:rFonts w:ascii="Times New Roman" w:hAnsi="Times New Roman" w:cs="Times New Roman"/>
          <w:lang w:val="sr-Cyrl-RS"/>
        </w:rPr>
        <w:t>Услуге по уговору</w:t>
      </w:r>
    </w:p>
  </w:footnote>
  <w:footnote w:id="5">
    <w:p w:rsidR="001A7E9C" w:rsidRPr="008050E9" w:rsidRDefault="001A7E9C">
      <w:pPr>
        <w:pStyle w:val="FootnoteText"/>
        <w:rPr>
          <w:rFonts w:ascii="Times New Roman" w:hAnsi="Times New Roman" w:cs="Times New Roman"/>
          <w:sz w:val="18"/>
          <w:szCs w:val="18"/>
          <w:lang w:val="sr-Cyrl-RS"/>
        </w:rPr>
      </w:pPr>
      <w:r w:rsidRPr="008050E9">
        <w:rPr>
          <w:rStyle w:val="FootnoteReference"/>
        </w:rPr>
        <w:footnoteRef/>
      </w:r>
      <w:r w:rsidRPr="006341D9">
        <w:rPr>
          <w:lang w:val="sr-Cyrl-RS"/>
        </w:rPr>
        <w:t xml:space="preserve"> </w:t>
      </w:r>
      <w:r w:rsidRPr="008050E9">
        <w:rPr>
          <w:rFonts w:ascii="Times New Roman" w:hAnsi="Times New Roman" w:cs="Times New Roman"/>
          <w:sz w:val="18"/>
          <w:szCs w:val="18"/>
          <w:lang w:val="sr-Cyrl-RS"/>
        </w:rPr>
        <w:t xml:space="preserve">Децембар 2022. </w:t>
      </w:r>
      <w:r>
        <w:rPr>
          <w:rFonts w:ascii="Times New Roman" w:hAnsi="Times New Roman" w:cs="Times New Roman"/>
          <w:sz w:val="18"/>
          <w:szCs w:val="18"/>
          <w:lang w:val="sr-Cyrl-RS"/>
        </w:rPr>
        <w:t xml:space="preserve">године, </w:t>
      </w:r>
      <w:r w:rsidRPr="008050E9">
        <w:rPr>
          <w:rFonts w:ascii="Times New Roman" w:hAnsi="Times New Roman" w:cs="Times New Roman"/>
          <w:sz w:val="18"/>
          <w:szCs w:val="18"/>
          <w:lang w:val="sr-Cyrl-RS"/>
        </w:rPr>
        <w:t>РЗС</w:t>
      </w:r>
      <w:r>
        <w:rPr>
          <w:rFonts w:ascii="Times New Roman" w:hAnsi="Times New Roman" w:cs="Times New Roman"/>
          <w:sz w:val="18"/>
          <w:szCs w:val="18"/>
          <w:lang w:val="sr-Cyrl-RS"/>
        </w:rPr>
        <w:t>.</w:t>
      </w:r>
    </w:p>
  </w:footnote>
  <w:footnote w:id="6">
    <w:p w:rsidR="001A7E9C" w:rsidRPr="006E2875" w:rsidRDefault="001A7E9C">
      <w:pPr>
        <w:pStyle w:val="FootnoteText"/>
        <w:rPr>
          <w:rFonts w:ascii="Times New Roman" w:hAnsi="Times New Roman" w:cs="Times New Roman"/>
          <w:sz w:val="18"/>
          <w:szCs w:val="18"/>
          <w:lang w:val="sr-Latn-RS"/>
        </w:rPr>
      </w:pPr>
      <w:r w:rsidRPr="006E2875">
        <w:rPr>
          <w:rStyle w:val="FootnoteReference"/>
          <w:rFonts w:ascii="Times New Roman" w:hAnsi="Times New Roman" w:cs="Times New Roman"/>
          <w:sz w:val="18"/>
          <w:szCs w:val="18"/>
        </w:rPr>
        <w:footnoteRef/>
      </w:r>
      <w:r w:rsidRPr="006E2875">
        <w:rPr>
          <w:rFonts w:ascii="Times New Roman" w:hAnsi="Times New Roman" w:cs="Times New Roman"/>
          <w:sz w:val="18"/>
          <w:szCs w:val="18"/>
        </w:rPr>
        <w:t xml:space="preserve"> </w:t>
      </w:r>
      <w:r w:rsidRPr="006E2875">
        <w:rPr>
          <w:rFonts w:ascii="Times New Roman" w:hAnsi="Times New Roman" w:cs="Times New Roman"/>
          <w:sz w:val="18"/>
          <w:szCs w:val="18"/>
          <w:lang w:val="sr-Cyrl-RS"/>
        </w:rPr>
        <w:t>Програм финансијске подршке за најбољих 35 бизнис идеја младих до 35 година</w:t>
      </w:r>
    </w:p>
  </w:footnote>
  <w:footnote w:id="7">
    <w:p w:rsidR="001A7E9C" w:rsidRPr="007B3548" w:rsidRDefault="001A7E9C">
      <w:pPr>
        <w:pStyle w:val="FootnoteText"/>
        <w:rPr>
          <w:rFonts w:ascii="Times New Roman" w:hAnsi="Times New Roman" w:cs="Times New Roman"/>
          <w:sz w:val="18"/>
          <w:szCs w:val="18"/>
          <w:lang w:val="sr-Latn-RS"/>
        </w:rPr>
      </w:pPr>
      <w:r w:rsidRPr="007B3548">
        <w:rPr>
          <w:rStyle w:val="FootnoteReference"/>
          <w:rFonts w:ascii="Times New Roman" w:hAnsi="Times New Roman" w:cs="Times New Roman"/>
          <w:sz w:val="18"/>
          <w:szCs w:val="18"/>
        </w:rPr>
        <w:footnoteRef/>
      </w:r>
      <w:r w:rsidRPr="007B3548">
        <w:rPr>
          <w:rFonts w:ascii="Times New Roman" w:hAnsi="Times New Roman" w:cs="Times New Roman"/>
          <w:sz w:val="18"/>
          <w:szCs w:val="18"/>
        </w:rPr>
        <w:t xml:space="preserve"> </w:t>
      </w:r>
      <w:r w:rsidRPr="007B3548">
        <w:rPr>
          <w:rFonts w:ascii="Times New Roman" w:hAnsi="Times New Roman"/>
          <w:sz w:val="18"/>
          <w:szCs w:val="18"/>
          <w:lang w:val="sr-Cyrl-RS"/>
        </w:rPr>
        <w:t>Програм подршке за развој предузетништва жена на селу</w:t>
      </w:r>
    </w:p>
  </w:footnote>
  <w:footnote w:id="8">
    <w:p w:rsidR="001A7E9C" w:rsidRPr="007B3548" w:rsidRDefault="001A7E9C">
      <w:pPr>
        <w:pStyle w:val="FootnoteText"/>
        <w:rPr>
          <w:rFonts w:ascii="Times New Roman" w:hAnsi="Times New Roman" w:cs="Times New Roman"/>
          <w:sz w:val="18"/>
          <w:szCs w:val="18"/>
          <w:lang w:val="sr-Latn-RS"/>
        </w:rPr>
      </w:pPr>
      <w:r w:rsidRPr="00210F88">
        <w:rPr>
          <w:rStyle w:val="FootnoteReference"/>
        </w:rPr>
        <w:footnoteRef/>
      </w:r>
      <w:r w:rsidRPr="00210F88">
        <w:rPr>
          <w:rFonts w:ascii="Times New Roman" w:hAnsi="Times New Roman" w:cs="Times New Roman"/>
          <w:sz w:val="18"/>
          <w:szCs w:val="18"/>
          <w:lang w:val="sr-Cyrl-RS"/>
        </w:rPr>
        <w:t xml:space="preserve"> </w:t>
      </w:r>
      <w:r w:rsidRPr="007B3548">
        <w:rPr>
          <w:rFonts w:ascii="Times New Roman" w:hAnsi="Times New Roman"/>
          <w:sz w:val="18"/>
          <w:szCs w:val="18"/>
          <w:lang w:val="sr-Cyrl-RS"/>
        </w:rPr>
        <w:t>Програм подстицања развоја предузетништва кроз финансијску подршку за женско предузетништво.</w:t>
      </w:r>
    </w:p>
  </w:footnote>
  <w:footnote w:id="9">
    <w:p w:rsidR="001A7E9C" w:rsidRPr="003664CF" w:rsidRDefault="001A7E9C">
      <w:pPr>
        <w:pStyle w:val="FootnoteText"/>
        <w:rPr>
          <w:lang w:val="sr-Cyrl-RS"/>
        </w:rPr>
      </w:pPr>
      <w:r>
        <w:rPr>
          <w:rStyle w:val="FootnoteReference"/>
        </w:rPr>
        <w:footnoteRef/>
      </w:r>
      <w:r w:rsidRPr="006341D9">
        <w:rPr>
          <w:lang w:val="sr-Cyrl-RS"/>
        </w:rPr>
        <w:t xml:space="preserve"> </w:t>
      </w:r>
      <w:r w:rsidRPr="003664CF">
        <w:rPr>
          <w:rFonts w:ascii="Times New Roman" w:hAnsi="Times New Roman" w:cs="Times New Roman"/>
          <w:sz w:val="18"/>
          <w:szCs w:val="18"/>
          <w:lang w:val="sr-Cyrl-RS"/>
        </w:rPr>
        <w:t>Показатељ је коригован како би се пратила лица укључена у финансијске мере АПЗ и с тим у ве</w:t>
      </w:r>
      <w:r>
        <w:rPr>
          <w:rFonts w:ascii="Times New Roman" w:hAnsi="Times New Roman" w:cs="Times New Roman"/>
          <w:sz w:val="18"/>
          <w:szCs w:val="18"/>
          <w:lang w:val="sr-Cyrl-RS"/>
        </w:rPr>
        <w:t>зи дате су нове базне и циља</w:t>
      </w:r>
      <w:r w:rsidRPr="003664CF">
        <w:rPr>
          <w:rFonts w:ascii="Times New Roman" w:hAnsi="Times New Roman" w:cs="Times New Roman"/>
          <w:sz w:val="18"/>
          <w:szCs w:val="18"/>
          <w:lang w:val="sr-Cyrl-RS"/>
        </w:rPr>
        <w:t>не вредности</w:t>
      </w:r>
      <w:r>
        <w:rPr>
          <w:rFonts w:ascii="Times New Roman" w:hAnsi="Times New Roman" w:cs="Times New Roman"/>
          <w:sz w:val="18"/>
          <w:szCs w:val="18"/>
          <w:lang w:val="sr-Cyrl-RS"/>
        </w:rPr>
        <w:t>.</w:t>
      </w:r>
    </w:p>
  </w:footnote>
  <w:footnote w:id="10">
    <w:p w:rsidR="001A7E9C" w:rsidRPr="009147BE" w:rsidRDefault="001A7E9C">
      <w:pPr>
        <w:pStyle w:val="FootnoteText"/>
        <w:rPr>
          <w:rFonts w:ascii="Times New Roman" w:hAnsi="Times New Roman" w:cs="Times New Roman"/>
          <w:sz w:val="18"/>
          <w:szCs w:val="18"/>
          <w:lang w:val="sr-Latn-RS"/>
        </w:rPr>
      </w:pPr>
      <w:r>
        <w:rPr>
          <w:rStyle w:val="FootnoteReference"/>
        </w:rPr>
        <w:footnoteRef/>
      </w:r>
      <w:r w:rsidRPr="009147BE">
        <w:rPr>
          <w:lang w:val="sr-Cyrl-RS"/>
        </w:rPr>
        <w:t xml:space="preserve"> </w:t>
      </w:r>
      <w:r w:rsidRPr="006D5997">
        <w:rPr>
          <w:rFonts w:ascii="Times New Roman" w:hAnsi="Times New Roman" w:cs="Times New Roman"/>
          <w:sz w:val="18"/>
          <w:szCs w:val="18"/>
          <w:lang w:val="sr-Cyrl-RS"/>
        </w:rPr>
        <w:t>Нефинансијске мере описане у оквиру  активности 2.1.3.</w:t>
      </w:r>
    </w:p>
  </w:footnote>
  <w:footnote w:id="11">
    <w:p w:rsidR="001A7E9C" w:rsidRPr="00124777" w:rsidRDefault="001A7E9C">
      <w:pPr>
        <w:pStyle w:val="FootnoteText"/>
        <w:rPr>
          <w:rFonts w:ascii="Times New Roman" w:hAnsi="Times New Roman" w:cs="Times New Roman"/>
          <w:lang w:val="sr-Cyrl-RS"/>
        </w:rPr>
      </w:pPr>
      <w:r>
        <w:rPr>
          <w:rStyle w:val="FootnoteReference"/>
        </w:rPr>
        <w:footnoteRef/>
      </w:r>
      <w:r>
        <w:t xml:space="preserve"> </w:t>
      </w:r>
      <w:r>
        <w:rPr>
          <w:lang w:val="sr-Cyrl-RS"/>
        </w:rPr>
        <w:t>О</w:t>
      </w:r>
      <w:r w:rsidRPr="00CC5B6D">
        <w:rPr>
          <w:rFonts w:ascii="Times New Roman" w:hAnsi="Times New Roman" w:cs="Times New Roman"/>
        </w:rPr>
        <w:t>предељено</w:t>
      </w:r>
      <w:r w:rsidRPr="00CC5B6D">
        <w:rPr>
          <w:rFonts w:ascii="Times New Roman" w:hAnsi="Times New Roman" w:cs="Times New Roman"/>
          <w:lang w:val="sr-Cyrl-RS"/>
        </w:rPr>
        <w:t xml:space="preserve"> ј</w:t>
      </w:r>
      <w:r>
        <w:rPr>
          <w:rFonts w:ascii="Times New Roman" w:hAnsi="Times New Roman" w:cs="Times New Roman"/>
          <w:lang w:val="sr-Cyrl-RS"/>
        </w:rPr>
        <w:t>е</w:t>
      </w:r>
      <w:r w:rsidRPr="00CC5B6D">
        <w:rPr>
          <w:rFonts w:ascii="Times New Roman" w:hAnsi="Times New Roman" w:cs="Times New Roman"/>
        </w:rPr>
        <w:t xml:space="preserve"> 302.852.925,60 динара</w:t>
      </w:r>
    </w:p>
  </w:footnote>
  <w:footnote w:id="12">
    <w:p w:rsidR="001A7E9C" w:rsidRPr="008E4804" w:rsidRDefault="001A7E9C" w:rsidP="008E4804">
      <w:pPr>
        <w:pStyle w:val="FootnoteText"/>
        <w:rPr>
          <w:rFonts w:ascii="Times New Roman" w:hAnsi="Times New Roman" w:cs="Times New Roman"/>
          <w:color w:val="C00000"/>
          <w:sz w:val="18"/>
          <w:szCs w:val="18"/>
          <w:lang w:val="sr-Cyrl-RS"/>
        </w:rPr>
      </w:pPr>
      <w:r>
        <w:rPr>
          <w:rStyle w:val="FootnoteReference"/>
        </w:rPr>
        <w:footnoteRef/>
      </w:r>
      <w:r w:rsidRPr="006341D9">
        <w:rPr>
          <w:lang w:val="sr-Cyrl-RS"/>
        </w:rPr>
        <w:t xml:space="preserve"> </w:t>
      </w:r>
      <w:r w:rsidRPr="00534A02">
        <w:rPr>
          <w:rFonts w:ascii="Times New Roman" w:hAnsi="Times New Roman" w:cs="Times New Roman"/>
          <w:sz w:val="18"/>
          <w:szCs w:val="18"/>
          <w:lang w:val="sr-Cyrl-RS"/>
        </w:rPr>
        <w:t>Укупна средства опредељена за пилотирање про</w:t>
      </w:r>
      <w:r>
        <w:rPr>
          <w:rFonts w:ascii="Times New Roman" w:hAnsi="Times New Roman" w:cs="Times New Roman"/>
          <w:sz w:val="18"/>
          <w:szCs w:val="18"/>
          <w:lang w:val="sr-Cyrl-RS"/>
        </w:rPr>
        <w:t>грама Гаранције за младе дата су</w:t>
      </w:r>
      <w:r w:rsidRPr="00534A02">
        <w:rPr>
          <w:rFonts w:ascii="Times New Roman" w:hAnsi="Times New Roman" w:cs="Times New Roman"/>
          <w:sz w:val="18"/>
          <w:szCs w:val="18"/>
          <w:lang w:val="sr-Cyrl-RS"/>
        </w:rPr>
        <w:t xml:space="preserve"> у Плану имплементације Гаранције за младе за период од 2023. до 2026. године </w:t>
      </w:r>
      <w:r w:rsidRPr="00255179">
        <w:rPr>
          <w:rFonts w:ascii="Times New Roman" w:hAnsi="Times New Roman" w:cs="Times New Roman"/>
          <w:sz w:val="18"/>
          <w:szCs w:val="18"/>
          <w:lang w:val="sr-Cyrl-RS"/>
        </w:rPr>
        <w:t xml:space="preserve">(„Службени гласник </w:t>
      </w:r>
      <w:r w:rsidRPr="00255179">
        <w:rPr>
          <w:rFonts w:ascii="Times New Roman" w:hAnsi="Times New Roman" w:cs="Times New Roman"/>
          <w:sz w:val="18"/>
          <w:szCs w:val="18"/>
          <w:lang w:val="sr-Cyrl-RS"/>
        </w:rPr>
        <w:t>РСˮ, број 120/23</w:t>
      </w:r>
      <w:r w:rsidRPr="002773C1">
        <w:rPr>
          <w:rFonts w:ascii="Times New Roman" w:hAnsi="Times New Roman" w:cs="Times New Roman"/>
          <w:sz w:val="18"/>
          <w:szCs w:val="18"/>
          <w:lang w:val="sr-Cyrl-RS"/>
        </w:rPr>
        <w:t>),</w:t>
      </w:r>
      <w:r w:rsidRPr="00131EE6">
        <w:rPr>
          <w:rFonts w:ascii="Times New Roman" w:hAnsi="Times New Roman" w:cs="Times New Roman"/>
          <w:sz w:val="18"/>
          <w:szCs w:val="18"/>
          <w:lang w:val="sr-Cyrl-RS"/>
        </w:rPr>
        <w:t xml:space="preserve"> </w:t>
      </w:r>
      <w:r w:rsidRPr="002773C1">
        <w:rPr>
          <w:rFonts w:ascii="Times New Roman" w:hAnsi="Times New Roman" w:cs="Times New Roman"/>
          <w:sz w:val="18"/>
          <w:szCs w:val="18"/>
          <w:lang w:val="sr-Cyrl-RS"/>
        </w:rPr>
        <w:t>док</w:t>
      </w:r>
      <w:r w:rsidRPr="00255179">
        <w:rPr>
          <w:rFonts w:ascii="Times New Roman" w:hAnsi="Times New Roman" w:cs="Times New Roman"/>
          <w:sz w:val="18"/>
          <w:szCs w:val="18"/>
          <w:lang w:val="sr-Cyrl-RS"/>
        </w:rPr>
        <w:t xml:space="preserve"> је у оквиру активности 2.5.2</w:t>
      </w:r>
      <w:r>
        <w:rPr>
          <w:rFonts w:ascii="Times New Roman" w:hAnsi="Times New Roman" w:cs="Times New Roman"/>
          <w:sz w:val="18"/>
          <w:szCs w:val="18"/>
          <w:lang w:val="sr-Cyrl-RS"/>
        </w:rPr>
        <w:t xml:space="preserve">. приказан износ у оквиру </w:t>
      </w:r>
      <w:r w:rsidRPr="00255179">
        <w:rPr>
          <w:rFonts w:ascii="Times New Roman" w:hAnsi="Times New Roman" w:cs="Times New Roman"/>
          <w:sz w:val="18"/>
          <w:szCs w:val="18"/>
          <w:lang w:val="sr-Cyrl-RS"/>
        </w:rPr>
        <w:t xml:space="preserve">буџета РС са раздела МРЗБСП и </w:t>
      </w:r>
      <w:r>
        <w:rPr>
          <w:rFonts w:ascii="Times New Roman" w:hAnsi="Times New Roman" w:cs="Times New Roman"/>
          <w:sz w:val="18"/>
          <w:szCs w:val="18"/>
          <w:lang w:val="sr-Cyrl-RS"/>
        </w:rPr>
        <w:t xml:space="preserve">из </w:t>
      </w:r>
      <w:r w:rsidRPr="00255179">
        <w:rPr>
          <w:rFonts w:ascii="Times New Roman" w:hAnsi="Times New Roman" w:cs="Times New Roman"/>
          <w:sz w:val="18"/>
          <w:szCs w:val="18"/>
          <w:lang w:val="sr-Cyrl-RS"/>
        </w:rPr>
        <w:t>Финансијског плана НСЗ</w:t>
      </w:r>
      <w:r>
        <w:rPr>
          <w:rFonts w:ascii="Times New Roman" w:hAnsi="Times New Roman" w:cs="Times New Roman"/>
          <w:sz w:val="18"/>
          <w:szCs w:val="18"/>
          <w:lang w:val="sr-Cyrl-RS"/>
        </w:rPr>
        <w:t xml:space="preserve">, </w:t>
      </w:r>
      <w:r w:rsidRPr="008E4804">
        <w:rPr>
          <w:rFonts w:ascii="Times New Roman" w:hAnsi="Times New Roman" w:cs="Times New Roman"/>
          <w:color w:val="C00000"/>
          <w:sz w:val="18"/>
          <w:szCs w:val="18"/>
          <w:lang w:val="sr-Cyrl-RS"/>
        </w:rPr>
        <w:t xml:space="preserve">са напоменом да средства директног гранта </w:t>
      </w:r>
      <w:r>
        <w:rPr>
          <w:rFonts w:ascii="Times New Roman" w:hAnsi="Times New Roman" w:cs="Times New Roman"/>
          <w:color w:val="C00000"/>
          <w:sz w:val="18"/>
          <w:szCs w:val="18"/>
          <w:lang w:val="sr-Cyrl-RS"/>
        </w:rPr>
        <w:t xml:space="preserve">ИПА 2020 (ПА 7084 - 424) </w:t>
      </w:r>
      <w:r w:rsidRPr="008E4804">
        <w:rPr>
          <w:rFonts w:ascii="Times New Roman" w:hAnsi="Times New Roman" w:cs="Times New Roman"/>
          <w:color w:val="C00000"/>
          <w:sz w:val="18"/>
          <w:szCs w:val="18"/>
          <w:lang w:val="sr-Cyrl-RS"/>
        </w:rPr>
        <w:t>нису пренета НСЗ у 2025. години</w:t>
      </w:r>
      <w:r>
        <w:rPr>
          <w:rFonts w:ascii="Times New Roman" w:hAnsi="Times New Roman" w:cs="Times New Roman"/>
          <w:color w:val="C00000"/>
          <w:sz w:val="18"/>
          <w:szCs w:val="18"/>
          <w:lang w:val="sr-Cyrl-RS"/>
        </w:rPr>
        <w:t>.</w:t>
      </w:r>
    </w:p>
  </w:footnote>
  <w:footnote w:id="13">
    <w:p w:rsidR="001A7E9C" w:rsidRPr="00E80E8F" w:rsidRDefault="001A7E9C">
      <w:pPr>
        <w:pStyle w:val="FootnoteText"/>
        <w:rPr>
          <w:rFonts w:ascii="Times New Roman" w:eastAsia="Calibri" w:hAnsi="Times New Roman" w:cs="Times New Roman"/>
          <w:sz w:val="18"/>
          <w:szCs w:val="18"/>
          <w:lang w:val="sr-Cyrl-RS"/>
        </w:rPr>
      </w:pPr>
      <w:r>
        <w:rPr>
          <w:rStyle w:val="FootnoteReference"/>
        </w:rPr>
        <w:footnoteRef/>
      </w:r>
      <w:r w:rsidRPr="006341D9">
        <w:rPr>
          <w:lang w:val="sr-Cyrl-RS"/>
        </w:rPr>
        <w:t xml:space="preserve"> </w:t>
      </w:r>
      <w:r w:rsidRPr="00930BA4">
        <w:rPr>
          <w:rFonts w:ascii="Times New Roman" w:eastAsia="Calibri" w:hAnsi="Times New Roman" w:cs="Times New Roman"/>
          <w:sz w:val="18"/>
          <w:szCs w:val="18"/>
          <w:lang w:val="sr-Cyrl-RS"/>
        </w:rPr>
        <w:t xml:space="preserve">Извршена је корекција показатеља – Ефекат финансијских мера на запошљавање </w:t>
      </w:r>
      <w:r>
        <w:rPr>
          <w:rFonts w:ascii="Times New Roman" w:eastAsia="Calibri" w:hAnsi="Times New Roman" w:cs="Times New Roman"/>
          <w:sz w:val="18"/>
          <w:szCs w:val="18"/>
          <w:lang w:val="sr-Cyrl-RS"/>
        </w:rPr>
        <w:t xml:space="preserve">ОСИ </w:t>
      </w:r>
      <w:r w:rsidRPr="00930BA4">
        <w:rPr>
          <w:rFonts w:ascii="Times New Roman" w:eastAsia="Calibri" w:hAnsi="Times New Roman" w:cs="Times New Roman"/>
          <w:sz w:val="18"/>
          <w:szCs w:val="18"/>
          <w:lang w:val="sr-Cyrl-RS"/>
        </w:rPr>
        <w:t xml:space="preserve">у делу почетне вредности, базне године и циљане вредности за 2026. годину из разлога што су претходне вредности </w:t>
      </w:r>
      <w:r>
        <w:rPr>
          <w:rFonts w:ascii="Times New Roman" w:eastAsia="Calibri" w:hAnsi="Times New Roman" w:cs="Times New Roman"/>
          <w:sz w:val="18"/>
          <w:szCs w:val="18"/>
          <w:lang w:val="sr-Cyrl-RS"/>
        </w:rPr>
        <w:t>праћене само за мере за ОСИ под посебним условима.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83B53"/>
    <w:multiLevelType w:val="hybridMultilevel"/>
    <w:tmpl w:val="D1C8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687C"/>
    <w:multiLevelType w:val="hybridMultilevel"/>
    <w:tmpl w:val="3836D8E8"/>
    <w:lvl w:ilvl="0" w:tplc="04B03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71848"/>
    <w:multiLevelType w:val="hybridMultilevel"/>
    <w:tmpl w:val="F35CC250"/>
    <w:lvl w:ilvl="0" w:tplc="04B033D6">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8E61337"/>
    <w:multiLevelType w:val="hybridMultilevel"/>
    <w:tmpl w:val="A1EEB072"/>
    <w:lvl w:ilvl="0" w:tplc="6986A35C">
      <w:numFmt w:val="bullet"/>
      <w:lvlText w:val="-"/>
      <w:lvlJc w:val="left"/>
      <w:pPr>
        <w:ind w:left="720" w:hanging="360"/>
      </w:pPr>
      <w:rPr>
        <w:rFonts w:ascii="Arial" w:eastAsiaTheme="minorHAnsi" w:hAnsi="Arial" w:cs="Aria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42DF1"/>
    <w:multiLevelType w:val="hybridMultilevel"/>
    <w:tmpl w:val="4A20043C"/>
    <w:lvl w:ilvl="0" w:tplc="C7F6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8024A"/>
    <w:multiLevelType w:val="hybridMultilevel"/>
    <w:tmpl w:val="19A2D122"/>
    <w:lvl w:ilvl="0" w:tplc="6EBA66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437C7"/>
    <w:multiLevelType w:val="hybridMultilevel"/>
    <w:tmpl w:val="2B5847F2"/>
    <w:lvl w:ilvl="0" w:tplc="6986A35C">
      <w:numFmt w:val="bullet"/>
      <w:lvlText w:val="-"/>
      <w:lvlJc w:val="left"/>
      <w:pPr>
        <w:ind w:left="720" w:hanging="360"/>
      </w:pPr>
      <w:rPr>
        <w:rFonts w:ascii="Arial" w:eastAsiaTheme="minorHAnsi" w:hAnsi="Arial" w:cs="Aria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914EE"/>
    <w:multiLevelType w:val="hybridMultilevel"/>
    <w:tmpl w:val="39E43638"/>
    <w:lvl w:ilvl="0" w:tplc="04B033D6">
      <w:numFmt w:val="bullet"/>
      <w:lvlText w:val="-"/>
      <w:lvlJc w:val="left"/>
      <w:pPr>
        <w:ind w:left="720" w:hanging="360"/>
      </w:pPr>
      <w:rPr>
        <w:rFonts w:ascii="Times New Roman" w:eastAsia="Times New Roman" w:hAnsi="Times New Roman" w:cs="Times New Roman"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C07B00"/>
    <w:multiLevelType w:val="hybridMultilevel"/>
    <w:tmpl w:val="0FE876FC"/>
    <w:lvl w:ilvl="0" w:tplc="2D68639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37B13E9"/>
    <w:multiLevelType w:val="hybridMultilevel"/>
    <w:tmpl w:val="1938EFD0"/>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16F83"/>
    <w:multiLevelType w:val="hybridMultilevel"/>
    <w:tmpl w:val="75D62FA4"/>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26086"/>
    <w:multiLevelType w:val="hybridMultilevel"/>
    <w:tmpl w:val="71B0074E"/>
    <w:lvl w:ilvl="0" w:tplc="04B03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94E04"/>
    <w:multiLevelType w:val="hybridMultilevel"/>
    <w:tmpl w:val="468A9F2C"/>
    <w:lvl w:ilvl="0" w:tplc="6EBA66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022A92"/>
    <w:multiLevelType w:val="hybridMultilevel"/>
    <w:tmpl w:val="A0381274"/>
    <w:lvl w:ilvl="0" w:tplc="04B03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867C2"/>
    <w:multiLevelType w:val="hybridMultilevel"/>
    <w:tmpl w:val="CEE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C7C26"/>
    <w:multiLevelType w:val="hybridMultilevel"/>
    <w:tmpl w:val="0810958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2B0755F7"/>
    <w:multiLevelType w:val="hybridMultilevel"/>
    <w:tmpl w:val="AAF2853C"/>
    <w:lvl w:ilvl="0" w:tplc="6EBA666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B871418"/>
    <w:multiLevelType w:val="hybridMultilevel"/>
    <w:tmpl w:val="8F40FF68"/>
    <w:lvl w:ilvl="0" w:tplc="2D686394">
      <w:start w:val="3"/>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2EC320DF"/>
    <w:multiLevelType w:val="hybridMultilevel"/>
    <w:tmpl w:val="BBDC68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C2D0E"/>
    <w:multiLevelType w:val="hybridMultilevel"/>
    <w:tmpl w:val="402C3E82"/>
    <w:lvl w:ilvl="0" w:tplc="04B03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473ED6"/>
    <w:multiLevelType w:val="hybridMultilevel"/>
    <w:tmpl w:val="3702B1E0"/>
    <w:lvl w:ilvl="0" w:tplc="36B2CD58">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C59C7"/>
    <w:multiLevelType w:val="hybridMultilevel"/>
    <w:tmpl w:val="8DAC6438"/>
    <w:lvl w:ilvl="0" w:tplc="E696A668">
      <w:start w:val="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4D6383"/>
    <w:multiLevelType w:val="hybridMultilevel"/>
    <w:tmpl w:val="A866CA16"/>
    <w:lvl w:ilvl="0" w:tplc="6EBA666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51A74152"/>
    <w:multiLevelType w:val="hybridMultilevel"/>
    <w:tmpl w:val="6A442798"/>
    <w:lvl w:ilvl="0" w:tplc="2B9A2D48">
      <w:start w:val="32"/>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30490E"/>
    <w:multiLevelType w:val="hybridMultilevel"/>
    <w:tmpl w:val="E6D29148"/>
    <w:lvl w:ilvl="0" w:tplc="04B033D6">
      <w:numFmt w:val="bullet"/>
      <w:lvlText w:val="-"/>
      <w:lvlJc w:val="left"/>
      <w:pPr>
        <w:ind w:left="720" w:hanging="360"/>
      </w:pPr>
      <w:rPr>
        <w:rFonts w:ascii="Times New Roman" w:eastAsia="Times New Roman" w:hAnsi="Times New Roman" w:cs="Times New Roman" w:hint="default"/>
        <w:color w:val="auto"/>
        <w:lang w:val="sr-Cyrl-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95DCF"/>
    <w:multiLevelType w:val="hybridMultilevel"/>
    <w:tmpl w:val="21FE8A16"/>
    <w:lvl w:ilvl="0" w:tplc="6986A35C">
      <w:numFmt w:val="bullet"/>
      <w:lvlText w:val="-"/>
      <w:lvlJc w:val="left"/>
      <w:pPr>
        <w:ind w:left="720" w:hanging="360"/>
      </w:pPr>
      <w:rPr>
        <w:rFonts w:ascii="Arial" w:eastAsiaTheme="minorHAnsi" w:hAnsi="Arial" w:cs="Arial" w:hint="default"/>
        <w:color w:val="00206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6" w15:restartNumberingAfterBreak="0">
    <w:nsid w:val="57AC1FF1"/>
    <w:multiLevelType w:val="hybridMultilevel"/>
    <w:tmpl w:val="3A48336C"/>
    <w:lvl w:ilvl="0" w:tplc="6986A35C">
      <w:numFmt w:val="bullet"/>
      <w:lvlText w:val="-"/>
      <w:lvlJc w:val="left"/>
      <w:pPr>
        <w:ind w:left="720" w:hanging="360"/>
      </w:pPr>
      <w:rPr>
        <w:rFonts w:ascii="Arial" w:eastAsiaTheme="minorHAnsi" w:hAnsi="Arial" w:cs="Aria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86BDD"/>
    <w:multiLevelType w:val="hybridMultilevel"/>
    <w:tmpl w:val="B02AC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DFD0897"/>
    <w:multiLevelType w:val="hybridMultilevel"/>
    <w:tmpl w:val="6A8CFF1C"/>
    <w:lvl w:ilvl="0" w:tplc="6EBA66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934139"/>
    <w:multiLevelType w:val="hybridMultilevel"/>
    <w:tmpl w:val="EFA675EA"/>
    <w:lvl w:ilvl="0" w:tplc="C7F6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61390"/>
    <w:multiLevelType w:val="hybridMultilevel"/>
    <w:tmpl w:val="53D8D52E"/>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2B56B0"/>
    <w:multiLevelType w:val="multilevel"/>
    <w:tmpl w:val="B7F8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71C3D"/>
    <w:multiLevelType w:val="hybridMultilevel"/>
    <w:tmpl w:val="2AC4F262"/>
    <w:lvl w:ilvl="0" w:tplc="2B9A2D48">
      <w:start w:val="32"/>
      <w:numFmt w:val="bullet"/>
      <w:lvlText w:val="-"/>
      <w:lvlJc w:val="left"/>
      <w:pPr>
        <w:ind w:left="1800" w:hanging="72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B95765"/>
    <w:multiLevelType w:val="hybridMultilevel"/>
    <w:tmpl w:val="0D48BF3C"/>
    <w:lvl w:ilvl="0" w:tplc="11DA57FC">
      <w:numFmt w:val="bullet"/>
      <w:lvlText w:val="-"/>
      <w:lvlJc w:val="left"/>
      <w:pPr>
        <w:ind w:left="720" w:hanging="360"/>
      </w:pPr>
      <w:rPr>
        <w:rFonts w:ascii="Arial" w:eastAsiaTheme="minorHAnsi" w:hAnsi="Arial" w:cs="Arial" w:hint="default"/>
        <w:strike w:val="0"/>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65100"/>
    <w:multiLevelType w:val="hybridMultilevel"/>
    <w:tmpl w:val="57F84B56"/>
    <w:lvl w:ilvl="0" w:tplc="04B03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53FE6"/>
    <w:multiLevelType w:val="hybridMultilevel"/>
    <w:tmpl w:val="342CE5F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6" w15:restartNumberingAfterBreak="0">
    <w:nsid w:val="690D5918"/>
    <w:multiLevelType w:val="hybridMultilevel"/>
    <w:tmpl w:val="477AAA1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691D52E7"/>
    <w:multiLevelType w:val="hybridMultilevel"/>
    <w:tmpl w:val="707EFE1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DD96CB4"/>
    <w:multiLevelType w:val="hybridMultilevel"/>
    <w:tmpl w:val="233AE174"/>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940C0"/>
    <w:multiLevelType w:val="hybridMultilevel"/>
    <w:tmpl w:val="6C3488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15:restartNumberingAfterBreak="0">
    <w:nsid w:val="75422F48"/>
    <w:multiLevelType w:val="hybridMultilevel"/>
    <w:tmpl w:val="4B08C1AC"/>
    <w:lvl w:ilvl="0" w:tplc="6986A35C">
      <w:numFmt w:val="bullet"/>
      <w:lvlText w:val="-"/>
      <w:lvlJc w:val="left"/>
      <w:pPr>
        <w:ind w:left="720" w:hanging="360"/>
      </w:pPr>
      <w:rPr>
        <w:rFonts w:ascii="Arial" w:eastAsiaTheme="minorHAnsi" w:hAnsi="Arial" w:cs="Aria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F12425"/>
    <w:multiLevelType w:val="hybridMultilevel"/>
    <w:tmpl w:val="AF9EAE1E"/>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8A4C07"/>
    <w:multiLevelType w:val="hybridMultilevel"/>
    <w:tmpl w:val="4AE0F05E"/>
    <w:lvl w:ilvl="0" w:tplc="6986A35C">
      <w:numFmt w:val="bullet"/>
      <w:lvlText w:val="-"/>
      <w:lvlJc w:val="left"/>
      <w:pPr>
        <w:ind w:left="720" w:hanging="360"/>
      </w:pPr>
      <w:rPr>
        <w:rFonts w:ascii="Arial" w:eastAsiaTheme="minorHAnsi"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9192F"/>
    <w:multiLevelType w:val="hybridMultilevel"/>
    <w:tmpl w:val="9F0E5166"/>
    <w:lvl w:ilvl="0" w:tplc="C7F69B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F722D"/>
    <w:multiLevelType w:val="hybridMultilevel"/>
    <w:tmpl w:val="1556EC44"/>
    <w:lvl w:ilvl="0" w:tplc="53CE7340">
      <w:numFmt w:val="bullet"/>
      <w:lvlText w:val="-"/>
      <w:lvlJc w:val="left"/>
      <w:pPr>
        <w:ind w:left="720" w:hanging="360"/>
      </w:pPr>
      <w:rPr>
        <w:rFonts w:ascii="Calibri" w:eastAsiaTheme="minorHAnsi" w:hAnsi="Calibri" w:cstheme="minorBidi" w:hint="default"/>
        <w:color w:val="auto"/>
        <w:lang w:val="sr-Cyrl-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8"/>
  </w:num>
  <w:num w:numId="3">
    <w:abstractNumId w:val="33"/>
  </w:num>
  <w:num w:numId="4">
    <w:abstractNumId w:val="10"/>
  </w:num>
  <w:num w:numId="5">
    <w:abstractNumId w:val="32"/>
  </w:num>
  <w:num w:numId="6">
    <w:abstractNumId w:val="42"/>
  </w:num>
  <w:num w:numId="7">
    <w:abstractNumId w:val="41"/>
  </w:num>
  <w:num w:numId="8">
    <w:abstractNumId w:val="23"/>
  </w:num>
  <w:num w:numId="9">
    <w:abstractNumId w:val="22"/>
  </w:num>
  <w:num w:numId="10">
    <w:abstractNumId w:val="37"/>
    <w:lvlOverride w:ilvl="0">
      <w:startOverride w:val="1"/>
    </w:lvlOverride>
    <w:lvlOverride w:ilvl="1"/>
    <w:lvlOverride w:ilvl="2"/>
    <w:lvlOverride w:ilvl="3"/>
    <w:lvlOverride w:ilvl="4"/>
    <w:lvlOverride w:ilvl="5"/>
    <w:lvlOverride w:ilvl="6"/>
    <w:lvlOverride w:ilvl="7"/>
    <w:lvlOverride w:ilvl="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9"/>
  </w:num>
  <w:num w:numId="14">
    <w:abstractNumId w:val="18"/>
  </w:num>
  <w:num w:numId="15">
    <w:abstractNumId w:val="39"/>
  </w:num>
  <w:num w:numId="16">
    <w:abstractNumId w:val="2"/>
  </w:num>
  <w:num w:numId="17">
    <w:abstractNumId w:val="20"/>
  </w:num>
  <w:num w:numId="18">
    <w:abstractNumId w:val="21"/>
  </w:num>
  <w:num w:numId="19">
    <w:abstractNumId w:val="31"/>
  </w:num>
  <w:num w:numId="20">
    <w:abstractNumId w:val="12"/>
  </w:num>
  <w:num w:numId="21">
    <w:abstractNumId w:val="43"/>
  </w:num>
  <w:num w:numId="22">
    <w:abstractNumId w:val="29"/>
  </w:num>
  <w:num w:numId="23">
    <w:abstractNumId w:val="5"/>
  </w:num>
  <w:num w:numId="24">
    <w:abstractNumId w:val="15"/>
  </w:num>
  <w:num w:numId="25">
    <w:abstractNumId w:val="35"/>
  </w:num>
  <w:num w:numId="26">
    <w:abstractNumId w:val="36"/>
  </w:num>
  <w:num w:numId="27">
    <w:abstractNumId w:val="16"/>
  </w:num>
  <w:num w:numId="28">
    <w:abstractNumId w:val="4"/>
  </w:num>
  <w:num w:numId="29">
    <w:abstractNumId w:val="6"/>
  </w:num>
  <w:num w:numId="30">
    <w:abstractNumId w:val="26"/>
  </w:num>
  <w:num w:numId="31">
    <w:abstractNumId w:val="40"/>
  </w:num>
  <w:num w:numId="32">
    <w:abstractNumId w:val="3"/>
  </w:num>
  <w:num w:numId="33">
    <w:abstractNumId w:val="44"/>
  </w:num>
  <w:num w:numId="34">
    <w:abstractNumId w:val="24"/>
  </w:num>
  <w:num w:numId="35">
    <w:abstractNumId w:val="7"/>
  </w:num>
  <w:num w:numId="36">
    <w:abstractNumId w:val="1"/>
  </w:num>
  <w:num w:numId="37">
    <w:abstractNumId w:val="13"/>
  </w:num>
  <w:num w:numId="38">
    <w:abstractNumId w:val="19"/>
  </w:num>
  <w:num w:numId="39">
    <w:abstractNumId w:val="34"/>
  </w:num>
  <w:num w:numId="40">
    <w:abstractNumId w:val="11"/>
  </w:num>
  <w:num w:numId="41">
    <w:abstractNumId w:val="30"/>
  </w:num>
  <w:num w:numId="42">
    <w:abstractNumId w:val="38"/>
  </w:num>
  <w:num w:numId="43">
    <w:abstractNumId w:val="25"/>
  </w:num>
  <w:num w:numId="44">
    <w:abstractNumId w:val="0"/>
  </w:num>
  <w:num w:numId="45">
    <w:abstractNumId w:val="14"/>
  </w:num>
  <w:num w:numId="46">
    <w:abstractNumId w:val="11"/>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8E2"/>
    <w:rsid w:val="00000A44"/>
    <w:rsid w:val="00000CFD"/>
    <w:rsid w:val="00002B28"/>
    <w:rsid w:val="00006022"/>
    <w:rsid w:val="000068F3"/>
    <w:rsid w:val="00007000"/>
    <w:rsid w:val="00011EB0"/>
    <w:rsid w:val="000123E7"/>
    <w:rsid w:val="000156F7"/>
    <w:rsid w:val="00020799"/>
    <w:rsid w:val="00023DD2"/>
    <w:rsid w:val="00024863"/>
    <w:rsid w:val="0003637F"/>
    <w:rsid w:val="0003758C"/>
    <w:rsid w:val="00051627"/>
    <w:rsid w:val="00056E6E"/>
    <w:rsid w:val="00057129"/>
    <w:rsid w:val="00060D83"/>
    <w:rsid w:val="00062F06"/>
    <w:rsid w:val="00072062"/>
    <w:rsid w:val="00072183"/>
    <w:rsid w:val="00073A96"/>
    <w:rsid w:val="00073D5D"/>
    <w:rsid w:val="00074458"/>
    <w:rsid w:val="00074469"/>
    <w:rsid w:val="00076044"/>
    <w:rsid w:val="00077383"/>
    <w:rsid w:val="00081BCB"/>
    <w:rsid w:val="000856E2"/>
    <w:rsid w:val="00085F0C"/>
    <w:rsid w:val="000905E7"/>
    <w:rsid w:val="00091EFF"/>
    <w:rsid w:val="00092999"/>
    <w:rsid w:val="000A0A57"/>
    <w:rsid w:val="000A0EDB"/>
    <w:rsid w:val="000B1482"/>
    <w:rsid w:val="000B2538"/>
    <w:rsid w:val="000B5B92"/>
    <w:rsid w:val="000C06F8"/>
    <w:rsid w:val="000C3B7D"/>
    <w:rsid w:val="000D298B"/>
    <w:rsid w:val="000D464C"/>
    <w:rsid w:val="000D6E20"/>
    <w:rsid w:val="000E072A"/>
    <w:rsid w:val="000E285B"/>
    <w:rsid w:val="000F2776"/>
    <w:rsid w:val="000F38F0"/>
    <w:rsid w:val="00100257"/>
    <w:rsid w:val="00100DFE"/>
    <w:rsid w:val="001033F1"/>
    <w:rsid w:val="00104FCC"/>
    <w:rsid w:val="001053E8"/>
    <w:rsid w:val="0011130B"/>
    <w:rsid w:val="00112991"/>
    <w:rsid w:val="0011440C"/>
    <w:rsid w:val="00116659"/>
    <w:rsid w:val="00116AB6"/>
    <w:rsid w:val="001200CC"/>
    <w:rsid w:val="00124777"/>
    <w:rsid w:val="001306B0"/>
    <w:rsid w:val="00131715"/>
    <w:rsid w:val="00133010"/>
    <w:rsid w:val="0013319B"/>
    <w:rsid w:val="0013460F"/>
    <w:rsid w:val="00134676"/>
    <w:rsid w:val="0013645E"/>
    <w:rsid w:val="00136996"/>
    <w:rsid w:val="00137411"/>
    <w:rsid w:val="00141632"/>
    <w:rsid w:val="00141F1D"/>
    <w:rsid w:val="001471E0"/>
    <w:rsid w:val="0015235B"/>
    <w:rsid w:val="0015300E"/>
    <w:rsid w:val="001548A2"/>
    <w:rsid w:val="001564AC"/>
    <w:rsid w:val="00160312"/>
    <w:rsid w:val="001632B9"/>
    <w:rsid w:val="00163F3A"/>
    <w:rsid w:val="00166D21"/>
    <w:rsid w:val="0017004D"/>
    <w:rsid w:val="001711CF"/>
    <w:rsid w:val="001750DA"/>
    <w:rsid w:val="00175AFA"/>
    <w:rsid w:val="001765A3"/>
    <w:rsid w:val="0018167C"/>
    <w:rsid w:val="00181CF7"/>
    <w:rsid w:val="00184D3A"/>
    <w:rsid w:val="001861EF"/>
    <w:rsid w:val="001959AC"/>
    <w:rsid w:val="001A0203"/>
    <w:rsid w:val="001A2FD3"/>
    <w:rsid w:val="001A4DB6"/>
    <w:rsid w:val="001A7E9C"/>
    <w:rsid w:val="001B0033"/>
    <w:rsid w:val="001B2162"/>
    <w:rsid w:val="001B53C6"/>
    <w:rsid w:val="001C10CD"/>
    <w:rsid w:val="001C6BF2"/>
    <w:rsid w:val="001D2B38"/>
    <w:rsid w:val="001D2C8A"/>
    <w:rsid w:val="001D5D07"/>
    <w:rsid w:val="001D5D7A"/>
    <w:rsid w:val="001E02E3"/>
    <w:rsid w:val="001E03C9"/>
    <w:rsid w:val="001E32D8"/>
    <w:rsid w:val="001E3CB2"/>
    <w:rsid w:val="001E3D14"/>
    <w:rsid w:val="001E7F0C"/>
    <w:rsid w:val="001F2171"/>
    <w:rsid w:val="001F3663"/>
    <w:rsid w:val="001F5BF7"/>
    <w:rsid w:val="001F6A82"/>
    <w:rsid w:val="00202736"/>
    <w:rsid w:val="00207579"/>
    <w:rsid w:val="00207650"/>
    <w:rsid w:val="00210953"/>
    <w:rsid w:val="00210F88"/>
    <w:rsid w:val="00212C31"/>
    <w:rsid w:val="0021604D"/>
    <w:rsid w:val="00217655"/>
    <w:rsid w:val="0022019B"/>
    <w:rsid w:val="002216A4"/>
    <w:rsid w:val="0022178A"/>
    <w:rsid w:val="00222EA5"/>
    <w:rsid w:val="00225966"/>
    <w:rsid w:val="002302A4"/>
    <w:rsid w:val="002354E8"/>
    <w:rsid w:val="00237B04"/>
    <w:rsid w:val="002408FB"/>
    <w:rsid w:val="00251A6E"/>
    <w:rsid w:val="00254AE5"/>
    <w:rsid w:val="0025565B"/>
    <w:rsid w:val="00260261"/>
    <w:rsid w:val="00262118"/>
    <w:rsid w:val="00263C99"/>
    <w:rsid w:val="00280450"/>
    <w:rsid w:val="00281406"/>
    <w:rsid w:val="0028165A"/>
    <w:rsid w:val="0028376E"/>
    <w:rsid w:val="00284DF8"/>
    <w:rsid w:val="00285919"/>
    <w:rsid w:val="00287A98"/>
    <w:rsid w:val="00291315"/>
    <w:rsid w:val="00291CC0"/>
    <w:rsid w:val="0029414B"/>
    <w:rsid w:val="00294B00"/>
    <w:rsid w:val="002961E7"/>
    <w:rsid w:val="002A3A51"/>
    <w:rsid w:val="002A4AD9"/>
    <w:rsid w:val="002B063D"/>
    <w:rsid w:val="002B11DC"/>
    <w:rsid w:val="002B338D"/>
    <w:rsid w:val="002B55E9"/>
    <w:rsid w:val="002C100E"/>
    <w:rsid w:val="002C3536"/>
    <w:rsid w:val="002C5765"/>
    <w:rsid w:val="002D0472"/>
    <w:rsid w:val="002D400A"/>
    <w:rsid w:val="002D44CA"/>
    <w:rsid w:val="002E2C8A"/>
    <w:rsid w:val="002E79AA"/>
    <w:rsid w:val="002E7CC6"/>
    <w:rsid w:val="002F084D"/>
    <w:rsid w:val="002F7D58"/>
    <w:rsid w:val="00302900"/>
    <w:rsid w:val="003115C2"/>
    <w:rsid w:val="0031221D"/>
    <w:rsid w:val="00316F19"/>
    <w:rsid w:val="0032430D"/>
    <w:rsid w:val="00330B85"/>
    <w:rsid w:val="0033281B"/>
    <w:rsid w:val="00334880"/>
    <w:rsid w:val="00336C84"/>
    <w:rsid w:val="00340FCA"/>
    <w:rsid w:val="00341408"/>
    <w:rsid w:val="00345F02"/>
    <w:rsid w:val="003474E4"/>
    <w:rsid w:val="00351994"/>
    <w:rsid w:val="00351A92"/>
    <w:rsid w:val="00355566"/>
    <w:rsid w:val="0036194F"/>
    <w:rsid w:val="0036222B"/>
    <w:rsid w:val="0036544E"/>
    <w:rsid w:val="003678AE"/>
    <w:rsid w:val="003678F0"/>
    <w:rsid w:val="003722EA"/>
    <w:rsid w:val="0038340E"/>
    <w:rsid w:val="0038762A"/>
    <w:rsid w:val="00387936"/>
    <w:rsid w:val="00391601"/>
    <w:rsid w:val="00392942"/>
    <w:rsid w:val="003932E3"/>
    <w:rsid w:val="003939F1"/>
    <w:rsid w:val="00394D23"/>
    <w:rsid w:val="00394E62"/>
    <w:rsid w:val="00397C06"/>
    <w:rsid w:val="003A11BD"/>
    <w:rsid w:val="003A132C"/>
    <w:rsid w:val="003A211E"/>
    <w:rsid w:val="003A28B3"/>
    <w:rsid w:val="003A3697"/>
    <w:rsid w:val="003A3884"/>
    <w:rsid w:val="003A4CDE"/>
    <w:rsid w:val="003B061F"/>
    <w:rsid w:val="003B21FB"/>
    <w:rsid w:val="003B4171"/>
    <w:rsid w:val="003B7E34"/>
    <w:rsid w:val="003C0F21"/>
    <w:rsid w:val="003C27EB"/>
    <w:rsid w:val="003C28D6"/>
    <w:rsid w:val="003C2975"/>
    <w:rsid w:val="003C344F"/>
    <w:rsid w:val="003C4B4F"/>
    <w:rsid w:val="003D5632"/>
    <w:rsid w:val="003D6000"/>
    <w:rsid w:val="003D6611"/>
    <w:rsid w:val="003D667B"/>
    <w:rsid w:val="003D6A25"/>
    <w:rsid w:val="003E20A7"/>
    <w:rsid w:val="003E2A84"/>
    <w:rsid w:val="003E35D3"/>
    <w:rsid w:val="003E4FD5"/>
    <w:rsid w:val="003E710A"/>
    <w:rsid w:val="003E7987"/>
    <w:rsid w:val="003F04AC"/>
    <w:rsid w:val="003F120A"/>
    <w:rsid w:val="003F5864"/>
    <w:rsid w:val="004048DA"/>
    <w:rsid w:val="004057AF"/>
    <w:rsid w:val="00405942"/>
    <w:rsid w:val="00421FEE"/>
    <w:rsid w:val="00422850"/>
    <w:rsid w:val="004239D3"/>
    <w:rsid w:val="00424102"/>
    <w:rsid w:val="00432F2D"/>
    <w:rsid w:val="00441E21"/>
    <w:rsid w:val="00444FA2"/>
    <w:rsid w:val="0044612A"/>
    <w:rsid w:val="00446244"/>
    <w:rsid w:val="004474C3"/>
    <w:rsid w:val="004526BB"/>
    <w:rsid w:val="00455D42"/>
    <w:rsid w:val="00461C46"/>
    <w:rsid w:val="004676A6"/>
    <w:rsid w:val="00471D57"/>
    <w:rsid w:val="00471DE0"/>
    <w:rsid w:val="00472D22"/>
    <w:rsid w:val="00475B3D"/>
    <w:rsid w:val="00482F52"/>
    <w:rsid w:val="00485899"/>
    <w:rsid w:val="004860E4"/>
    <w:rsid w:val="004955FC"/>
    <w:rsid w:val="00496A3F"/>
    <w:rsid w:val="004A3B27"/>
    <w:rsid w:val="004A4753"/>
    <w:rsid w:val="004A6927"/>
    <w:rsid w:val="004B0681"/>
    <w:rsid w:val="004B1E0C"/>
    <w:rsid w:val="004B5219"/>
    <w:rsid w:val="004C1CDC"/>
    <w:rsid w:val="004C4275"/>
    <w:rsid w:val="004D4AFD"/>
    <w:rsid w:val="004D5623"/>
    <w:rsid w:val="004E0362"/>
    <w:rsid w:val="004E1C0E"/>
    <w:rsid w:val="004E4FDC"/>
    <w:rsid w:val="004E50AC"/>
    <w:rsid w:val="004F2A6C"/>
    <w:rsid w:val="004F56CD"/>
    <w:rsid w:val="004F60AF"/>
    <w:rsid w:val="00500437"/>
    <w:rsid w:val="00501780"/>
    <w:rsid w:val="00503E6E"/>
    <w:rsid w:val="00504394"/>
    <w:rsid w:val="005057D9"/>
    <w:rsid w:val="00506F1F"/>
    <w:rsid w:val="00512CD9"/>
    <w:rsid w:val="005134F3"/>
    <w:rsid w:val="00515F09"/>
    <w:rsid w:val="00517FC6"/>
    <w:rsid w:val="00521E84"/>
    <w:rsid w:val="00522178"/>
    <w:rsid w:val="00522462"/>
    <w:rsid w:val="00523E10"/>
    <w:rsid w:val="0052559A"/>
    <w:rsid w:val="00526D13"/>
    <w:rsid w:val="00532BB3"/>
    <w:rsid w:val="005454D3"/>
    <w:rsid w:val="00551656"/>
    <w:rsid w:val="00552114"/>
    <w:rsid w:val="0055223B"/>
    <w:rsid w:val="0055295B"/>
    <w:rsid w:val="00553ECC"/>
    <w:rsid w:val="005546ED"/>
    <w:rsid w:val="00554BE8"/>
    <w:rsid w:val="00555EBD"/>
    <w:rsid w:val="00563A65"/>
    <w:rsid w:val="00570CE2"/>
    <w:rsid w:val="0057521A"/>
    <w:rsid w:val="00577F73"/>
    <w:rsid w:val="00580489"/>
    <w:rsid w:val="00581021"/>
    <w:rsid w:val="00586ADC"/>
    <w:rsid w:val="005948D0"/>
    <w:rsid w:val="005950BE"/>
    <w:rsid w:val="005976E3"/>
    <w:rsid w:val="005A143F"/>
    <w:rsid w:val="005A1A0D"/>
    <w:rsid w:val="005B109D"/>
    <w:rsid w:val="005B355C"/>
    <w:rsid w:val="005C143F"/>
    <w:rsid w:val="005C18B0"/>
    <w:rsid w:val="005C3112"/>
    <w:rsid w:val="005C4FDA"/>
    <w:rsid w:val="005C605C"/>
    <w:rsid w:val="005C68D6"/>
    <w:rsid w:val="005D0454"/>
    <w:rsid w:val="005D0B77"/>
    <w:rsid w:val="005D4A52"/>
    <w:rsid w:val="005D6787"/>
    <w:rsid w:val="005D75E9"/>
    <w:rsid w:val="005D775C"/>
    <w:rsid w:val="005D7876"/>
    <w:rsid w:val="005E3AEF"/>
    <w:rsid w:val="005E5EC1"/>
    <w:rsid w:val="005F1D01"/>
    <w:rsid w:val="005F35CF"/>
    <w:rsid w:val="005F5902"/>
    <w:rsid w:val="005F5E06"/>
    <w:rsid w:val="006018F7"/>
    <w:rsid w:val="00602129"/>
    <w:rsid w:val="00607238"/>
    <w:rsid w:val="0061475D"/>
    <w:rsid w:val="00617CBE"/>
    <w:rsid w:val="00621953"/>
    <w:rsid w:val="00623E10"/>
    <w:rsid w:val="006272D1"/>
    <w:rsid w:val="00634D86"/>
    <w:rsid w:val="00637007"/>
    <w:rsid w:val="00642088"/>
    <w:rsid w:val="00646D70"/>
    <w:rsid w:val="00650D06"/>
    <w:rsid w:val="00655212"/>
    <w:rsid w:val="006554C6"/>
    <w:rsid w:val="00656221"/>
    <w:rsid w:val="00661728"/>
    <w:rsid w:val="00663846"/>
    <w:rsid w:val="00664448"/>
    <w:rsid w:val="00664501"/>
    <w:rsid w:val="006656AA"/>
    <w:rsid w:val="006728EC"/>
    <w:rsid w:val="00675D83"/>
    <w:rsid w:val="00677494"/>
    <w:rsid w:val="006774ED"/>
    <w:rsid w:val="00680FBC"/>
    <w:rsid w:val="006813F5"/>
    <w:rsid w:val="006818F8"/>
    <w:rsid w:val="006838D4"/>
    <w:rsid w:val="006948DA"/>
    <w:rsid w:val="0069537C"/>
    <w:rsid w:val="00695E16"/>
    <w:rsid w:val="006971C1"/>
    <w:rsid w:val="006A5B98"/>
    <w:rsid w:val="006B0DEC"/>
    <w:rsid w:val="006B2849"/>
    <w:rsid w:val="006B3633"/>
    <w:rsid w:val="006B6492"/>
    <w:rsid w:val="006B7859"/>
    <w:rsid w:val="006C052A"/>
    <w:rsid w:val="006C5522"/>
    <w:rsid w:val="006C6422"/>
    <w:rsid w:val="006C7867"/>
    <w:rsid w:val="006D335E"/>
    <w:rsid w:val="006D3D9C"/>
    <w:rsid w:val="006E073D"/>
    <w:rsid w:val="006E1057"/>
    <w:rsid w:val="006E2875"/>
    <w:rsid w:val="006E3223"/>
    <w:rsid w:val="006F0F53"/>
    <w:rsid w:val="006F3E29"/>
    <w:rsid w:val="006F464E"/>
    <w:rsid w:val="006F775A"/>
    <w:rsid w:val="007042E2"/>
    <w:rsid w:val="00711844"/>
    <w:rsid w:val="0071313A"/>
    <w:rsid w:val="00717533"/>
    <w:rsid w:val="007242DD"/>
    <w:rsid w:val="00727A24"/>
    <w:rsid w:val="00727E9F"/>
    <w:rsid w:val="00737217"/>
    <w:rsid w:val="00737EE1"/>
    <w:rsid w:val="00737FDE"/>
    <w:rsid w:val="0074436E"/>
    <w:rsid w:val="00747CA9"/>
    <w:rsid w:val="00752F14"/>
    <w:rsid w:val="00757216"/>
    <w:rsid w:val="00760FFA"/>
    <w:rsid w:val="007637B5"/>
    <w:rsid w:val="00767186"/>
    <w:rsid w:val="00771FC2"/>
    <w:rsid w:val="007720CC"/>
    <w:rsid w:val="00781AB3"/>
    <w:rsid w:val="007847BD"/>
    <w:rsid w:val="007859C1"/>
    <w:rsid w:val="00790B7B"/>
    <w:rsid w:val="0079219F"/>
    <w:rsid w:val="007A0EF9"/>
    <w:rsid w:val="007A3574"/>
    <w:rsid w:val="007A4141"/>
    <w:rsid w:val="007A6C7E"/>
    <w:rsid w:val="007B069D"/>
    <w:rsid w:val="007B163D"/>
    <w:rsid w:val="007B3548"/>
    <w:rsid w:val="007B7204"/>
    <w:rsid w:val="007B7D6A"/>
    <w:rsid w:val="007C4A91"/>
    <w:rsid w:val="007C66EF"/>
    <w:rsid w:val="007D041C"/>
    <w:rsid w:val="007D27E8"/>
    <w:rsid w:val="007E2DD7"/>
    <w:rsid w:val="007E51D0"/>
    <w:rsid w:val="007E5A82"/>
    <w:rsid w:val="007E5D5A"/>
    <w:rsid w:val="007F31E4"/>
    <w:rsid w:val="007F5816"/>
    <w:rsid w:val="007F62F4"/>
    <w:rsid w:val="007F7074"/>
    <w:rsid w:val="0080179B"/>
    <w:rsid w:val="00805502"/>
    <w:rsid w:val="00805AF6"/>
    <w:rsid w:val="00811CDF"/>
    <w:rsid w:val="0081281C"/>
    <w:rsid w:val="00817F0B"/>
    <w:rsid w:val="008203D6"/>
    <w:rsid w:val="008224A8"/>
    <w:rsid w:val="00825FD7"/>
    <w:rsid w:val="00826517"/>
    <w:rsid w:val="008265CB"/>
    <w:rsid w:val="00830826"/>
    <w:rsid w:val="00833D70"/>
    <w:rsid w:val="00837884"/>
    <w:rsid w:val="00840757"/>
    <w:rsid w:val="00850C0D"/>
    <w:rsid w:val="00851E15"/>
    <w:rsid w:val="00852CBF"/>
    <w:rsid w:val="00854733"/>
    <w:rsid w:val="008570C3"/>
    <w:rsid w:val="0086335F"/>
    <w:rsid w:val="008659A7"/>
    <w:rsid w:val="00880E7A"/>
    <w:rsid w:val="00881A6B"/>
    <w:rsid w:val="0088268A"/>
    <w:rsid w:val="00883DFD"/>
    <w:rsid w:val="0088589C"/>
    <w:rsid w:val="00891C4E"/>
    <w:rsid w:val="008927D8"/>
    <w:rsid w:val="00896F77"/>
    <w:rsid w:val="00897691"/>
    <w:rsid w:val="008A2FFC"/>
    <w:rsid w:val="008A352C"/>
    <w:rsid w:val="008A5844"/>
    <w:rsid w:val="008B2272"/>
    <w:rsid w:val="008B22DE"/>
    <w:rsid w:val="008B4192"/>
    <w:rsid w:val="008C25D9"/>
    <w:rsid w:val="008D06BD"/>
    <w:rsid w:val="008D0CC6"/>
    <w:rsid w:val="008D3046"/>
    <w:rsid w:val="008D4363"/>
    <w:rsid w:val="008D5B50"/>
    <w:rsid w:val="008E4804"/>
    <w:rsid w:val="008E4FD7"/>
    <w:rsid w:val="008E501B"/>
    <w:rsid w:val="008E5162"/>
    <w:rsid w:val="008E7FE2"/>
    <w:rsid w:val="008F1B83"/>
    <w:rsid w:val="008F3CF5"/>
    <w:rsid w:val="00901DDA"/>
    <w:rsid w:val="0090489D"/>
    <w:rsid w:val="009062F7"/>
    <w:rsid w:val="00906BDA"/>
    <w:rsid w:val="00912B88"/>
    <w:rsid w:val="00913E4C"/>
    <w:rsid w:val="009145EE"/>
    <w:rsid w:val="009147BE"/>
    <w:rsid w:val="00915F08"/>
    <w:rsid w:val="009213E5"/>
    <w:rsid w:val="009220F9"/>
    <w:rsid w:val="00923938"/>
    <w:rsid w:val="0092623F"/>
    <w:rsid w:val="009264A5"/>
    <w:rsid w:val="00926DC2"/>
    <w:rsid w:val="00936922"/>
    <w:rsid w:val="00937A6E"/>
    <w:rsid w:val="009404B2"/>
    <w:rsid w:val="00942943"/>
    <w:rsid w:val="00942AA6"/>
    <w:rsid w:val="009478B8"/>
    <w:rsid w:val="00955E4E"/>
    <w:rsid w:val="00957021"/>
    <w:rsid w:val="00964810"/>
    <w:rsid w:val="0096488B"/>
    <w:rsid w:val="00970328"/>
    <w:rsid w:val="00970764"/>
    <w:rsid w:val="009753E8"/>
    <w:rsid w:val="009761E9"/>
    <w:rsid w:val="00980966"/>
    <w:rsid w:val="009824F8"/>
    <w:rsid w:val="009851FA"/>
    <w:rsid w:val="00992593"/>
    <w:rsid w:val="009A3332"/>
    <w:rsid w:val="009A39B4"/>
    <w:rsid w:val="009A5C3D"/>
    <w:rsid w:val="009B04F6"/>
    <w:rsid w:val="009B16DF"/>
    <w:rsid w:val="009B37BD"/>
    <w:rsid w:val="009B63F5"/>
    <w:rsid w:val="009B6D9B"/>
    <w:rsid w:val="009C093A"/>
    <w:rsid w:val="009C0EEF"/>
    <w:rsid w:val="009C5A61"/>
    <w:rsid w:val="009C6AD3"/>
    <w:rsid w:val="009D0C7B"/>
    <w:rsid w:val="009D10E7"/>
    <w:rsid w:val="009D3EE8"/>
    <w:rsid w:val="009E10F3"/>
    <w:rsid w:val="009E2D43"/>
    <w:rsid w:val="009E2F49"/>
    <w:rsid w:val="009E3007"/>
    <w:rsid w:val="009E3223"/>
    <w:rsid w:val="009E36B3"/>
    <w:rsid w:val="009F3231"/>
    <w:rsid w:val="009F6C42"/>
    <w:rsid w:val="00A01991"/>
    <w:rsid w:val="00A0769E"/>
    <w:rsid w:val="00A1173C"/>
    <w:rsid w:val="00A13E67"/>
    <w:rsid w:val="00A15080"/>
    <w:rsid w:val="00A17401"/>
    <w:rsid w:val="00A223D5"/>
    <w:rsid w:val="00A224C2"/>
    <w:rsid w:val="00A3079F"/>
    <w:rsid w:val="00A310F4"/>
    <w:rsid w:val="00A34870"/>
    <w:rsid w:val="00A363AB"/>
    <w:rsid w:val="00A417A4"/>
    <w:rsid w:val="00A42F3F"/>
    <w:rsid w:val="00A534F4"/>
    <w:rsid w:val="00A562AF"/>
    <w:rsid w:val="00A613F0"/>
    <w:rsid w:val="00A6281A"/>
    <w:rsid w:val="00A70A1C"/>
    <w:rsid w:val="00A7411E"/>
    <w:rsid w:val="00A74D38"/>
    <w:rsid w:val="00A7695C"/>
    <w:rsid w:val="00A83AAB"/>
    <w:rsid w:val="00A8585E"/>
    <w:rsid w:val="00A861B7"/>
    <w:rsid w:val="00A97636"/>
    <w:rsid w:val="00AA3C78"/>
    <w:rsid w:val="00AA3D70"/>
    <w:rsid w:val="00AA7B6D"/>
    <w:rsid w:val="00AA7D75"/>
    <w:rsid w:val="00AB35BE"/>
    <w:rsid w:val="00AB4A74"/>
    <w:rsid w:val="00AB59D6"/>
    <w:rsid w:val="00AB7860"/>
    <w:rsid w:val="00AC185C"/>
    <w:rsid w:val="00AC2263"/>
    <w:rsid w:val="00AC324D"/>
    <w:rsid w:val="00AD0573"/>
    <w:rsid w:val="00AD05B5"/>
    <w:rsid w:val="00AD05D0"/>
    <w:rsid w:val="00AD1204"/>
    <w:rsid w:val="00AD3610"/>
    <w:rsid w:val="00AD786F"/>
    <w:rsid w:val="00AD7D2E"/>
    <w:rsid w:val="00AE1C85"/>
    <w:rsid w:val="00AE2FA4"/>
    <w:rsid w:val="00AE460B"/>
    <w:rsid w:val="00AE488E"/>
    <w:rsid w:val="00AF3C0B"/>
    <w:rsid w:val="00AF436B"/>
    <w:rsid w:val="00AF5B9F"/>
    <w:rsid w:val="00AF62C5"/>
    <w:rsid w:val="00B00C6E"/>
    <w:rsid w:val="00B02812"/>
    <w:rsid w:val="00B02F26"/>
    <w:rsid w:val="00B03A10"/>
    <w:rsid w:val="00B065AD"/>
    <w:rsid w:val="00B17401"/>
    <w:rsid w:val="00B20065"/>
    <w:rsid w:val="00B277B7"/>
    <w:rsid w:val="00B27C37"/>
    <w:rsid w:val="00B30701"/>
    <w:rsid w:val="00B51284"/>
    <w:rsid w:val="00B51321"/>
    <w:rsid w:val="00B55B0B"/>
    <w:rsid w:val="00B61BDA"/>
    <w:rsid w:val="00B64401"/>
    <w:rsid w:val="00B71C39"/>
    <w:rsid w:val="00B723A4"/>
    <w:rsid w:val="00B7467A"/>
    <w:rsid w:val="00B7664E"/>
    <w:rsid w:val="00B77226"/>
    <w:rsid w:val="00B8213F"/>
    <w:rsid w:val="00B8306F"/>
    <w:rsid w:val="00B83C75"/>
    <w:rsid w:val="00B84888"/>
    <w:rsid w:val="00B85C8B"/>
    <w:rsid w:val="00B8679E"/>
    <w:rsid w:val="00B94DD6"/>
    <w:rsid w:val="00B95045"/>
    <w:rsid w:val="00B95D4E"/>
    <w:rsid w:val="00BA2166"/>
    <w:rsid w:val="00BA3A57"/>
    <w:rsid w:val="00BA6171"/>
    <w:rsid w:val="00BA6367"/>
    <w:rsid w:val="00BA6A3E"/>
    <w:rsid w:val="00BB4E36"/>
    <w:rsid w:val="00BC0E98"/>
    <w:rsid w:val="00BC407A"/>
    <w:rsid w:val="00BC686A"/>
    <w:rsid w:val="00BD0798"/>
    <w:rsid w:val="00BD08E2"/>
    <w:rsid w:val="00BD1095"/>
    <w:rsid w:val="00BD42D4"/>
    <w:rsid w:val="00BD4E15"/>
    <w:rsid w:val="00BD6CD1"/>
    <w:rsid w:val="00BD7CE8"/>
    <w:rsid w:val="00BE117F"/>
    <w:rsid w:val="00BE5FB1"/>
    <w:rsid w:val="00BF237A"/>
    <w:rsid w:val="00BF384F"/>
    <w:rsid w:val="00BF3A71"/>
    <w:rsid w:val="00BF675F"/>
    <w:rsid w:val="00C00600"/>
    <w:rsid w:val="00C00A97"/>
    <w:rsid w:val="00C01D90"/>
    <w:rsid w:val="00C06B38"/>
    <w:rsid w:val="00C1381E"/>
    <w:rsid w:val="00C21986"/>
    <w:rsid w:val="00C22022"/>
    <w:rsid w:val="00C301A8"/>
    <w:rsid w:val="00C4063B"/>
    <w:rsid w:val="00C4356E"/>
    <w:rsid w:val="00C51902"/>
    <w:rsid w:val="00C571CB"/>
    <w:rsid w:val="00C57991"/>
    <w:rsid w:val="00C62592"/>
    <w:rsid w:val="00C65423"/>
    <w:rsid w:val="00C70C44"/>
    <w:rsid w:val="00C75299"/>
    <w:rsid w:val="00C773BF"/>
    <w:rsid w:val="00C82E03"/>
    <w:rsid w:val="00C8673F"/>
    <w:rsid w:val="00C87143"/>
    <w:rsid w:val="00C8720A"/>
    <w:rsid w:val="00C92251"/>
    <w:rsid w:val="00CA2417"/>
    <w:rsid w:val="00CA3587"/>
    <w:rsid w:val="00CA6447"/>
    <w:rsid w:val="00CA72E1"/>
    <w:rsid w:val="00CA7579"/>
    <w:rsid w:val="00CB56AD"/>
    <w:rsid w:val="00CB66B7"/>
    <w:rsid w:val="00CB72C2"/>
    <w:rsid w:val="00CC0A79"/>
    <w:rsid w:val="00CC0C64"/>
    <w:rsid w:val="00CC163D"/>
    <w:rsid w:val="00CC2513"/>
    <w:rsid w:val="00CC30FF"/>
    <w:rsid w:val="00CC5B6D"/>
    <w:rsid w:val="00CD2486"/>
    <w:rsid w:val="00CD4BD9"/>
    <w:rsid w:val="00CE3ED8"/>
    <w:rsid w:val="00CE465A"/>
    <w:rsid w:val="00CE4FEC"/>
    <w:rsid w:val="00CE7312"/>
    <w:rsid w:val="00CF0DDA"/>
    <w:rsid w:val="00CF1931"/>
    <w:rsid w:val="00CF3D8E"/>
    <w:rsid w:val="00CF6307"/>
    <w:rsid w:val="00CF7964"/>
    <w:rsid w:val="00CF7E3A"/>
    <w:rsid w:val="00D03BC6"/>
    <w:rsid w:val="00D04158"/>
    <w:rsid w:val="00D106F0"/>
    <w:rsid w:val="00D176FB"/>
    <w:rsid w:val="00D21C30"/>
    <w:rsid w:val="00D25CAD"/>
    <w:rsid w:val="00D26E16"/>
    <w:rsid w:val="00D279BB"/>
    <w:rsid w:val="00D27B96"/>
    <w:rsid w:val="00D3037F"/>
    <w:rsid w:val="00D3131E"/>
    <w:rsid w:val="00D353E9"/>
    <w:rsid w:val="00D40E72"/>
    <w:rsid w:val="00D424A1"/>
    <w:rsid w:val="00D43B20"/>
    <w:rsid w:val="00D4447E"/>
    <w:rsid w:val="00D45060"/>
    <w:rsid w:val="00D509A7"/>
    <w:rsid w:val="00D54B90"/>
    <w:rsid w:val="00D560E7"/>
    <w:rsid w:val="00D5630D"/>
    <w:rsid w:val="00D564A0"/>
    <w:rsid w:val="00D574F1"/>
    <w:rsid w:val="00D648FA"/>
    <w:rsid w:val="00D65AFA"/>
    <w:rsid w:val="00D71684"/>
    <w:rsid w:val="00D71D34"/>
    <w:rsid w:val="00D72911"/>
    <w:rsid w:val="00D73335"/>
    <w:rsid w:val="00D76FE1"/>
    <w:rsid w:val="00D821F5"/>
    <w:rsid w:val="00D848BE"/>
    <w:rsid w:val="00D8578F"/>
    <w:rsid w:val="00D8697A"/>
    <w:rsid w:val="00D87292"/>
    <w:rsid w:val="00D901FF"/>
    <w:rsid w:val="00D91EAB"/>
    <w:rsid w:val="00D95091"/>
    <w:rsid w:val="00D961BD"/>
    <w:rsid w:val="00DA4711"/>
    <w:rsid w:val="00DA6754"/>
    <w:rsid w:val="00DA7AE8"/>
    <w:rsid w:val="00DA7AF2"/>
    <w:rsid w:val="00DA7D7C"/>
    <w:rsid w:val="00DB08A5"/>
    <w:rsid w:val="00DB2B12"/>
    <w:rsid w:val="00DB3F82"/>
    <w:rsid w:val="00DB3F98"/>
    <w:rsid w:val="00DB4C41"/>
    <w:rsid w:val="00DC20FB"/>
    <w:rsid w:val="00DC464C"/>
    <w:rsid w:val="00DC583E"/>
    <w:rsid w:val="00DC72CA"/>
    <w:rsid w:val="00DD209C"/>
    <w:rsid w:val="00DD2F00"/>
    <w:rsid w:val="00DD4FDE"/>
    <w:rsid w:val="00DD55A4"/>
    <w:rsid w:val="00DD6D9F"/>
    <w:rsid w:val="00DE21D8"/>
    <w:rsid w:val="00DF091C"/>
    <w:rsid w:val="00DF0C04"/>
    <w:rsid w:val="00DF1380"/>
    <w:rsid w:val="00DF3372"/>
    <w:rsid w:val="00DF5F8D"/>
    <w:rsid w:val="00DF5FD1"/>
    <w:rsid w:val="00E041E1"/>
    <w:rsid w:val="00E04BBD"/>
    <w:rsid w:val="00E10573"/>
    <w:rsid w:val="00E10B5F"/>
    <w:rsid w:val="00E12226"/>
    <w:rsid w:val="00E16AEE"/>
    <w:rsid w:val="00E20934"/>
    <w:rsid w:val="00E22078"/>
    <w:rsid w:val="00E24259"/>
    <w:rsid w:val="00E25B86"/>
    <w:rsid w:val="00E27FA0"/>
    <w:rsid w:val="00E3152A"/>
    <w:rsid w:val="00E421F5"/>
    <w:rsid w:val="00E43115"/>
    <w:rsid w:val="00E550EC"/>
    <w:rsid w:val="00E55903"/>
    <w:rsid w:val="00E56050"/>
    <w:rsid w:val="00E60FB8"/>
    <w:rsid w:val="00E6261E"/>
    <w:rsid w:val="00E62CDA"/>
    <w:rsid w:val="00E65F8F"/>
    <w:rsid w:val="00E66219"/>
    <w:rsid w:val="00E66386"/>
    <w:rsid w:val="00E66907"/>
    <w:rsid w:val="00E70FA1"/>
    <w:rsid w:val="00E76C3C"/>
    <w:rsid w:val="00E80A4E"/>
    <w:rsid w:val="00E84971"/>
    <w:rsid w:val="00E84CC0"/>
    <w:rsid w:val="00E872F6"/>
    <w:rsid w:val="00E87673"/>
    <w:rsid w:val="00E90CC9"/>
    <w:rsid w:val="00EA0F0C"/>
    <w:rsid w:val="00EA0F89"/>
    <w:rsid w:val="00EA2123"/>
    <w:rsid w:val="00EA2414"/>
    <w:rsid w:val="00EA43BE"/>
    <w:rsid w:val="00EA498F"/>
    <w:rsid w:val="00EA6BF8"/>
    <w:rsid w:val="00EB034A"/>
    <w:rsid w:val="00EB0B6F"/>
    <w:rsid w:val="00EB4A0B"/>
    <w:rsid w:val="00EC7E5D"/>
    <w:rsid w:val="00ED5440"/>
    <w:rsid w:val="00ED79AA"/>
    <w:rsid w:val="00EE4FE8"/>
    <w:rsid w:val="00EF0E74"/>
    <w:rsid w:val="00EF4C49"/>
    <w:rsid w:val="00EF6038"/>
    <w:rsid w:val="00F01717"/>
    <w:rsid w:val="00F02CD5"/>
    <w:rsid w:val="00F04D3D"/>
    <w:rsid w:val="00F059E2"/>
    <w:rsid w:val="00F07A86"/>
    <w:rsid w:val="00F13DE8"/>
    <w:rsid w:val="00F141F1"/>
    <w:rsid w:val="00F1571E"/>
    <w:rsid w:val="00F17947"/>
    <w:rsid w:val="00F22B55"/>
    <w:rsid w:val="00F26E97"/>
    <w:rsid w:val="00F273B1"/>
    <w:rsid w:val="00F305E1"/>
    <w:rsid w:val="00F306D6"/>
    <w:rsid w:val="00F31204"/>
    <w:rsid w:val="00F36CB1"/>
    <w:rsid w:val="00F4389B"/>
    <w:rsid w:val="00F539DA"/>
    <w:rsid w:val="00F55319"/>
    <w:rsid w:val="00F55F1C"/>
    <w:rsid w:val="00F56025"/>
    <w:rsid w:val="00F57814"/>
    <w:rsid w:val="00F611F0"/>
    <w:rsid w:val="00F62812"/>
    <w:rsid w:val="00F65087"/>
    <w:rsid w:val="00F72CE2"/>
    <w:rsid w:val="00F76A1A"/>
    <w:rsid w:val="00F91442"/>
    <w:rsid w:val="00F92079"/>
    <w:rsid w:val="00F933CA"/>
    <w:rsid w:val="00FA2806"/>
    <w:rsid w:val="00FA57C9"/>
    <w:rsid w:val="00FA72EA"/>
    <w:rsid w:val="00FC7444"/>
    <w:rsid w:val="00FD3E3B"/>
    <w:rsid w:val="00FD3FD5"/>
    <w:rsid w:val="00FD4442"/>
    <w:rsid w:val="00FD68C6"/>
    <w:rsid w:val="00FE56F9"/>
    <w:rsid w:val="00FF090E"/>
    <w:rsid w:val="00FF4FBA"/>
    <w:rsid w:val="00FF591F"/>
    <w:rsid w:val="00FF7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B6304-9CEC-4E5C-92E7-A79C9CD9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8D4"/>
  </w:style>
  <w:style w:type="paragraph" w:styleId="Heading2">
    <w:name w:val="heading 2"/>
    <w:basedOn w:val="Normal"/>
    <w:link w:val="Heading2Char"/>
    <w:uiPriority w:val="9"/>
    <w:qFormat/>
    <w:rsid w:val="00D95091"/>
    <w:pPr>
      <w:spacing w:before="100" w:beforeAutospacing="1" w:after="100" w:afterAutospacing="1" w:line="240" w:lineRule="auto"/>
      <w:outlineLvl w:val="1"/>
    </w:pPr>
    <w:rPr>
      <w:rFonts w:ascii="Times New Roman" w:eastAsia="Times New Roman" w:hAnsi="Times New Roman" w:cs="Times New Roman"/>
      <w:b/>
      <w:bCs/>
      <w:sz w:val="36"/>
      <w:szCs w:val="36"/>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8E2"/>
    <w:rPr>
      <w:color w:val="0000FF"/>
      <w:u w:val="single"/>
    </w:rPr>
  </w:style>
  <w:style w:type="character" w:styleId="FollowedHyperlink">
    <w:name w:val="FollowedHyperlink"/>
    <w:basedOn w:val="DefaultParagraphFont"/>
    <w:uiPriority w:val="99"/>
    <w:semiHidden/>
    <w:unhideWhenUsed/>
    <w:rsid w:val="00BD08E2"/>
    <w:rPr>
      <w:color w:val="800080"/>
      <w:u w:val="single"/>
    </w:rPr>
  </w:style>
  <w:style w:type="paragraph" w:customStyle="1" w:styleId="msonormal0">
    <w:name w:val="msonormal"/>
    <w:basedOn w:val="Normal"/>
    <w:rsid w:val="00BD0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5">
    <w:name w:val="font5"/>
    <w:basedOn w:val="Normal"/>
    <w:rsid w:val="00BD08E2"/>
    <w:pPr>
      <w:spacing w:before="100" w:beforeAutospacing="1" w:after="100" w:afterAutospacing="1" w:line="240" w:lineRule="auto"/>
    </w:pPr>
    <w:rPr>
      <w:rFonts w:ascii="Arial" w:eastAsia="Times New Roman" w:hAnsi="Arial" w:cs="Arial"/>
      <w:color w:val="222222"/>
      <w:sz w:val="18"/>
      <w:szCs w:val="18"/>
      <w:lang w:eastAsia="en-GB"/>
    </w:rPr>
  </w:style>
  <w:style w:type="paragraph" w:customStyle="1" w:styleId="font6">
    <w:name w:val="font6"/>
    <w:basedOn w:val="Normal"/>
    <w:rsid w:val="00BD08E2"/>
    <w:pPr>
      <w:spacing w:before="100" w:beforeAutospacing="1" w:after="100" w:afterAutospacing="1" w:line="240" w:lineRule="auto"/>
    </w:pPr>
    <w:rPr>
      <w:rFonts w:ascii="Arial" w:eastAsia="Times New Roman" w:hAnsi="Arial" w:cs="Arial"/>
      <w:b/>
      <w:bCs/>
      <w:color w:val="222222"/>
      <w:sz w:val="18"/>
      <w:szCs w:val="18"/>
      <w:lang w:eastAsia="en-GB"/>
    </w:rPr>
  </w:style>
  <w:style w:type="paragraph" w:customStyle="1" w:styleId="font7">
    <w:name w:val="font7"/>
    <w:basedOn w:val="Normal"/>
    <w:rsid w:val="00BD08E2"/>
    <w:pPr>
      <w:spacing w:before="100" w:beforeAutospacing="1" w:after="100" w:afterAutospacing="1" w:line="240" w:lineRule="auto"/>
    </w:pPr>
    <w:rPr>
      <w:rFonts w:ascii="Arial" w:eastAsia="Times New Roman" w:hAnsi="Arial" w:cs="Arial"/>
      <w:color w:val="FFFFFF"/>
      <w:sz w:val="18"/>
      <w:szCs w:val="18"/>
      <w:lang w:eastAsia="en-GB"/>
    </w:rPr>
  </w:style>
  <w:style w:type="paragraph" w:customStyle="1" w:styleId="font8">
    <w:name w:val="font8"/>
    <w:basedOn w:val="Normal"/>
    <w:rsid w:val="00BD08E2"/>
    <w:pPr>
      <w:spacing w:before="100" w:beforeAutospacing="1" w:after="100" w:afterAutospacing="1" w:line="240" w:lineRule="auto"/>
    </w:pPr>
    <w:rPr>
      <w:rFonts w:ascii="Arial" w:eastAsia="Times New Roman" w:hAnsi="Arial" w:cs="Arial"/>
      <w:color w:val="FF0000"/>
      <w:sz w:val="18"/>
      <w:szCs w:val="18"/>
      <w:lang w:eastAsia="en-GB"/>
    </w:rPr>
  </w:style>
  <w:style w:type="paragraph" w:customStyle="1" w:styleId="font9">
    <w:name w:val="font9"/>
    <w:basedOn w:val="Normal"/>
    <w:rsid w:val="00BD08E2"/>
    <w:pPr>
      <w:spacing w:before="100" w:beforeAutospacing="1" w:after="100" w:afterAutospacing="1" w:line="240" w:lineRule="auto"/>
    </w:pPr>
    <w:rPr>
      <w:rFonts w:ascii="Arial" w:eastAsia="Times New Roman" w:hAnsi="Arial" w:cs="Arial"/>
      <w:sz w:val="18"/>
      <w:szCs w:val="18"/>
      <w:lang w:eastAsia="en-GB"/>
    </w:rPr>
  </w:style>
  <w:style w:type="paragraph" w:customStyle="1" w:styleId="font10">
    <w:name w:val="font10"/>
    <w:basedOn w:val="Normal"/>
    <w:rsid w:val="00BD08E2"/>
    <w:pPr>
      <w:spacing w:before="100" w:beforeAutospacing="1" w:after="100" w:afterAutospacing="1" w:line="240" w:lineRule="auto"/>
    </w:pPr>
    <w:rPr>
      <w:rFonts w:ascii="Arial" w:eastAsia="Times New Roman" w:hAnsi="Arial" w:cs="Arial"/>
      <w:color w:val="00B050"/>
      <w:sz w:val="18"/>
      <w:szCs w:val="18"/>
      <w:lang w:eastAsia="en-GB"/>
    </w:rPr>
  </w:style>
  <w:style w:type="paragraph" w:customStyle="1" w:styleId="font11">
    <w:name w:val="font11"/>
    <w:basedOn w:val="Normal"/>
    <w:rsid w:val="00BD08E2"/>
    <w:pPr>
      <w:spacing w:before="100" w:beforeAutospacing="1" w:after="100" w:afterAutospacing="1" w:line="240" w:lineRule="auto"/>
    </w:pPr>
    <w:rPr>
      <w:rFonts w:ascii="Arial" w:eastAsia="Times New Roman" w:hAnsi="Arial" w:cs="Arial"/>
      <w:i/>
      <w:iCs/>
      <w:sz w:val="18"/>
      <w:szCs w:val="18"/>
      <w:lang w:eastAsia="en-GB"/>
    </w:rPr>
  </w:style>
  <w:style w:type="paragraph" w:customStyle="1" w:styleId="xl63">
    <w:name w:val="xl63"/>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00B0F0"/>
      <w:sz w:val="18"/>
      <w:szCs w:val="18"/>
      <w:lang w:eastAsia="en-GB"/>
    </w:rPr>
  </w:style>
  <w:style w:type="paragraph" w:customStyle="1" w:styleId="xl64">
    <w:name w:val="xl64"/>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65">
    <w:name w:val="xl65"/>
    <w:basedOn w:val="Normal"/>
    <w:rsid w:val="00BD08E2"/>
    <w:pPr>
      <w:pBdr>
        <w:top w:val="single" w:sz="8" w:space="0" w:color="E2E2E2"/>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6">
    <w:name w:val="xl66"/>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7">
    <w:name w:val="xl67"/>
    <w:basedOn w:val="Normal"/>
    <w:rsid w:val="00BD08E2"/>
    <w:pPr>
      <w:pBdr>
        <w:top w:val="single" w:sz="8" w:space="0" w:color="C0C0C0"/>
        <w:left w:val="single" w:sz="8" w:space="0" w:color="C0C0C0"/>
        <w:right w:val="single" w:sz="8" w:space="0" w:color="C0C0C0"/>
      </w:pBdr>
      <w:shd w:val="clear" w:color="000000" w:fill="FFFFCC"/>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68">
    <w:name w:val="xl68"/>
    <w:basedOn w:val="Normal"/>
    <w:rsid w:val="00BD08E2"/>
    <w:pPr>
      <w:pBdr>
        <w:top w:val="single" w:sz="8" w:space="0" w:color="E2E2E2"/>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69">
    <w:name w:val="xl69"/>
    <w:basedOn w:val="Normal"/>
    <w:rsid w:val="00BD08E2"/>
    <w:pPr>
      <w:pBdr>
        <w:left w:val="single" w:sz="8" w:space="0" w:color="E2E2E2"/>
        <w:bottom w:val="single" w:sz="8" w:space="0" w:color="E2E2E2"/>
        <w:right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70">
    <w:name w:val="xl70"/>
    <w:basedOn w:val="Normal"/>
    <w:rsid w:val="00BD08E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1">
    <w:name w:val="xl71"/>
    <w:basedOn w:val="Normal"/>
    <w:rsid w:val="00BD08E2"/>
    <w:pPr>
      <w:spacing w:before="100" w:beforeAutospacing="1" w:after="100" w:afterAutospacing="1" w:line="240" w:lineRule="auto"/>
    </w:pPr>
    <w:rPr>
      <w:rFonts w:ascii="Arial" w:eastAsia="Times New Roman" w:hAnsi="Arial" w:cs="Arial"/>
      <w:sz w:val="18"/>
      <w:szCs w:val="18"/>
      <w:lang w:eastAsia="en-GB"/>
    </w:rPr>
  </w:style>
  <w:style w:type="paragraph" w:customStyle="1" w:styleId="xl72">
    <w:name w:val="xl72"/>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3">
    <w:name w:val="xl73"/>
    <w:basedOn w:val="Normal"/>
    <w:rsid w:val="00BD08E2"/>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75">
    <w:name w:val="xl75"/>
    <w:basedOn w:val="Normal"/>
    <w:rsid w:val="00BD08E2"/>
    <w:pPr>
      <w:pBdr>
        <w:top w:val="single" w:sz="4" w:space="0" w:color="C0C0C0"/>
        <w:left w:val="single" w:sz="4" w:space="0" w:color="C0C0C0"/>
        <w:bottom w:val="single" w:sz="4"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76">
    <w:name w:val="xl76"/>
    <w:basedOn w:val="Normal"/>
    <w:rsid w:val="00BD08E2"/>
    <w:pPr>
      <w:pBdr>
        <w:top w:val="single" w:sz="4" w:space="0" w:color="C0C0C0"/>
        <w:bottom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77">
    <w:name w:val="xl77"/>
    <w:basedOn w:val="Normal"/>
    <w:rsid w:val="00BD08E2"/>
    <w:pPr>
      <w:pBdr>
        <w:top w:val="single" w:sz="4" w:space="0" w:color="C0C0C0"/>
        <w:bottom w:val="single" w:sz="4"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78">
    <w:name w:val="xl78"/>
    <w:basedOn w:val="Normal"/>
    <w:rsid w:val="00BD08E2"/>
    <w:pPr>
      <w:pBdr>
        <w:top w:val="single" w:sz="4" w:space="0" w:color="C0C0C0"/>
        <w:left w:val="single" w:sz="8"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79">
    <w:name w:val="xl79"/>
    <w:basedOn w:val="Normal"/>
    <w:rsid w:val="00BD08E2"/>
    <w:pPr>
      <w:pBdr>
        <w:top w:val="single" w:sz="4" w:space="0" w:color="C0C0C0"/>
        <w:bottom w:val="single" w:sz="4" w:space="0" w:color="C0C0C0"/>
        <w:right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0">
    <w:name w:val="xl80"/>
    <w:basedOn w:val="Normal"/>
    <w:rsid w:val="00BD08E2"/>
    <w:pPr>
      <w:pBdr>
        <w:left w:val="single" w:sz="4"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1">
    <w:name w:val="xl81"/>
    <w:basedOn w:val="Normal"/>
    <w:rsid w:val="00BD08E2"/>
    <w:pPr>
      <w:pBdr>
        <w:bottom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2">
    <w:name w:val="xl82"/>
    <w:basedOn w:val="Normal"/>
    <w:rsid w:val="00BD08E2"/>
    <w:pPr>
      <w:pBdr>
        <w:bottom w:val="single" w:sz="4"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3">
    <w:name w:val="xl83"/>
    <w:basedOn w:val="Normal"/>
    <w:rsid w:val="00BD08E2"/>
    <w:pPr>
      <w:pBdr>
        <w:left w:val="single" w:sz="8" w:space="0" w:color="C0C0C0"/>
        <w:bottom w:val="single" w:sz="4" w:space="0" w:color="C0C0C0"/>
        <w:right w:val="single" w:sz="8"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4">
    <w:name w:val="xl84"/>
    <w:basedOn w:val="Normal"/>
    <w:rsid w:val="00BD08E2"/>
    <w:pPr>
      <w:pBdr>
        <w:bottom w:val="single" w:sz="4" w:space="0" w:color="C0C0C0"/>
        <w:right w:val="single" w:sz="4"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85">
    <w:name w:val="xl85"/>
    <w:basedOn w:val="Normal"/>
    <w:rsid w:val="00BD08E2"/>
    <w:pPr>
      <w:pBdr>
        <w:left w:val="single" w:sz="8" w:space="0" w:color="C0C0C0"/>
        <w:bottom w:val="single" w:sz="4" w:space="0" w:color="C0C0C0"/>
      </w:pBdr>
      <w:shd w:val="clear" w:color="000000" w:fill="D7E3EE"/>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6">
    <w:name w:val="xl86"/>
    <w:basedOn w:val="Normal"/>
    <w:rsid w:val="00BD08E2"/>
    <w:pPr>
      <w:spacing w:before="100" w:beforeAutospacing="1" w:after="100" w:afterAutospacing="1" w:line="240" w:lineRule="auto"/>
      <w:textAlignment w:val="center"/>
    </w:pPr>
    <w:rPr>
      <w:rFonts w:ascii="Arial" w:eastAsia="Times New Roman" w:hAnsi="Arial" w:cs="Arial"/>
      <w:color w:val="222222"/>
      <w:sz w:val="18"/>
      <w:szCs w:val="18"/>
      <w:lang w:eastAsia="en-GB"/>
    </w:rPr>
  </w:style>
  <w:style w:type="paragraph" w:customStyle="1" w:styleId="xl87">
    <w:name w:val="xl87"/>
    <w:basedOn w:val="Normal"/>
    <w:rsid w:val="00BD08E2"/>
    <w:pPr>
      <w:shd w:val="clear" w:color="000000" w:fill="98CBEF"/>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88">
    <w:name w:val="xl88"/>
    <w:basedOn w:val="Normal"/>
    <w:rsid w:val="00BD08E2"/>
    <w:pPr>
      <w:shd w:val="clear" w:color="000000" w:fill="98CBEF"/>
      <w:spacing w:before="100" w:beforeAutospacing="1" w:after="100" w:afterAutospacing="1" w:line="240" w:lineRule="auto"/>
    </w:pPr>
    <w:rPr>
      <w:rFonts w:ascii="Arial" w:eastAsia="Times New Roman" w:hAnsi="Arial" w:cs="Arial"/>
      <w:sz w:val="18"/>
      <w:szCs w:val="18"/>
      <w:lang w:eastAsia="en-GB"/>
    </w:rPr>
  </w:style>
  <w:style w:type="paragraph" w:customStyle="1" w:styleId="xl89">
    <w:name w:val="xl89"/>
    <w:basedOn w:val="Normal"/>
    <w:rsid w:val="00BD08E2"/>
    <w:pPr>
      <w:pBdr>
        <w:bottom w:val="single" w:sz="8" w:space="0" w:color="FFFFFF"/>
      </w:pBdr>
      <w:shd w:val="clear" w:color="000000" w:fill="98CBEF"/>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90">
    <w:name w:val="xl90"/>
    <w:basedOn w:val="Normal"/>
    <w:rsid w:val="00BD08E2"/>
    <w:pPr>
      <w:pBdr>
        <w:bottom w:val="single" w:sz="8" w:space="0" w:color="FFFFFF"/>
      </w:pBdr>
      <w:shd w:val="clear" w:color="000000" w:fill="98CBEF"/>
      <w:spacing w:before="100" w:beforeAutospacing="1" w:after="100" w:afterAutospacing="1" w:line="240" w:lineRule="auto"/>
    </w:pPr>
    <w:rPr>
      <w:rFonts w:ascii="Arial" w:eastAsia="Times New Roman" w:hAnsi="Arial" w:cs="Arial"/>
      <w:sz w:val="18"/>
      <w:szCs w:val="18"/>
      <w:lang w:eastAsia="en-GB"/>
    </w:rPr>
  </w:style>
  <w:style w:type="paragraph" w:customStyle="1" w:styleId="xl91">
    <w:name w:val="xl91"/>
    <w:basedOn w:val="Normal"/>
    <w:rsid w:val="00BD08E2"/>
    <w:pPr>
      <w:pBdr>
        <w:top w:val="single" w:sz="8" w:space="0" w:color="C0C0C0"/>
        <w:left w:val="single" w:sz="8" w:space="0" w:color="C0C0C0"/>
        <w:right w:val="single" w:sz="8" w:space="0" w:color="C0C0C0"/>
      </w:pBdr>
      <w:shd w:val="clear" w:color="000000" w:fill="D7E3EE"/>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92">
    <w:name w:val="xl92"/>
    <w:basedOn w:val="Normal"/>
    <w:rsid w:val="00BD08E2"/>
    <w:pPr>
      <w:pBdr>
        <w:top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93">
    <w:name w:val="xl93"/>
    <w:basedOn w:val="Normal"/>
    <w:rsid w:val="00BD08E2"/>
    <w:pPr>
      <w:pBdr>
        <w:top w:val="single" w:sz="8" w:space="0" w:color="C0C0C0"/>
        <w:right w:val="single" w:sz="8" w:space="0" w:color="C0C0C0"/>
      </w:pBdr>
      <w:shd w:val="clear" w:color="000000" w:fill="D7E3EE"/>
      <w:spacing w:before="100" w:beforeAutospacing="1" w:after="100" w:afterAutospacing="1" w:line="240" w:lineRule="auto"/>
    </w:pPr>
    <w:rPr>
      <w:rFonts w:ascii="Arial" w:eastAsia="Times New Roman" w:hAnsi="Arial" w:cs="Arial"/>
      <w:sz w:val="18"/>
      <w:szCs w:val="18"/>
      <w:lang w:eastAsia="en-GB"/>
    </w:rPr>
  </w:style>
  <w:style w:type="paragraph" w:customStyle="1" w:styleId="xl94">
    <w:name w:val="xl94"/>
    <w:basedOn w:val="Normal"/>
    <w:rsid w:val="00BD08E2"/>
    <w:pPr>
      <w:pBdr>
        <w:top w:val="single" w:sz="8" w:space="0" w:color="C0C0C0"/>
        <w:left w:val="single" w:sz="8" w:space="0" w:color="C0C0C0"/>
      </w:pBdr>
      <w:shd w:val="clear" w:color="000000" w:fill="D7E3EE"/>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95">
    <w:name w:val="xl95"/>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96">
    <w:name w:val="xl96"/>
    <w:basedOn w:val="Normal"/>
    <w:rsid w:val="00BD08E2"/>
    <w:pPr>
      <w:pBdr>
        <w:top w:val="single" w:sz="8" w:space="0" w:color="E2E2E2"/>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97">
    <w:name w:val="xl97"/>
    <w:basedOn w:val="Normal"/>
    <w:rsid w:val="00BD08E2"/>
    <w:pPr>
      <w:pBdr>
        <w:top w:val="single" w:sz="8" w:space="0" w:color="E2E2E2"/>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98">
    <w:name w:val="xl98"/>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99">
    <w:name w:val="xl99"/>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0">
    <w:name w:val="xl100"/>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1">
    <w:name w:val="xl101"/>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02">
    <w:name w:val="xl102"/>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03">
    <w:name w:val="xl103"/>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4">
    <w:name w:val="xl104"/>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5">
    <w:name w:val="xl105"/>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06">
    <w:name w:val="xl106"/>
    <w:basedOn w:val="Normal"/>
    <w:rsid w:val="00BD08E2"/>
    <w:pPr>
      <w:shd w:val="clear" w:color="000000" w:fill="FFFFFF"/>
      <w:spacing w:before="100" w:beforeAutospacing="1" w:after="100" w:afterAutospacing="1" w:line="240" w:lineRule="auto"/>
      <w:textAlignment w:val="center"/>
    </w:pPr>
    <w:rPr>
      <w:rFonts w:ascii="Arial" w:eastAsia="Times New Roman" w:hAnsi="Arial" w:cs="Arial"/>
      <w:color w:val="FFFFFF"/>
      <w:sz w:val="18"/>
      <w:szCs w:val="18"/>
      <w:lang w:eastAsia="en-GB"/>
    </w:rPr>
  </w:style>
  <w:style w:type="paragraph" w:customStyle="1" w:styleId="xl107">
    <w:name w:val="xl107"/>
    <w:basedOn w:val="Normal"/>
    <w:rsid w:val="00BD08E2"/>
    <w:pP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08">
    <w:name w:val="xl108"/>
    <w:basedOn w:val="Normal"/>
    <w:rsid w:val="00BD08E2"/>
    <w:pPr>
      <w:shd w:val="clear" w:color="000000" w:fill="95DBB8"/>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09">
    <w:name w:val="xl109"/>
    <w:basedOn w:val="Normal"/>
    <w:rsid w:val="00BD08E2"/>
    <w:pPr>
      <w:shd w:val="clear" w:color="000000" w:fill="95DBB8"/>
      <w:spacing w:before="100" w:beforeAutospacing="1" w:after="100" w:afterAutospacing="1" w:line="240" w:lineRule="auto"/>
    </w:pPr>
    <w:rPr>
      <w:rFonts w:ascii="Arial" w:eastAsia="Times New Roman" w:hAnsi="Arial" w:cs="Arial"/>
      <w:sz w:val="18"/>
      <w:szCs w:val="18"/>
      <w:lang w:eastAsia="en-GB"/>
    </w:rPr>
  </w:style>
  <w:style w:type="paragraph" w:customStyle="1" w:styleId="xl110">
    <w:name w:val="xl110"/>
    <w:basedOn w:val="Normal"/>
    <w:rsid w:val="00BD08E2"/>
    <w:pPr>
      <w:pBdr>
        <w:bottom w:val="single" w:sz="8" w:space="0" w:color="666666"/>
      </w:pBdr>
      <w:shd w:val="clear" w:color="000000" w:fill="95DBB8"/>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11">
    <w:name w:val="xl111"/>
    <w:basedOn w:val="Normal"/>
    <w:rsid w:val="00BD08E2"/>
    <w:pPr>
      <w:pBdr>
        <w:bottom w:val="single" w:sz="8" w:space="0" w:color="666666"/>
      </w:pBdr>
      <w:shd w:val="clear" w:color="000000" w:fill="95DBB8"/>
      <w:spacing w:before="100" w:beforeAutospacing="1" w:after="100" w:afterAutospacing="1" w:line="240" w:lineRule="auto"/>
    </w:pPr>
    <w:rPr>
      <w:rFonts w:ascii="Arial" w:eastAsia="Times New Roman" w:hAnsi="Arial" w:cs="Arial"/>
      <w:sz w:val="18"/>
      <w:szCs w:val="18"/>
      <w:lang w:eastAsia="en-GB"/>
    </w:rPr>
  </w:style>
  <w:style w:type="paragraph" w:customStyle="1" w:styleId="xl112">
    <w:name w:val="xl112"/>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3">
    <w:name w:val="xl113"/>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14">
    <w:name w:val="xl114"/>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15">
    <w:name w:val="xl115"/>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6">
    <w:name w:val="xl116"/>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17">
    <w:name w:val="xl117"/>
    <w:basedOn w:val="Normal"/>
    <w:rsid w:val="00BD08E2"/>
    <w:pPr>
      <w:shd w:val="clear" w:color="000000" w:fill="F7C3AA"/>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18">
    <w:name w:val="xl118"/>
    <w:basedOn w:val="Normal"/>
    <w:rsid w:val="00BD08E2"/>
    <w:pPr>
      <w:shd w:val="clear" w:color="000000" w:fill="F7C3AA"/>
      <w:spacing w:before="100" w:beforeAutospacing="1" w:after="100" w:afterAutospacing="1" w:line="240" w:lineRule="auto"/>
    </w:pPr>
    <w:rPr>
      <w:rFonts w:ascii="Arial" w:eastAsia="Times New Roman" w:hAnsi="Arial" w:cs="Arial"/>
      <w:sz w:val="18"/>
      <w:szCs w:val="18"/>
      <w:lang w:eastAsia="en-GB"/>
    </w:rPr>
  </w:style>
  <w:style w:type="paragraph" w:customStyle="1" w:styleId="xl119">
    <w:name w:val="xl119"/>
    <w:basedOn w:val="Normal"/>
    <w:rsid w:val="00BD08E2"/>
    <w:pPr>
      <w:pBdr>
        <w:bottom w:val="single" w:sz="8" w:space="0" w:color="666666"/>
      </w:pBdr>
      <w:shd w:val="clear" w:color="000000" w:fill="F7C3AA"/>
      <w:spacing w:before="100" w:beforeAutospacing="1" w:after="100" w:afterAutospacing="1" w:line="240" w:lineRule="auto"/>
      <w:textAlignment w:val="center"/>
    </w:pPr>
    <w:rPr>
      <w:rFonts w:ascii="Arial" w:eastAsia="Times New Roman" w:hAnsi="Arial" w:cs="Arial"/>
      <w:b/>
      <w:bCs/>
      <w:color w:val="222222"/>
      <w:sz w:val="18"/>
      <w:szCs w:val="18"/>
      <w:lang w:eastAsia="en-GB"/>
    </w:rPr>
  </w:style>
  <w:style w:type="paragraph" w:customStyle="1" w:styleId="xl120">
    <w:name w:val="xl120"/>
    <w:basedOn w:val="Normal"/>
    <w:rsid w:val="00BD08E2"/>
    <w:pPr>
      <w:pBdr>
        <w:bottom w:val="single" w:sz="8" w:space="0" w:color="666666"/>
      </w:pBdr>
      <w:shd w:val="clear" w:color="000000" w:fill="F7C3AA"/>
      <w:spacing w:before="100" w:beforeAutospacing="1" w:after="100" w:afterAutospacing="1" w:line="240" w:lineRule="auto"/>
    </w:pPr>
    <w:rPr>
      <w:rFonts w:ascii="Arial" w:eastAsia="Times New Roman" w:hAnsi="Arial" w:cs="Arial"/>
      <w:sz w:val="18"/>
      <w:szCs w:val="18"/>
      <w:lang w:eastAsia="en-GB"/>
    </w:rPr>
  </w:style>
  <w:style w:type="paragraph" w:customStyle="1" w:styleId="xl121">
    <w:name w:val="xl121"/>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2">
    <w:name w:val="xl122"/>
    <w:basedOn w:val="Normal"/>
    <w:rsid w:val="00BD08E2"/>
    <w:pPr>
      <w:pBdr>
        <w:top w:val="single" w:sz="8" w:space="0" w:color="C0C0C0"/>
        <w:right w:val="single" w:sz="8" w:space="0" w:color="C0C0C0"/>
      </w:pBdr>
      <w:shd w:val="clear" w:color="000000" w:fill="FFFFCC"/>
      <w:spacing w:before="100" w:beforeAutospacing="1" w:after="100" w:afterAutospacing="1" w:line="240" w:lineRule="auto"/>
    </w:pPr>
    <w:rPr>
      <w:rFonts w:ascii="Arial" w:eastAsia="Times New Roman" w:hAnsi="Arial" w:cs="Arial"/>
      <w:sz w:val="18"/>
      <w:szCs w:val="18"/>
      <w:lang w:eastAsia="en-GB"/>
    </w:rPr>
  </w:style>
  <w:style w:type="paragraph" w:customStyle="1" w:styleId="xl123">
    <w:name w:val="xl123"/>
    <w:basedOn w:val="Normal"/>
    <w:rsid w:val="00BD08E2"/>
    <w:pPr>
      <w:pBdr>
        <w:top w:val="single" w:sz="8" w:space="0" w:color="C0C0C0"/>
        <w:left w:val="single" w:sz="8" w:space="0" w:color="C0C0C0"/>
      </w:pBdr>
      <w:shd w:val="clear" w:color="000000" w:fill="FFFFCC"/>
      <w:spacing w:before="100" w:beforeAutospacing="1" w:after="100" w:afterAutospacing="1" w:line="240" w:lineRule="auto"/>
      <w:jc w:val="center"/>
      <w:textAlignment w:val="center"/>
    </w:pPr>
    <w:rPr>
      <w:rFonts w:ascii="Arial" w:eastAsia="Times New Roman" w:hAnsi="Arial" w:cs="Arial"/>
      <w:color w:val="222222"/>
      <w:sz w:val="18"/>
      <w:szCs w:val="18"/>
      <w:lang w:eastAsia="en-GB"/>
    </w:rPr>
  </w:style>
  <w:style w:type="paragraph" w:customStyle="1" w:styleId="xl124">
    <w:name w:val="xl124"/>
    <w:basedOn w:val="Normal"/>
    <w:rsid w:val="00BD08E2"/>
    <w:pPr>
      <w:pBdr>
        <w:top w:val="single" w:sz="8" w:space="0" w:color="C0C0C0"/>
      </w:pBdr>
      <w:shd w:val="clear" w:color="000000" w:fill="FFFFCC"/>
      <w:spacing w:before="100" w:beforeAutospacing="1" w:after="100" w:afterAutospacing="1" w:line="240" w:lineRule="auto"/>
    </w:pPr>
    <w:rPr>
      <w:rFonts w:ascii="Arial" w:eastAsia="Times New Roman" w:hAnsi="Arial" w:cs="Arial"/>
      <w:sz w:val="18"/>
      <w:szCs w:val="18"/>
      <w:lang w:eastAsia="en-GB"/>
    </w:rPr>
  </w:style>
  <w:style w:type="paragraph" w:customStyle="1" w:styleId="xl125">
    <w:name w:val="xl125"/>
    <w:basedOn w:val="Normal"/>
    <w:rsid w:val="00BD08E2"/>
    <w:pPr>
      <w:pBdr>
        <w:top w:val="single" w:sz="8" w:space="0" w:color="E2E2E2"/>
        <w:left w:val="single" w:sz="8" w:space="0" w:color="E2E2E2"/>
        <w:bottom w:val="single" w:sz="8" w:space="0" w:color="E2E2E2"/>
        <w:right w:val="single" w:sz="8" w:space="0" w:color="FFFFFF"/>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6">
    <w:name w:val="xl126"/>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color w:val="222222"/>
      <w:sz w:val="18"/>
      <w:szCs w:val="18"/>
      <w:lang w:eastAsia="en-GB"/>
    </w:rPr>
  </w:style>
  <w:style w:type="paragraph" w:customStyle="1" w:styleId="xl127">
    <w:name w:val="xl127"/>
    <w:basedOn w:val="Normal"/>
    <w:rsid w:val="00BD08E2"/>
    <w:pPr>
      <w:pBdr>
        <w:top w:val="single" w:sz="8" w:space="0" w:color="E2E2E2"/>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28">
    <w:name w:val="xl128"/>
    <w:basedOn w:val="Normal"/>
    <w:rsid w:val="00BD08E2"/>
    <w:pPr>
      <w:pBdr>
        <w:top w:val="single" w:sz="8" w:space="0" w:color="E2E2E2"/>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29">
    <w:name w:val="xl129"/>
    <w:basedOn w:val="Normal"/>
    <w:rsid w:val="00BD08E2"/>
    <w:pPr>
      <w:pBdr>
        <w:top w:val="single" w:sz="8" w:space="0" w:color="E2E2E2"/>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0">
    <w:name w:val="xl130"/>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1">
    <w:name w:val="xl131"/>
    <w:basedOn w:val="Normal"/>
    <w:rsid w:val="00BD08E2"/>
    <w:pPr>
      <w:pBdr>
        <w:top w:val="single" w:sz="8" w:space="0" w:color="E2E2E2"/>
        <w:left w:val="single" w:sz="8" w:space="0" w:color="E2E2E2"/>
        <w:bottom w:val="single" w:sz="8" w:space="0" w:color="E2E2E2"/>
        <w:right w:val="single" w:sz="8" w:space="0" w:color="FFFFFF"/>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2">
    <w:name w:val="xl132"/>
    <w:basedOn w:val="Normal"/>
    <w:rsid w:val="00BD08E2"/>
    <w:pPr>
      <w:pBdr>
        <w:top w:val="single" w:sz="8" w:space="0" w:color="E2E2E2"/>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33">
    <w:name w:val="xl133"/>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4">
    <w:name w:val="xl134"/>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5">
    <w:name w:val="xl135"/>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6">
    <w:name w:val="xl136"/>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7">
    <w:name w:val="xl137"/>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38">
    <w:name w:val="xl138"/>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39">
    <w:name w:val="xl139"/>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0">
    <w:name w:val="xl140"/>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1">
    <w:name w:val="xl141"/>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2">
    <w:name w:val="xl142"/>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3">
    <w:name w:val="xl143"/>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44">
    <w:name w:val="xl144"/>
    <w:basedOn w:val="Normal"/>
    <w:rsid w:val="00BD08E2"/>
    <w:pPr>
      <w:pBdr>
        <w:bottom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5">
    <w:name w:val="xl145"/>
    <w:basedOn w:val="Normal"/>
    <w:rsid w:val="00BD08E2"/>
    <w:pPr>
      <w:pBdr>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46">
    <w:name w:val="xl146"/>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7">
    <w:name w:val="xl147"/>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8">
    <w:name w:val="xl148"/>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49">
    <w:name w:val="xl149"/>
    <w:basedOn w:val="Normal"/>
    <w:qFormat/>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50">
    <w:name w:val="xl150"/>
    <w:basedOn w:val="Normal"/>
    <w:rsid w:val="00BD08E2"/>
    <w:pPr>
      <w:pBdr>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1">
    <w:name w:val="xl151"/>
    <w:basedOn w:val="Normal"/>
    <w:rsid w:val="00BD08E2"/>
    <w:pPr>
      <w:pBdr>
        <w:left w:val="single" w:sz="8" w:space="0" w:color="E2E2E2"/>
        <w:bottom w:val="single" w:sz="8" w:space="0" w:color="E2E2E2"/>
        <w:right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2">
    <w:name w:val="xl152"/>
    <w:basedOn w:val="Normal"/>
    <w:rsid w:val="00BD08E2"/>
    <w:pPr>
      <w:pBdr>
        <w:top w:val="single" w:sz="8" w:space="0" w:color="E2E2E2"/>
        <w:left w:val="single" w:sz="8" w:space="0" w:color="E2E2E2"/>
        <w:bottom w:val="single" w:sz="8" w:space="0" w:color="E2E2E2"/>
        <w:right w:val="single" w:sz="8" w:space="0" w:color="FFFFFF"/>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3">
    <w:name w:val="xl153"/>
    <w:basedOn w:val="Normal"/>
    <w:qFormat/>
    <w:rsid w:val="00BD08E2"/>
    <w:pPr>
      <w:pBdr>
        <w:top w:val="single" w:sz="8" w:space="0" w:color="E2E2E2"/>
        <w:bottom w:val="single" w:sz="8" w:space="0" w:color="E2E2E2"/>
        <w:right w:val="single" w:sz="8" w:space="0" w:color="E2E2E2"/>
      </w:pBdr>
      <w:shd w:val="clear" w:color="000000" w:fill="FFFFFF"/>
      <w:spacing w:before="100" w:beforeAutospacing="1" w:after="100" w:afterAutospacing="1" w:line="240" w:lineRule="auto"/>
    </w:pPr>
    <w:rPr>
      <w:rFonts w:ascii="Arial" w:eastAsia="Times New Roman" w:hAnsi="Arial" w:cs="Arial"/>
      <w:sz w:val="18"/>
      <w:szCs w:val="18"/>
      <w:lang w:eastAsia="en-GB"/>
    </w:rPr>
  </w:style>
  <w:style w:type="paragraph" w:customStyle="1" w:styleId="xl154">
    <w:name w:val="xl154"/>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5">
    <w:name w:val="xl155"/>
    <w:basedOn w:val="Normal"/>
    <w:rsid w:val="00BD08E2"/>
    <w:pPr>
      <w:pBdr>
        <w:top w:val="single" w:sz="8" w:space="0" w:color="E2E2E2"/>
        <w:left w:val="single" w:sz="8" w:space="0" w:color="E2E2E2"/>
        <w:bottom w:val="single" w:sz="8" w:space="0" w:color="E2E2E2"/>
      </w:pBdr>
      <w:shd w:val="clear" w:color="000000" w:fill="FFFFFF"/>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6">
    <w:name w:val="xl156"/>
    <w:basedOn w:val="Normal"/>
    <w:rsid w:val="00BD08E2"/>
    <w:pPr>
      <w:pBdr>
        <w:left w:val="single" w:sz="8" w:space="0" w:color="E2E2E2"/>
        <w:bottom w:val="single" w:sz="8" w:space="0" w:color="E2E2E2"/>
      </w:pBdr>
      <w:spacing w:before="100" w:beforeAutospacing="1" w:after="100" w:afterAutospacing="1" w:line="240" w:lineRule="auto"/>
      <w:textAlignment w:val="top"/>
    </w:pPr>
    <w:rPr>
      <w:rFonts w:ascii="Arial" w:eastAsia="Times New Roman" w:hAnsi="Arial" w:cs="Arial"/>
      <w:sz w:val="18"/>
      <w:szCs w:val="18"/>
      <w:lang w:eastAsia="en-GB"/>
    </w:rPr>
  </w:style>
  <w:style w:type="paragraph" w:customStyle="1" w:styleId="xl157">
    <w:name w:val="xl157"/>
    <w:basedOn w:val="Normal"/>
    <w:rsid w:val="00BD08E2"/>
    <w:pPr>
      <w:pBdr>
        <w:bottom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customStyle="1" w:styleId="xl158">
    <w:name w:val="xl158"/>
    <w:basedOn w:val="Normal"/>
    <w:rsid w:val="00BD08E2"/>
    <w:pPr>
      <w:pBdr>
        <w:bottom w:val="single" w:sz="8" w:space="0" w:color="E2E2E2"/>
        <w:right w:val="single" w:sz="8" w:space="0" w:color="E2E2E2"/>
      </w:pBdr>
      <w:spacing w:before="100" w:beforeAutospacing="1" w:after="100" w:afterAutospacing="1" w:line="240" w:lineRule="auto"/>
    </w:pPr>
    <w:rPr>
      <w:rFonts w:ascii="Arial" w:eastAsia="Times New Roman" w:hAnsi="Arial" w:cs="Arial"/>
      <w:sz w:val="18"/>
      <w:szCs w:val="18"/>
      <w:lang w:eastAsia="en-GB"/>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P"/>
    <w:basedOn w:val="Normal"/>
    <w:link w:val="ListParagraphChar"/>
    <w:uiPriority w:val="34"/>
    <w:qFormat/>
    <w:rsid w:val="005C4FDA"/>
    <w:pPr>
      <w:ind w:left="720"/>
      <w:contextualSpacing/>
    </w:pPr>
  </w:style>
  <w:style w:type="paragraph" w:customStyle="1" w:styleId="NoSpacingChar">
    <w:name w:val="No Spacing Char"/>
    <w:link w:val="NoSpacingCharChar"/>
    <w:qFormat/>
    <w:rsid w:val="009220F9"/>
    <w:pPr>
      <w:spacing w:after="0" w:line="240" w:lineRule="auto"/>
    </w:pPr>
    <w:rPr>
      <w:rFonts w:ascii="Century Schoolbook" w:eastAsia="Calibri" w:hAnsi="Century Schoolbook" w:cs="Times New Roman"/>
      <w:color w:val="000066"/>
      <w:sz w:val="20"/>
      <w:szCs w:val="24"/>
      <w:lang w:val="en-US" w:eastAsia="en-GB"/>
    </w:rPr>
  </w:style>
  <w:style w:type="character" w:customStyle="1" w:styleId="NoSpacingCharChar">
    <w:name w:val="No Spacing Char Char"/>
    <w:link w:val="NoSpacingChar"/>
    <w:qFormat/>
    <w:locked/>
    <w:rsid w:val="009220F9"/>
    <w:rPr>
      <w:rFonts w:ascii="Century Schoolbook" w:eastAsia="Calibri" w:hAnsi="Century Schoolbook" w:cs="Times New Roman"/>
      <w:color w:val="000066"/>
      <w:sz w:val="20"/>
      <w:szCs w:val="24"/>
      <w:lang w:val="en-US" w:eastAsia="en-GB"/>
    </w:rPr>
  </w:style>
  <w:style w:type="paragraph" w:styleId="NoSpacing">
    <w:name w:val="No Spacing"/>
    <w:uiPriority w:val="1"/>
    <w:qFormat/>
    <w:rsid w:val="003D667B"/>
    <w:pPr>
      <w:spacing w:after="0" w:line="240" w:lineRule="auto"/>
    </w:pPr>
    <w:rPr>
      <w:rFonts w:eastAsiaTheme="minorEastAsia"/>
      <w:lang w:val="en-US"/>
    </w:rPr>
  </w:style>
  <w:style w:type="paragraph" w:customStyle="1" w:styleId="Default">
    <w:name w:val="Default"/>
    <w:qFormat/>
    <w:rsid w:val="00BF237A"/>
    <w:pPr>
      <w:autoSpaceDE w:val="0"/>
      <w:autoSpaceDN w:val="0"/>
      <w:adjustRightInd w:val="0"/>
      <w:spacing w:after="0" w:line="240" w:lineRule="auto"/>
    </w:pPr>
    <w:rPr>
      <w:rFonts w:ascii="Arial" w:hAnsi="Arial" w:cs="Arial"/>
      <w:color w:val="000000"/>
      <w:sz w:val="24"/>
      <w:szCs w:val="24"/>
      <w:lang w:val="en-US"/>
    </w:rPr>
  </w:style>
  <w:style w:type="paragraph" w:styleId="BodyText2">
    <w:name w:val="Body Text 2"/>
    <w:basedOn w:val="Normal"/>
    <w:link w:val="BodyText2Char"/>
    <w:unhideWhenUsed/>
    <w:rsid w:val="00BA6A3E"/>
    <w:pPr>
      <w:tabs>
        <w:tab w:val="left" w:pos="1080"/>
        <w:tab w:val="left" w:pos="1440"/>
      </w:tabs>
      <w:spacing w:after="0" w:line="240" w:lineRule="auto"/>
      <w:jc w:val="both"/>
    </w:pPr>
    <w:rPr>
      <w:rFonts w:ascii="Times New Roman" w:eastAsia="Times New Roman" w:hAnsi="Times New Roman" w:cs="Times New Roman"/>
      <w:b/>
      <w:bCs/>
      <w:sz w:val="24"/>
      <w:szCs w:val="24"/>
      <w:lang w:val="sr-Cyrl-CS" w:eastAsia="ar-SA"/>
    </w:rPr>
  </w:style>
  <w:style w:type="character" w:customStyle="1" w:styleId="BodyText2Char">
    <w:name w:val="Body Text 2 Char"/>
    <w:basedOn w:val="DefaultParagraphFont"/>
    <w:link w:val="BodyText2"/>
    <w:rsid w:val="00BA6A3E"/>
    <w:rPr>
      <w:rFonts w:ascii="Times New Roman" w:eastAsia="Times New Roman" w:hAnsi="Times New Roman" w:cs="Times New Roman"/>
      <w:b/>
      <w:bCs/>
      <w:sz w:val="24"/>
      <w:szCs w:val="24"/>
      <w:lang w:val="sr-Cyrl-CS" w:eastAsia="ar-SA"/>
    </w:rPr>
  </w:style>
  <w:style w:type="paragraph" w:styleId="FootnoteText">
    <w:name w:val="footnote text"/>
    <w:aliases w:val="single space,FOOTNOTES,fn,Footnote Text Char Char Char,Footnote Text Char Char,Footnote Text Char1 Char,Footnote Text Char Char Char Char Char,Footnote Text Char Char Char1 Char,single space Char Char,ft,f,ft Char Char Char,footnote text,A"/>
    <w:basedOn w:val="Normal"/>
    <w:link w:val="FootnoteTextChar"/>
    <w:unhideWhenUsed/>
    <w:qFormat/>
    <w:rsid w:val="0086335F"/>
    <w:pPr>
      <w:spacing w:after="0" w:line="240" w:lineRule="auto"/>
    </w:pPr>
    <w:rPr>
      <w:rFonts w:ascii="Calibri" w:eastAsiaTheme="minorEastAsia" w:hAnsi="Calibri" w:cs="Calibri"/>
      <w:sz w:val="20"/>
      <w:szCs w:val="20"/>
      <w:lang w:val="en-US"/>
    </w:rPr>
  </w:style>
  <w:style w:type="character" w:customStyle="1" w:styleId="FootnoteTextChar">
    <w:name w:val="Footnote Text Char"/>
    <w:aliases w:val="single space Char,FOOTNOTES Char,fn Char,Footnote Text Char Char Char Char,Footnote Text Char Char Char1,Footnote Text Char1 Char Char,Footnote Text Char Char Char Char Char Char,Footnote Text Char Char Char1 Char Char,ft Char,f Char"/>
    <w:basedOn w:val="DefaultParagraphFont"/>
    <w:link w:val="FootnoteText"/>
    <w:rsid w:val="0086335F"/>
    <w:rPr>
      <w:rFonts w:ascii="Calibri" w:eastAsiaTheme="minorEastAsia" w:hAnsi="Calibri" w:cs="Calibri"/>
      <w:sz w:val="20"/>
      <w:szCs w:val="20"/>
      <w:lang w:val="en-US"/>
    </w:rPr>
  </w:style>
  <w:style w:type="character" w:styleId="FootnoteReference">
    <w:name w:val="footnote reference"/>
    <w:aliases w:val="ftref,BVI fnr,16 Point,Superscript 6 Point,Footnote Reference Number,nota pié di pagina,Footnote symbol,Footnote reference number,Times 10 Point,Exposant 3 Point,EN Footnote Reference,note TESI,Footnote Reference Char Char Char,fr,Ref"/>
    <w:basedOn w:val="DefaultParagraphFont"/>
    <w:link w:val="BVIfnrChar1"/>
    <w:uiPriority w:val="99"/>
    <w:unhideWhenUsed/>
    <w:qFormat/>
    <w:rsid w:val="0086335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86335F"/>
    <w:pPr>
      <w:spacing w:after="0" w:line="240" w:lineRule="exact"/>
    </w:pPr>
    <w:rPr>
      <w:vertAlign w:val="superscript"/>
    </w:rPr>
  </w:style>
  <w:style w:type="paragraph" w:styleId="BalloonText">
    <w:name w:val="Balloon Text"/>
    <w:basedOn w:val="Normal"/>
    <w:link w:val="BalloonTextChar"/>
    <w:uiPriority w:val="99"/>
    <w:semiHidden/>
    <w:unhideWhenUsed/>
    <w:rsid w:val="00486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0E4"/>
    <w:rPr>
      <w:rFonts w:ascii="Segoe UI" w:hAnsi="Segoe UI" w:cs="Segoe UI"/>
      <w:sz w:val="18"/>
      <w:szCs w:val="18"/>
    </w:rPr>
  </w:style>
  <w:style w:type="paragraph" w:styleId="NormalWeb">
    <w:name w:val="Normal (Web)"/>
    <w:basedOn w:val="Normal"/>
    <w:uiPriority w:val="99"/>
    <w:semiHidden/>
    <w:unhideWhenUsed/>
    <w:rsid w:val="005F1D01"/>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Strong">
    <w:name w:val="Strong"/>
    <w:basedOn w:val="DefaultParagraphFont"/>
    <w:uiPriority w:val="22"/>
    <w:qFormat/>
    <w:rsid w:val="005F1D01"/>
    <w:rPr>
      <w:b/>
      <w:bCs/>
    </w:rPr>
  </w:style>
  <w:style w:type="paragraph" w:customStyle="1" w:styleId="odluka-zakon">
    <w:name w:val="odluka-zakon"/>
    <w:basedOn w:val="Normal"/>
    <w:rsid w:val="0021765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CommentReference">
    <w:name w:val="annotation reference"/>
    <w:basedOn w:val="DefaultParagraphFont"/>
    <w:uiPriority w:val="99"/>
    <w:semiHidden/>
    <w:unhideWhenUsed/>
    <w:rsid w:val="003D6000"/>
    <w:rPr>
      <w:sz w:val="16"/>
      <w:szCs w:val="16"/>
    </w:rPr>
  </w:style>
  <w:style w:type="paragraph" w:styleId="CommentText">
    <w:name w:val="annotation text"/>
    <w:basedOn w:val="Normal"/>
    <w:link w:val="CommentTextChar"/>
    <w:uiPriority w:val="99"/>
    <w:unhideWhenUsed/>
    <w:rsid w:val="003D6000"/>
    <w:pPr>
      <w:spacing w:line="240" w:lineRule="auto"/>
    </w:pPr>
    <w:rPr>
      <w:sz w:val="20"/>
      <w:szCs w:val="20"/>
    </w:rPr>
  </w:style>
  <w:style w:type="character" w:customStyle="1" w:styleId="CommentTextChar">
    <w:name w:val="Comment Text Char"/>
    <w:basedOn w:val="DefaultParagraphFont"/>
    <w:link w:val="CommentText"/>
    <w:uiPriority w:val="99"/>
    <w:rsid w:val="003D6000"/>
    <w:rPr>
      <w:sz w:val="20"/>
      <w:szCs w:val="20"/>
    </w:rPr>
  </w:style>
  <w:style w:type="paragraph" w:styleId="CommentSubject">
    <w:name w:val="annotation subject"/>
    <w:basedOn w:val="CommentText"/>
    <w:next w:val="CommentText"/>
    <w:link w:val="CommentSubjectChar"/>
    <w:uiPriority w:val="99"/>
    <w:semiHidden/>
    <w:unhideWhenUsed/>
    <w:rsid w:val="003D6000"/>
    <w:rPr>
      <w:b/>
      <w:bCs/>
    </w:rPr>
  </w:style>
  <w:style w:type="character" w:customStyle="1" w:styleId="CommentSubjectChar">
    <w:name w:val="Comment Subject Char"/>
    <w:basedOn w:val="CommentTextChar"/>
    <w:link w:val="CommentSubject"/>
    <w:uiPriority w:val="99"/>
    <w:semiHidden/>
    <w:rsid w:val="003D6000"/>
    <w:rPr>
      <w:b/>
      <w:bCs/>
      <w:sz w:val="20"/>
      <w:szCs w:val="20"/>
    </w:rPr>
  </w:style>
  <w:style w:type="character" w:customStyle="1" w:styleId="Heading2Char">
    <w:name w:val="Heading 2 Char"/>
    <w:basedOn w:val="DefaultParagraphFont"/>
    <w:link w:val="Heading2"/>
    <w:uiPriority w:val="9"/>
    <w:rsid w:val="00D95091"/>
    <w:rPr>
      <w:rFonts w:ascii="Times New Roman" w:eastAsia="Times New Roman" w:hAnsi="Times New Roman" w:cs="Times New Roman"/>
      <w:b/>
      <w:bCs/>
      <w:sz w:val="36"/>
      <w:szCs w:val="36"/>
      <w:lang w:val="sr-Latn-RS" w:eastAsia="sr-Latn-R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8E4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19426">
      <w:bodyDiv w:val="1"/>
      <w:marLeft w:val="0"/>
      <w:marRight w:val="0"/>
      <w:marTop w:val="0"/>
      <w:marBottom w:val="0"/>
      <w:divBdr>
        <w:top w:val="none" w:sz="0" w:space="0" w:color="auto"/>
        <w:left w:val="none" w:sz="0" w:space="0" w:color="auto"/>
        <w:bottom w:val="none" w:sz="0" w:space="0" w:color="auto"/>
        <w:right w:val="none" w:sz="0" w:space="0" w:color="auto"/>
      </w:divBdr>
    </w:div>
    <w:div w:id="386488098">
      <w:bodyDiv w:val="1"/>
      <w:marLeft w:val="0"/>
      <w:marRight w:val="0"/>
      <w:marTop w:val="0"/>
      <w:marBottom w:val="0"/>
      <w:divBdr>
        <w:top w:val="none" w:sz="0" w:space="0" w:color="auto"/>
        <w:left w:val="none" w:sz="0" w:space="0" w:color="auto"/>
        <w:bottom w:val="none" w:sz="0" w:space="0" w:color="auto"/>
        <w:right w:val="none" w:sz="0" w:space="0" w:color="auto"/>
      </w:divBdr>
    </w:div>
    <w:div w:id="406541048">
      <w:bodyDiv w:val="1"/>
      <w:marLeft w:val="0"/>
      <w:marRight w:val="0"/>
      <w:marTop w:val="0"/>
      <w:marBottom w:val="0"/>
      <w:divBdr>
        <w:top w:val="none" w:sz="0" w:space="0" w:color="auto"/>
        <w:left w:val="none" w:sz="0" w:space="0" w:color="auto"/>
        <w:bottom w:val="none" w:sz="0" w:space="0" w:color="auto"/>
        <w:right w:val="none" w:sz="0" w:space="0" w:color="auto"/>
      </w:divBdr>
    </w:div>
    <w:div w:id="414792012">
      <w:bodyDiv w:val="1"/>
      <w:marLeft w:val="0"/>
      <w:marRight w:val="0"/>
      <w:marTop w:val="0"/>
      <w:marBottom w:val="0"/>
      <w:divBdr>
        <w:top w:val="none" w:sz="0" w:space="0" w:color="auto"/>
        <w:left w:val="none" w:sz="0" w:space="0" w:color="auto"/>
        <w:bottom w:val="none" w:sz="0" w:space="0" w:color="auto"/>
        <w:right w:val="none" w:sz="0" w:space="0" w:color="auto"/>
      </w:divBdr>
      <w:divsChild>
        <w:div w:id="327440970">
          <w:marLeft w:val="0"/>
          <w:marRight w:val="0"/>
          <w:marTop w:val="0"/>
          <w:marBottom w:val="0"/>
          <w:divBdr>
            <w:top w:val="none" w:sz="0" w:space="0" w:color="auto"/>
            <w:left w:val="none" w:sz="0" w:space="0" w:color="auto"/>
            <w:bottom w:val="none" w:sz="0" w:space="0" w:color="auto"/>
            <w:right w:val="none" w:sz="0" w:space="0" w:color="auto"/>
          </w:divBdr>
          <w:divsChild>
            <w:div w:id="1151678692">
              <w:marLeft w:val="0"/>
              <w:marRight w:val="0"/>
              <w:marTop w:val="0"/>
              <w:marBottom w:val="0"/>
              <w:divBdr>
                <w:top w:val="none" w:sz="0" w:space="0" w:color="auto"/>
                <w:left w:val="none" w:sz="0" w:space="0" w:color="auto"/>
                <w:bottom w:val="none" w:sz="0" w:space="0" w:color="auto"/>
                <w:right w:val="none" w:sz="0" w:space="0" w:color="auto"/>
              </w:divBdr>
              <w:divsChild>
                <w:div w:id="1373993654">
                  <w:marLeft w:val="0"/>
                  <w:marRight w:val="0"/>
                  <w:marTop w:val="0"/>
                  <w:marBottom w:val="0"/>
                  <w:divBdr>
                    <w:top w:val="none" w:sz="0" w:space="0" w:color="auto"/>
                    <w:left w:val="none" w:sz="0" w:space="0" w:color="auto"/>
                    <w:bottom w:val="none" w:sz="0" w:space="0" w:color="auto"/>
                    <w:right w:val="none" w:sz="0" w:space="0" w:color="auto"/>
                  </w:divBdr>
                  <w:divsChild>
                    <w:div w:id="329800385">
                      <w:marLeft w:val="0"/>
                      <w:marRight w:val="0"/>
                      <w:marTop w:val="0"/>
                      <w:marBottom w:val="0"/>
                      <w:divBdr>
                        <w:top w:val="none" w:sz="0" w:space="0" w:color="auto"/>
                        <w:left w:val="none" w:sz="0" w:space="0" w:color="auto"/>
                        <w:bottom w:val="none" w:sz="0" w:space="0" w:color="auto"/>
                        <w:right w:val="none" w:sz="0" w:space="0" w:color="auto"/>
                      </w:divBdr>
                      <w:divsChild>
                        <w:div w:id="2141023850">
                          <w:marLeft w:val="0"/>
                          <w:marRight w:val="0"/>
                          <w:marTop w:val="0"/>
                          <w:marBottom w:val="0"/>
                          <w:divBdr>
                            <w:top w:val="none" w:sz="0" w:space="0" w:color="auto"/>
                            <w:left w:val="none" w:sz="0" w:space="0" w:color="auto"/>
                            <w:bottom w:val="none" w:sz="0" w:space="0" w:color="auto"/>
                            <w:right w:val="none" w:sz="0" w:space="0" w:color="auto"/>
                          </w:divBdr>
                          <w:divsChild>
                            <w:div w:id="21386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20520">
          <w:marLeft w:val="0"/>
          <w:marRight w:val="0"/>
          <w:marTop w:val="0"/>
          <w:marBottom w:val="0"/>
          <w:divBdr>
            <w:top w:val="none" w:sz="0" w:space="0" w:color="auto"/>
            <w:left w:val="none" w:sz="0" w:space="0" w:color="auto"/>
            <w:bottom w:val="none" w:sz="0" w:space="0" w:color="auto"/>
            <w:right w:val="none" w:sz="0" w:space="0" w:color="auto"/>
          </w:divBdr>
          <w:divsChild>
            <w:div w:id="585110013">
              <w:marLeft w:val="0"/>
              <w:marRight w:val="0"/>
              <w:marTop w:val="0"/>
              <w:marBottom w:val="0"/>
              <w:divBdr>
                <w:top w:val="none" w:sz="0" w:space="0" w:color="auto"/>
                <w:left w:val="none" w:sz="0" w:space="0" w:color="auto"/>
                <w:bottom w:val="none" w:sz="0" w:space="0" w:color="auto"/>
                <w:right w:val="none" w:sz="0" w:space="0" w:color="auto"/>
              </w:divBdr>
              <w:divsChild>
                <w:div w:id="1648826717">
                  <w:marLeft w:val="0"/>
                  <w:marRight w:val="0"/>
                  <w:marTop w:val="0"/>
                  <w:marBottom w:val="0"/>
                  <w:divBdr>
                    <w:top w:val="none" w:sz="0" w:space="0" w:color="auto"/>
                    <w:left w:val="none" w:sz="0" w:space="0" w:color="auto"/>
                    <w:bottom w:val="none" w:sz="0" w:space="0" w:color="auto"/>
                    <w:right w:val="none" w:sz="0" w:space="0" w:color="auto"/>
                  </w:divBdr>
                  <w:divsChild>
                    <w:div w:id="124977868">
                      <w:marLeft w:val="0"/>
                      <w:marRight w:val="0"/>
                      <w:marTop w:val="0"/>
                      <w:marBottom w:val="0"/>
                      <w:divBdr>
                        <w:top w:val="none" w:sz="0" w:space="0" w:color="auto"/>
                        <w:left w:val="none" w:sz="0" w:space="0" w:color="auto"/>
                        <w:bottom w:val="none" w:sz="0" w:space="0" w:color="auto"/>
                        <w:right w:val="none" w:sz="0" w:space="0" w:color="auto"/>
                      </w:divBdr>
                      <w:divsChild>
                        <w:div w:id="331566943">
                          <w:marLeft w:val="0"/>
                          <w:marRight w:val="0"/>
                          <w:marTop w:val="0"/>
                          <w:marBottom w:val="0"/>
                          <w:divBdr>
                            <w:top w:val="none" w:sz="0" w:space="0" w:color="auto"/>
                            <w:left w:val="none" w:sz="0" w:space="0" w:color="auto"/>
                            <w:bottom w:val="none" w:sz="0" w:space="0" w:color="auto"/>
                            <w:right w:val="none" w:sz="0" w:space="0" w:color="auto"/>
                          </w:divBdr>
                          <w:divsChild>
                            <w:div w:id="170991939">
                              <w:marLeft w:val="0"/>
                              <w:marRight w:val="0"/>
                              <w:marTop w:val="0"/>
                              <w:marBottom w:val="0"/>
                              <w:divBdr>
                                <w:top w:val="none" w:sz="0" w:space="0" w:color="auto"/>
                                <w:left w:val="none" w:sz="0" w:space="0" w:color="auto"/>
                                <w:bottom w:val="none" w:sz="0" w:space="0" w:color="auto"/>
                                <w:right w:val="none" w:sz="0" w:space="0" w:color="auto"/>
                              </w:divBdr>
                              <w:divsChild>
                                <w:div w:id="17220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09164">
          <w:marLeft w:val="0"/>
          <w:marRight w:val="0"/>
          <w:marTop w:val="0"/>
          <w:marBottom w:val="0"/>
          <w:divBdr>
            <w:top w:val="none" w:sz="0" w:space="0" w:color="auto"/>
            <w:left w:val="none" w:sz="0" w:space="0" w:color="auto"/>
            <w:bottom w:val="none" w:sz="0" w:space="0" w:color="auto"/>
            <w:right w:val="none" w:sz="0" w:space="0" w:color="auto"/>
          </w:divBdr>
          <w:divsChild>
            <w:div w:id="1485778301">
              <w:marLeft w:val="0"/>
              <w:marRight w:val="0"/>
              <w:marTop w:val="0"/>
              <w:marBottom w:val="0"/>
              <w:divBdr>
                <w:top w:val="none" w:sz="0" w:space="0" w:color="auto"/>
                <w:left w:val="none" w:sz="0" w:space="0" w:color="auto"/>
                <w:bottom w:val="none" w:sz="0" w:space="0" w:color="auto"/>
                <w:right w:val="none" w:sz="0" w:space="0" w:color="auto"/>
              </w:divBdr>
              <w:divsChild>
                <w:div w:id="804857394">
                  <w:marLeft w:val="0"/>
                  <w:marRight w:val="0"/>
                  <w:marTop w:val="0"/>
                  <w:marBottom w:val="0"/>
                  <w:divBdr>
                    <w:top w:val="none" w:sz="0" w:space="0" w:color="auto"/>
                    <w:left w:val="none" w:sz="0" w:space="0" w:color="auto"/>
                    <w:bottom w:val="none" w:sz="0" w:space="0" w:color="auto"/>
                    <w:right w:val="none" w:sz="0" w:space="0" w:color="auto"/>
                  </w:divBdr>
                  <w:divsChild>
                    <w:div w:id="1784573924">
                      <w:marLeft w:val="0"/>
                      <w:marRight w:val="0"/>
                      <w:marTop w:val="0"/>
                      <w:marBottom w:val="0"/>
                      <w:divBdr>
                        <w:top w:val="none" w:sz="0" w:space="0" w:color="auto"/>
                        <w:left w:val="none" w:sz="0" w:space="0" w:color="auto"/>
                        <w:bottom w:val="none" w:sz="0" w:space="0" w:color="auto"/>
                        <w:right w:val="none" w:sz="0" w:space="0" w:color="auto"/>
                      </w:divBdr>
                      <w:divsChild>
                        <w:div w:id="1259830217">
                          <w:marLeft w:val="0"/>
                          <w:marRight w:val="0"/>
                          <w:marTop w:val="0"/>
                          <w:marBottom w:val="0"/>
                          <w:divBdr>
                            <w:top w:val="none" w:sz="0" w:space="0" w:color="auto"/>
                            <w:left w:val="none" w:sz="0" w:space="0" w:color="auto"/>
                            <w:bottom w:val="none" w:sz="0" w:space="0" w:color="auto"/>
                            <w:right w:val="none" w:sz="0" w:space="0" w:color="auto"/>
                          </w:divBdr>
                          <w:divsChild>
                            <w:div w:id="18502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57270">
      <w:bodyDiv w:val="1"/>
      <w:marLeft w:val="0"/>
      <w:marRight w:val="0"/>
      <w:marTop w:val="0"/>
      <w:marBottom w:val="0"/>
      <w:divBdr>
        <w:top w:val="none" w:sz="0" w:space="0" w:color="auto"/>
        <w:left w:val="none" w:sz="0" w:space="0" w:color="auto"/>
        <w:bottom w:val="none" w:sz="0" w:space="0" w:color="auto"/>
        <w:right w:val="none" w:sz="0" w:space="0" w:color="auto"/>
      </w:divBdr>
    </w:div>
    <w:div w:id="889613519">
      <w:bodyDiv w:val="1"/>
      <w:marLeft w:val="0"/>
      <w:marRight w:val="0"/>
      <w:marTop w:val="0"/>
      <w:marBottom w:val="0"/>
      <w:divBdr>
        <w:top w:val="none" w:sz="0" w:space="0" w:color="auto"/>
        <w:left w:val="none" w:sz="0" w:space="0" w:color="auto"/>
        <w:bottom w:val="none" w:sz="0" w:space="0" w:color="auto"/>
        <w:right w:val="none" w:sz="0" w:space="0" w:color="auto"/>
      </w:divBdr>
    </w:div>
    <w:div w:id="967392310">
      <w:bodyDiv w:val="1"/>
      <w:marLeft w:val="0"/>
      <w:marRight w:val="0"/>
      <w:marTop w:val="0"/>
      <w:marBottom w:val="0"/>
      <w:divBdr>
        <w:top w:val="none" w:sz="0" w:space="0" w:color="auto"/>
        <w:left w:val="none" w:sz="0" w:space="0" w:color="auto"/>
        <w:bottom w:val="none" w:sz="0" w:space="0" w:color="auto"/>
        <w:right w:val="none" w:sz="0" w:space="0" w:color="auto"/>
      </w:divBdr>
    </w:div>
    <w:div w:id="980622758">
      <w:bodyDiv w:val="1"/>
      <w:marLeft w:val="0"/>
      <w:marRight w:val="0"/>
      <w:marTop w:val="0"/>
      <w:marBottom w:val="0"/>
      <w:divBdr>
        <w:top w:val="none" w:sz="0" w:space="0" w:color="auto"/>
        <w:left w:val="none" w:sz="0" w:space="0" w:color="auto"/>
        <w:bottom w:val="none" w:sz="0" w:space="0" w:color="auto"/>
        <w:right w:val="none" w:sz="0" w:space="0" w:color="auto"/>
      </w:divBdr>
    </w:div>
    <w:div w:id="1232740689">
      <w:bodyDiv w:val="1"/>
      <w:marLeft w:val="0"/>
      <w:marRight w:val="0"/>
      <w:marTop w:val="0"/>
      <w:marBottom w:val="0"/>
      <w:divBdr>
        <w:top w:val="none" w:sz="0" w:space="0" w:color="auto"/>
        <w:left w:val="none" w:sz="0" w:space="0" w:color="auto"/>
        <w:bottom w:val="none" w:sz="0" w:space="0" w:color="auto"/>
        <w:right w:val="none" w:sz="0" w:space="0" w:color="auto"/>
      </w:divBdr>
    </w:div>
    <w:div w:id="1304851920">
      <w:bodyDiv w:val="1"/>
      <w:marLeft w:val="0"/>
      <w:marRight w:val="0"/>
      <w:marTop w:val="0"/>
      <w:marBottom w:val="0"/>
      <w:divBdr>
        <w:top w:val="none" w:sz="0" w:space="0" w:color="auto"/>
        <w:left w:val="none" w:sz="0" w:space="0" w:color="auto"/>
        <w:bottom w:val="none" w:sz="0" w:space="0" w:color="auto"/>
        <w:right w:val="none" w:sz="0" w:space="0" w:color="auto"/>
      </w:divBdr>
      <w:divsChild>
        <w:div w:id="396394180">
          <w:marLeft w:val="0"/>
          <w:marRight w:val="0"/>
          <w:marTop w:val="0"/>
          <w:marBottom w:val="0"/>
          <w:divBdr>
            <w:top w:val="none" w:sz="0" w:space="0" w:color="auto"/>
            <w:left w:val="none" w:sz="0" w:space="0" w:color="auto"/>
            <w:bottom w:val="none" w:sz="0" w:space="0" w:color="auto"/>
            <w:right w:val="none" w:sz="0" w:space="0" w:color="auto"/>
          </w:divBdr>
          <w:divsChild>
            <w:div w:id="535042974">
              <w:marLeft w:val="0"/>
              <w:marRight w:val="0"/>
              <w:marTop w:val="0"/>
              <w:marBottom w:val="0"/>
              <w:divBdr>
                <w:top w:val="none" w:sz="0" w:space="0" w:color="auto"/>
                <w:left w:val="none" w:sz="0" w:space="0" w:color="auto"/>
                <w:bottom w:val="none" w:sz="0" w:space="0" w:color="auto"/>
                <w:right w:val="none" w:sz="0" w:space="0" w:color="auto"/>
              </w:divBdr>
              <w:divsChild>
                <w:div w:id="1056322578">
                  <w:marLeft w:val="0"/>
                  <w:marRight w:val="0"/>
                  <w:marTop w:val="0"/>
                  <w:marBottom w:val="0"/>
                  <w:divBdr>
                    <w:top w:val="none" w:sz="0" w:space="0" w:color="auto"/>
                    <w:left w:val="none" w:sz="0" w:space="0" w:color="auto"/>
                    <w:bottom w:val="none" w:sz="0" w:space="0" w:color="auto"/>
                    <w:right w:val="none" w:sz="0" w:space="0" w:color="auto"/>
                  </w:divBdr>
                  <w:divsChild>
                    <w:div w:id="1898080698">
                      <w:marLeft w:val="0"/>
                      <w:marRight w:val="0"/>
                      <w:marTop w:val="0"/>
                      <w:marBottom w:val="0"/>
                      <w:divBdr>
                        <w:top w:val="none" w:sz="0" w:space="0" w:color="auto"/>
                        <w:left w:val="none" w:sz="0" w:space="0" w:color="auto"/>
                        <w:bottom w:val="none" w:sz="0" w:space="0" w:color="auto"/>
                        <w:right w:val="none" w:sz="0" w:space="0" w:color="auto"/>
                      </w:divBdr>
                      <w:divsChild>
                        <w:div w:id="926155709">
                          <w:marLeft w:val="0"/>
                          <w:marRight w:val="0"/>
                          <w:marTop w:val="0"/>
                          <w:marBottom w:val="0"/>
                          <w:divBdr>
                            <w:top w:val="none" w:sz="0" w:space="0" w:color="auto"/>
                            <w:left w:val="none" w:sz="0" w:space="0" w:color="auto"/>
                            <w:bottom w:val="none" w:sz="0" w:space="0" w:color="auto"/>
                            <w:right w:val="none" w:sz="0" w:space="0" w:color="auto"/>
                          </w:divBdr>
                          <w:divsChild>
                            <w:div w:id="5313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2670">
          <w:marLeft w:val="0"/>
          <w:marRight w:val="0"/>
          <w:marTop w:val="0"/>
          <w:marBottom w:val="0"/>
          <w:divBdr>
            <w:top w:val="none" w:sz="0" w:space="0" w:color="auto"/>
            <w:left w:val="none" w:sz="0" w:space="0" w:color="auto"/>
            <w:bottom w:val="none" w:sz="0" w:space="0" w:color="auto"/>
            <w:right w:val="none" w:sz="0" w:space="0" w:color="auto"/>
          </w:divBdr>
          <w:divsChild>
            <w:div w:id="1843347650">
              <w:marLeft w:val="0"/>
              <w:marRight w:val="0"/>
              <w:marTop w:val="0"/>
              <w:marBottom w:val="0"/>
              <w:divBdr>
                <w:top w:val="none" w:sz="0" w:space="0" w:color="auto"/>
                <w:left w:val="none" w:sz="0" w:space="0" w:color="auto"/>
                <w:bottom w:val="none" w:sz="0" w:space="0" w:color="auto"/>
                <w:right w:val="none" w:sz="0" w:space="0" w:color="auto"/>
              </w:divBdr>
              <w:divsChild>
                <w:div w:id="808210173">
                  <w:marLeft w:val="0"/>
                  <w:marRight w:val="0"/>
                  <w:marTop w:val="0"/>
                  <w:marBottom w:val="0"/>
                  <w:divBdr>
                    <w:top w:val="none" w:sz="0" w:space="0" w:color="auto"/>
                    <w:left w:val="none" w:sz="0" w:space="0" w:color="auto"/>
                    <w:bottom w:val="none" w:sz="0" w:space="0" w:color="auto"/>
                    <w:right w:val="none" w:sz="0" w:space="0" w:color="auto"/>
                  </w:divBdr>
                  <w:divsChild>
                    <w:div w:id="43650240">
                      <w:marLeft w:val="0"/>
                      <w:marRight w:val="0"/>
                      <w:marTop w:val="0"/>
                      <w:marBottom w:val="0"/>
                      <w:divBdr>
                        <w:top w:val="none" w:sz="0" w:space="0" w:color="auto"/>
                        <w:left w:val="none" w:sz="0" w:space="0" w:color="auto"/>
                        <w:bottom w:val="none" w:sz="0" w:space="0" w:color="auto"/>
                        <w:right w:val="none" w:sz="0" w:space="0" w:color="auto"/>
                      </w:divBdr>
                      <w:divsChild>
                        <w:div w:id="1475369413">
                          <w:marLeft w:val="0"/>
                          <w:marRight w:val="0"/>
                          <w:marTop w:val="0"/>
                          <w:marBottom w:val="0"/>
                          <w:divBdr>
                            <w:top w:val="none" w:sz="0" w:space="0" w:color="auto"/>
                            <w:left w:val="none" w:sz="0" w:space="0" w:color="auto"/>
                            <w:bottom w:val="none" w:sz="0" w:space="0" w:color="auto"/>
                            <w:right w:val="none" w:sz="0" w:space="0" w:color="auto"/>
                          </w:divBdr>
                          <w:divsChild>
                            <w:div w:id="1725061689">
                              <w:marLeft w:val="0"/>
                              <w:marRight w:val="0"/>
                              <w:marTop w:val="0"/>
                              <w:marBottom w:val="0"/>
                              <w:divBdr>
                                <w:top w:val="none" w:sz="0" w:space="0" w:color="auto"/>
                                <w:left w:val="none" w:sz="0" w:space="0" w:color="auto"/>
                                <w:bottom w:val="none" w:sz="0" w:space="0" w:color="auto"/>
                                <w:right w:val="none" w:sz="0" w:space="0" w:color="auto"/>
                              </w:divBdr>
                              <w:divsChild>
                                <w:div w:id="15842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999">
          <w:marLeft w:val="0"/>
          <w:marRight w:val="0"/>
          <w:marTop w:val="0"/>
          <w:marBottom w:val="0"/>
          <w:divBdr>
            <w:top w:val="none" w:sz="0" w:space="0" w:color="auto"/>
            <w:left w:val="none" w:sz="0" w:space="0" w:color="auto"/>
            <w:bottom w:val="none" w:sz="0" w:space="0" w:color="auto"/>
            <w:right w:val="none" w:sz="0" w:space="0" w:color="auto"/>
          </w:divBdr>
          <w:divsChild>
            <w:div w:id="1568108400">
              <w:marLeft w:val="0"/>
              <w:marRight w:val="0"/>
              <w:marTop w:val="0"/>
              <w:marBottom w:val="0"/>
              <w:divBdr>
                <w:top w:val="none" w:sz="0" w:space="0" w:color="auto"/>
                <w:left w:val="none" w:sz="0" w:space="0" w:color="auto"/>
                <w:bottom w:val="none" w:sz="0" w:space="0" w:color="auto"/>
                <w:right w:val="none" w:sz="0" w:space="0" w:color="auto"/>
              </w:divBdr>
              <w:divsChild>
                <w:div w:id="395205644">
                  <w:marLeft w:val="0"/>
                  <w:marRight w:val="0"/>
                  <w:marTop w:val="0"/>
                  <w:marBottom w:val="0"/>
                  <w:divBdr>
                    <w:top w:val="none" w:sz="0" w:space="0" w:color="auto"/>
                    <w:left w:val="none" w:sz="0" w:space="0" w:color="auto"/>
                    <w:bottom w:val="none" w:sz="0" w:space="0" w:color="auto"/>
                    <w:right w:val="none" w:sz="0" w:space="0" w:color="auto"/>
                  </w:divBdr>
                  <w:divsChild>
                    <w:div w:id="2037078156">
                      <w:marLeft w:val="0"/>
                      <w:marRight w:val="0"/>
                      <w:marTop w:val="0"/>
                      <w:marBottom w:val="0"/>
                      <w:divBdr>
                        <w:top w:val="none" w:sz="0" w:space="0" w:color="auto"/>
                        <w:left w:val="none" w:sz="0" w:space="0" w:color="auto"/>
                        <w:bottom w:val="none" w:sz="0" w:space="0" w:color="auto"/>
                        <w:right w:val="none" w:sz="0" w:space="0" w:color="auto"/>
                      </w:divBdr>
                      <w:divsChild>
                        <w:div w:id="304506570">
                          <w:marLeft w:val="0"/>
                          <w:marRight w:val="0"/>
                          <w:marTop w:val="0"/>
                          <w:marBottom w:val="0"/>
                          <w:divBdr>
                            <w:top w:val="none" w:sz="0" w:space="0" w:color="auto"/>
                            <w:left w:val="none" w:sz="0" w:space="0" w:color="auto"/>
                            <w:bottom w:val="none" w:sz="0" w:space="0" w:color="auto"/>
                            <w:right w:val="none" w:sz="0" w:space="0" w:color="auto"/>
                          </w:divBdr>
                          <w:divsChild>
                            <w:div w:id="735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9055">
      <w:bodyDiv w:val="1"/>
      <w:marLeft w:val="0"/>
      <w:marRight w:val="0"/>
      <w:marTop w:val="0"/>
      <w:marBottom w:val="0"/>
      <w:divBdr>
        <w:top w:val="none" w:sz="0" w:space="0" w:color="auto"/>
        <w:left w:val="none" w:sz="0" w:space="0" w:color="auto"/>
        <w:bottom w:val="none" w:sz="0" w:space="0" w:color="auto"/>
        <w:right w:val="none" w:sz="0" w:space="0" w:color="auto"/>
      </w:divBdr>
    </w:div>
    <w:div w:id="1580098937">
      <w:bodyDiv w:val="1"/>
      <w:marLeft w:val="0"/>
      <w:marRight w:val="0"/>
      <w:marTop w:val="0"/>
      <w:marBottom w:val="0"/>
      <w:divBdr>
        <w:top w:val="none" w:sz="0" w:space="0" w:color="auto"/>
        <w:left w:val="none" w:sz="0" w:space="0" w:color="auto"/>
        <w:bottom w:val="none" w:sz="0" w:space="0" w:color="auto"/>
        <w:right w:val="none" w:sz="0" w:space="0" w:color="auto"/>
      </w:divBdr>
    </w:div>
    <w:div w:id="1632980070">
      <w:bodyDiv w:val="1"/>
      <w:marLeft w:val="0"/>
      <w:marRight w:val="0"/>
      <w:marTop w:val="0"/>
      <w:marBottom w:val="0"/>
      <w:divBdr>
        <w:top w:val="none" w:sz="0" w:space="0" w:color="auto"/>
        <w:left w:val="none" w:sz="0" w:space="0" w:color="auto"/>
        <w:bottom w:val="none" w:sz="0" w:space="0" w:color="auto"/>
        <w:right w:val="none" w:sz="0" w:space="0" w:color="auto"/>
      </w:divBdr>
    </w:div>
    <w:div w:id="211308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rzs.gov.rs/sites/default/files/2026-01/%D0%90%D0%BD%D0%BA%D0%B5%D1%82%D0%B0%20%D0%BF%D0%BE%D1%81%D0%BB%D0%BE%D0%B4%D0%B0%D0%B2%D0%B0%D1%86%D0%B0%20%D0%B7%D0%B0%202025.%20%D0%B3%D0%BE%D0%B4%D0%B8%D0%BD%D1%83%20%281%2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EED63-4B80-40CD-B5B0-B06FE091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15530</Words>
  <Characters>88521</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Stojanović</dc:creator>
  <cp:keywords/>
  <dc:description/>
  <cp:lastModifiedBy>ЈЕЛЕНА ГРБИЋ</cp:lastModifiedBy>
  <cp:revision>2</cp:revision>
  <cp:lastPrinted>2025-12-26T07:10:00Z</cp:lastPrinted>
  <dcterms:created xsi:type="dcterms:W3CDTF">2026-07-13T11:36:00Z</dcterms:created>
  <dcterms:modified xsi:type="dcterms:W3CDTF">2026-07-13T11:36:00Z</dcterms:modified>
</cp:coreProperties>
</file>