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3E7" w:rsidRPr="009F3831" w:rsidRDefault="007A2CD1" w:rsidP="00165C31">
      <w:pPr>
        <w:shd w:val="clear" w:color="auto" w:fill="DEEAF6" w:themeFill="accent1" w:themeFillTint="33"/>
        <w:spacing w:line="240" w:lineRule="auto"/>
        <w:jc w:val="center"/>
        <w:rPr>
          <w:rFonts w:ascii="Times New Roman" w:hAnsi="Times New Roman" w:cs="Times New Roman"/>
          <w:b/>
          <w:sz w:val="24"/>
          <w:szCs w:val="24"/>
          <w:lang w:val="sr-Cyrl-RS"/>
        </w:rPr>
      </w:pPr>
      <w:bookmarkStart w:id="0" w:name="_Hlk162868671"/>
      <w:r w:rsidRPr="009F3831">
        <w:rPr>
          <w:rFonts w:ascii="Times New Roman" w:hAnsi="Times New Roman" w:cs="Times New Roman"/>
          <w:b/>
          <w:sz w:val="24"/>
          <w:szCs w:val="24"/>
          <w:lang w:val="sr-Cyrl-RS"/>
        </w:rPr>
        <w:t>Белешка са састанка</w:t>
      </w:r>
      <w:r w:rsidR="0096238C" w:rsidRPr="009F3831">
        <w:rPr>
          <w:rFonts w:ascii="Times New Roman" w:hAnsi="Times New Roman" w:cs="Times New Roman"/>
          <w:b/>
          <w:sz w:val="24"/>
          <w:szCs w:val="24"/>
          <w:lang w:val="sr-Cyrl-RS"/>
        </w:rPr>
        <w:t xml:space="preserve"> </w:t>
      </w:r>
      <w:r w:rsidR="0096238C" w:rsidRPr="009F3831">
        <w:rPr>
          <w:rFonts w:ascii="Times New Roman" w:hAnsi="Times New Roman" w:cs="Times New Roman"/>
          <w:b/>
          <w:sz w:val="24"/>
          <w:szCs w:val="24"/>
          <w:lang w:val="sr-Cyrl-RS"/>
        </w:rPr>
        <w:br/>
      </w:r>
      <w:r w:rsidRPr="009F3831">
        <w:rPr>
          <w:rFonts w:ascii="Times New Roman" w:hAnsi="Times New Roman" w:cs="Times New Roman"/>
          <w:b/>
          <w:sz w:val="24"/>
          <w:szCs w:val="24"/>
          <w:lang w:val="sr-Cyrl-RS"/>
        </w:rPr>
        <w:t xml:space="preserve">Стручне групе Координационог тела </w:t>
      </w:r>
      <w:bookmarkStart w:id="1" w:name="_Hlk221698123"/>
      <w:r w:rsidRPr="009F3831">
        <w:rPr>
          <w:rFonts w:ascii="Times New Roman" w:hAnsi="Times New Roman" w:cs="Times New Roman"/>
          <w:b/>
          <w:sz w:val="24"/>
          <w:szCs w:val="24"/>
          <w:lang w:val="sr-Cyrl-RS"/>
        </w:rPr>
        <w:t xml:space="preserve">за израду и праћење спровођења </w:t>
      </w:r>
      <w:r w:rsidRPr="009F3831">
        <w:rPr>
          <w:rFonts w:ascii="Times New Roman" w:hAnsi="Times New Roman" w:cs="Times New Roman"/>
          <w:b/>
          <w:sz w:val="24"/>
          <w:szCs w:val="24"/>
          <w:lang w:val="sr-Cyrl-RS"/>
        </w:rPr>
        <w:br/>
        <w:t>Плана имплементације Гаранције за младе</w:t>
      </w:r>
      <w:bookmarkEnd w:id="1"/>
    </w:p>
    <w:p w:rsidR="00203365" w:rsidRPr="00646A75" w:rsidRDefault="00165C31" w:rsidP="00165C31">
      <w:pPr>
        <w:spacing w:line="240" w:lineRule="auto"/>
        <w:jc w:val="center"/>
        <w:rPr>
          <w:rFonts w:ascii="Times New Roman" w:hAnsi="Times New Roman" w:cs="Times New Roman"/>
          <w:b/>
          <w:lang w:val="sr-Cyrl-RS"/>
        </w:rPr>
      </w:pPr>
      <w:r w:rsidRPr="00646A75">
        <w:rPr>
          <w:rFonts w:ascii="Times New Roman" w:hAnsi="Times New Roman" w:cs="Times New Roman"/>
          <w:b/>
          <w:lang w:val="sr-Cyrl-RS"/>
        </w:rPr>
        <w:t>10. фебруар 2026. године</w:t>
      </w:r>
    </w:p>
    <w:p w:rsidR="00165C31" w:rsidRPr="00646A75" w:rsidRDefault="00203365" w:rsidP="00165C31">
      <w:pPr>
        <w:spacing w:line="240" w:lineRule="auto"/>
        <w:jc w:val="center"/>
        <w:rPr>
          <w:rFonts w:ascii="Times New Roman" w:hAnsi="Times New Roman" w:cs="Times New Roman"/>
          <w:b/>
          <w:lang w:val="sr-Cyrl-RS"/>
        </w:rPr>
      </w:pPr>
      <w:r w:rsidRPr="00646A75">
        <w:rPr>
          <w:rFonts w:ascii="Times New Roman" w:hAnsi="Times New Roman" w:cs="Times New Roman"/>
          <w:b/>
          <w:lang w:val="sr-Cyrl-RS"/>
        </w:rPr>
        <w:t xml:space="preserve">Хотел </w:t>
      </w:r>
      <w:proofErr w:type="spellStart"/>
      <w:r w:rsidR="006120F9" w:rsidRPr="00646A75">
        <w:rPr>
          <w:rFonts w:ascii="Times New Roman" w:hAnsi="Times New Roman" w:cs="Times New Roman"/>
          <w:b/>
          <w:lang w:val="sr-Latn-RS"/>
        </w:rPr>
        <w:t>Zepter</w:t>
      </w:r>
      <w:proofErr w:type="spellEnd"/>
      <w:r w:rsidR="006120F9" w:rsidRPr="00646A75">
        <w:rPr>
          <w:rFonts w:ascii="Times New Roman" w:hAnsi="Times New Roman" w:cs="Times New Roman"/>
          <w:b/>
          <w:lang w:val="sr-Latn-RS"/>
        </w:rPr>
        <w:t xml:space="preserve">, </w:t>
      </w:r>
      <w:r w:rsidR="006032A2" w:rsidRPr="00646A75">
        <w:rPr>
          <w:rFonts w:ascii="Times New Roman" w:hAnsi="Times New Roman" w:cs="Times New Roman"/>
          <w:b/>
          <w:lang w:val="sr-Cyrl-RS"/>
        </w:rPr>
        <w:t>Београд</w:t>
      </w:r>
    </w:p>
    <w:p w:rsidR="00812287" w:rsidRPr="00646A75" w:rsidRDefault="00A416C5" w:rsidP="00812287">
      <w:pPr>
        <w:pStyle w:val="NormalWeb"/>
        <w:spacing w:before="0" w:beforeAutospacing="0" w:after="120" w:afterAutospacing="0"/>
        <w:jc w:val="both"/>
        <w:rPr>
          <w:sz w:val="22"/>
          <w:szCs w:val="22"/>
          <w:lang w:val="sr-Cyrl-RS"/>
        </w:rPr>
      </w:pPr>
      <w:r w:rsidRPr="00646A75">
        <w:rPr>
          <w:color w:val="000000"/>
          <w:sz w:val="22"/>
          <w:szCs w:val="22"/>
          <w:lang w:val="sr-Cyrl-RS"/>
        </w:rPr>
        <w:tab/>
      </w:r>
      <w:r w:rsidR="00792094" w:rsidRPr="00646A75">
        <w:rPr>
          <w:sz w:val="22"/>
          <w:szCs w:val="22"/>
          <w:lang w:val="sr-Cyrl-RS"/>
        </w:rPr>
        <w:t>Дана 10. фебруара 2026. године одржан је састанак Стручне групе Координационог тела за израду и праћење спровођења Плана имплементације Гаранције за младе (Стручна група), на ком су представљени досадашњи резултати и планиране активности у оквиру Плана имплементације Гаранције за младе</w:t>
      </w:r>
      <w:r w:rsidR="00EF1322" w:rsidRPr="00646A75">
        <w:rPr>
          <w:sz w:val="22"/>
          <w:szCs w:val="22"/>
          <w:lang w:val="sr-Latn-RS"/>
        </w:rPr>
        <w:t xml:space="preserve"> </w:t>
      </w:r>
      <w:r w:rsidR="00EF1322" w:rsidRPr="00646A75">
        <w:rPr>
          <w:sz w:val="22"/>
          <w:szCs w:val="22"/>
          <w:lang w:val="sr-Cyrl-RS"/>
        </w:rPr>
        <w:t>за период од 2023. до 2026. године</w:t>
      </w:r>
      <w:r w:rsidR="00792094" w:rsidRPr="00646A75">
        <w:rPr>
          <w:sz w:val="22"/>
          <w:szCs w:val="22"/>
          <w:lang w:val="sr-Cyrl-RS"/>
        </w:rPr>
        <w:t xml:space="preserve">, као и размотрене активности у вези са израдом Предлога извештаја о реализацији Плана </w:t>
      </w:r>
      <w:r w:rsidR="00555850" w:rsidRPr="00646A75">
        <w:rPr>
          <w:sz w:val="22"/>
          <w:szCs w:val="22"/>
          <w:lang w:val="sr-Cyrl-RS"/>
        </w:rPr>
        <w:t xml:space="preserve">имплементације Гаранције за младе - </w:t>
      </w:r>
      <w:r w:rsidR="00792094" w:rsidRPr="00646A75">
        <w:rPr>
          <w:sz w:val="22"/>
          <w:szCs w:val="22"/>
          <w:lang w:val="sr-Cyrl-RS"/>
        </w:rPr>
        <w:t>за 2025. годину (у даљем тексту: Предлог извештаја).</w:t>
      </w:r>
      <w:r w:rsidR="00812287" w:rsidRPr="00646A75">
        <w:rPr>
          <w:sz w:val="22"/>
          <w:szCs w:val="22"/>
          <w:lang w:val="sr-Cyrl-RS"/>
        </w:rPr>
        <w:t xml:space="preserve"> </w:t>
      </w:r>
    </w:p>
    <w:p w:rsidR="00B54286" w:rsidRPr="00646A75" w:rsidRDefault="00B54286" w:rsidP="00812287">
      <w:pPr>
        <w:pStyle w:val="NormalWeb"/>
        <w:spacing w:before="0" w:beforeAutospacing="0" w:after="120" w:afterAutospacing="0"/>
        <w:ind w:firstLine="720"/>
        <w:jc w:val="both"/>
        <w:rPr>
          <w:sz w:val="22"/>
          <w:szCs w:val="22"/>
          <w:lang w:val="sr-Latn-RS"/>
        </w:rPr>
      </w:pPr>
      <w:r w:rsidRPr="00646A75">
        <w:rPr>
          <w:sz w:val="22"/>
          <w:szCs w:val="22"/>
          <w:lang w:val="sr-Cyrl-RS"/>
        </w:rPr>
        <w:t>Састанак је орган</w:t>
      </w:r>
      <w:r w:rsidR="00A43F72" w:rsidRPr="00646A75">
        <w:rPr>
          <w:sz w:val="22"/>
          <w:szCs w:val="22"/>
          <w:lang w:val="sr-Cyrl-RS"/>
        </w:rPr>
        <w:t>и</w:t>
      </w:r>
      <w:r w:rsidRPr="00646A75">
        <w:rPr>
          <w:sz w:val="22"/>
          <w:szCs w:val="22"/>
          <w:lang w:val="sr-Cyrl-RS"/>
        </w:rPr>
        <w:t>зовало Министар</w:t>
      </w:r>
      <w:r w:rsidR="00A43F72" w:rsidRPr="00646A75">
        <w:rPr>
          <w:sz w:val="22"/>
          <w:szCs w:val="22"/>
          <w:lang w:val="sr-Cyrl-RS"/>
        </w:rPr>
        <w:t>ство за рад, запошљавање, борачка и социјална питања (МРЗБСП)</w:t>
      </w:r>
      <w:r w:rsidR="007B7E9C" w:rsidRPr="00646A75">
        <w:rPr>
          <w:sz w:val="22"/>
          <w:szCs w:val="22"/>
          <w:lang w:val="sr-Cyrl-RS"/>
        </w:rPr>
        <w:t xml:space="preserve"> уз подршку </w:t>
      </w:r>
      <w:r w:rsidR="00514D0E" w:rsidRPr="00646A75">
        <w:rPr>
          <w:sz w:val="22"/>
          <w:szCs w:val="22"/>
          <w:lang w:val="sr-Cyrl-RS"/>
        </w:rPr>
        <w:t xml:space="preserve">пројекта ИПА 2020 </w:t>
      </w:r>
      <w:r w:rsidR="00514D0E" w:rsidRPr="00646A75">
        <w:rPr>
          <w:i/>
          <w:iCs/>
          <w:sz w:val="22"/>
          <w:szCs w:val="22"/>
          <w:lang w:val="sr-Cyrl-RS"/>
        </w:rPr>
        <w:t>Техничка помоћ за спровођење, праћење и процену политике запошљавања на националном и локалном нивоу и за јачање капацитета за учешће у Европском социјалном фонду</w:t>
      </w:r>
      <w:r w:rsidR="009E640F" w:rsidRPr="00646A75">
        <w:rPr>
          <w:sz w:val="22"/>
          <w:szCs w:val="22"/>
          <w:lang w:val="sr-Cyrl-RS"/>
        </w:rPr>
        <w:t xml:space="preserve"> (ИПА 2020 ТА).</w:t>
      </w:r>
    </w:p>
    <w:p w:rsidR="006C34B6" w:rsidRPr="00646A75" w:rsidRDefault="00050C13" w:rsidP="00812287">
      <w:pPr>
        <w:pStyle w:val="NormalWeb"/>
        <w:spacing w:before="0" w:beforeAutospacing="0" w:after="120" w:afterAutospacing="0"/>
        <w:ind w:firstLine="720"/>
        <w:jc w:val="both"/>
        <w:rPr>
          <w:sz w:val="22"/>
          <w:szCs w:val="22"/>
          <w:lang w:val="sr-Cyrl-RS"/>
        </w:rPr>
      </w:pPr>
      <w:r w:rsidRPr="00646A75">
        <w:rPr>
          <w:sz w:val="22"/>
          <w:szCs w:val="22"/>
          <w:lang w:val="sr-Cyrl-RS"/>
        </w:rPr>
        <w:t xml:space="preserve">На састанку су учествовали </w:t>
      </w:r>
      <w:r w:rsidR="00B2356E" w:rsidRPr="00646A75">
        <w:rPr>
          <w:sz w:val="22"/>
          <w:szCs w:val="22"/>
          <w:lang w:val="sr-Cyrl-RS"/>
        </w:rPr>
        <w:t xml:space="preserve">чланови Стручне групе из следећих институција и органа: </w:t>
      </w:r>
      <w:r w:rsidR="00E917F8" w:rsidRPr="00646A75">
        <w:rPr>
          <w:sz w:val="22"/>
          <w:szCs w:val="22"/>
          <w:lang w:val="sr-Cyrl-RS"/>
        </w:rPr>
        <w:t>МРЗБСП</w:t>
      </w:r>
      <w:r w:rsidR="00B2356E" w:rsidRPr="00646A75">
        <w:rPr>
          <w:sz w:val="22"/>
          <w:szCs w:val="22"/>
          <w:lang w:val="sr-Cyrl-RS"/>
        </w:rPr>
        <w:t xml:space="preserve">, Министарства за европске интеграције, Министарства привреде, Министарства за људска и мањинска права и друштвени дијалог, Министарства туризма и омладине, Министарства просвете, Министарства финансија, </w:t>
      </w:r>
      <w:r w:rsidR="00622C8E" w:rsidRPr="00646A75">
        <w:rPr>
          <w:sz w:val="22"/>
          <w:szCs w:val="22"/>
          <w:lang w:val="sr-Cyrl-RS"/>
        </w:rPr>
        <w:t xml:space="preserve">Министарства пољопривреде, Националне служба за запошљавање, Републичког завода за статистику, </w:t>
      </w:r>
      <w:r w:rsidR="00B2356E" w:rsidRPr="00646A75">
        <w:rPr>
          <w:sz w:val="22"/>
          <w:szCs w:val="22"/>
          <w:lang w:val="sr-Cyrl-RS"/>
        </w:rPr>
        <w:t>Канцеларије за дуално образовање и НОК</w:t>
      </w:r>
      <w:r w:rsidR="00622C8E" w:rsidRPr="00646A75">
        <w:rPr>
          <w:sz w:val="22"/>
          <w:szCs w:val="22"/>
          <w:lang w:val="sr-Cyrl-RS"/>
        </w:rPr>
        <w:t xml:space="preserve"> и</w:t>
      </w:r>
      <w:r w:rsidR="00B2356E" w:rsidRPr="00646A75">
        <w:rPr>
          <w:sz w:val="22"/>
          <w:szCs w:val="22"/>
          <w:lang w:val="sr-Cyrl-RS"/>
        </w:rPr>
        <w:t xml:space="preserve"> Кровне организације младих</w:t>
      </w:r>
      <w:r w:rsidR="00622C8E" w:rsidRPr="00646A75">
        <w:rPr>
          <w:sz w:val="22"/>
          <w:szCs w:val="22"/>
          <w:lang w:val="sr-Cyrl-RS"/>
        </w:rPr>
        <w:t xml:space="preserve">. </w:t>
      </w:r>
    </w:p>
    <w:p w:rsidR="006C34B6" w:rsidRPr="00646A75" w:rsidRDefault="00253ACD" w:rsidP="006C34B6">
      <w:pPr>
        <w:pStyle w:val="NormalWeb"/>
        <w:spacing w:before="0" w:beforeAutospacing="0" w:after="120" w:afterAutospacing="0"/>
        <w:ind w:firstLine="720"/>
        <w:jc w:val="both"/>
        <w:rPr>
          <w:sz w:val="22"/>
          <w:szCs w:val="22"/>
          <w:lang w:val="sr-Cyrl-RS"/>
        </w:rPr>
      </w:pPr>
      <w:r w:rsidRPr="00646A75">
        <w:rPr>
          <w:sz w:val="22"/>
          <w:szCs w:val="22"/>
          <w:lang w:val="sr-Cyrl-RS"/>
        </w:rPr>
        <w:t>Поред чланова Стручне групе, н</w:t>
      </w:r>
      <w:r w:rsidR="00B2356E" w:rsidRPr="00646A75">
        <w:rPr>
          <w:sz w:val="22"/>
          <w:szCs w:val="22"/>
          <w:lang w:val="sr-Cyrl-RS"/>
        </w:rPr>
        <w:t>а састанку су узел</w:t>
      </w:r>
      <w:r w:rsidR="00E05180" w:rsidRPr="00646A75">
        <w:rPr>
          <w:sz w:val="22"/>
          <w:szCs w:val="22"/>
          <w:lang w:val="sr-Cyrl-RS"/>
        </w:rPr>
        <w:t>и</w:t>
      </w:r>
      <w:r w:rsidR="00B2356E" w:rsidRPr="00646A75">
        <w:rPr>
          <w:sz w:val="22"/>
          <w:szCs w:val="22"/>
          <w:lang w:val="sr-Cyrl-RS"/>
        </w:rPr>
        <w:t xml:space="preserve"> учешће</w:t>
      </w:r>
      <w:r w:rsidR="0026713B" w:rsidRPr="00646A75">
        <w:rPr>
          <w:sz w:val="22"/>
          <w:szCs w:val="22"/>
          <w:lang w:val="sr-Cyrl-RS"/>
        </w:rPr>
        <w:t xml:space="preserve"> </w:t>
      </w:r>
      <w:r w:rsidR="00541E89" w:rsidRPr="00646A75">
        <w:rPr>
          <w:sz w:val="22"/>
          <w:szCs w:val="22"/>
          <w:lang w:val="sr-Cyrl-RS"/>
        </w:rPr>
        <w:t xml:space="preserve">и </w:t>
      </w:r>
      <w:r w:rsidR="00056D65" w:rsidRPr="00646A75">
        <w:rPr>
          <w:sz w:val="22"/>
          <w:szCs w:val="22"/>
          <w:lang w:val="sr-Cyrl-RS"/>
        </w:rPr>
        <w:t>представници пројекта</w:t>
      </w:r>
      <w:r w:rsidR="00056D65" w:rsidRPr="00646A75">
        <w:rPr>
          <w:sz w:val="22"/>
          <w:szCs w:val="22"/>
        </w:rPr>
        <w:t xml:space="preserve"> </w:t>
      </w:r>
      <w:r w:rsidR="00056D65" w:rsidRPr="00646A75">
        <w:rPr>
          <w:sz w:val="22"/>
          <w:szCs w:val="22"/>
          <w:lang w:val="sr-Cyrl-RS"/>
        </w:rPr>
        <w:t xml:space="preserve">ИПА 2020 ТА </w:t>
      </w:r>
      <w:r w:rsidR="0006301A" w:rsidRPr="00646A75">
        <w:rPr>
          <w:sz w:val="22"/>
          <w:szCs w:val="22"/>
          <w:lang w:val="sr-Cyrl-RS"/>
        </w:rPr>
        <w:t xml:space="preserve">и „Знањем до посла – Е2Е“, као и </w:t>
      </w:r>
      <w:proofErr w:type="spellStart"/>
      <w:r w:rsidR="0026713B" w:rsidRPr="00646A75">
        <w:rPr>
          <w:sz w:val="22"/>
          <w:szCs w:val="22"/>
          <w:lang w:val="sr-Cyrl-RS"/>
        </w:rPr>
        <w:t>експерт</w:t>
      </w:r>
      <w:r w:rsidR="001B57C0" w:rsidRPr="00646A75">
        <w:rPr>
          <w:sz w:val="22"/>
          <w:szCs w:val="22"/>
          <w:lang w:val="sr-Cyrl-RS"/>
        </w:rPr>
        <w:t>киње</w:t>
      </w:r>
      <w:proofErr w:type="spellEnd"/>
      <w:r w:rsidR="001B57C0" w:rsidRPr="00646A75">
        <w:rPr>
          <w:sz w:val="22"/>
          <w:szCs w:val="22"/>
          <w:lang w:val="sr-Cyrl-RS"/>
        </w:rPr>
        <w:t xml:space="preserve"> из области запошљавања</w:t>
      </w:r>
      <w:r w:rsidR="00541E89" w:rsidRPr="00646A75">
        <w:rPr>
          <w:sz w:val="22"/>
          <w:szCs w:val="22"/>
          <w:lang w:val="sr-Cyrl-RS"/>
        </w:rPr>
        <w:t>,</w:t>
      </w:r>
      <w:r w:rsidR="001B57C0" w:rsidRPr="00646A75">
        <w:rPr>
          <w:sz w:val="22"/>
          <w:szCs w:val="22"/>
          <w:lang w:val="sr-Cyrl-RS"/>
        </w:rPr>
        <w:t xml:space="preserve"> </w:t>
      </w:r>
      <w:r w:rsidR="00B2356E" w:rsidRPr="00646A75">
        <w:rPr>
          <w:sz w:val="22"/>
          <w:szCs w:val="22"/>
          <w:lang w:val="sr-Cyrl-RS"/>
        </w:rPr>
        <w:t xml:space="preserve">Милица </w:t>
      </w:r>
      <w:proofErr w:type="spellStart"/>
      <w:r w:rsidR="00B2356E" w:rsidRPr="00646A75">
        <w:rPr>
          <w:sz w:val="22"/>
          <w:szCs w:val="22"/>
          <w:lang w:val="sr-Cyrl-RS"/>
        </w:rPr>
        <w:t>Јаначковић</w:t>
      </w:r>
      <w:proofErr w:type="spellEnd"/>
      <w:r w:rsidR="001B57C0" w:rsidRPr="00646A75">
        <w:rPr>
          <w:sz w:val="22"/>
          <w:szCs w:val="22"/>
          <w:lang w:val="sr-Cyrl-RS"/>
        </w:rPr>
        <w:t xml:space="preserve"> и </w:t>
      </w:r>
      <w:proofErr w:type="spellStart"/>
      <w:r w:rsidR="00B2356E" w:rsidRPr="00646A75">
        <w:rPr>
          <w:sz w:val="22"/>
          <w:szCs w:val="22"/>
          <w:lang w:val="sr-Cyrl-RS"/>
        </w:rPr>
        <w:t>Дајна</w:t>
      </w:r>
      <w:proofErr w:type="spellEnd"/>
      <w:r w:rsidR="00B2356E" w:rsidRPr="00646A75">
        <w:rPr>
          <w:sz w:val="22"/>
          <w:szCs w:val="22"/>
          <w:lang w:val="sr-Cyrl-RS"/>
        </w:rPr>
        <w:t xml:space="preserve"> Маринковић</w:t>
      </w:r>
      <w:r w:rsidR="00C02EA8" w:rsidRPr="00646A75">
        <w:rPr>
          <w:sz w:val="22"/>
          <w:szCs w:val="22"/>
          <w:lang w:val="sr-Cyrl-RS"/>
        </w:rPr>
        <w:t>.</w:t>
      </w:r>
    </w:p>
    <w:p w:rsidR="00361956" w:rsidRPr="00646A75" w:rsidRDefault="00425529" w:rsidP="00A66270">
      <w:pPr>
        <w:pStyle w:val="NormalWeb"/>
        <w:spacing w:before="0" w:beforeAutospacing="0" w:after="120" w:afterAutospacing="0"/>
        <w:ind w:firstLine="720"/>
        <w:jc w:val="both"/>
        <w:rPr>
          <w:sz w:val="22"/>
          <w:szCs w:val="22"/>
          <w:lang w:val="sr-Cyrl-RS"/>
        </w:rPr>
      </w:pPr>
      <w:r w:rsidRPr="00646A75">
        <w:rPr>
          <w:sz w:val="22"/>
          <w:szCs w:val="22"/>
          <w:lang w:val="sr-Cyrl-RS"/>
        </w:rPr>
        <w:t>Састанак је отворио Зоран Мартиновић, в.</w:t>
      </w:r>
      <w:r w:rsidR="00541E89" w:rsidRPr="00646A75">
        <w:rPr>
          <w:sz w:val="22"/>
          <w:szCs w:val="22"/>
          <w:lang w:val="sr-Cyrl-RS"/>
        </w:rPr>
        <w:t xml:space="preserve"> </w:t>
      </w:r>
      <w:r w:rsidRPr="00646A75">
        <w:rPr>
          <w:sz w:val="22"/>
          <w:szCs w:val="22"/>
          <w:lang w:val="sr-Cyrl-RS"/>
        </w:rPr>
        <w:t>д. помоћника министра за рад и запошљавање</w:t>
      </w:r>
      <w:r w:rsidR="00723DD2" w:rsidRPr="00646A75">
        <w:rPr>
          <w:sz w:val="22"/>
          <w:szCs w:val="22"/>
          <w:lang w:val="sr-Cyrl-RS"/>
        </w:rPr>
        <w:t xml:space="preserve"> и председник Стручне групе</w:t>
      </w:r>
      <w:r w:rsidRPr="00646A75">
        <w:rPr>
          <w:sz w:val="22"/>
          <w:szCs w:val="22"/>
          <w:lang w:val="sr-Cyrl-RS"/>
        </w:rPr>
        <w:t>, који је</w:t>
      </w:r>
      <w:r w:rsidR="00C02EA8" w:rsidRPr="00646A75">
        <w:rPr>
          <w:sz w:val="22"/>
          <w:szCs w:val="22"/>
          <w:lang w:val="sr-Cyrl-RS"/>
        </w:rPr>
        <w:t xml:space="preserve"> </w:t>
      </w:r>
      <w:r w:rsidRPr="00646A75">
        <w:rPr>
          <w:sz w:val="22"/>
          <w:szCs w:val="22"/>
          <w:lang w:val="sr-Cyrl-RS"/>
        </w:rPr>
        <w:t xml:space="preserve">истакао да програм Гаранција за младе представља </w:t>
      </w:r>
      <w:r w:rsidR="00797AD7" w:rsidRPr="00646A75">
        <w:rPr>
          <w:sz w:val="22"/>
          <w:szCs w:val="22"/>
          <w:lang w:val="sr-Cyrl-RS"/>
        </w:rPr>
        <w:t xml:space="preserve">важан </w:t>
      </w:r>
      <w:r w:rsidRPr="00646A75">
        <w:rPr>
          <w:sz w:val="22"/>
          <w:szCs w:val="22"/>
          <w:lang w:val="sr-Cyrl-RS"/>
        </w:rPr>
        <w:t>државни програм усмерен на унапређење положаја младих</w:t>
      </w:r>
      <w:r w:rsidR="003031EE" w:rsidRPr="00646A75">
        <w:rPr>
          <w:sz w:val="22"/>
          <w:szCs w:val="22"/>
          <w:lang w:val="sr-Cyrl-RS"/>
        </w:rPr>
        <w:t xml:space="preserve"> и да су у досадашњој имплементацији овог програма</w:t>
      </w:r>
      <w:r w:rsidRPr="00646A75">
        <w:rPr>
          <w:sz w:val="22"/>
          <w:szCs w:val="22"/>
          <w:lang w:val="sr-Cyrl-RS"/>
        </w:rPr>
        <w:t xml:space="preserve"> остварени добри резултати </w:t>
      </w:r>
      <w:r w:rsidR="00E411F6" w:rsidRPr="00646A75">
        <w:rPr>
          <w:sz w:val="22"/>
          <w:szCs w:val="22"/>
          <w:lang w:val="sr-Cyrl-RS"/>
        </w:rPr>
        <w:t>к</w:t>
      </w:r>
      <w:r w:rsidR="00181CFE" w:rsidRPr="00646A75">
        <w:rPr>
          <w:sz w:val="22"/>
          <w:szCs w:val="22"/>
          <w:lang w:val="sr-Cyrl-RS"/>
        </w:rPr>
        <w:t xml:space="preserve">оји најављују </w:t>
      </w:r>
      <w:r w:rsidR="007B7216" w:rsidRPr="00646A75">
        <w:rPr>
          <w:sz w:val="22"/>
          <w:szCs w:val="22"/>
          <w:lang w:val="sr-Cyrl-RS"/>
        </w:rPr>
        <w:t xml:space="preserve">позитиван утицај на положај младих на тржишту рада. </w:t>
      </w:r>
      <w:r w:rsidR="00462B88" w:rsidRPr="00646A75">
        <w:rPr>
          <w:sz w:val="22"/>
          <w:szCs w:val="22"/>
          <w:lang w:val="sr-Cyrl-RS"/>
        </w:rPr>
        <w:t xml:space="preserve">Оно што непосредно предстоји </w:t>
      </w:r>
      <w:r w:rsidR="009757D8" w:rsidRPr="00646A75">
        <w:rPr>
          <w:sz w:val="22"/>
          <w:szCs w:val="22"/>
          <w:lang w:val="sr-Cyrl-RS"/>
        </w:rPr>
        <w:t xml:space="preserve">као задатак Стручне групе јесте </w:t>
      </w:r>
      <w:r w:rsidRPr="00646A75">
        <w:rPr>
          <w:sz w:val="22"/>
          <w:szCs w:val="22"/>
          <w:lang w:val="sr-Cyrl-RS"/>
        </w:rPr>
        <w:t>израда Предлога извештаја</w:t>
      </w:r>
      <w:r w:rsidR="009757D8" w:rsidRPr="00646A75">
        <w:rPr>
          <w:sz w:val="22"/>
          <w:szCs w:val="22"/>
          <w:lang w:val="sr-Cyrl-RS"/>
        </w:rPr>
        <w:t xml:space="preserve"> о </w:t>
      </w:r>
      <w:r w:rsidR="008649B5" w:rsidRPr="00646A75">
        <w:rPr>
          <w:sz w:val="22"/>
          <w:szCs w:val="22"/>
          <w:lang w:val="sr-Cyrl-RS"/>
        </w:rPr>
        <w:t>реализацији Плана имплементације Гаранције за младе за 2025. годину</w:t>
      </w:r>
      <w:r w:rsidR="0052558C" w:rsidRPr="00646A75">
        <w:rPr>
          <w:sz w:val="22"/>
          <w:szCs w:val="22"/>
          <w:lang w:val="sr-Cyrl-RS"/>
        </w:rPr>
        <w:t xml:space="preserve">. Од </w:t>
      </w:r>
      <w:r w:rsidR="008960EA" w:rsidRPr="00646A75">
        <w:rPr>
          <w:sz w:val="22"/>
          <w:szCs w:val="22"/>
          <w:lang w:val="sr-Cyrl-RS"/>
        </w:rPr>
        <w:t xml:space="preserve">чланова Стручне групе очекује </w:t>
      </w:r>
      <w:r w:rsidR="0052558C" w:rsidRPr="00646A75">
        <w:rPr>
          <w:sz w:val="22"/>
          <w:szCs w:val="22"/>
          <w:lang w:val="sr-Cyrl-RS"/>
        </w:rPr>
        <w:t xml:space="preserve">се </w:t>
      </w:r>
      <w:r w:rsidR="008960EA" w:rsidRPr="00646A75">
        <w:rPr>
          <w:sz w:val="22"/>
          <w:szCs w:val="22"/>
          <w:lang w:val="sr-Cyrl-RS"/>
        </w:rPr>
        <w:t xml:space="preserve">значајан допринос у припреми </w:t>
      </w:r>
      <w:r w:rsidR="00741835" w:rsidRPr="00646A75">
        <w:rPr>
          <w:sz w:val="22"/>
          <w:szCs w:val="22"/>
          <w:lang w:val="sr-Cyrl-RS"/>
        </w:rPr>
        <w:t>овог документа</w:t>
      </w:r>
      <w:r w:rsidR="008960EA" w:rsidRPr="00646A75">
        <w:rPr>
          <w:sz w:val="22"/>
          <w:szCs w:val="22"/>
          <w:lang w:val="sr-Cyrl-RS"/>
        </w:rPr>
        <w:t>.</w:t>
      </w:r>
      <w:r w:rsidR="00BC4105" w:rsidRPr="00646A75">
        <w:rPr>
          <w:sz w:val="22"/>
          <w:szCs w:val="22"/>
          <w:lang w:val="sr-Cyrl-RS"/>
        </w:rPr>
        <w:t xml:space="preserve"> </w:t>
      </w:r>
      <w:r w:rsidR="00EF1322" w:rsidRPr="00646A75">
        <w:rPr>
          <w:sz w:val="22"/>
          <w:szCs w:val="22"/>
          <w:lang w:val="sr-Cyrl-RS"/>
        </w:rPr>
        <w:t xml:space="preserve">Оно што ј тренутно актуелно јесте рад на изради и доношењу Закона о радној пракси. Овај закон је намењен првенствено младима без радног искуства и тиме значајан и за </w:t>
      </w:r>
      <w:r w:rsidR="00361956" w:rsidRPr="00646A75">
        <w:rPr>
          <w:sz w:val="22"/>
          <w:szCs w:val="22"/>
          <w:lang w:val="sr-Cyrl-RS"/>
        </w:rPr>
        <w:t>реализацију програма Г</w:t>
      </w:r>
      <w:r w:rsidR="00E86728" w:rsidRPr="00646A75">
        <w:rPr>
          <w:sz w:val="22"/>
          <w:szCs w:val="22"/>
          <w:lang w:val="sr-Cyrl-RS"/>
        </w:rPr>
        <w:t>аранција за младе.</w:t>
      </w:r>
      <w:r w:rsidR="00361956" w:rsidRPr="00646A75">
        <w:rPr>
          <w:sz w:val="22"/>
          <w:szCs w:val="22"/>
          <w:lang w:val="sr-Cyrl-RS"/>
        </w:rPr>
        <w:t xml:space="preserve"> </w:t>
      </w:r>
      <w:r w:rsidR="00EF1322" w:rsidRPr="00646A75">
        <w:rPr>
          <w:sz w:val="22"/>
          <w:szCs w:val="22"/>
          <w:lang w:val="sr-Cyrl-RS"/>
        </w:rPr>
        <w:t xml:space="preserve">До краја ове </w:t>
      </w:r>
      <w:r w:rsidR="00361956" w:rsidRPr="00646A75">
        <w:rPr>
          <w:sz w:val="22"/>
          <w:szCs w:val="22"/>
          <w:lang w:val="sr-Cyrl-RS"/>
        </w:rPr>
        <w:t xml:space="preserve">планирана је израда </w:t>
      </w:r>
      <w:r w:rsidR="00EF1322" w:rsidRPr="00646A75">
        <w:rPr>
          <w:sz w:val="22"/>
          <w:szCs w:val="22"/>
          <w:lang w:val="sr-Cyrl-RS"/>
        </w:rPr>
        <w:t xml:space="preserve">и усвајање </w:t>
      </w:r>
      <w:r w:rsidR="00361956" w:rsidRPr="00646A75">
        <w:rPr>
          <w:sz w:val="22"/>
          <w:szCs w:val="22"/>
          <w:lang w:val="sr-Cyrl-RS"/>
        </w:rPr>
        <w:t xml:space="preserve">новог Плана имплементације Гаранције за младе за период од 2027. до 2029. године, као и израда Стратегије запошљавања за период </w:t>
      </w:r>
      <w:r w:rsidR="00E76FEB" w:rsidRPr="00646A75">
        <w:rPr>
          <w:sz w:val="22"/>
          <w:szCs w:val="22"/>
          <w:lang w:val="sr-Cyrl-RS"/>
        </w:rPr>
        <w:t xml:space="preserve">од </w:t>
      </w:r>
      <w:r w:rsidR="00361956" w:rsidRPr="00646A75">
        <w:rPr>
          <w:sz w:val="22"/>
          <w:szCs w:val="22"/>
          <w:lang w:val="sr-Cyrl-RS"/>
        </w:rPr>
        <w:t>2027. до 203</w:t>
      </w:r>
      <w:r w:rsidR="00CB313A">
        <w:rPr>
          <w:sz w:val="22"/>
          <w:szCs w:val="22"/>
        </w:rPr>
        <w:t>2</w:t>
      </w:r>
      <w:bookmarkStart w:id="2" w:name="_GoBack"/>
      <w:bookmarkEnd w:id="2"/>
      <w:r w:rsidR="00361956" w:rsidRPr="00646A75">
        <w:rPr>
          <w:sz w:val="22"/>
          <w:szCs w:val="22"/>
          <w:lang w:val="sr-Cyrl-RS"/>
        </w:rPr>
        <w:t xml:space="preserve">. године и пратећег акционог плана. </w:t>
      </w:r>
      <w:r w:rsidR="00EF1322" w:rsidRPr="00646A75">
        <w:rPr>
          <w:sz w:val="22"/>
          <w:szCs w:val="22"/>
          <w:lang w:val="sr-Cyrl-RS"/>
        </w:rPr>
        <w:t xml:space="preserve">Даље је </w:t>
      </w:r>
      <w:r w:rsidR="00E76FEB" w:rsidRPr="00646A75">
        <w:rPr>
          <w:sz w:val="22"/>
          <w:szCs w:val="22"/>
          <w:lang w:val="sr-Cyrl-RS"/>
        </w:rPr>
        <w:t xml:space="preserve">истакао и да </w:t>
      </w:r>
      <w:r w:rsidR="00232FFE" w:rsidRPr="00646A75">
        <w:rPr>
          <w:sz w:val="22"/>
          <w:szCs w:val="22"/>
          <w:lang w:val="sr-Cyrl-RS"/>
        </w:rPr>
        <w:t xml:space="preserve">су планирана два директна </w:t>
      </w:r>
      <w:proofErr w:type="spellStart"/>
      <w:r w:rsidR="00232FFE" w:rsidRPr="00646A75">
        <w:rPr>
          <w:sz w:val="22"/>
          <w:szCs w:val="22"/>
          <w:lang w:val="sr-Cyrl-RS"/>
        </w:rPr>
        <w:t>гранта</w:t>
      </w:r>
      <w:proofErr w:type="spellEnd"/>
      <w:r w:rsidR="00232FFE" w:rsidRPr="00646A75">
        <w:rPr>
          <w:sz w:val="22"/>
          <w:szCs w:val="22"/>
          <w:lang w:val="sr-Cyrl-RS"/>
        </w:rPr>
        <w:t xml:space="preserve"> Националној служби за запошљавање </w:t>
      </w:r>
      <w:r w:rsidR="00EF1322" w:rsidRPr="00646A75">
        <w:rPr>
          <w:sz w:val="22"/>
          <w:szCs w:val="22"/>
          <w:lang w:val="sr-Cyrl-RS"/>
        </w:rPr>
        <w:t xml:space="preserve">(НСЗ) </w:t>
      </w:r>
      <w:r w:rsidR="00232FFE" w:rsidRPr="00646A75">
        <w:rPr>
          <w:sz w:val="22"/>
          <w:szCs w:val="22"/>
          <w:lang w:val="sr-Cyrl-RS"/>
        </w:rPr>
        <w:t xml:space="preserve">у оквиру ИПА </w:t>
      </w:r>
      <w:r w:rsidR="00232FFE" w:rsidRPr="00646A75">
        <w:rPr>
          <w:sz w:val="22"/>
          <w:szCs w:val="22"/>
        </w:rPr>
        <w:t>III</w:t>
      </w:r>
      <w:r w:rsidR="00232FFE" w:rsidRPr="00646A75">
        <w:rPr>
          <w:sz w:val="22"/>
          <w:szCs w:val="22"/>
          <w:lang w:val="sr-Cyrl-RS"/>
        </w:rPr>
        <w:t xml:space="preserve"> Оперативног програма</w:t>
      </w:r>
      <w:r w:rsidR="00E76FEB" w:rsidRPr="00646A75">
        <w:rPr>
          <w:sz w:val="22"/>
          <w:szCs w:val="22"/>
          <w:lang w:val="sr-Cyrl-RS"/>
        </w:rPr>
        <w:t>, те да се очекује од НСЗ као главног</w:t>
      </w:r>
      <w:r w:rsidR="00EF1322" w:rsidRPr="00646A75">
        <w:rPr>
          <w:rFonts w:ascii="Arial" w:hAnsi="Arial" w:cs="Arial"/>
          <w:color w:val="000000"/>
          <w:sz w:val="22"/>
          <w:szCs w:val="22"/>
          <w:lang w:val="sr-Cyrl-CS" w:eastAsia="en-GB"/>
        </w:rPr>
        <w:t xml:space="preserve"> </w:t>
      </w:r>
      <w:proofErr w:type="spellStart"/>
      <w:r w:rsidR="00EF1322" w:rsidRPr="00646A75">
        <w:rPr>
          <w:color w:val="000000"/>
          <w:sz w:val="22"/>
          <w:szCs w:val="22"/>
          <w:lang w:val="sr-Cyrl-CS" w:eastAsia="en-GB"/>
        </w:rPr>
        <w:t>имплементационог</w:t>
      </w:r>
      <w:proofErr w:type="spellEnd"/>
      <w:r w:rsidR="00EF1322" w:rsidRPr="00646A75">
        <w:rPr>
          <w:color w:val="000000"/>
          <w:sz w:val="22"/>
          <w:szCs w:val="22"/>
          <w:lang w:val="sr-Cyrl-CS" w:eastAsia="en-GB"/>
        </w:rPr>
        <w:t xml:space="preserve"> партнера Гаранције за младе </w:t>
      </w:r>
      <w:r w:rsidR="00E76FEB" w:rsidRPr="00646A75">
        <w:rPr>
          <w:sz w:val="22"/>
          <w:szCs w:val="22"/>
          <w:lang w:val="sr-Cyrl-RS"/>
        </w:rPr>
        <w:t xml:space="preserve">да се адекватно припреми за </w:t>
      </w:r>
      <w:r w:rsidR="00232FFE" w:rsidRPr="00646A75">
        <w:rPr>
          <w:sz w:val="22"/>
          <w:szCs w:val="22"/>
          <w:lang w:val="sr-Cyrl-RS"/>
        </w:rPr>
        <w:t xml:space="preserve">његово </w:t>
      </w:r>
      <w:r w:rsidR="00E76FEB" w:rsidRPr="00646A75">
        <w:rPr>
          <w:sz w:val="22"/>
          <w:szCs w:val="22"/>
          <w:lang w:val="sr-Cyrl-RS"/>
        </w:rPr>
        <w:t>спровођење</w:t>
      </w:r>
      <w:r w:rsidR="00232FFE" w:rsidRPr="00646A75">
        <w:rPr>
          <w:sz w:val="22"/>
          <w:szCs w:val="22"/>
          <w:lang w:val="sr-Cyrl-RS"/>
        </w:rPr>
        <w:t xml:space="preserve"> на целој територији</w:t>
      </w:r>
      <w:r w:rsidR="00E86728" w:rsidRPr="00646A75">
        <w:rPr>
          <w:sz w:val="22"/>
          <w:szCs w:val="22"/>
          <w:lang w:val="sr-Cyrl-RS"/>
        </w:rPr>
        <w:t xml:space="preserve"> Републике </w:t>
      </w:r>
      <w:r w:rsidR="00232FFE" w:rsidRPr="00646A75">
        <w:rPr>
          <w:sz w:val="22"/>
          <w:szCs w:val="22"/>
          <w:lang w:val="sr-Cyrl-RS"/>
        </w:rPr>
        <w:t xml:space="preserve"> Србије</w:t>
      </w:r>
      <w:r w:rsidR="00E76FEB" w:rsidRPr="00646A75">
        <w:rPr>
          <w:sz w:val="22"/>
          <w:szCs w:val="22"/>
          <w:lang w:val="sr-Cyrl-RS"/>
        </w:rPr>
        <w:t xml:space="preserve">. </w:t>
      </w:r>
    </w:p>
    <w:p w:rsidR="00A66270" w:rsidRPr="00646A75" w:rsidRDefault="00CC5FC9" w:rsidP="00A66270">
      <w:pPr>
        <w:pStyle w:val="NormalWeb"/>
        <w:spacing w:before="0" w:beforeAutospacing="0" w:after="120" w:afterAutospacing="0"/>
        <w:ind w:firstLine="720"/>
        <w:jc w:val="both"/>
        <w:rPr>
          <w:sz w:val="22"/>
          <w:szCs w:val="22"/>
          <w:lang w:val="sr-Cyrl-RS"/>
        </w:rPr>
      </w:pPr>
      <w:r w:rsidRPr="00646A75">
        <w:rPr>
          <w:sz w:val="22"/>
          <w:szCs w:val="22"/>
          <w:lang w:val="sr-Cyrl-RS"/>
        </w:rPr>
        <w:t>У складу са агендом, Милана Секулић (МРЗБСП), Неда Милановић (Национална служба за запошљавање</w:t>
      </w:r>
      <w:r w:rsidR="00BB2D14" w:rsidRPr="00646A75">
        <w:rPr>
          <w:sz w:val="22"/>
          <w:szCs w:val="22"/>
          <w:lang w:val="sr-Cyrl-RS"/>
        </w:rPr>
        <w:t xml:space="preserve"> - НСЗ</w:t>
      </w:r>
      <w:r w:rsidRPr="00646A75">
        <w:rPr>
          <w:sz w:val="22"/>
          <w:szCs w:val="22"/>
          <w:lang w:val="sr-Cyrl-RS"/>
        </w:rPr>
        <w:t xml:space="preserve">), </w:t>
      </w:r>
      <w:r w:rsidR="002E280A" w:rsidRPr="00646A75">
        <w:rPr>
          <w:sz w:val="22"/>
          <w:szCs w:val="22"/>
          <w:lang w:val="sr-Cyrl-RS"/>
        </w:rPr>
        <w:t xml:space="preserve">представиле су </w:t>
      </w:r>
      <w:r w:rsidR="00563891" w:rsidRPr="00646A75">
        <w:rPr>
          <w:sz w:val="22"/>
          <w:szCs w:val="22"/>
          <w:lang w:val="sr-Cyrl-RS"/>
        </w:rPr>
        <w:t>с</w:t>
      </w:r>
      <w:r w:rsidR="002E280A" w:rsidRPr="00646A75">
        <w:rPr>
          <w:sz w:val="22"/>
          <w:szCs w:val="22"/>
          <w:lang w:val="sr-Cyrl-RS"/>
        </w:rPr>
        <w:t>провођење програма Гаранција за младе – искуства и препознат</w:t>
      </w:r>
      <w:r w:rsidR="002A1DCA" w:rsidRPr="00646A75">
        <w:rPr>
          <w:sz w:val="22"/>
          <w:szCs w:val="22"/>
          <w:lang w:val="sr-Cyrl-RS"/>
        </w:rPr>
        <w:t>е</w:t>
      </w:r>
      <w:r w:rsidR="002E280A" w:rsidRPr="00646A75">
        <w:rPr>
          <w:sz w:val="22"/>
          <w:szCs w:val="22"/>
          <w:lang w:val="sr-Cyrl-RS"/>
        </w:rPr>
        <w:t xml:space="preserve"> изазов</w:t>
      </w:r>
      <w:r w:rsidR="00544D1B" w:rsidRPr="00646A75">
        <w:rPr>
          <w:sz w:val="22"/>
          <w:szCs w:val="22"/>
          <w:lang w:val="sr-Cyrl-RS"/>
        </w:rPr>
        <w:t>е</w:t>
      </w:r>
      <w:r w:rsidR="001E79F6" w:rsidRPr="00646A75">
        <w:rPr>
          <w:sz w:val="22"/>
          <w:szCs w:val="22"/>
          <w:lang w:val="sr-Cyrl-RS"/>
        </w:rPr>
        <w:t>,</w:t>
      </w:r>
      <w:r w:rsidR="00544D1B" w:rsidRPr="00646A75">
        <w:rPr>
          <w:sz w:val="22"/>
          <w:szCs w:val="22"/>
          <w:lang w:val="sr-Cyrl-RS"/>
        </w:rPr>
        <w:t xml:space="preserve"> од почетка спровођења </w:t>
      </w:r>
      <w:r w:rsidR="001E79F6" w:rsidRPr="00646A75">
        <w:rPr>
          <w:sz w:val="22"/>
          <w:szCs w:val="22"/>
          <w:lang w:val="sr-Cyrl-RS"/>
        </w:rPr>
        <w:t xml:space="preserve">закључно са 2025. годином (презентација у прилогу). </w:t>
      </w:r>
      <w:r w:rsidR="00DB4F87" w:rsidRPr="00646A75">
        <w:rPr>
          <w:sz w:val="22"/>
          <w:szCs w:val="22"/>
          <w:lang w:val="sr-Cyrl-RS"/>
        </w:rPr>
        <w:t xml:space="preserve">Поред осталог, </w:t>
      </w:r>
      <w:r w:rsidR="0059715C" w:rsidRPr="00646A75">
        <w:rPr>
          <w:sz w:val="22"/>
          <w:szCs w:val="22"/>
          <w:lang w:val="sr-Cyrl-RS"/>
        </w:rPr>
        <w:t xml:space="preserve">истакнуто је да је у </w:t>
      </w:r>
      <w:r w:rsidR="00DB4F87" w:rsidRPr="00646A75">
        <w:rPr>
          <w:sz w:val="22"/>
          <w:szCs w:val="22"/>
          <w:lang w:val="sr-Cyrl-RS"/>
        </w:rPr>
        <w:t>оквиру пилотирања програма Гаранција за младе до сада је укључено више од 19.500 младих, од чега је око 13.500 младих изашло из програма. Од тог броја више од 9.000 младих је остварило  позитиван излаз уз понуду запослења, наставак образовања или обуке и праксу. У периоду од четири месеца из програма је изашло око 10.000 младих, а позитиван излаз остварило је око 6.800 младих. Искуства стечена кроз пилотирање програма у три филијале Н</w:t>
      </w:r>
      <w:r w:rsidR="00E86728" w:rsidRPr="00646A75">
        <w:rPr>
          <w:sz w:val="22"/>
          <w:szCs w:val="22"/>
          <w:lang w:val="sr-Cyrl-RS"/>
        </w:rPr>
        <w:t xml:space="preserve">СЗ </w:t>
      </w:r>
      <w:r w:rsidR="00DB4F87" w:rsidRPr="00646A75">
        <w:rPr>
          <w:sz w:val="22"/>
          <w:szCs w:val="22"/>
          <w:lang w:val="sr-Cyrl-RS"/>
        </w:rPr>
        <w:t>допринела су развоју добрих пракси, али су уочене и области које је потребно унапредити у наредном периоду. Посебан изазов представља недовољан број јавно признатих организатора активности образовања одраслих</w:t>
      </w:r>
      <w:r w:rsidR="00E86728" w:rsidRPr="00646A75">
        <w:rPr>
          <w:sz w:val="22"/>
          <w:szCs w:val="22"/>
          <w:lang w:val="sr-Cyrl-RS"/>
        </w:rPr>
        <w:t xml:space="preserve"> ради реализације обука за потребе тржишта рада. Такође, на основу мапирања организација цивилног друштва али и искуства у активностима досезања до неактивних младих </w:t>
      </w:r>
      <w:r w:rsidR="00E86728" w:rsidRPr="00646A75">
        <w:rPr>
          <w:sz w:val="22"/>
          <w:szCs w:val="22"/>
          <w:lang w:val="sr-Latn-RS"/>
        </w:rPr>
        <w:t>NEET</w:t>
      </w:r>
      <w:r w:rsidR="00457739" w:rsidRPr="00646A75">
        <w:rPr>
          <w:sz w:val="22"/>
          <w:szCs w:val="22"/>
          <w:lang w:val="sr-Cyrl-RS"/>
        </w:rPr>
        <w:t xml:space="preserve"> током 2025. године</w:t>
      </w:r>
      <w:r w:rsidR="00E86728" w:rsidRPr="00646A75">
        <w:rPr>
          <w:sz w:val="22"/>
          <w:szCs w:val="22"/>
          <w:lang w:val="sr-Latn-RS"/>
        </w:rPr>
        <w:t xml:space="preserve">, </w:t>
      </w:r>
      <w:r w:rsidR="00E86728" w:rsidRPr="00646A75">
        <w:rPr>
          <w:sz w:val="22"/>
          <w:szCs w:val="22"/>
          <w:lang w:val="sr-Cyrl-RS"/>
        </w:rPr>
        <w:t xml:space="preserve">може се закључити да изазов представља </w:t>
      </w:r>
      <w:r w:rsidR="00DB4F87" w:rsidRPr="00646A75">
        <w:rPr>
          <w:sz w:val="22"/>
          <w:szCs w:val="22"/>
          <w:lang w:val="sr-Cyrl-RS"/>
        </w:rPr>
        <w:t>недо</w:t>
      </w:r>
      <w:r w:rsidR="00590D40" w:rsidRPr="00646A75">
        <w:rPr>
          <w:sz w:val="22"/>
          <w:szCs w:val="22"/>
          <w:lang w:val="sr-Cyrl-RS"/>
        </w:rPr>
        <w:t>вољан број</w:t>
      </w:r>
      <w:r w:rsidR="00DB4F87" w:rsidRPr="00646A75">
        <w:rPr>
          <w:sz w:val="22"/>
          <w:szCs w:val="22"/>
          <w:lang w:val="sr-Cyrl-RS"/>
        </w:rPr>
        <w:t xml:space="preserve">, </w:t>
      </w:r>
      <w:r w:rsidR="00CE166F" w:rsidRPr="00646A75">
        <w:rPr>
          <w:sz w:val="22"/>
          <w:szCs w:val="22"/>
          <w:lang w:val="sr-Cyrl-RS"/>
        </w:rPr>
        <w:t xml:space="preserve">недостајући </w:t>
      </w:r>
      <w:r w:rsidR="00DB4F87" w:rsidRPr="00646A75">
        <w:rPr>
          <w:sz w:val="22"/>
          <w:szCs w:val="22"/>
          <w:lang w:val="sr-Cyrl-RS"/>
        </w:rPr>
        <w:t>капацитети и не</w:t>
      </w:r>
      <w:r w:rsidR="00CE166F" w:rsidRPr="00646A75">
        <w:rPr>
          <w:sz w:val="22"/>
          <w:szCs w:val="22"/>
          <w:lang w:val="sr-Cyrl-RS"/>
        </w:rPr>
        <w:t>одговарајућа</w:t>
      </w:r>
      <w:r w:rsidR="00DB4F87" w:rsidRPr="00646A75">
        <w:rPr>
          <w:sz w:val="22"/>
          <w:szCs w:val="22"/>
          <w:lang w:val="sr-Cyrl-RS"/>
        </w:rPr>
        <w:t xml:space="preserve"> територијална </w:t>
      </w:r>
      <w:r w:rsidR="00E917F8" w:rsidRPr="00646A75">
        <w:rPr>
          <w:sz w:val="22"/>
          <w:szCs w:val="22"/>
          <w:lang w:val="sr-Cyrl-RS"/>
        </w:rPr>
        <w:t>распрострањеност</w:t>
      </w:r>
      <w:r w:rsidR="00DB4F87" w:rsidRPr="00646A75">
        <w:rPr>
          <w:sz w:val="22"/>
          <w:szCs w:val="22"/>
          <w:lang w:val="sr-Cyrl-RS"/>
        </w:rPr>
        <w:t xml:space="preserve"> </w:t>
      </w:r>
      <w:r w:rsidR="00E81F83" w:rsidRPr="00646A75">
        <w:rPr>
          <w:sz w:val="22"/>
          <w:szCs w:val="22"/>
          <w:lang w:val="sr-Cyrl-RS"/>
        </w:rPr>
        <w:t xml:space="preserve">како </w:t>
      </w:r>
      <w:r w:rsidR="00DB4F87" w:rsidRPr="00646A75">
        <w:rPr>
          <w:sz w:val="22"/>
          <w:szCs w:val="22"/>
          <w:lang w:val="sr-Cyrl-RS"/>
        </w:rPr>
        <w:t xml:space="preserve">организација цивилног друштва </w:t>
      </w:r>
      <w:r w:rsidR="00CE166F" w:rsidRPr="00646A75">
        <w:rPr>
          <w:sz w:val="22"/>
          <w:szCs w:val="22"/>
          <w:lang w:val="sr-Cyrl-RS"/>
        </w:rPr>
        <w:t>(ОЦД)</w:t>
      </w:r>
      <w:r w:rsidR="00E81F83" w:rsidRPr="00646A75">
        <w:rPr>
          <w:sz w:val="22"/>
          <w:szCs w:val="22"/>
          <w:lang w:val="sr-Cyrl-RS"/>
        </w:rPr>
        <w:t xml:space="preserve">, тако </w:t>
      </w:r>
      <w:r w:rsidR="00DB4F87" w:rsidRPr="00646A75">
        <w:rPr>
          <w:sz w:val="22"/>
          <w:szCs w:val="22"/>
          <w:lang w:val="sr-Cyrl-RS"/>
        </w:rPr>
        <w:t>и омладинских радника</w:t>
      </w:r>
      <w:r w:rsidR="00957600" w:rsidRPr="00646A75">
        <w:rPr>
          <w:sz w:val="22"/>
          <w:szCs w:val="22"/>
          <w:lang w:val="sr-Cyrl-RS"/>
        </w:rPr>
        <w:t xml:space="preserve"> </w:t>
      </w:r>
      <w:r w:rsidR="00E81F83" w:rsidRPr="00646A75">
        <w:rPr>
          <w:sz w:val="22"/>
          <w:szCs w:val="22"/>
          <w:lang w:val="sr-Cyrl-RS"/>
        </w:rPr>
        <w:t xml:space="preserve">који у њима раде, </w:t>
      </w:r>
      <w:r w:rsidR="00E86728" w:rsidRPr="00646A75">
        <w:rPr>
          <w:sz w:val="22"/>
          <w:szCs w:val="22"/>
          <w:lang w:val="sr-Cyrl-RS"/>
        </w:rPr>
        <w:t xml:space="preserve"> а који</w:t>
      </w:r>
      <w:r w:rsidR="00A97D62" w:rsidRPr="00646A75">
        <w:rPr>
          <w:sz w:val="22"/>
          <w:szCs w:val="22"/>
          <w:lang w:val="sr-Cyrl-RS"/>
        </w:rPr>
        <w:t xml:space="preserve"> су</w:t>
      </w:r>
      <w:r w:rsidR="00E81F83" w:rsidRPr="00646A75">
        <w:rPr>
          <w:sz w:val="22"/>
          <w:szCs w:val="22"/>
          <w:lang w:val="sr-Cyrl-RS"/>
        </w:rPr>
        <w:t xml:space="preserve"> </w:t>
      </w:r>
      <w:r w:rsidR="00295E8A" w:rsidRPr="00646A75">
        <w:rPr>
          <w:sz w:val="22"/>
          <w:szCs w:val="22"/>
          <w:lang w:val="sr-Cyrl-RS"/>
        </w:rPr>
        <w:t xml:space="preserve">Планом </w:t>
      </w:r>
      <w:r w:rsidR="00625554" w:rsidRPr="00646A75">
        <w:rPr>
          <w:sz w:val="22"/>
          <w:szCs w:val="22"/>
          <w:lang w:val="sr-Cyrl-RS"/>
        </w:rPr>
        <w:t xml:space="preserve">имплементације </w:t>
      </w:r>
      <w:r w:rsidR="0007046D" w:rsidRPr="00646A75">
        <w:rPr>
          <w:sz w:val="22"/>
          <w:szCs w:val="22"/>
          <w:lang w:val="sr-Cyrl-RS"/>
        </w:rPr>
        <w:t xml:space="preserve">Гаранције за младе </w:t>
      </w:r>
      <w:r w:rsidR="00A97D62" w:rsidRPr="00646A75">
        <w:rPr>
          <w:sz w:val="22"/>
          <w:szCs w:val="22"/>
          <w:lang w:val="sr-Cyrl-RS"/>
        </w:rPr>
        <w:t>п</w:t>
      </w:r>
      <w:r w:rsidR="00E81F83" w:rsidRPr="00646A75">
        <w:rPr>
          <w:sz w:val="22"/>
          <w:szCs w:val="22"/>
          <w:lang w:val="sr-Cyrl-RS"/>
        </w:rPr>
        <w:t>редви</w:t>
      </w:r>
      <w:r w:rsidR="002F6E04" w:rsidRPr="00646A75">
        <w:rPr>
          <w:sz w:val="22"/>
          <w:szCs w:val="22"/>
          <w:lang w:val="sr-Cyrl-RS"/>
        </w:rPr>
        <w:t>ђ</w:t>
      </w:r>
      <w:r w:rsidR="00E81F83" w:rsidRPr="00646A75">
        <w:rPr>
          <w:sz w:val="22"/>
          <w:szCs w:val="22"/>
          <w:lang w:val="sr-Cyrl-RS"/>
        </w:rPr>
        <w:t xml:space="preserve">ени за </w:t>
      </w:r>
      <w:r w:rsidR="00E86728" w:rsidRPr="00646A75">
        <w:rPr>
          <w:sz w:val="22"/>
          <w:szCs w:val="22"/>
          <w:lang w:val="sr-Cyrl-RS"/>
        </w:rPr>
        <w:t xml:space="preserve">спровођење </w:t>
      </w:r>
      <w:r w:rsidR="002F6E04" w:rsidRPr="00646A75">
        <w:rPr>
          <w:sz w:val="22"/>
          <w:szCs w:val="22"/>
          <w:lang w:val="sr-Cyrl-RS"/>
        </w:rPr>
        <w:t xml:space="preserve">активности </w:t>
      </w:r>
      <w:r w:rsidR="00957600" w:rsidRPr="00646A75">
        <w:rPr>
          <w:sz w:val="22"/>
          <w:szCs w:val="22"/>
          <w:lang w:val="sr-Cyrl-RS"/>
        </w:rPr>
        <w:t>досезањ</w:t>
      </w:r>
      <w:r w:rsidR="002F6E04" w:rsidRPr="00646A75">
        <w:rPr>
          <w:sz w:val="22"/>
          <w:szCs w:val="22"/>
          <w:lang w:val="sr-Cyrl-RS"/>
        </w:rPr>
        <w:t>а</w:t>
      </w:r>
      <w:r w:rsidR="00957600" w:rsidRPr="00646A75">
        <w:rPr>
          <w:sz w:val="22"/>
          <w:szCs w:val="22"/>
          <w:lang w:val="sr-Cyrl-RS"/>
        </w:rPr>
        <w:t xml:space="preserve"> до</w:t>
      </w:r>
      <w:r w:rsidR="00E86728" w:rsidRPr="00646A75">
        <w:rPr>
          <w:sz w:val="22"/>
          <w:szCs w:val="22"/>
          <w:lang w:val="sr-Cyrl-RS"/>
        </w:rPr>
        <w:t xml:space="preserve"> </w:t>
      </w:r>
      <w:r w:rsidR="00957600" w:rsidRPr="00646A75">
        <w:rPr>
          <w:sz w:val="22"/>
          <w:szCs w:val="22"/>
          <w:lang w:val="sr-Cyrl-RS"/>
        </w:rPr>
        <w:t>неактивн</w:t>
      </w:r>
      <w:r w:rsidR="00E86728" w:rsidRPr="00646A75">
        <w:rPr>
          <w:sz w:val="22"/>
          <w:szCs w:val="22"/>
          <w:lang w:val="sr-Cyrl-RS"/>
        </w:rPr>
        <w:t xml:space="preserve">их младих </w:t>
      </w:r>
      <w:r w:rsidR="00D828A2" w:rsidRPr="00646A75">
        <w:rPr>
          <w:sz w:val="22"/>
          <w:szCs w:val="22"/>
          <w:lang w:val="sr-Cyrl-RS"/>
        </w:rPr>
        <w:t>NEET</w:t>
      </w:r>
      <w:r w:rsidR="00DB4F87" w:rsidRPr="00646A75">
        <w:rPr>
          <w:sz w:val="22"/>
          <w:szCs w:val="22"/>
          <w:lang w:val="sr-Cyrl-RS"/>
        </w:rPr>
        <w:t xml:space="preserve">. </w:t>
      </w:r>
    </w:p>
    <w:p w:rsidR="00846D2B" w:rsidRPr="00646A75" w:rsidRDefault="00CC5FC9" w:rsidP="00846D2B">
      <w:pPr>
        <w:pStyle w:val="NormalWeb"/>
        <w:spacing w:before="0" w:beforeAutospacing="0" w:after="120" w:afterAutospacing="0"/>
        <w:ind w:firstLine="720"/>
        <w:jc w:val="both"/>
        <w:rPr>
          <w:sz w:val="22"/>
          <w:szCs w:val="22"/>
          <w:lang w:val="sr-Cyrl-RS"/>
        </w:rPr>
      </w:pPr>
      <w:r w:rsidRPr="00646A75">
        <w:rPr>
          <w:sz w:val="22"/>
          <w:szCs w:val="22"/>
          <w:lang w:val="sr-Cyrl-RS"/>
        </w:rPr>
        <w:lastRenderedPageBreak/>
        <w:t xml:space="preserve">Невена </w:t>
      </w:r>
      <w:proofErr w:type="spellStart"/>
      <w:r w:rsidRPr="00646A75">
        <w:rPr>
          <w:sz w:val="22"/>
          <w:szCs w:val="22"/>
          <w:lang w:val="sr-Cyrl-RS"/>
        </w:rPr>
        <w:t>Летић</w:t>
      </w:r>
      <w:proofErr w:type="spellEnd"/>
      <w:r w:rsidRPr="00646A75">
        <w:rPr>
          <w:sz w:val="22"/>
          <w:szCs w:val="22"/>
          <w:lang w:val="sr-Cyrl-RS"/>
        </w:rPr>
        <w:t xml:space="preserve">, </w:t>
      </w:r>
      <w:r w:rsidR="00B548F0">
        <w:rPr>
          <w:sz w:val="22"/>
          <w:szCs w:val="22"/>
          <w:lang w:val="sr-Cyrl-RS"/>
        </w:rPr>
        <w:t>експерт на п</w:t>
      </w:r>
      <w:r w:rsidR="00ED1937" w:rsidRPr="00646A75">
        <w:rPr>
          <w:sz w:val="22"/>
          <w:szCs w:val="22"/>
          <w:lang w:val="sr-Cyrl-RS"/>
        </w:rPr>
        <w:t>ројек</w:t>
      </w:r>
      <w:r w:rsidR="007342D9">
        <w:rPr>
          <w:sz w:val="22"/>
          <w:szCs w:val="22"/>
          <w:lang w:val="sr-Cyrl-RS"/>
        </w:rPr>
        <w:t>ту</w:t>
      </w:r>
      <w:r w:rsidR="00ED1937" w:rsidRPr="00646A75">
        <w:rPr>
          <w:sz w:val="22"/>
          <w:szCs w:val="22"/>
          <w:lang w:val="sr-Cyrl-RS"/>
        </w:rPr>
        <w:t xml:space="preserve"> </w:t>
      </w:r>
      <w:r w:rsidRPr="00646A75">
        <w:rPr>
          <w:sz w:val="22"/>
          <w:szCs w:val="22"/>
          <w:lang w:val="sr-Cyrl-RS"/>
        </w:rPr>
        <w:t>„Знањем до посла - Е2Еˮ</w:t>
      </w:r>
      <w:r w:rsidR="00B548F0">
        <w:rPr>
          <w:sz w:val="22"/>
          <w:szCs w:val="22"/>
          <w:lang w:val="sr-Cyrl-RS"/>
        </w:rPr>
        <w:t xml:space="preserve"> </w:t>
      </w:r>
      <w:r w:rsidRPr="00646A75">
        <w:rPr>
          <w:sz w:val="22"/>
          <w:szCs w:val="22"/>
          <w:lang w:val="sr-Cyrl-RS"/>
        </w:rPr>
        <w:t>информиса</w:t>
      </w:r>
      <w:r w:rsidR="00112379" w:rsidRPr="00646A75">
        <w:rPr>
          <w:sz w:val="22"/>
          <w:szCs w:val="22"/>
          <w:lang w:val="sr-Cyrl-RS"/>
        </w:rPr>
        <w:t xml:space="preserve">ла је о континуираној подршци коју </w:t>
      </w:r>
      <w:r w:rsidR="00E86728" w:rsidRPr="00646A75">
        <w:rPr>
          <w:sz w:val="22"/>
          <w:szCs w:val="22"/>
          <w:lang w:val="sr-Cyrl-RS"/>
        </w:rPr>
        <w:t xml:space="preserve">овај </w:t>
      </w:r>
      <w:r w:rsidR="00112379" w:rsidRPr="00646A75">
        <w:rPr>
          <w:sz w:val="22"/>
          <w:szCs w:val="22"/>
          <w:lang w:val="sr-Cyrl-RS"/>
        </w:rPr>
        <w:t>пројекат пр</w:t>
      </w:r>
      <w:r w:rsidR="00622F06" w:rsidRPr="00646A75">
        <w:rPr>
          <w:sz w:val="22"/>
          <w:szCs w:val="22"/>
          <w:lang w:val="sr-Cyrl-RS"/>
        </w:rPr>
        <w:t xml:space="preserve">ужа у унапређењу доступности услуга </w:t>
      </w:r>
      <w:proofErr w:type="spellStart"/>
      <w:r w:rsidR="00622F06" w:rsidRPr="00646A75">
        <w:rPr>
          <w:sz w:val="22"/>
          <w:szCs w:val="22"/>
          <w:lang w:val="sr-Cyrl-RS"/>
        </w:rPr>
        <w:t>каријерног</w:t>
      </w:r>
      <w:proofErr w:type="spellEnd"/>
      <w:r w:rsidR="00622F06" w:rsidRPr="00646A75">
        <w:rPr>
          <w:sz w:val="22"/>
          <w:szCs w:val="22"/>
          <w:lang w:val="sr-Cyrl-RS"/>
        </w:rPr>
        <w:t xml:space="preserve"> вођења и саветовања </w:t>
      </w:r>
      <w:r w:rsidR="00FD4F22" w:rsidRPr="00646A75">
        <w:rPr>
          <w:sz w:val="22"/>
          <w:szCs w:val="22"/>
          <w:lang w:val="sr-Cyrl-RS"/>
        </w:rPr>
        <w:t>(</w:t>
      </w:r>
      <w:proofErr w:type="spellStart"/>
      <w:r w:rsidR="00FD4F22" w:rsidRPr="00646A75">
        <w:rPr>
          <w:sz w:val="22"/>
          <w:szCs w:val="22"/>
          <w:lang w:val="sr-Cyrl-RS"/>
        </w:rPr>
        <w:t>КВиС</w:t>
      </w:r>
      <w:proofErr w:type="spellEnd"/>
      <w:r w:rsidR="00FD4F22" w:rsidRPr="00646A75">
        <w:rPr>
          <w:sz w:val="22"/>
          <w:szCs w:val="22"/>
          <w:lang w:val="sr-Cyrl-RS"/>
        </w:rPr>
        <w:t>)</w:t>
      </w:r>
      <w:r w:rsidR="007B5E41" w:rsidRPr="00646A75">
        <w:rPr>
          <w:sz w:val="22"/>
          <w:szCs w:val="22"/>
          <w:lang w:val="sr-Cyrl-RS"/>
        </w:rPr>
        <w:t xml:space="preserve"> преко 11 </w:t>
      </w:r>
      <w:r w:rsidR="005526C1" w:rsidRPr="00646A75">
        <w:rPr>
          <w:sz w:val="22"/>
          <w:szCs w:val="22"/>
          <w:lang w:val="sr-Cyrl-RS"/>
        </w:rPr>
        <w:t xml:space="preserve">JOB INFO центара у 11 градова у Србији, а у склопу 13 ОЦД које су укључене у спровођење пројекта, од којих </w:t>
      </w:r>
      <w:r w:rsidR="00AA446C" w:rsidRPr="00646A75">
        <w:rPr>
          <w:sz w:val="22"/>
          <w:szCs w:val="22"/>
          <w:lang w:val="sr-Cyrl-RS"/>
        </w:rPr>
        <w:t xml:space="preserve">је </w:t>
      </w:r>
      <w:r w:rsidR="005526C1" w:rsidRPr="00646A75">
        <w:rPr>
          <w:sz w:val="22"/>
          <w:szCs w:val="22"/>
          <w:lang w:val="sr-Cyrl-RS"/>
        </w:rPr>
        <w:t xml:space="preserve">8 </w:t>
      </w:r>
      <w:r w:rsidR="00AA446C" w:rsidRPr="00646A75">
        <w:rPr>
          <w:sz w:val="22"/>
          <w:szCs w:val="22"/>
          <w:lang w:val="sr-Cyrl-RS"/>
        </w:rPr>
        <w:t xml:space="preserve">ОЦД </w:t>
      </w:r>
      <w:r w:rsidR="005526C1" w:rsidRPr="00646A75">
        <w:rPr>
          <w:sz w:val="22"/>
          <w:szCs w:val="22"/>
          <w:lang w:val="sr-Cyrl-RS"/>
        </w:rPr>
        <w:t>добил</w:t>
      </w:r>
      <w:r w:rsidR="00AA446C" w:rsidRPr="00646A75">
        <w:rPr>
          <w:sz w:val="22"/>
          <w:szCs w:val="22"/>
          <w:lang w:val="sr-Cyrl-RS"/>
        </w:rPr>
        <w:t xml:space="preserve">о </w:t>
      </w:r>
      <w:r w:rsidR="005526C1" w:rsidRPr="00646A75">
        <w:rPr>
          <w:sz w:val="22"/>
          <w:szCs w:val="22"/>
          <w:lang w:val="sr-Cyrl-RS"/>
        </w:rPr>
        <w:t xml:space="preserve">акредитацију ЈПОА за спровођење услуга </w:t>
      </w:r>
      <w:proofErr w:type="spellStart"/>
      <w:r w:rsidR="005526C1" w:rsidRPr="00646A75">
        <w:rPr>
          <w:sz w:val="22"/>
          <w:szCs w:val="22"/>
          <w:lang w:val="sr-Cyrl-RS"/>
        </w:rPr>
        <w:t>КВиС</w:t>
      </w:r>
      <w:proofErr w:type="spellEnd"/>
      <w:r w:rsidR="00AA446C" w:rsidRPr="00646A75">
        <w:rPr>
          <w:sz w:val="22"/>
          <w:szCs w:val="22"/>
          <w:lang w:val="sr-Cyrl-RS"/>
        </w:rPr>
        <w:t xml:space="preserve">. Ове ОЦД су </w:t>
      </w:r>
      <w:r w:rsidR="00DE0D31" w:rsidRPr="00646A75">
        <w:rPr>
          <w:sz w:val="22"/>
          <w:szCs w:val="22"/>
          <w:lang w:val="sr-Cyrl-RS"/>
        </w:rPr>
        <w:t xml:space="preserve">у </w:t>
      </w:r>
      <w:r w:rsidR="005526C1" w:rsidRPr="00646A75">
        <w:rPr>
          <w:sz w:val="22"/>
          <w:szCs w:val="22"/>
          <w:lang w:val="sr-Cyrl-RS"/>
        </w:rPr>
        <w:t>2025. годин</w:t>
      </w:r>
      <w:r w:rsidR="00DE0D31" w:rsidRPr="00646A75">
        <w:rPr>
          <w:sz w:val="22"/>
          <w:szCs w:val="22"/>
          <w:lang w:val="sr-Cyrl-RS"/>
        </w:rPr>
        <w:t>и</w:t>
      </w:r>
      <w:r w:rsidR="005526C1" w:rsidRPr="00646A75">
        <w:rPr>
          <w:sz w:val="22"/>
          <w:szCs w:val="22"/>
          <w:lang w:val="sr-Cyrl-RS"/>
        </w:rPr>
        <w:t xml:space="preserve"> основале Савез удружења под називом </w:t>
      </w:r>
      <w:r w:rsidR="00E86728" w:rsidRPr="00646A75">
        <w:rPr>
          <w:sz w:val="22"/>
          <w:szCs w:val="22"/>
          <w:lang w:val="sr-Cyrl-RS"/>
        </w:rPr>
        <w:t>„</w:t>
      </w:r>
      <w:r w:rsidR="005526C1" w:rsidRPr="00646A75">
        <w:rPr>
          <w:sz w:val="22"/>
          <w:szCs w:val="22"/>
          <w:lang w:val="sr-Cyrl-RS"/>
        </w:rPr>
        <w:t xml:space="preserve">JOB INFO центар Асоцијација”, </w:t>
      </w:r>
      <w:r w:rsidR="00DE0D31" w:rsidRPr="00646A75">
        <w:rPr>
          <w:sz w:val="22"/>
          <w:szCs w:val="22"/>
          <w:lang w:val="sr-Cyrl-RS"/>
        </w:rPr>
        <w:t xml:space="preserve">са циљем </w:t>
      </w:r>
      <w:r w:rsidR="005526C1" w:rsidRPr="00646A75">
        <w:rPr>
          <w:sz w:val="22"/>
          <w:szCs w:val="22"/>
          <w:lang w:val="sr-Cyrl-RS"/>
        </w:rPr>
        <w:t>пружањ</w:t>
      </w:r>
      <w:r w:rsidR="00DE0D31" w:rsidRPr="00646A75">
        <w:rPr>
          <w:sz w:val="22"/>
          <w:szCs w:val="22"/>
          <w:lang w:val="sr-Cyrl-RS"/>
        </w:rPr>
        <w:t>а</w:t>
      </w:r>
      <w:r w:rsidR="005526C1" w:rsidRPr="00646A75">
        <w:rPr>
          <w:sz w:val="22"/>
          <w:szCs w:val="22"/>
          <w:lang w:val="sr-Cyrl-RS"/>
        </w:rPr>
        <w:t xml:space="preserve"> и унапређењ</w:t>
      </w:r>
      <w:r w:rsidR="00DE0D31" w:rsidRPr="00646A75">
        <w:rPr>
          <w:sz w:val="22"/>
          <w:szCs w:val="22"/>
          <w:lang w:val="sr-Cyrl-RS"/>
        </w:rPr>
        <w:t>а</w:t>
      </w:r>
      <w:r w:rsidR="005526C1" w:rsidRPr="00646A75">
        <w:rPr>
          <w:sz w:val="22"/>
          <w:szCs w:val="22"/>
          <w:lang w:val="sr-Cyrl-RS"/>
        </w:rPr>
        <w:t xml:space="preserve"> квалитета услуга </w:t>
      </w:r>
      <w:proofErr w:type="spellStart"/>
      <w:r w:rsidR="005526C1" w:rsidRPr="00646A75">
        <w:rPr>
          <w:sz w:val="22"/>
          <w:szCs w:val="22"/>
          <w:lang w:val="sr-Cyrl-RS"/>
        </w:rPr>
        <w:t>КВиС</w:t>
      </w:r>
      <w:proofErr w:type="spellEnd"/>
      <w:r w:rsidR="005526C1" w:rsidRPr="00646A75">
        <w:rPr>
          <w:sz w:val="22"/>
          <w:szCs w:val="22"/>
          <w:lang w:val="sr-Cyrl-RS"/>
        </w:rPr>
        <w:t>.</w:t>
      </w:r>
      <w:r w:rsidR="007D7F59" w:rsidRPr="00646A75">
        <w:rPr>
          <w:sz w:val="22"/>
          <w:szCs w:val="22"/>
          <w:lang w:val="sr-Cyrl-RS"/>
        </w:rPr>
        <w:t xml:space="preserve"> У 2026. години, Асоцијација планира развој и акредитацију програма обуке за </w:t>
      </w:r>
      <w:proofErr w:type="spellStart"/>
      <w:r w:rsidR="007D7F59" w:rsidRPr="00646A75">
        <w:rPr>
          <w:sz w:val="22"/>
          <w:szCs w:val="22"/>
          <w:lang w:val="sr-Cyrl-RS"/>
        </w:rPr>
        <w:t>каријерне</w:t>
      </w:r>
      <w:proofErr w:type="spellEnd"/>
      <w:r w:rsidR="007D7F59" w:rsidRPr="00646A75">
        <w:rPr>
          <w:sz w:val="22"/>
          <w:szCs w:val="22"/>
          <w:lang w:val="sr-Cyrl-RS"/>
        </w:rPr>
        <w:t xml:space="preserve"> практичаре из различитих система (образовање, запошљавање, омладински сектор...). </w:t>
      </w:r>
      <w:r w:rsidR="00B610AF" w:rsidRPr="00646A75">
        <w:rPr>
          <w:sz w:val="22"/>
          <w:szCs w:val="22"/>
          <w:lang w:val="sr-Cyrl-RS"/>
        </w:rPr>
        <w:t>Такође,</w:t>
      </w:r>
      <w:r w:rsidR="00457739" w:rsidRPr="00646A75">
        <w:rPr>
          <w:sz w:val="22"/>
          <w:szCs w:val="22"/>
          <w:lang w:val="sr-Cyrl-RS"/>
        </w:rPr>
        <w:t xml:space="preserve"> пројекат</w:t>
      </w:r>
      <w:r w:rsidR="00B610AF" w:rsidRPr="00646A75">
        <w:rPr>
          <w:sz w:val="22"/>
          <w:szCs w:val="22"/>
          <w:lang w:val="sr-Cyrl-RS"/>
        </w:rPr>
        <w:t xml:space="preserve"> ће наставити са </w:t>
      </w:r>
      <w:r w:rsidR="0064141A" w:rsidRPr="00646A75">
        <w:rPr>
          <w:sz w:val="22"/>
          <w:szCs w:val="22"/>
          <w:lang w:val="sr-Cyrl-RS"/>
        </w:rPr>
        <w:t xml:space="preserve">промоцијом </w:t>
      </w:r>
      <w:r w:rsidR="005526C1" w:rsidRPr="00646A75">
        <w:rPr>
          <w:sz w:val="22"/>
          <w:szCs w:val="22"/>
          <w:lang w:val="sr-Cyrl-RS"/>
        </w:rPr>
        <w:t>примен</w:t>
      </w:r>
      <w:r w:rsidR="0064141A" w:rsidRPr="00646A75">
        <w:rPr>
          <w:sz w:val="22"/>
          <w:szCs w:val="22"/>
          <w:lang w:val="sr-Cyrl-RS"/>
        </w:rPr>
        <w:t>е</w:t>
      </w:r>
      <w:r w:rsidR="005526C1" w:rsidRPr="00646A75">
        <w:rPr>
          <w:sz w:val="22"/>
          <w:szCs w:val="22"/>
          <w:lang w:val="sr-Cyrl-RS"/>
        </w:rPr>
        <w:t xml:space="preserve"> Етичких принципа за </w:t>
      </w:r>
      <w:proofErr w:type="spellStart"/>
      <w:r w:rsidR="005526C1" w:rsidRPr="00646A75">
        <w:rPr>
          <w:sz w:val="22"/>
          <w:szCs w:val="22"/>
          <w:lang w:val="sr-Cyrl-RS"/>
        </w:rPr>
        <w:t>каријерне</w:t>
      </w:r>
      <w:proofErr w:type="spellEnd"/>
      <w:r w:rsidR="005526C1" w:rsidRPr="00646A75">
        <w:rPr>
          <w:sz w:val="22"/>
          <w:szCs w:val="22"/>
          <w:lang w:val="sr-Cyrl-RS"/>
        </w:rPr>
        <w:t xml:space="preserve"> практичаре</w:t>
      </w:r>
      <w:r w:rsidR="0064141A" w:rsidRPr="00646A75">
        <w:rPr>
          <w:sz w:val="22"/>
          <w:szCs w:val="22"/>
          <w:lang w:val="sr-Cyrl-RS"/>
        </w:rPr>
        <w:t>,</w:t>
      </w:r>
      <w:r w:rsidR="005526C1" w:rsidRPr="00646A75">
        <w:rPr>
          <w:sz w:val="22"/>
          <w:szCs w:val="22"/>
          <w:lang w:val="sr-Cyrl-RS"/>
        </w:rPr>
        <w:t xml:space="preserve"> </w:t>
      </w:r>
      <w:r w:rsidR="00C442E9" w:rsidRPr="00646A75">
        <w:rPr>
          <w:sz w:val="22"/>
          <w:szCs w:val="22"/>
          <w:lang w:val="sr-Cyrl-RS"/>
        </w:rPr>
        <w:t xml:space="preserve">који су развијени у претходном периоду у оквиру радне групе при Агенције за квалификације, </w:t>
      </w:r>
      <w:r w:rsidR="008902B5" w:rsidRPr="00646A75">
        <w:rPr>
          <w:sz w:val="22"/>
          <w:szCs w:val="22"/>
          <w:lang w:val="sr-Cyrl-RS"/>
        </w:rPr>
        <w:t xml:space="preserve">уз важну </w:t>
      </w:r>
      <w:r w:rsidR="00C442E9" w:rsidRPr="00646A75">
        <w:rPr>
          <w:sz w:val="22"/>
          <w:szCs w:val="22"/>
          <w:lang w:val="sr-Cyrl-RS"/>
        </w:rPr>
        <w:t xml:space="preserve">улогу </w:t>
      </w:r>
      <w:r w:rsidR="00457739" w:rsidRPr="00646A75">
        <w:rPr>
          <w:sz w:val="22"/>
          <w:szCs w:val="22"/>
          <w:lang w:val="sr-Cyrl-RS"/>
        </w:rPr>
        <w:t>пројекта</w:t>
      </w:r>
      <w:r w:rsidR="008902B5" w:rsidRPr="00646A75">
        <w:rPr>
          <w:sz w:val="22"/>
          <w:szCs w:val="22"/>
          <w:lang w:val="sr-Cyrl-RS"/>
        </w:rPr>
        <w:t xml:space="preserve"> </w:t>
      </w:r>
      <w:r w:rsidR="00C442E9" w:rsidRPr="00646A75">
        <w:rPr>
          <w:sz w:val="22"/>
          <w:szCs w:val="22"/>
          <w:lang w:val="sr-Cyrl-RS"/>
        </w:rPr>
        <w:t>у писању и развоју принципа</w:t>
      </w:r>
      <w:r w:rsidR="008902B5" w:rsidRPr="00646A75">
        <w:rPr>
          <w:sz w:val="22"/>
          <w:szCs w:val="22"/>
          <w:lang w:val="sr-Cyrl-RS"/>
        </w:rPr>
        <w:t xml:space="preserve">. </w:t>
      </w:r>
      <w:r w:rsidR="00AB4197" w:rsidRPr="00646A75">
        <w:rPr>
          <w:sz w:val="22"/>
          <w:szCs w:val="22"/>
          <w:lang w:val="sr-Cyrl-RS"/>
        </w:rPr>
        <w:t xml:space="preserve">Дигитални елемент услуга </w:t>
      </w:r>
      <w:proofErr w:type="spellStart"/>
      <w:r w:rsidR="00AB4197" w:rsidRPr="00646A75">
        <w:rPr>
          <w:sz w:val="22"/>
          <w:szCs w:val="22"/>
          <w:lang w:val="sr-Cyrl-RS"/>
        </w:rPr>
        <w:t>КВиС</w:t>
      </w:r>
      <w:proofErr w:type="spellEnd"/>
      <w:r w:rsidR="00AB4197" w:rsidRPr="00646A75">
        <w:rPr>
          <w:sz w:val="22"/>
          <w:szCs w:val="22"/>
          <w:lang w:val="sr-Cyrl-RS"/>
        </w:rPr>
        <w:t xml:space="preserve"> који је значајан ради </w:t>
      </w:r>
      <w:r w:rsidR="004A6AE1" w:rsidRPr="00646A75">
        <w:rPr>
          <w:sz w:val="22"/>
          <w:szCs w:val="22"/>
          <w:lang w:val="sr-Cyrl-RS"/>
        </w:rPr>
        <w:t xml:space="preserve">унапређења доступности ових услуга јача се кроз </w:t>
      </w:r>
      <w:r w:rsidR="008853C4" w:rsidRPr="00646A75">
        <w:rPr>
          <w:sz w:val="22"/>
          <w:szCs w:val="22"/>
          <w:lang w:val="sr-Cyrl-RS"/>
        </w:rPr>
        <w:t xml:space="preserve">коришћење </w:t>
      </w:r>
      <w:r w:rsidR="005526C1" w:rsidRPr="00646A75">
        <w:rPr>
          <w:sz w:val="22"/>
          <w:szCs w:val="22"/>
          <w:lang w:val="sr-Cyrl-RS"/>
        </w:rPr>
        <w:t xml:space="preserve">платформе jobinfo.rs као простора за информисање, подршку </w:t>
      </w:r>
      <w:proofErr w:type="spellStart"/>
      <w:r w:rsidR="005526C1" w:rsidRPr="00646A75">
        <w:rPr>
          <w:sz w:val="22"/>
          <w:szCs w:val="22"/>
          <w:lang w:val="sr-Cyrl-RS"/>
        </w:rPr>
        <w:t>каријерном</w:t>
      </w:r>
      <w:proofErr w:type="spellEnd"/>
      <w:r w:rsidR="005526C1" w:rsidRPr="00646A75">
        <w:rPr>
          <w:sz w:val="22"/>
          <w:szCs w:val="22"/>
          <w:lang w:val="sr-Cyrl-RS"/>
        </w:rPr>
        <w:t xml:space="preserve"> планирању и за заказивање </w:t>
      </w:r>
      <w:proofErr w:type="spellStart"/>
      <w:r w:rsidR="005526C1" w:rsidRPr="00646A75">
        <w:rPr>
          <w:sz w:val="22"/>
          <w:szCs w:val="22"/>
          <w:lang w:val="sr-Cyrl-RS"/>
        </w:rPr>
        <w:t>каријерних</w:t>
      </w:r>
      <w:proofErr w:type="spellEnd"/>
      <w:r w:rsidR="005526C1" w:rsidRPr="00646A75">
        <w:rPr>
          <w:sz w:val="22"/>
          <w:szCs w:val="22"/>
          <w:lang w:val="sr-Cyrl-RS"/>
        </w:rPr>
        <w:t xml:space="preserve"> сесија онлајн или уживо, </w:t>
      </w:r>
      <w:r w:rsidR="008853C4" w:rsidRPr="00646A75">
        <w:rPr>
          <w:sz w:val="22"/>
          <w:szCs w:val="22"/>
          <w:lang w:val="sr-Cyrl-RS"/>
        </w:rPr>
        <w:t xml:space="preserve">као и преко сарадње са </w:t>
      </w:r>
      <w:proofErr w:type="spellStart"/>
      <w:r w:rsidR="008853C4" w:rsidRPr="00646A75">
        <w:rPr>
          <w:sz w:val="22"/>
          <w:szCs w:val="22"/>
          <w:lang w:val="sr-Cyrl-RS"/>
        </w:rPr>
        <w:t>Инфосту</w:t>
      </w:r>
      <w:r w:rsidR="00D755D2" w:rsidRPr="00646A75">
        <w:rPr>
          <w:sz w:val="22"/>
          <w:szCs w:val="22"/>
          <w:lang w:val="sr-Cyrl-RS"/>
        </w:rPr>
        <w:t>дом</w:t>
      </w:r>
      <w:proofErr w:type="spellEnd"/>
      <w:r w:rsidR="00D755D2" w:rsidRPr="00646A75">
        <w:rPr>
          <w:sz w:val="22"/>
          <w:szCs w:val="22"/>
          <w:lang w:val="sr-Cyrl-RS"/>
        </w:rPr>
        <w:t xml:space="preserve"> који је </w:t>
      </w:r>
      <w:r w:rsidR="00BF581F" w:rsidRPr="00646A75">
        <w:rPr>
          <w:sz w:val="22"/>
          <w:szCs w:val="22"/>
          <w:lang w:val="sr-Cyrl-RS"/>
        </w:rPr>
        <w:t xml:space="preserve">од </w:t>
      </w:r>
      <w:r w:rsidR="00457739" w:rsidRPr="00646A75">
        <w:rPr>
          <w:sz w:val="22"/>
          <w:szCs w:val="22"/>
          <w:lang w:val="sr-Cyrl-RS"/>
        </w:rPr>
        <w:t xml:space="preserve">пројекта </w:t>
      </w:r>
      <w:r w:rsidR="00D755D2" w:rsidRPr="00646A75">
        <w:rPr>
          <w:sz w:val="22"/>
          <w:szCs w:val="22"/>
          <w:lang w:val="sr-Cyrl-RS"/>
        </w:rPr>
        <w:t xml:space="preserve">преузео и омогућио </w:t>
      </w:r>
      <w:r w:rsidR="001F2679" w:rsidRPr="00646A75">
        <w:rPr>
          <w:sz w:val="22"/>
          <w:szCs w:val="22"/>
          <w:lang w:val="sr-Cyrl-RS"/>
        </w:rPr>
        <w:t xml:space="preserve">ИТ средину </w:t>
      </w:r>
      <w:r w:rsidR="00BF581F" w:rsidRPr="00646A75">
        <w:rPr>
          <w:sz w:val="22"/>
          <w:szCs w:val="22"/>
          <w:lang w:val="sr-Cyrl-RS"/>
        </w:rPr>
        <w:t>за спровођење дигиталних, стандардизованих алата за процену интересовања, особина личности и способности који су развијени на пројекту у претходном периоду.</w:t>
      </w:r>
    </w:p>
    <w:p w:rsidR="0024386C" w:rsidRPr="00646A75" w:rsidRDefault="00D3298F" w:rsidP="0024386C">
      <w:pPr>
        <w:pStyle w:val="NormalWeb"/>
        <w:spacing w:before="0" w:beforeAutospacing="0" w:after="120" w:afterAutospacing="0"/>
        <w:ind w:firstLine="720"/>
        <w:jc w:val="both"/>
        <w:rPr>
          <w:sz w:val="22"/>
          <w:szCs w:val="22"/>
          <w:lang w:val="sr-Cyrl-RS"/>
        </w:rPr>
      </w:pPr>
      <w:r w:rsidRPr="00646A75">
        <w:rPr>
          <w:sz w:val="22"/>
          <w:szCs w:val="22"/>
          <w:lang w:val="sr-Cyrl-RS"/>
        </w:rPr>
        <w:t xml:space="preserve">У оквиру реформе </w:t>
      </w:r>
      <w:r w:rsidR="00E31811" w:rsidRPr="00646A75">
        <w:rPr>
          <w:sz w:val="22"/>
          <w:szCs w:val="22"/>
          <w:lang w:val="sr-Cyrl-RS"/>
        </w:rPr>
        <w:t>Јачање капацитета ОЦД и К</w:t>
      </w:r>
      <w:r w:rsidRPr="00646A75">
        <w:rPr>
          <w:sz w:val="22"/>
          <w:szCs w:val="22"/>
          <w:lang w:val="sr-Cyrl-RS"/>
        </w:rPr>
        <w:t xml:space="preserve">анцеларија за младе </w:t>
      </w:r>
      <w:r w:rsidR="00E31811" w:rsidRPr="00646A75">
        <w:rPr>
          <w:sz w:val="22"/>
          <w:szCs w:val="22"/>
          <w:lang w:val="sr-Cyrl-RS"/>
        </w:rPr>
        <w:t>за спровођење активности досезања</w:t>
      </w:r>
      <w:r w:rsidRPr="00646A75">
        <w:rPr>
          <w:sz w:val="22"/>
          <w:szCs w:val="22"/>
          <w:lang w:val="sr-Cyrl-RS"/>
        </w:rPr>
        <w:t xml:space="preserve">, пројекат је </w:t>
      </w:r>
      <w:r w:rsidR="00823DBF" w:rsidRPr="00646A75">
        <w:rPr>
          <w:sz w:val="22"/>
          <w:szCs w:val="22"/>
          <w:lang w:val="sr-Cyrl-RS"/>
        </w:rPr>
        <w:t>ангажовао три нова омладинска радника, по један за сваки пилот округ, како би се интензивирао теренски рад и побољшали резултати Едукативног центра Крушевац којег је НСЗ уговорила за активности досезања.</w:t>
      </w:r>
      <w:r w:rsidR="0084651E" w:rsidRPr="00646A75">
        <w:rPr>
          <w:sz w:val="22"/>
          <w:szCs w:val="22"/>
          <w:lang w:val="sr-Cyrl-RS"/>
        </w:rPr>
        <w:t xml:space="preserve"> За 2026. годину Е2Е није планирао нове обуке за досезање, јер нема ни средстава за </w:t>
      </w:r>
      <w:r w:rsidR="009A15B0" w:rsidRPr="00646A75">
        <w:rPr>
          <w:sz w:val="22"/>
          <w:szCs w:val="22"/>
          <w:lang w:val="sr-Cyrl-RS"/>
        </w:rPr>
        <w:t xml:space="preserve">ангажовање </w:t>
      </w:r>
      <w:r w:rsidR="0084651E" w:rsidRPr="00646A75">
        <w:rPr>
          <w:sz w:val="22"/>
          <w:szCs w:val="22"/>
          <w:lang w:val="sr-Cyrl-RS"/>
        </w:rPr>
        <w:t>нов</w:t>
      </w:r>
      <w:r w:rsidR="009A15B0" w:rsidRPr="00646A75">
        <w:rPr>
          <w:sz w:val="22"/>
          <w:szCs w:val="22"/>
          <w:lang w:val="sr-Cyrl-RS"/>
        </w:rPr>
        <w:t>их</w:t>
      </w:r>
      <w:r w:rsidR="0084651E" w:rsidRPr="00646A75">
        <w:rPr>
          <w:sz w:val="22"/>
          <w:szCs w:val="22"/>
          <w:lang w:val="sr-Cyrl-RS"/>
        </w:rPr>
        <w:t xml:space="preserve"> ОЦД</w:t>
      </w:r>
      <w:r w:rsidR="009A15B0" w:rsidRPr="00646A75">
        <w:rPr>
          <w:sz w:val="22"/>
          <w:szCs w:val="22"/>
          <w:lang w:val="sr-Cyrl-RS"/>
        </w:rPr>
        <w:t xml:space="preserve">, </w:t>
      </w:r>
      <w:r w:rsidR="0084651E" w:rsidRPr="00646A75">
        <w:rPr>
          <w:sz w:val="22"/>
          <w:szCs w:val="22"/>
          <w:lang w:val="sr-Cyrl-RS"/>
        </w:rPr>
        <w:t xml:space="preserve">али </w:t>
      </w:r>
      <w:r w:rsidR="009A15B0" w:rsidRPr="00646A75">
        <w:rPr>
          <w:sz w:val="22"/>
          <w:szCs w:val="22"/>
          <w:lang w:val="sr-Cyrl-RS"/>
        </w:rPr>
        <w:t>постоји</w:t>
      </w:r>
      <w:r w:rsidR="0084651E" w:rsidRPr="00646A75">
        <w:rPr>
          <w:sz w:val="22"/>
          <w:szCs w:val="22"/>
          <w:lang w:val="sr-Cyrl-RS"/>
        </w:rPr>
        <w:t xml:space="preserve"> спремн</w:t>
      </w:r>
      <w:r w:rsidR="009A15B0" w:rsidRPr="00646A75">
        <w:rPr>
          <w:sz w:val="22"/>
          <w:szCs w:val="22"/>
          <w:lang w:val="sr-Cyrl-RS"/>
        </w:rPr>
        <w:t>ост</w:t>
      </w:r>
      <w:r w:rsidR="0084651E" w:rsidRPr="00646A75">
        <w:rPr>
          <w:sz w:val="22"/>
          <w:szCs w:val="22"/>
          <w:lang w:val="sr-Cyrl-RS"/>
        </w:rPr>
        <w:t xml:space="preserve"> да на сваки начин подржи укључивање </w:t>
      </w:r>
      <w:r w:rsidR="009A15B0" w:rsidRPr="00646A75">
        <w:rPr>
          <w:sz w:val="22"/>
          <w:szCs w:val="22"/>
          <w:lang w:val="sr-Cyrl-RS"/>
        </w:rPr>
        <w:t>јединица локалних самоуправа</w:t>
      </w:r>
      <w:r w:rsidR="0084651E" w:rsidRPr="00646A75">
        <w:rPr>
          <w:sz w:val="22"/>
          <w:szCs w:val="22"/>
          <w:lang w:val="sr-Cyrl-RS"/>
        </w:rPr>
        <w:t xml:space="preserve"> у финансирање досезања (регионални састанци, билатерални састанци</w:t>
      </w:r>
      <w:r w:rsidR="004A7057" w:rsidRPr="00646A75">
        <w:rPr>
          <w:sz w:val="22"/>
          <w:szCs w:val="22"/>
          <w:lang w:val="sr-Cyrl-RS"/>
        </w:rPr>
        <w:t>, обуке нових ОЦД</w:t>
      </w:r>
      <w:r w:rsidR="0084651E" w:rsidRPr="00646A75">
        <w:rPr>
          <w:sz w:val="22"/>
          <w:szCs w:val="22"/>
          <w:lang w:val="sr-Cyrl-RS"/>
        </w:rPr>
        <w:t xml:space="preserve">…), </w:t>
      </w:r>
      <w:r w:rsidR="009A15B0" w:rsidRPr="00646A75">
        <w:rPr>
          <w:sz w:val="22"/>
          <w:szCs w:val="22"/>
          <w:lang w:val="sr-Cyrl-RS"/>
        </w:rPr>
        <w:t xml:space="preserve">уколико </w:t>
      </w:r>
      <w:r w:rsidR="0061207D" w:rsidRPr="00646A75">
        <w:rPr>
          <w:sz w:val="22"/>
          <w:szCs w:val="22"/>
          <w:lang w:val="sr-Cyrl-RS"/>
        </w:rPr>
        <w:t xml:space="preserve">национални ниво </w:t>
      </w:r>
      <w:r w:rsidR="009A15B0" w:rsidRPr="00646A75">
        <w:rPr>
          <w:sz w:val="22"/>
          <w:szCs w:val="22"/>
          <w:lang w:val="sr-Cyrl-RS"/>
        </w:rPr>
        <w:t>иници</w:t>
      </w:r>
      <w:r w:rsidR="0061207D" w:rsidRPr="00646A75">
        <w:rPr>
          <w:sz w:val="22"/>
          <w:szCs w:val="22"/>
          <w:lang w:val="sr-Cyrl-RS"/>
        </w:rPr>
        <w:t>ра</w:t>
      </w:r>
      <w:r w:rsidR="009A15B0" w:rsidRPr="00646A75">
        <w:rPr>
          <w:sz w:val="22"/>
          <w:szCs w:val="22"/>
          <w:lang w:val="sr-Cyrl-RS"/>
        </w:rPr>
        <w:t xml:space="preserve"> </w:t>
      </w:r>
      <w:r w:rsidR="004A7057" w:rsidRPr="00646A75">
        <w:rPr>
          <w:sz w:val="22"/>
          <w:szCs w:val="22"/>
          <w:lang w:val="sr-Cyrl-RS"/>
        </w:rPr>
        <w:t>ове активности</w:t>
      </w:r>
      <w:r w:rsidR="0084651E" w:rsidRPr="00646A75">
        <w:rPr>
          <w:sz w:val="22"/>
          <w:szCs w:val="22"/>
          <w:lang w:val="sr-Cyrl-RS"/>
        </w:rPr>
        <w:t>.</w:t>
      </w:r>
      <w:r w:rsidR="004A7057" w:rsidRPr="00646A75">
        <w:rPr>
          <w:sz w:val="22"/>
          <w:szCs w:val="22"/>
          <w:lang w:val="sr-Cyrl-RS"/>
        </w:rPr>
        <w:t xml:space="preserve"> Наиме, </w:t>
      </w:r>
      <w:r w:rsidR="009B1B1F" w:rsidRPr="00646A75">
        <w:rPr>
          <w:sz w:val="22"/>
          <w:szCs w:val="22"/>
          <w:lang w:val="sr-Cyrl-RS"/>
        </w:rPr>
        <w:t xml:space="preserve">став </w:t>
      </w:r>
      <w:r w:rsidR="00F847DA" w:rsidRPr="00646A75">
        <w:rPr>
          <w:sz w:val="22"/>
          <w:szCs w:val="22"/>
          <w:lang w:val="sr-Cyrl-RS"/>
        </w:rPr>
        <w:t>пројекта је</w:t>
      </w:r>
      <w:r w:rsidR="009B1B1F" w:rsidRPr="00646A75">
        <w:rPr>
          <w:sz w:val="22"/>
          <w:szCs w:val="22"/>
          <w:lang w:val="sr-Cyrl-RS"/>
        </w:rPr>
        <w:t xml:space="preserve"> да неактивни и од система дистанцирани млади </w:t>
      </w:r>
      <w:r w:rsidR="00AE0094" w:rsidRPr="00646A75">
        <w:rPr>
          <w:sz w:val="22"/>
          <w:szCs w:val="22"/>
          <w:lang w:val="sr-Cyrl-RS"/>
        </w:rPr>
        <w:t xml:space="preserve">морају да </w:t>
      </w:r>
      <w:r w:rsidR="009B1B1F" w:rsidRPr="00646A75">
        <w:rPr>
          <w:sz w:val="22"/>
          <w:szCs w:val="22"/>
          <w:lang w:val="sr-Cyrl-RS"/>
        </w:rPr>
        <w:t xml:space="preserve">буду у фокусу </w:t>
      </w:r>
      <w:r w:rsidR="00AE0094" w:rsidRPr="00646A75">
        <w:rPr>
          <w:sz w:val="22"/>
          <w:szCs w:val="22"/>
          <w:lang w:val="sr-Cyrl-RS"/>
        </w:rPr>
        <w:t>локалне политике запошљавања.</w:t>
      </w:r>
    </w:p>
    <w:p w:rsidR="00F847DA" w:rsidRPr="00646A75" w:rsidRDefault="00460ED0" w:rsidP="000776C5">
      <w:pPr>
        <w:pStyle w:val="NormalWeb"/>
        <w:spacing w:before="0" w:beforeAutospacing="0" w:after="120" w:afterAutospacing="0"/>
        <w:ind w:firstLine="720"/>
        <w:jc w:val="both"/>
        <w:rPr>
          <w:sz w:val="22"/>
          <w:szCs w:val="22"/>
          <w:lang w:val="sr-Cyrl-RS"/>
        </w:rPr>
      </w:pPr>
      <w:r w:rsidRPr="00646A75">
        <w:rPr>
          <w:sz w:val="22"/>
          <w:szCs w:val="22"/>
          <w:lang w:val="sr-Cyrl-RS"/>
        </w:rPr>
        <w:t xml:space="preserve">Тренутно </w:t>
      </w:r>
      <w:r w:rsidR="00F847DA" w:rsidRPr="00646A75">
        <w:rPr>
          <w:sz w:val="22"/>
          <w:szCs w:val="22"/>
          <w:lang w:val="sr-Cyrl-RS"/>
        </w:rPr>
        <w:t xml:space="preserve">пројекат спроводи </w:t>
      </w:r>
      <w:r w:rsidRPr="00646A75">
        <w:rPr>
          <w:sz w:val="22"/>
          <w:szCs w:val="22"/>
          <w:lang w:val="sr-Cyrl-RS"/>
        </w:rPr>
        <w:t>евалуациј</w:t>
      </w:r>
      <w:r w:rsidR="00F847DA" w:rsidRPr="00646A75">
        <w:rPr>
          <w:sz w:val="22"/>
          <w:szCs w:val="22"/>
          <w:lang w:val="sr-Cyrl-RS"/>
        </w:rPr>
        <w:t>у</w:t>
      </w:r>
      <w:r w:rsidRPr="00646A75">
        <w:rPr>
          <w:sz w:val="22"/>
          <w:szCs w:val="22"/>
          <w:lang w:val="sr-Cyrl-RS"/>
        </w:rPr>
        <w:t xml:space="preserve"> мере АПЗ – обуке за тржиште рад</w:t>
      </w:r>
      <w:r w:rsidR="00F847DA" w:rsidRPr="00646A75">
        <w:rPr>
          <w:sz w:val="22"/>
          <w:szCs w:val="22"/>
          <w:lang w:val="sr-Cyrl-RS"/>
        </w:rPr>
        <w:t xml:space="preserve"> чији резултати могу бити од значаја </w:t>
      </w:r>
      <w:r w:rsidRPr="00646A75">
        <w:rPr>
          <w:sz w:val="22"/>
          <w:szCs w:val="22"/>
          <w:lang w:val="sr-Cyrl-RS"/>
        </w:rPr>
        <w:t xml:space="preserve">приликом </w:t>
      </w:r>
      <w:r w:rsidR="00F847DA" w:rsidRPr="00646A75">
        <w:rPr>
          <w:sz w:val="22"/>
          <w:szCs w:val="22"/>
          <w:lang w:val="sr-Cyrl-RS"/>
        </w:rPr>
        <w:t xml:space="preserve">израде нове Стратегије </w:t>
      </w:r>
      <w:r w:rsidRPr="00646A75">
        <w:rPr>
          <w:sz w:val="22"/>
          <w:szCs w:val="22"/>
          <w:lang w:val="sr-Cyrl-RS"/>
        </w:rPr>
        <w:t>е запошљавања (2027-2032)</w:t>
      </w:r>
      <w:r w:rsidR="000779CA" w:rsidRPr="00646A75">
        <w:rPr>
          <w:sz w:val="22"/>
          <w:szCs w:val="22"/>
          <w:lang w:val="sr-Cyrl-RS"/>
        </w:rPr>
        <w:t xml:space="preserve">. </w:t>
      </w:r>
    </w:p>
    <w:p w:rsidR="007B5E41" w:rsidRPr="00646A75" w:rsidRDefault="00C14F80" w:rsidP="000776C5">
      <w:pPr>
        <w:pStyle w:val="NormalWeb"/>
        <w:spacing w:before="0" w:beforeAutospacing="0" w:after="120" w:afterAutospacing="0"/>
        <w:ind w:firstLine="720"/>
        <w:jc w:val="both"/>
        <w:rPr>
          <w:sz w:val="22"/>
          <w:szCs w:val="22"/>
          <w:lang w:val="sr-Cyrl-RS"/>
        </w:rPr>
      </w:pPr>
      <w:r w:rsidRPr="00646A75">
        <w:rPr>
          <w:sz w:val="22"/>
          <w:szCs w:val="22"/>
          <w:lang w:val="sr-Cyrl-RS"/>
        </w:rPr>
        <w:t>Такође, пројекат је спреман да подржи и обуке саветника за запошљавање НСЗ из филијала у којима се спроводи Гаран</w:t>
      </w:r>
      <w:r w:rsidR="00165CF1" w:rsidRPr="00646A75">
        <w:rPr>
          <w:sz w:val="22"/>
          <w:szCs w:val="22"/>
          <w:lang w:val="sr-Cyrl-RS"/>
        </w:rPr>
        <w:t xml:space="preserve">ција за младе за </w:t>
      </w:r>
      <w:r w:rsidR="00DC6588" w:rsidRPr="00646A75">
        <w:rPr>
          <w:sz w:val="22"/>
          <w:szCs w:val="22"/>
          <w:lang w:val="sr-Cyrl-RS"/>
        </w:rPr>
        <w:t>пружање индивидуализоване подршке после укључивања у меру АПЗ</w:t>
      </w:r>
      <w:r w:rsidR="00AC424F" w:rsidRPr="00646A75">
        <w:rPr>
          <w:sz w:val="22"/>
          <w:szCs w:val="22"/>
          <w:lang w:val="sr-Cyrl-RS"/>
        </w:rPr>
        <w:t>/запошљавања</w:t>
      </w:r>
      <w:r w:rsidR="00094726" w:rsidRPr="00646A75">
        <w:rPr>
          <w:sz w:val="22"/>
          <w:szCs w:val="22"/>
          <w:lang w:val="sr-Cyrl-RS"/>
        </w:rPr>
        <w:t xml:space="preserve"> (подршка након заснивања радног односа)</w:t>
      </w:r>
      <w:r w:rsidR="00F60EAB" w:rsidRPr="00646A75">
        <w:rPr>
          <w:sz w:val="22"/>
          <w:szCs w:val="22"/>
          <w:lang w:val="sr-Cyrl-RS"/>
        </w:rPr>
        <w:t xml:space="preserve">, јер су и анализе које је Е2Е подржао у претходном периоду показале </w:t>
      </w:r>
      <w:r w:rsidR="006828D1" w:rsidRPr="00646A75">
        <w:rPr>
          <w:sz w:val="22"/>
          <w:szCs w:val="22"/>
          <w:lang w:val="sr-Cyrl-RS"/>
        </w:rPr>
        <w:t>потребу увођења ове услуге са циљем постизања одрживог запослења преко правовременог идентификовања могућих изазова и препрека.</w:t>
      </w:r>
    </w:p>
    <w:p w:rsidR="00F847DA" w:rsidRPr="00646A75" w:rsidRDefault="00F847DA" w:rsidP="00F847DA">
      <w:pPr>
        <w:pStyle w:val="NormalWeb"/>
        <w:spacing w:before="0" w:beforeAutospacing="0" w:after="120" w:afterAutospacing="0"/>
        <w:ind w:firstLine="720"/>
        <w:jc w:val="both"/>
        <w:rPr>
          <w:sz w:val="22"/>
          <w:szCs w:val="22"/>
          <w:lang w:val="sr-Cyrl-RS"/>
        </w:rPr>
      </w:pPr>
      <w:r w:rsidRPr="00646A75">
        <w:rPr>
          <w:sz w:val="22"/>
          <w:szCs w:val="22"/>
          <w:lang w:val="sr-Cyrl-RS"/>
        </w:rPr>
        <w:t>На крају је истакнуто да пројекат „Знањем до посла - Е2Еˮ пружа експертску подршку МРЗБСП у изради Закона о запошљавању и осигурању за случај незапослености и Закон</w:t>
      </w:r>
      <w:r w:rsidR="00E917F8" w:rsidRPr="00646A75">
        <w:rPr>
          <w:sz w:val="22"/>
          <w:szCs w:val="22"/>
          <w:lang w:val="sr-Cyrl-RS"/>
        </w:rPr>
        <w:t>а</w:t>
      </w:r>
      <w:r w:rsidRPr="00646A75">
        <w:rPr>
          <w:sz w:val="22"/>
          <w:szCs w:val="22"/>
          <w:lang w:val="sr-Cyrl-RS"/>
        </w:rPr>
        <w:t xml:space="preserve"> о Националној стандардној класификацији </w:t>
      </w:r>
      <w:r w:rsidR="00E917F8" w:rsidRPr="00646A75">
        <w:rPr>
          <w:sz w:val="22"/>
          <w:szCs w:val="22"/>
          <w:lang w:val="sr-Cyrl-RS"/>
        </w:rPr>
        <w:t xml:space="preserve">занимања </w:t>
      </w:r>
      <w:r w:rsidRPr="00646A75">
        <w:rPr>
          <w:sz w:val="22"/>
          <w:szCs w:val="22"/>
          <w:lang w:val="sr-Cyrl-RS"/>
        </w:rPr>
        <w:t xml:space="preserve">Поред тога, а на основу Анализе за одабир занимања за која ће се радити стандарди, у 2026. години ће се спровести истраживање у циљу израде предлога стандарда за 20 занимања (до сада су урађени предлози стандарда за 33 занимања). </w:t>
      </w:r>
    </w:p>
    <w:p w:rsidR="0012379F" w:rsidRPr="00646A75" w:rsidRDefault="00980EA3" w:rsidP="00980EA3">
      <w:pPr>
        <w:pStyle w:val="NormalWeb"/>
        <w:spacing w:before="0" w:beforeAutospacing="0" w:after="120" w:afterAutospacing="0"/>
        <w:ind w:firstLine="720"/>
        <w:jc w:val="both"/>
        <w:rPr>
          <w:sz w:val="22"/>
          <w:szCs w:val="22"/>
          <w:lang w:val="sr-Cyrl-RS"/>
        </w:rPr>
      </w:pPr>
      <w:r w:rsidRPr="00646A75">
        <w:rPr>
          <w:sz w:val="22"/>
          <w:szCs w:val="22"/>
          <w:lang w:val="sr-Cyrl-RS"/>
        </w:rPr>
        <w:t>Роберт Бабић</w:t>
      </w:r>
      <w:r w:rsidR="005B1DFE" w:rsidRPr="00646A75">
        <w:rPr>
          <w:sz w:val="22"/>
          <w:szCs w:val="22"/>
          <w:lang w:val="sr-Cyrl-RS"/>
        </w:rPr>
        <w:t xml:space="preserve">, тим лидер пројекта </w:t>
      </w:r>
      <w:r w:rsidRPr="00646A75">
        <w:rPr>
          <w:sz w:val="22"/>
          <w:szCs w:val="22"/>
          <w:lang w:val="sr-Cyrl-RS"/>
        </w:rPr>
        <w:t xml:space="preserve">ИПА 2020 ТА информисао је </w:t>
      </w:r>
      <w:r w:rsidR="00A117F8" w:rsidRPr="00646A75">
        <w:rPr>
          <w:sz w:val="22"/>
          <w:szCs w:val="22"/>
          <w:lang w:val="sr-Cyrl-RS"/>
        </w:rPr>
        <w:t xml:space="preserve">присутне </w:t>
      </w:r>
      <w:r w:rsidRPr="00646A75">
        <w:rPr>
          <w:sz w:val="22"/>
          <w:szCs w:val="22"/>
          <w:lang w:val="sr-Cyrl-RS"/>
        </w:rPr>
        <w:t xml:space="preserve">о подршци </w:t>
      </w:r>
      <w:r w:rsidR="005B1DFE" w:rsidRPr="00646A75">
        <w:rPr>
          <w:sz w:val="22"/>
          <w:szCs w:val="22"/>
          <w:lang w:val="sr-Cyrl-RS"/>
        </w:rPr>
        <w:t xml:space="preserve">овог </w:t>
      </w:r>
      <w:r w:rsidRPr="00646A75">
        <w:rPr>
          <w:sz w:val="22"/>
          <w:szCs w:val="22"/>
          <w:lang w:val="sr-Cyrl-RS"/>
        </w:rPr>
        <w:t xml:space="preserve">пројекта </w:t>
      </w:r>
      <w:r w:rsidR="005B1DFE" w:rsidRPr="00646A75">
        <w:rPr>
          <w:sz w:val="22"/>
          <w:szCs w:val="22"/>
          <w:lang w:val="sr-Cyrl-RS"/>
        </w:rPr>
        <w:t xml:space="preserve">у </w:t>
      </w:r>
      <w:r w:rsidRPr="00646A75">
        <w:rPr>
          <w:sz w:val="22"/>
          <w:szCs w:val="22"/>
          <w:lang w:val="sr-Cyrl-RS"/>
        </w:rPr>
        <w:t xml:space="preserve">спровођењу Плана имплементације Гаранције за младе. </w:t>
      </w:r>
      <w:r w:rsidR="005B1DFE" w:rsidRPr="00646A75">
        <w:rPr>
          <w:sz w:val="22"/>
          <w:szCs w:val="22"/>
          <w:lang w:val="sr-Cyrl-RS"/>
        </w:rPr>
        <w:t xml:space="preserve">Спроведено је </w:t>
      </w:r>
      <w:r w:rsidR="00E917F8" w:rsidRPr="00646A75">
        <w:rPr>
          <w:sz w:val="22"/>
          <w:szCs w:val="22"/>
          <w:lang w:val="sr-Cyrl-RS"/>
        </w:rPr>
        <w:t xml:space="preserve">мапирање </w:t>
      </w:r>
      <w:r w:rsidR="00AA4FA9" w:rsidRPr="00646A75">
        <w:rPr>
          <w:sz w:val="22"/>
          <w:szCs w:val="22"/>
        </w:rPr>
        <w:t xml:space="preserve">ОЦД </w:t>
      </w:r>
      <w:r w:rsidR="005B1DFE" w:rsidRPr="00646A75">
        <w:rPr>
          <w:sz w:val="22"/>
          <w:szCs w:val="22"/>
          <w:lang w:val="sr-Cyrl-RS"/>
        </w:rPr>
        <w:t xml:space="preserve">на подручју </w:t>
      </w:r>
      <w:proofErr w:type="spellStart"/>
      <w:r w:rsidR="00AA4FA9" w:rsidRPr="00646A75">
        <w:rPr>
          <w:sz w:val="22"/>
          <w:szCs w:val="22"/>
        </w:rPr>
        <w:t>Републике</w:t>
      </w:r>
      <w:proofErr w:type="spellEnd"/>
      <w:r w:rsidR="00AA4FA9" w:rsidRPr="00646A75">
        <w:rPr>
          <w:sz w:val="22"/>
          <w:szCs w:val="22"/>
        </w:rPr>
        <w:t xml:space="preserve"> </w:t>
      </w:r>
      <w:proofErr w:type="spellStart"/>
      <w:r w:rsidR="00AA4FA9" w:rsidRPr="00646A75">
        <w:rPr>
          <w:sz w:val="22"/>
          <w:szCs w:val="22"/>
        </w:rPr>
        <w:t>Србије</w:t>
      </w:r>
      <w:proofErr w:type="spellEnd"/>
      <w:r w:rsidR="00AA4FA9" w:rsidRPr="00646A75">
        <w:rPr>
          <w:sz w:val="22"/>
          <w:szCs w:val="22"/>
        </w:rPr>
        <w:t xml:space="preserve"> </w:t>
      </w:r>
      <w:proofErr w:type="spellStart"/>
      <w:r w:rsidR="00AA4FA9" w:rsidRPr="00646A75">
        <w:rPr>
          <w:sz w:val="22"/>
          <w:szCs w:val="22"/>
        </w:rPr>
        <w:t>које</w:t>
      </w:r>
      <w:proofErr w:type="spellEnd"/>
      <w:r w:rsidR="00AA4FA9" w:rsidRPr="00646A75">
        <w:rPr>
          <w:sz w:val="22"/>
          <w:szCs w:val="22"/>
        </w:rPr>
        <w:t xml:space="preserve"> </w:t>
      </w:r>
      <w:proofErr w:type="spellStart"/>
      <w:r w:rsidR="00AA4FA9" w:rsidRPr="00646A75">
        <w:rPr>
          <w:sz w:val="22"/>
          <w:szCs w:val="22"/>
        </w:rPr>
        <w:t>би</w:t>
      </w:r>
      <w:proofErr w:type="spellEnd"/>
      <w:r w:rsidR="00AA4FA9" w:rsidRPr="00646A75">
        <w:rPr>
          <w:sz w:val="22"/>
          <w:szCs w:val="22"/>
        </w:rPr>
        <w:t xml:space="preserve"> </w:t>
      </w:r>
      <w:proofErr w:type="spellStart"/>
      <w:r w:rsidR="00AA4FA9" w:rsidRPr="00646A75">
        <w:rPr>
          <w:sz w:val="22"/>
          <w:szCs w:val="22"/>
        </w:rPr>
        <w:t>се</w:t>
      </w:r>
      <w:proofErr w:type="spellEnd"/>
      <w:r w:rsidR="00AA4FA9" w:rsidRPr="00646A75">
        <w:rPr>
          <w:sz w:val="22"/>
          <w:szCs w:val="22"/>
        </w:rPr>
        <w:t xml:space="preserve"> </w:t>
      </w:r>
      <w:proofErr w:type="spellStart"/>
      <w:r w:rsidR="00AA4FA9" w:rsidRPr="00646A75">
        <w:rPr>
          <w:sz w:val="22"/>
          <w:szCs w:val="22"/>
        </w:rPr>
        <w:t>могле</w:t>
      </w:r>
      <w:proofErr w:type="spellEnd"/>
      <w:r w:rsidR="00AA4FA9" w:rsidRPr="00646A75">
        <w:rPr>
          <w:sz w:val="22"/>
          <w:szCs w:val="22"/>
        </w:rPr>
        <w:t xml:space="preserve"> </w:t>
      </w:r>
      <w:proofErr w:type="spellStart"/>
      <w:r w:rsidR="00AA4FA9" w:rsidRPr="00646A75">
        <w:rPr>
          <w:sz w:val="22"/>
          <w:szCs w:val="22"/>
        </w:rPr>
        <w:t>укључити</w:t>
      </w:r>
      <w:proofErr w:type="spellEnd"/>
      <w:r w:rsidR="00AA4FA9" w:rsidRPr="00646A75">
        <w:rPr>
          <w:sz w:val="22"/>
          <w:szCs w:val="22"/>
        </w:rPr>
        <w:t xml:space="preserve"> у </w:t>
      </w:r>
      <w:proofErr w:type="spellStart"/>
      <w:r w:rsidR="00AA4FA9" w:rsidRPr="00646A75">
        <w:rPr>
          <w:sz w:val="22"/>
          <w:szCs w:val="22"/>
        </w:rPr>
        <w:t>фазу</w:t>
      </w:r>
      <w:proofErr w:type="spellEnd"/>
      <w:r w:rsidR="00AA4FA9" w:rsidRPr="00646A75">
        <w:rPr>
          <w:sz w:val="22"/>
          <w:szCs w:val="22"/>
        </w:rPr>
        <w:t xml:space="preserve"> </w:t>
      </w:r>
      <w:proofErr w:type="spellStart"/>
      <w:r w:rsidR="00AA4FA9" w:rsidRPr="00646A75">
        <w:rPr>
          <w:sz w:val="22"/>
          <w:szCs w:val="22"/>
        </w:rPr>
        <w:t>досезања</w:t>
      </w:r>
      <w:proofErr w:type="spellEnd"/>
      <w:r w:rsidR="00AA4FA9" w:rsidRPr="00646A75">
        <w:rPr>
          <w:sz w:val="22"/>
          <w:szCs w:val="22"/>
        </w:rPr>
        <w:t xml:space="preserve"> у </w:t>
      </w:r>
      <w:proofErr w:type="spellStart"/>
      <w:r w:rsidR="00AA4FA9" w:rsidRPr="00646A75">
        <w:rPr>
          <w:sz w:val="22"/>
          <w:szCs w:val="22"/>
        </w:rPr>
        <w:t>оквиру</w:t>
      </w:r>
      <w:proofErr w:type="spellEnd"/>
      <w:r w:rsidR="00AA4FA9" w:rsidRPr="00646A75">
        <w:rPr>
          <w:sz w:val="22"/>
          <w:szCs w:val="22"/>
        </w:rPr>
        <w:t xml:space="preserve"> </w:t>
      </w:r>
      <w:proofErr w:type="spellStart"/>
      <w:r w:rsidR="00AA4FA9" w:rsidRPr="00646A75">
        <w:rPr>
          <w:sz w:val="22"/>
          <w:szCs w:val="22"/>
        </w:rPr>
        <w:t>програма</w:t>
      </w:r>
      <w:proofErr w:type="spellEnd"/>
      <w:r w:rsidR="00AA4FA9" w:rsidRPr="00646A75">
        <w:rPr>
          <w:sz w:val="22"/>
          <w:szCs w:val="22"/>
        </w:rPr>
        <w:t xml:space="preserve"> Г</w:t>
      </w:r>
      <w:proofErr w:type="spellStart"/>
      <w:r w:rsidR="00E917F8" w:rsidRPr="00646A75">
        <w:rPr>
          <w:sz w:val="22"/>
          <w:szCs w:val="22"/>
          <w:lang w:val="sr-Cyrl-RS"/>
        </w:rPr>
        <w:t>ар</w:t>
      </w:r>
      <w:r w:rsidR="005B1DFE" w:rsidRPr="00646A75">
        <w:rPr>
          <w:sz w:val="22"/>
          <w:szCs w:val="22"/>
          <w:lang w:val="sr-Cyrl-RS"/>
        </w:rPr>
        <w:t>а</w:t>
      </w:r>
      <w:r w:rsidR="00E917F8" w:rsidRPr="00646A75">
        <w:rPr>
          <w:sz w:val="22"/>
          <w:szCs w:val="22"/>
          <w:lang w:val="sr-Cyrl-RS"/>
        </w:rPr>
        <w:t>нција</w:t>
      </w:r>
      <w:proofErr w:type="spellEnd"/>
      <w:r w:rsidR="00E917F8" w:rsidRPr="00646A75">
        <w:rPr>
          <w:sz w:val="22"/>
          <w:szCs w:val="22"/>
          <w:lang w:val="sr-Cyrl-RS"/>
        </w:rPr>
        <w:t xml:space="preserve"> за младе </w:t>
      </w:r>
      <w:r w:rsidR="00AA4FA9" w:rsidRPr="00646A75">
        <w:rPr>
          <w:sz w:val="22"/>
          <w:szCs w:val="22"/>
        </w:rPr>
        <w:t xml:space="preserve">и </w:t>
      </w:r>
      <w:proofErr w:type="spellStart"/>
      <w:r w:rsidR="00AA4FA9" w:rsidRPr="00646A75">
        <w:rPr>
          <w:sz w:val="22"/>
          <w:szCs w:val="22"/>
        </w:rPr>
        <w:t>анализа</w:t>
      </w:r>
      <w:proofErr w:type="spellEnd"/>
      <w:r w:rsidR="00AA4FA9" w:rsidRPr="00646A75">
        <w:rPr>
          <w:sz w:val="22"/>
          <w:szCs w:val="22"/>
        </w:rPr>
        <w:t xml:space="preserve"> </w:t>
      </w:r>
      <w:proofErr w:type="spellStart"/>
      <w:r w:rsidR="00AA4FA9" w:rsidRPr="00646A75">
        <w:rPr>
          <w:sz w:val="22"/>
          <w:szCs w:val="22"/>
        </w:rPr>
        <w:t>њихових</w:t>
      </w:r>
      <w:proofErr w:type="spellEnd"/>
      <w:r w:rsidR="00AA4FA9" w:rsidRPr="00646A75">
        <w:rPr>
          <w:sz w:val="22"/>
          <w:szCs w:val="22"/>
        </w:rPr>
        <w:t xml:space="preserve"> </w:t>
      </w:r>
      <w:proofErr w:type="spellStart"/>
      <w:r w:rsidR="00AA4FA9" w:rsidRPr="00646A75">
        <w:rPr>
          <w:sz w:val="22"/>
          <w:szCs w:val="22"/>
        </w:rPr>
        <w:t>капацитета</w:t>
      </w:r>
      <w:proofErr w:type="spellEnd"/>
      <w:r w:rsidR="00AA4FA9" w:rsidRPr="00646A75">
        <w:rPr>
          <w:sz w:val="22"/>
          <w:szCs w:val="22"/>
        </w:rPr>
        <w:t>.</w:t>
      </w:r>
      <w:r w:rsidR="00AA4FA9" w:rsidRPr="00646A75">
        <w:rPr>
          <w:sz w:val="22"/>
          <w:szCs w:val="22"/>
          <w:lang w:val="sr-Cyrl-RS"/>
        </w:rPr>
        <w:t xml:space="preserve"> </w:t>
      </w:r>
      <w:r w:rsidR="00A117F8" w:rsidRPr="00646A75">
        <w:rPr>
          <w:sz w:val="22"/>
          <w:szCs w:val="22"/>
          <w:lang w:val="sr-Cyrl-RS"/>
        </w:rPr>
        <w:t xml:space="preserve">Како је фаза досезања од изузетног значаја за реализацију </w:t>
      </w:r>
      <w:r w:rsidR="00E917F8" w:rsidRPr="00646A75">
        <w:rPr>
          <w:sz w:val="22"/>
          <w:szCs w:val="22"/>
          <w:lang w:val="sr-Cyrl-RS"/>
        </w:rPr>
        <w:t xml:space="preserve">овог </w:t>
      </w:r>
      <w:r w:rsidR="00A117F8" w:rsidRPr="00646A75">
        <w:rPr>
          <w:sz w:val="22"/>
          <w:szCs w:val="22"/>
          <w:lang w:val="sr-Cyrl-RS"/>
        </w:rPr>
        <w:t>програма</w:t>
      </w:r>
      <w:r w:rsidR="00E917F8" w:rsidRPr="00646A75">
        <w:rPr>
          <w:sz w:val="22"/>
          <w:szCs w:val="22"/>
          <w:lang w:val="sr-Cyrl-RS"/>
        </w:rPr>
        <w:t>,</w:t>
      </w:r>
      <w:r w:rsidR="00AA4FA9" w:rsidRPr="00646A75">
        <w:rPr>
          <w:sz w:val="22"/>
          <w:szCs w:val="22"/>
          <w:lang w:val="sr-Cyrl-RS"/>
        </w:rPr>
        <w:t xml:space="preserve"> </w:t>
      </w:r>
      <w:r w:rsidR="00A117F8" w:rsidRPr="00646A75">
        <w:rPr>
          <w:sz w:val="22"/>
          <w:szCs w:val="22"/>
          <w:lang w:val="sr-Cyrl-RS"/>
        </w:rPr>
        <w:t xml:space="preserve">почетком фебруара 2026. године, одржана је </w:t>
      </w:r>
      <w:r w:rsidR="00AA4FA9" w:rsidRPr="00646A75">
        <w:rPr>
          <w:sz w:val="22"/>
          <w:szCs w:val="22"/>
          <w:lang w:val="sr-Cyrl-RS"/>
        </w:rPr>
        <w:t xml:space="preserve">информативна обука за 40 ОЦД </w:t>
      </w:r>
      <w:r w:rsidR="00A117F8" w:rsidRPr="00646A75">
        <w:rPr>
          <w:sz w:val="22"/>
          <w:szCs w:val="22"/>
          <w:lang w:val="sr-Cyrl-RS"/>
        </w:rPr>
        <w:t xml:space="preserve">које </w:t>
      </w:r>
      <w:r w:rsidR="00AA4FA9" w:rsidRPr="00646A75">
        <w:rPr>
          <w:sz w:val="22"/>
          <w:szCs w:val="22"/>
          <w:lang w:val="sr-Cyrl-RS"/>
        </w:rPr>
        <w:t>рад</w:t>
      </w:r>
      <w:r w:rsidR="00A117F8" w:rsidRPr="00646A75">
        <w:rPr>
          <w:sz w:val="22"/>
          <w:szCs w:val="22"/>
          <w:lang w:val="sr-Cyrl-RS"/>
        </w:rPr>
        <w:t>е</w:t>
      </w:r>
      <w:r w:rsidR="00AA4FA9" w:rsidRPr="00646A75">
        <w:rPr>
          <w:sz w:val="22"/>
          <w:szCs w:val="22"/>
          <w:lang w:val="sr-Cyrl-RS"/>
        </w:rPr>
        <w:t xml:space="preserve"> са младима из NEET категорије</w:t>
      </w:r>
      <w:r w:rsidR="00A117F8" w:rsidRPr="00646A75">
        <w:rPr>
          <w:sz w:val="22"/>
          <w:szCs w:val="22"/>
          <w:lang w:val="sr-Cyrl-RS"/>
        </w:rPr>
        <w:t xml:space="preserve"> на поменуту тему</w:t>
      </w:r>
      <w:r w:rsidR="00AA4FA9" w:rsidRPr="00646A75">
        <w:rPr>
          <w:sz w:val="22"/>
          <w:szCs w:val="22"/>
          <w:lang w:val="sr-Cyrl-RS"/>
        </w:rPr>
        <w:t xml:space="preserve">. </w:t>
      </w:r>
      <w:r w:rsidRPr="00646A75">
        <w:rPr>
          <w:sz w:val="22"/>
          <w:szCs w:val="22"/>
          <w:lang w:val="sr-Cyrl-RS"/>
        </w:rPr>
        <w:t xml:space="preserve">Такође је при крају израда евалуације активности досезања која укључује и теренске посете експерата на све три пилот локације на којима се програм пилотира, како би се стекао што бољи увид и дефинисале препоруке за унапређење </w:t>
      </w:r>
      <w:r w:rsidRPr="00646A75">
        <w:rPr>
          <w:i/>
          <w:sz w:val="22"/>
          <w:szCs w:val="22"/>
          <w:lang w:val="sr-Cyrl-RS"/>
        </w:rPr>
        <w:t>Модела за досезање и активацију NEET младих који се налазе ван система</w:t>
      </w:r>
      <w:r w:rsidRPr="00646A75">
        <w:rPr>
          <w:sz w:val="22"/>
          <w:szCs w:val="22"/>
          <w:lang w:val="sr-Cyrl-RS"/>
        </w:rPr>
        <w:t xml:space="preserve">. </w:t>
      </w:r>
    </w:p>
    <w:p w:rsidR="0012379F" w:rsidRPr="00646A75" w:rsidRDefault="00C3721D" w:rsidP="00980EA3">
      <w:pPr>
        <w:pStyle w:val="NormalWeb"/>
        <w:spacing w:before="0" w:beforeAutospacing="0" w:after="120" w:afterAutospacing="0"/>
        <w:ind w:firstLine="720"/>
        <w:jc w:val="both"/>
        <w:rPr>
          <w:sz w:val="22"/>
          <w:szCs w:val="22"/>
          <w:lang w:val="sr-Cyrl-RS"/>
        </w:rPr>
      </w:pPr>
      <w:r w:rsidRPr="00646A75">
        <w:rPr>
          <w:sz w:val="22"/>
          <w:szCs w:val="22"/>
          <w:lang w:val="sr-Cyrl-RS"/>
        </w:rPr>
        <w:t>Имајући у виду важност интеграције програма</w:t>
      </w:r>
      <w:r w:rsidR="00E917F8" w:rsidRPr="00646A75">
        <w:rPr>
          <w:sz w:val="22"/>
          <w:szCs w:val="22"/>
          <w:lang w:val="sr-Cyrl-RS"/>
        </w:rPr>
        <w:t xml:space="preserve"> Гаранција за младе </w:t>
      </w:r>
      <w:r w:rsidRPr="00646A75">
        <w:rPr>
          <w:sz w:val="22"/>
          <w:szCs w:val="22"/>
          <w:lang w:val="sr-Cyrl-RS"/>
        </w:rPr>
        <w:t xml:space="preserve">на локалном нивоу, крајем децембра </w:t>
      </w:r>
      <w:r w:rsidR="00E917F8" w:rsidRPr="00646A75">
        <w:rPr>
          <w:sz w:val="22"/>
          <w:szCs w:val="22"/>
          <w:lang w:val="sr-Cyrl-RS"/>
        </w:rPr>
        <w:t xml:space="preserve">2025. године </w:t>
      </w:r>
      <w:r w:rsidRPr="00646A75">
        <w:rPr>
          <w:sz w:val="22"/>
          <w:szCs w:val="22"/>
          <w:lang w:val="sr-Cyrl-RS"/>
        </w:rPr>
        <w:t xml:space="preserve">одржани су регионални састанци на тему досадашње реализације програма и планираних активности за наредни период, </w:t>
      </w:r>
      <w:r w:rsidR="00E917F8" w:rsidRPr="00646A75">
        <w:rPr>
          <w:sz w:val="22"/>
          <w:szCs w:val="22"/>
          <w:lang w:val="sr-Cyrl-RS"/>
        </w:rPr>
        <w:t>будући</w:t>
      </w:r>
      <w:r w:rsidRPr="00646A75">
        <w:rPr>
          <w:sz w:val="22"/>
          <w:szCs w:val="22"/>
          <w:lang w:val="sr-Cyrl-RS"/>
        </w:rPr>
        <w:t xml:space="preserve"> да ће се програм од 2027. године спроводити на целој територији </w:t>
      </w:r>
      <w:r w:rsidR="00E917F8" w:rsidRPr="00646A75">
        <w:rPr>
          <w:sz w:val="22"/>
          <w:szCs w:val="22"/>
          <w:lang w:val="sr-Cyrl-RS"/>
        </w:rPr>
        <w:t xml:space="preserve">Републике </w:t>
      </w:r>
      <w:r w:rsidRPr="00646A75">
        <w:rPr>
          <w:sz w:val="22"/>
          <w:szCs w:val="22"/>
          <w:lang w:val="sr-Cyrl-RS"/>
        </w:rPr>
        <w:t xml:space="preserve">Србије. </w:t>
      </w:r>
      <w:r w:rsidR="00322EE6" w:rsidRPr="00646A75">
        <w:rPr>
          <w:sz w:val="22"/>
          <w:szCs w:val="22"/>
          <w:lang w:val="sr-Cyrl-RS"/>
        </w:rPr>
        <w:t xml:space="preserve">С тим у вези, </w:t>
      </w:r>
      <w:r w:rsidRPr="00646A75">
        <w:rPr>
          <w:sz w:val="22"/>
          <w:szCs w:val="22"/>
          <w:lang w:val="sr-Cyrl-RS"/>
        </w:rPr>
        <w:t xml:space="preserve">а у циљу јачања капацитета </w:t>
      </w:r>
      <w:r w:rsidR="00E917F8" w:rsidRPr="00646A75">
        <w:rPr>
          <w:sz w:val="22"/>
          <w:szCs w:val="22"/>
          <w:lang w:val="sr-Cyrl-RS"/>
        </w:rPr>
        <w:t>јединица локалних самоуправа (</w:t>
      </w:r>
      <w:r w:rsidRPr="00646A75">
        <w:rPr>
          <w:sz w:val="22"/>
          <w:szCs w:val="22"/>
          <w:lang w:val="sr-Cyrl-RS"/>
        </w:rPr>
        <w:t>ЈЛС</w:t>
      </w:r>
      <w:r w:rsidR="00E917F8" w:rsidRPr="00646A75">
        <w:rPr>
          <w:sz w:val="22"/>
          <w:szCs w:val="22"/>
          <w:lang w:val="sr-Cyrl-RS"/>
        </w:rPr>
        <w:t>)</w:t>
      </w:r>
      <w:r w:rsidRPr="00646A75">
        <w:rPr>
          <w:sz w:val="22"/>
          <w:szCs w:val="22"/>
          <w:lang w:val="sr-Cyrl-RS"/>
        </w:rPr>
        <w:t xml:space="preserve">, у оквиру пројекта ИПА 2020 ТА, крајем марта ће се реализовати обуке за представнике локалних самоуправа, са фокусом на унапређење квалитета израде локалних планских докумената у области запошљавања. </w:t>
      </w:r>
    </w:p>
    <w:p w:rsidR="00980EA3" w:rsidRPr="00646A75" w:rsidRDefault="00322EE6" w:rsidP="00980EA3">
      <w:pPr>
        <w:pStyle w:val="NormalWeb"/>
        <w:spacing w:before="0" w:beforeAutospacing="0" w:after="120" w:afterAutospacing="0"/>
        <w:ind w:firstLine="720"/>
        <w:jc w:val="both"/>
        <w:rPr>
          <w:color w:val="EE0000"/>
          <w:sz w:val="22"/>
          <w:szCs w:val="22"/>
          <w:lang w:val="sr-Cyrl-RS"/>
        </w:rPr>
      </w:pPr>
      <w:r w:rsidRPr="00646A75">
        <w:rPr>
          <w:sz w:val="22"/>
          <w:szCs w:val="22"/>
          <w:lang w:val="sr-Cyrl-RS"/>
        </w:rPr>
        <w:t xml:space="preserve">Осим наведеног, </w:t>
      </w:r>
      <w:r w:rsidR="0012379F" w:rsidRPr="00646A75">
        <w:rPr>
          <w:sz w:val="22"/>
          <w:szCs w:val="22"/>
          <w:lang w:val="sr-Cyrl-RS"/>
        </w:rPr>
        <w:t xml:space="preserve">у оквиру пројекта ИПА 2020 ТА </w:t>
      </w:r>
      <w:r w:rsidRPr="00646A75">
        <w:rPr>
          <w:sz w:val="22"/>
          <w:szCs w:val="22"/>
          <w:lang w:val="sr-Cyrl-RS"/>
        </w:rPr>
        <w:t>планирана је и квалитативна анализа неактивних младих који су већ пријављен</w:t>
      </w:r>
      <w:r w:rsidR="00E917F8" w:rsidRPr="00646A75">
        <w:rPr>
          <w:sz w:val="22"/>
          <w:szCs w:val="22"/>
          <w:lang w:val="sr-Cyrl-RS"/>
        </w:rPr>
        <w:t>и</w:t>
      </w:r>
      <w:r w:rsidRPr="00646A75">
        <w:rPr>
          <w:sz w:val="22"/>
          <w:szCs w:val="22"/>
          <w:lang w:val="sr-Cyrl-RS"/>
        </w:rPr>
        <w:t xml:space="preserve"> на евиденцију </w:t>
      </w:r>
      <w:r w:rsidR="00B263F7" w:rsidRPr="00646A75">
        <w:rPr>
          <w:sz w:val="22"/>
          <w:szCs w:val="22"/>
          <w:lang w:val="sr-Cyrl-RS"/>
        </w:rPr>
        <w:t xml:space="preserve">незапослених </w:t>
      </w:r>
      <w:r w:rsidR="0012379F" w:rsidRPr="00646A75">
        <w:rPr>
          <w:sz w:val="22"/>
          <w:szCs w:val="22"/>
          <w:lang w:val="sr-Cyrl-RS"/>
        </w:rPr>
        <w:t xml:space="preserve">НСЗ </w:t>
      </w:r>
      <w:r w:rsidRPr="00646A75">
        <w:rPr>
          <w:sz w:val="22"/>
          <w:szCs w:val="22"/>
          <w:lang w:val="sr-Cyrl-RS"/>
        </w:rPr>
        <w:t xml:space="preserve">како би се утврдили разлози њихове </w:t>
      </w:r>
      <w:r w:rsidRPr="00646A75">
        <w:rPr>
          <w:sz w:val="22"/>
          <w:szCs w:val="22"/>
          <w:lang w:val="sr-Cyrl-RS"/>
        </w:rPr>
        <w:lastRenderedPageBreak/>
        <w:t>неактивности</w:t>
      </w:r>
      <w:r w:rsidR="00A84DE5" w:rsidRPr="00646A75">
        <w:rPr>
          <w:sz w:val="22"/>
          <w:szCs w:val="22"/>
          <w:lang w:val="sr-Cyrl-RS"/>
        </w:rPr>
        <w:t xml:space="preserve"> и осмислиле адекватне мере и сет услуга у оквиру програма Г</w:t>
      </w:r>
      <w:r w:rsidR="003C12D3" w:rsidRPr="00646A75">
        <w:rPr>
          <w:sz w:val="22"/>
          <w:szCs w:val="22"/>
          <w:lang w:val="sr-Cyrl-RS"/>
        </w:rPr>
        <w:t xml:space="preserve">аранција за младе </w:t>
      </w:r>
      <w:r w:rsidR="00A84DE5" w:rsidRPr="00646A75">
        <w:rPr>
          <w:sz w:val="22"/>
          <w:szCs w:val="22"/>
          <w:lang w:val="sr-Cyrl-RS"/>
        </w:rPr>
        <w:t>у циљу њиховог активирања</w:t>
      </w:r>
      <w:r w:rsidRPr="00646A75">
        <w:rPr>
          <w:sz w:val="22"/>
          <w:szCs w:val="22"/>
          <w:lang w:val="sr-Cyrl-RS"/>
        </w:rPr>
        <w:t xml:space="preserve">. С тим у вези, одржан је састанак са експертима ради израде методологије и плана активности. </w:t>
      </w:r>
    </w:p>
    <w:p w:rsidR="001B1E0A" w:rsidRPr="00646A75" w:rsidRDefault="00765822" w:rsidP="001B1E0A">
      <w:pPr>
        <w:pStyle w:val="NormalWeb"/>
        <w:spacing w:before="0" w:beforeAutospacing="0" w:after="120" w:afterAutospacing="0"/>
        <w:ind w:firstLine="720"/>
        <w:jc w:val="both"/>
        <w:rPr>
          <w:sz w:val="22"/>
          <w:szCs w:val="22"/>
          <w:lang w:val="sr-Cyrl-RS"/>
        </w:rPr>
      </w:pPr>
      <w:r w:rsidRPr="00646A75">
        <w:rPr>
          <w:sz w:val="22"/>
          <w:szCs w:val="22"/>
          <w:lang w:val="sr-Cyrl-RS"/>
        </w:rPr>
        <w:t>Током састанка вођена је дискусија у вези уочених изазова</w:t>
      </w:r>
      <w:r w:rsidR="001B1E0A" w:rsidRPr="00646A75">
        <w:rPr>
          <w:sz w:val="22"/>
          <w:szCs w:val="22"/>
          <w:lang w:val="sr-Cyrl-RS"/>
        </w:rPr>
        <w:t xml:space="preserve"> у спровођењу програма гаранција за младе, предлога за превазилажење, даљих корака на реализацији реформа и иницијатива из Плана имплементације Гаранције до краја 2026. године и том приликом истакнуто је следеће: </w:t>
      </w:r>
    </w:p>
    <w:p w:rsidR="00671A15" w:rsidRPr="00646A75" w:rsidRDefault="00AE4ACC" w:rsidP="009F3831">
      <w:pPr>
        <w:pStyle w:val="NormalWeb"/>
        <w:numPr>
          <w:ilvl w:val="0"/>
          <w:numId w:val="3"/>
        </w:numPr>
        <w:spacing w:before="0" w:beforeAutospacing="0" w:after="120" w:afterAutospacing="0"/>
        <w:ind w:left="709"/>
        <w:jc w:val="both"/>
        <w:rPr>
          <w:sz w:val="22"/>
          <w:szCs w:val="22"/>
          <w:lang w:val="sr-Cyrl-RS"/>
        </w:rPr>
      </w:pPr>
      <w:r w:rsidRPr="00646A75">
        <w:rPr>
          <w:b/>
          <w:sz w:val="22"/>
          <w:szCs w:val="22"/>
          <w:lang w:val="sr-Cyrl-RS"/>
        </w:rPr>
        <w:t>Д</w:t>
      </w:r>
      <w:r w:rsidR="00B56172" w:rsidRPr="00646A75">
        <w:rPr>
          <w:b/>
          <w:sz w:val="22"/>
          <w:szCs w:val="22"/>
          <w:lang w:val="sr-Cyrl-RS"/>
        </w:rPr>
        <w:t xml:space="preserve">осезање до неактивних младих </w:t>
      </w:r>
      <w:r w:rsidR="00B56172" w:rsidRPr="00646A75">
        <w:rPr>
          <w:b/>
          <w:sz w:val="22"/>
          <w:szCs w:val="22"/>
          <w:lang w:val="sr-Latn-RS"/>
        </w:rPr>
        <w:t>NEET</w:t>
      </w:r>
      <w:r w:rsidR="00B56172" w:rsidRPr="00646A75">
        <w:rPr>
          <w:sz w:val="22"/>
          <w:szCs w:val="22"/>
          <w:lang w:val="sr-Latn-RS"/>
        </w:rPr>
        <w:t xml:space="preserve"> – </w:t>
      </w:r>
      <w:r w:rsidR="00B56172" w:rsidRPr="00646A75">
        <w:rPr>
          <w:sz w:val="22"/>
          <w:szCs w:val="22"/>
          <w:lang w:val="sr-Cyrl-RS"/>
        </w:rPr>
        <w:t xml:space="preserve">потребно је боље разумевање разлога неактивности младих </w:t>
      </w:r>
      <w:r w:rsidR="00E276ED" w:rsidRPr="00646A75">
        <w:rPr>
          <w:sz w:val="22"/>
          <w:szCs w:val="22"/>
          <w:lang w:val="sr-Cyrl-RS"/>
        </w:rPr>
        <w:t>У овом сегмент</w:t>
      </w:r>
      <w:r w:rsidR="00671A15" w:rsidRPr="00646A75">
        <w:rPr>
          <w:sz w:val="22"/>
          <w:szCs w:val="22"/>
          <w:lang w:val="sr-Cyrl-RS"/>
        </w:rPr>
        <w:t>у, уз подршку Међ</w:t>
      </w:r>
      <w:r w:rsidR="00E276ED" w:rsidRPr="00646A75">
        <w:rPr>
          <w:sz w:val="22"/>
          <w:szCs w:val="22"/>
          <w:lang w:val="sr-Cyrl-RS"/>
        </w:rPr>
        <w:t>у</w:t>
      </w:r>
      <w:r w:rsidR="00671A15" w:rsidRPr="00646A75">
        <w:rPr>
          <w:sz w:val="22"/>
          <w:szCs w:val="22"/>
          <w:lang w:val="sr-Cyrl-RS"/>
        </w:rPr>
        <w:t xml:space="preserve">народне организације рада </w:t>
      </w:r>
      <w:r w:rsidR="00DE1C5D" w:rsidRPr="00646A75">
        <w:rPr>
          <w:sz w:val="22"/>
          <w:szCs w:val="22"/>
          <w:lang w:val="sr-Cyrl-RS"/>
        </w:rPr>
        <w:t xml:space="preserve">(МОР) </w:t>
      </w:r>
      <w:r w:rsidR="00671A15" w:rsidRPr="00646A75">
        <w:rPr>
          <w:sz w:val="22"/>
          <w:szCs w:val="22"/>
          <w:lang w:val="sr-Cyrl-RS"/>
        </w:rPr>
        <w:t>биће израђен документ</w:t>
      </w:r>
      <w:r w:rsidR="00E276ED" w:rsidRPr="00646A75">
        <w:rPr>
          <w:sz w:val="22"/>
          <w:szCs w:val="22"/>
          <w:lang w:val="sr-Cyrl-RS"/>
        </w:rPr>
        <w:t xml:space="preserve"> </w:t>
      </w:r>
      <w:r w:rsidR="00E276ED" w:rsidRPr="00646A75">
        <w:rPr>
          <w:i/>
          <w:sz w:val="22"/>
          <w:szCs w:val="22"/>
          <w:lang w:val="sr-Cyrl-RS"/>
        </w:rPr>
        <w:t>Статистичко мапирање NEET младих у Србији за период од 2021. до 2024. године</w:t>
      </w:r>
      <w:r w:rsidR="00671A15" w:rsidRPr="00646A75">
        <w:rPr>
          <w:sz w:val="22"/>
          <w:szCs w:val="22"/>
          <w:lang w:val="sr-Cyrl-RS"/>
        </w:rPr>
        <w:t xml:space="preserve">. Такође, уз подршку пројекта ИПА 2020 ТА ради се на </w:t>
      </w:r>
      <w:r w:rsidR="00E276ED" w:rsidRPr="00646A75">
        <w:rPr>
          <w:sz w:val="22"/>
          <w:szCs w:val="22"/>
          <w:lang w:val="sr-Cyrl-RS"/>
        </w:rPr>
        <w:t>анализ</w:t>
      </w:r>
      <w:r w:rsidR="00671A15" w:rsidRPr="00646A75">
        <w:rPr>
          <w:sz w:val="22"/>
          <w:szCs w:val="22"/>
          <w:lang w:val="sr-Cyrl-RS"/>
        </w:rPr>
        <w:t>и</w:t>
      </w:r>
      <w:r w:rsidR="00E276ED" w:rsidRPr="00646A75">
        <w:rPr>
          <w:sz w:val="22"/>
          <w:szCs w:val="22"/>
          <w:lang w:val="sr-Cyrl-RS"/>
        </w:rPr>
        <w:t xml:space="preserve"> разлога </w:t>
      </w:r>
      <w:r w:rsidR="00671A15" w:rsidRPr="00646A75">
        <w:rPr>
          <w:sz w:val="22"/>
          <w:szCs w:val="22"/>
          <w:lang w:val="sr-Cyrl-RS"/>
        </w:rPr>
        <w:t xml:space="preserve">неактивности </w:t>
      </w:r>
      <w:r w:rsidR="00561450" w:rsidRPr="00646A75">
        <w:rPr>
          <w:sz w:val="22"/>
          <w:szCs w:val="22"/>
          <w:lang w:val="sr-Cyrl-RS"/>
        </w:rPr>
        <w:t xml:space="preserve">значајног броја младих који су пријављени </w:t>
      </w:r>
      <w:r w:rsidR="00671A15" w:rsidRPr="00646A75">
        <w:rPr>
          <w:sz w:val="22"/>
          <w:szCs w:val="22"/>
          <w:lang w:val="sr-Cyrl-RS"/>
        </w:rPr>
        <w:t xml:space="preserve">на евиденцију </w:t>
      </w:r>
      <w:r w:rsidR="00CE520C" w:rsidRPr="00646A75">
        <w:rPr>
          <w:sz w:val="22"/>
          <w:szCs w:val="22"/>
          <w:lang w:val="sr-Cyrl-RS"/>
        </w:rPr>
        <w:t>Н</w:t>
      </w:r>
      <w:r w:rsidR="00597792" w:rsidRPr="00646A75">
        <w:rPr>
          <w:sz w:val="22"/>
          <w:szCs w:val="22"/>
          <w:lang w:val="sr-Cyrl-RS"/>
        </w:rPr>
        <w:t>СЗ</w:t>
      </w:r>
      <w:r w:rsidR="00CE520C" w:rsidRPr="00646A75">
        <w:rPr>
          <w:sz w:val="22"/>
          <w:szCs w:val="22"/>
          <w:lang w:val="sr-Cyrl-RS"/>
        </w:rPr>
        <w:t>. П</w:t>
      </w:r>
      <w:proofErr w:type="spellStart"/>
      <w:r w:rsidR="00561450" w:rsidRPr="00646A75">
        <w:rPr>
          <w:color w:val="000000"/>
          <w:sz w:val="22"/>
          <w:szCs w:val="22"/>
          <w:lang w:val="sr-Cyrl-CS" w:eastAsia="en-GB"/>
        </w:rPr>
        <w:t>рикупљање</w:t>
      </w:r>
      <w:proofErr w:type="spellEnd"/>
      <w:r w:rsidR="00561450" w:rsidRPr="00646A75">
        <w:rPr>
          <w:color w:val="000000"/>
          <w:sz w:val="22"/>
          <w:szCs w:val="22"/>
          <w:lang w:val="sr-Cyrl-CS" w:eastAsia="en-GB"/>
        </w:rPr>
        <w:t xml:space="preserve"> података и анализа потреба треба да омогући </w:t>
      </w:r>
      <w:r w:rsidR="00CE520C" w:rsidRPr="00646A75">
        <w:rPr>
          <w:color w:val="000000"/>
          <w:sz w:val="22"/>
          <w:szCs w:val="22"/>
          <w:lang w:val="sr-Cyrl-CS" w:eastAsia="en-GB"/>
        </w:rPr>
        <w:t xml:space="preserve">планирање и развој </w:t>
      </w:r>
      <w:r w:rsidR="00561450" w:rsidRPr="00646A75">
        <w:rPr>
          <w:color w:val="000000"/>
          <w:sz w:val="22"/>
          <w:szCs w:val="22"/>
          <w:lang w:val="sr-Cyrl-CS" w:eastAsia="en-GB"/>
        </w:rPr>
        <w:t>наменске подршке која би помогла удаљеним младима да постану активнији на тржишту рад</w:t>
      </w:r>
      <w:r w:rsidR="00CE520C" w:rsidRPr="00646A75">
        <w:rPr>
          <w:color w:val="000000"/>
          <w:sz w:val="22"/>
          <w:szCs w:val="22"/>
          <w:lang w:val="sr-Cyrl-CS" w:eastAsia="en-GB"/>
        </w:rPr>
        <w:t>а (</w:t>
      </w:r>
      <w:r w:rsidR="00671A15" w:rsidRPr="00646A75">
        <w:rPr>
          <w:sz w:val="22"/>
          <w:szCs w:val="22"/>
          <w:lang w:val="sr-Cyrl-RS"/>
        </w:rPr>
        <w:t>План имплементације Гаранције за младе (2027-2029)</w:t>
      </w:r>
      <w:r w:rsidR="00773259" w:rsidRPr="00646A75">
        <w:rPr>
          <w:sz w:val="22"/>
          <w:szCs w:val="22"/>
          <w:lang w:val="sr-Cyrl-RS"/>
        </w:rPr>
        <w:t xml:space="preserve">. У току је ревизија постојећег </w:t>
      </w:r>
      <w:r w:rsidR="00773259" w:rsidRPr="00646A75">
        <w:rPr>
          <w:i/>
          <w:iCs/>
          <w:sz w:val="22"/>
          <w:szCs w:val="22"/>
          <w:lang w:val="sr-Cyrl-RS"/>
        </w:rPr>
        <w:t>Модела за досезање и активацију NEET младих који се налазе ван система</w:t>
      </w:r>
      <w:r w:rsidR="00773259" w:rsidRPr="00646A75">
        <w:rPr>
          <w:sz w:val="22"/>
          <w:szCs w:val="22"/>
          <w:lang w:val="sr-Cyrl-RS"/>
        </w:rPr>
        <w:t xml:space="preserve">, у складу са искуствима из досадашње примене </w:t>
      </w:r>
    </w:p>
    <w:p w:rsidR="00773259" w:rsidRPr="00646A75" w:rsidRDefault="00AE4ACC" w:rsidP="009F3831">
      <w:pPr>
        <w:pStyle w:val="NormalWeb"/>
        <w:numPr>
          <w:ilvl w:val="0"/>
          <w:numId w:val="3"/>
        </w:numPr>
        <w:spacing w:before="0" w:beforeAutospacing="0" w:after="120" w:afterAutospacing="0"/>
        <w:ind w:left="709"/>
        <w:jc w:val="both"/>
        <w:rPr>
          <w:sz w:val="22"/>
          <w:szCs w:val="22"/>
          <w:lang w:val="sr-Cyrl-RS"/>
        </w:rPr>
      </w:pPr>
      <w:r w:rsidRPr="00646A75">
        <w:rPr>
          <w:b/>
          <w:sz w:val="22"/>
          <w:szCs w:val="22"/>
          <w:lang w:val="sr-Cyrl-RS"/>
        </w:rPr>
        <w:t>Ј</w:t>
      </w:r>
      <w:r w:rsidR="00B56172" w:rsidRPr="00646A75">
        <w:rPr>
          <w:b/>
          <w:sz w:val="22"/>
          <w:szCs w:val="22"/>
          <w:lang w:val="sr-Cyrl-RS"/>
        </w:rPr>
        <w:t>ачање капацитета организација цивилног друштва</w:t>
      </w:r>
      <w:r w:rsidR="00CE520C" w:rsidRPr="00646A75">
        <w:rPr>
          <w:b/>
          <w:sz w:val="22"/>
          <w:szCs w:val="22"/>
          <w:lang w:val="sr-Cyrl-RS"/>
        </w:rPr>
        <w:t xml:space="preserve"> – </w:t>
      </w:r>
      <w:r w:rsidR="00CE520C" w:rsidRPr="00646A75">
        <w:rPr>
          <w:sz w:val="22"/>
          <w:szCs w:val="22"/>
          <w:lang w:val="sr-Cyrl-RS"/>
        </w:rPr>
        <w:t>на основу мапирања ОЦД на територији Републике Србије</w:t>
      </w:r>
      <w:r w:rsidR="00773259" w:rsidRPr="00646A75">
        <w:rPr>
          <w:sz w:val="22"/>
          <w:szCs w:val="22"/>
          <w:lang w:val="sr-Cyrl-RS"/>
        </w:rPr>
        <w:t xml:space="preserve"> и сагледаних потреба,</w:t>
      </w:r>
      <w:r w:rsidR="00DE1C5D" w:rsidRPr="00646A75">
        <w:rPr>
          <w:sz w:val="22"/>
          <w:szCs w:val="22"/>
          <w:lang w:val="sr-Latn-RS"/>
        </w:rPr>
        <w:t xml:space="preserve"> </w:t>
      </w:r>
      <w:r w:rsidR="00DE1C5D" w:rsidRPr="00646A75">
        <w:rPr>
          <w:sz w:val="22"/>
          <w:szCs w:val="22"/>
          <w:lang w:val="sr-Cyrl-RS"/>
        </w:rPr>
        <w:t xml:space="preserve">истакнуто је да је потребно </w:t>
      </w:r>
      <w:r w:rsidR="00773259" w:rsidRPr="00646A75">
        <w:rPr>
          <w:sz w:val="22"/>
          <w:szCs w:val="22"/>
          <w:lang w:val="sr-Cyrl-RS"/>
        </w:rPr>
        <w:t xml:space="preserve">даље обучавање омладинских радника у складу са ревидираним </w:t>
      </w:r>
      <w:r w:rsidR="00773259" w:rsidRPr="00646A75">
        <w:rPr>
          <w:i/>
          <w:iCs/>
          <w:sz w:val="22"/>
          <w:szCs w:val="22"/>
          <w:lang w:val="sr-Cyrl-RS"/>
        </w:rPr>
        <w:t>Моделом за досезање и активацију NEET младих који се налазе ван система</w:t>
      </w:r>
      <w:r w:rsidR="00773259" w:rsidRPr="00646A75">
        <w:rPr>
          <w:sz w:val="22"/>
          <w:szCs w:val="22"/>
          <w:lang w:val="sr-Cyrl-RS"/>
        </w:rPr>
        <w:t xml:space="preserve">. Очекује се да Министарство туризма и омладине кроз Оперативни програм </w:t>
      </w:r>
      <w:r w:rsidR="00773259" w:rsidRPr="00646A75">
        <w:rPr>
          <w:sz w:val="22"/>
          <w:szCs w:val="22"/>
          <w:lang w:val="sr-Latn-RS"/>
        </w:rPr>
        <w:t xml:space="preserve">IPA III </w:t>
      </w:r>
      <w:r w:rsidR="00773259" w:rsidRPr="00646A75">
        <w:rPr>
          <w:sz w:val="22"/>
          <w:szCs w:val="22"/>
          <w:lang w:val="sr-Cyrl-RS"/>
        </w:rPr>
        <w:t>настави пружање даље подршке ОЦД</w:t>
      </w:r>
      <w:r w:rsidR="00773259" w:rsidRPr="00646A75">
        <w:rPr>
          <w:sz w:val="22"/>
          <w:szCs w:val="22"/>
          <w:lang w:val="sr-Latn-RS"/>
        </w:rPr>
        <w:t xml:space="preserve">, </w:t>
      </w:r>
      <w:r w:rsidR="00773259" w:rsidRPr="00646A75">
        <w:rPr>
          <w:sz w:val="22"/>
          <w:szCs w:val="22"/>
          <w:lang w:val="sr-Cyrl-RS"/>
        </w:rPr>
        <w:t xml:space="preserve">организацију спровођења активности досезања до неактивних младих </w:t>
      </w:r>
      <w:r w:rsidR="00773259" w:rsidRPr="00646A75">
        <w:rPr>
          <w:sz w:val="22"/>
          <w:szCs w:val="22"/>
          <w:lang w:val="sr-Latn-RS"/>
        </w:rPr>
        <w:t xml:space="preserve">NEET </w:t>
      </w:r>
      <w:r w:rsidR="00773259" w:rsidRPr="00646A75">
        <w:rPr>
          <w:sz w:val="22"/>
          <w:szCs w:val="22"/>
          <w:lang w:val="sr-Cyrl-RS"/>
        </w:rPr>
        <w:t>и др.</w:t>
      </w:r>
    </w:p>
    <w:p w:rsidR="001C6B7B" w:rsidRPr="00646A75" w:rsidRDefault="00AE4ACC" w:rsidP="009F3831">
      <w:pPr>
        <w:pStyle w:val="NormalWeb"/>
        <w:numPr>
          <w:ilvl w:val="0"/>
          <w:numId w:val="3"/>
        </w:numPr>
        <w:tabs>
          <w:tab w:val="left" w:pos="0"/>
        </w:tabs>
        <w:spacing w:before="0" w:beforeAutospacing="0" w:after="120" w:afterAutospacing="0"/>
        <w:ind w:left="709" w:right="113"/>
        <w:jc w:val="both"/>
        <w:rPr>
          <w:sz w:val="22"/>
          <w:szCs w:val="22"/>
          <w:lang w:val="sr-Cyrl-RS"/>
        </w:rPr>
      </w:pPr>
      <w:r w:rsidRPr="00646A75">
        <w:rPr>
          <w:b/>
          <w:sz w:val="22"/>
          <w:szCs w:val="22"/>
          <w:lang w:val="sr-Cyrl-RS"/>
        </w:rPr>
        <w:t>Ј</w:t>
      </w:r>
      <w:r w:rsidR="001C6B7B" w:rsidRPr="00646A75">
        <w:rPr>
          <w:b/>
          <w:sz w:val="22"/>
          <w:szCs w:val="22"/>
          <w:lang w:val="sr-Cyrl-RS"/>
        </w:rPr>
        <w:t xml:space="preserve">ачање капацитета </w:t>
      </w:r>
      <w:r w:rsidR="00773259" w:rsidRPr="00646A75">
        <w:rPr>
          <w:b/>
          <w:sz w:val="22"/>
          <w:szCs w:val="22"/>
          <w:lang w:val="sr-Cyrl-RS"/>
        </w:rPr>
        <w:t xml:space="preserve">НСЗ за пуну имплементацију Гаранције за младе </w:t>
      </w:r>
      <w:r w:rsidR="001C6B7B" w:rsidRPr="00646A75">
        <w:rPr>
          <w:b/>
          <w:sz w:val="22"/>
          <w:szCs w:val="22"/>
          <w:lang w:val="sr-Cyrl-RS"/>
        </w:rPr>
        <w:t>–</w:t>
      </w:r>
      <w:r w:rsidR="00773259" w:rsidRPr="00646A75">
        <w:rPr>
          <w:b/>
          <w:sz w:val="22"/>
          <w:szCs w:val="22"/>
          <w:lang w:val="sr-Cyrl-RS"/>
        </w:rPr>
        <w:t xml:space="preserve"> </w:t>
      </w:r>
      <w:r w:rsidR="001C6B7B" w:rsidRPr="00646A75">
        <w:rPr>
          <w:sz w:val="22"/>
          <w:szCs w:val="22"/>
          <w:lang w:val="sr-Cyrl-RS"/>
        </w:rPr>
        <w:t xml:space="preserve">на основу Функционалне анализе НСЗ коју су израдили експерти МОР-а сагледани су постојећи </w:t>
      </w:r>
      <w:proofErr w:type="spellStart"/>
      <w:r w:rsidR="001C6B7B" w:rsidRPr="00646A75">
        <w:rPr>
          <w:sz w:val="22"/>
          <w:szCs w:val="22"/>
        </w:rPr>
        <w:t>капацитет</w:t>
      </w:r>
      <w:proofErr w:type="spellEnd"/>
      <w:r w:rsidR="001C6B7B" w:rsidRPr="00646A75">
        <w:rPr>
          <w:sz w:val="22"/>
          <w:szCs w:val="22"/>
          <w:lang w:val="sr-Cyrl-RS"/>
        </w:rPr>
        <w:t>и</w:t>
      </w:r>
      <w:r w:rsidR="001C6B7B" w:rsidRPr="00646A75">
        <w:rPr>
          <w:sz w:val="22"/>
          <w:szCs w:val="22"/>
        </w:rPr>
        <w:t xml:space="preserve"> </w:t>
      </w:r>
      <w:proofErr w:type="spellStart"/>
      <w:r w:rsidR="001C6B7B" w:rsidRPr="00646A75">
        <w:rPr>
          <w:sz w:val="22"/>
          <w:szCs w:val="22"/>
        </w:rPr>
        <w:t>ове</w:t>
      </w:r>
      <w:proofErr w:type="spellEnd"/>
      <w:r w:rsidR="001C6B7B" w:rsidRPr="00646A75">
        <w:rPr>
          <w:sz w:val="22"/>
          <w:szCs w:val="22"/>
        </w:rPr>
        <w:t xml:space="preserve"> </w:t>
      </w:r>
      <w:proofErr w:type="spellStart"/>
      <w:r w:rsidR="001C6B7B" w:rsidRPr="00646A75">
        <w:rPr>
          <w:sz w:val="22"/>
          <w:szCs w:val="22"/>
        </w:rPr>
        <w:t>службе</w:t>
      </w:r>
      <w:proofErr w:type="spellEnd"/>
      <w:r w:rsidR="001C6B7B" w:rsidRPr="00646A75">
        <w:rPr>
          <w:sz w:val="22"/>
          <w:szCs w:val="22"/>
        </w:rPr>
        <w:t>,</w:t>
      </w:r>
      <w:r w:rsidR="001C6B7B" w:rsidRPr="00646A75">
        <w:rPr>
          <w:sz w:val="22"/>
          <w:szCs w:val="22"/>
          <w:lang w:val="sr-Cyrl-RS"/>
        </w:rPr>
        <w:t xml:space="preserve"> и дате препоруке з</w:t>
      </w:r>
      <w:r w:rsidR="001C6B7B" w:rsidRPr="00646A75">
        <w:rPr>
          <w:sz w:val="22"/>
          <w:szCs w:val="22"/>
        </w:rPr>
        <w:t xml:space="preserve">а </w:t>
      </w:r>
      <w:proofErr w:type="spellStart"/>
      <w:r w:rsidR="001C6B7B" w:rsidRPr="00646A75">
        <w:rPr>
          <w:sz w:val="22"/>
          <w:szCs w:val="22"/>
        </w:rPr>
        <w:t>унапређењем</w:t>
      </w:r>
      <w:proofErr w:type="spellEnd"/>
      <w:r w:rsidR="001C6B7B" w:rsidRPr="00646A75">
        <w:rPr>
          <w:sz w:val="22"/>
          <w:szCs w:val="22"/>
        </w:rPr>
        <w:t xml:space="preserve"> </w:t>
      </w:r>
      <w:proofErr w:type="spellStart"/>
      <w:r w:rsidR="001C6B7B" w:rsidRPr="00646A75">
        <w:rPr>
          <w:sz w:val="22"/>
          <w:szCs w:val="22"/>
        </w:rPr>
        <w:t>организационе</w:t>
      </w:r>
      <w:proofErr w:type="spellEnd"/>
      <w:r w:rsidR="001C6B7B" w:rsidRPr="00646A75">
        <w:rPr>
          <w:sz w:val="22"/>
          <w:szCs w:val="22"/>
        </w:rPr>
        <w:t xml:space="preserve"> </w:t>
      </w:r>
      <w:proofErr w:type="spellStart"/>
      <w:r w:rsidR="001C6B7B" w:rsidRPr="00646A75">
        <w:rPr>
          <w:sz w:val="22"/>
          <w:szCs w:val="22"/>
        </w:rPr>
        <w:t>структуре</w:t>
      </w:r>
      <w:proofErr w:type="spellEnd"/>
      <w:r w:rsidR="001C6B7B" w:rsidRPr="00646A75">
        <w:rPr>
          <w:sz w:val="22"/>
          <w:szCs w:val="22"/>
        </w:rPr>
        <w:t xml:space="preserve"> Н</w:t>
      </w:r>
      <w:r w:rsidR="001C6B7B" w:rsidRPr="00646A75">
        <w:rPr>
          <w:sz w:val="22"/>
          <w:szCs w:val="22"/>
          <w:lang w:val="sr-Cyrl-RS"/>
        </w:rPr>
        <w:t xml:space="preserve">СЗ </w:t>
      </w:r>
      <w:proofErr w:type="spellStart"/>
      <w:r w:rsidR="001C6B7B" w:rsidRPr="00646A75">
        <w:rPr>
          <w:sz w:val="22"/>
          <w:szCs w:val="22"/>
        </w:rPr>
        <w:t>што</w:t>
      </w:r>
      <w:proofErr w:type="spellEnd"/>
      <w:r w:rsidR="001C6B7B" w:rsidRPr="00646A75">
        <w:rPr>
          <w:sz w:val="22"/>
          <w:szCs w:val="22"/>
        </w:rPr>
        <w:t xml:space="preserve"> </w:t>
      </w:r>
      <w:proofErr w:type="spellStart"/>
      <w:r w:rsidR="001C6B7B" w:rsidRPr="00646A75">
        <w:rPr>
          <w:sz w:val="22"/>
          <w:szCs w:val="22"/>
        </w:rPr>
        <w:t>подразумева</w:t>
      </w:r>
      <w:proofErr w:type="spellEnd"/>
      <w:r w:rsidR="001C6B7B" w:rsidRPr="00646A75">
        <w:rPr>
          <w:sz w:val="22"/>
          <w:szCs w:val="22"/>
        </w:rPr>
        <w:t xml:space="preserve">, </w:t>
      </w:r>
      <w:proofErr w:type="spellStart"/>
      <w:r w:rsidR="001C6B7B" w:rsidRPr="00646A75">
        <w:rPr>
          <w:sz w:val="22"/>
          <w:szCs w:val="22"/>
        </w:rPr>
        <w:t>између</w:t>
      </w:r>
      <w:proofErr w:type="spellEnd"/>
      <w:r w:rsidR="001C6B7B" w:rsidRPr="00646A75">
        <w:rPr>
          <w:sz w:val="22"/>
          <w:szCs w:val="22"/>
        </w:rPr>
        <w:t xml:space="preserve"> </w:t>
      </w:r>
      <w:proofErr w:type="spellStart"/>
      <w:r w:rsidR="001C6B7B" w:rsidRPr="00646A75">
        <w:rPr>
          <w:sz w:val="22"/>
          <w:szCs w:val="22"/>
        </w:rPr>
        <w:t>осталог</w:t>
      </w:r>
      <w:proofErr w:type="spellEnd"/>
      <w:r w:rsidR="001C6B7B" w:rsidRPr="00646A75">
        <w:rPr>
          <w:sz w:val="22"/>
          <w:szCs w:val="22"/>
        </w:rPr>
        <w:t xml:space="preserve">, и </w:t>
      </w:r>
      <w:proofErr w:type="spellStart"/>
      <w:r w:rsidR="001C6B7B" w:rsidRPr="00646A75">
        <w:rPr>
          <w:sz w:val="22"/>
          <w:szCs w:val="22"/>
        </w:rPr>
        <w:t>повећање</w:t>
      </w:r>
      <w:proofErr w:type="spellEnd"/>
      <w:r w:rsidR="001C6B7B" w:rsidRPr="00646A75">
        <w:rPr>
          <w:sz w:val="22"/>
          <w:szCs w:val="22"/>
        </w:rPr>
        <w:t xml:space="preserve"> </w:t>
      </w:r>
      <w:proofErr w:type="spellStart"/>
      <w:r w:rsidR="001C6B7B" w:rsidRPr="00646A75">
        <w:rPr>
          <w:sz w:val="22"/>
          <w:szCs w:val="22"/>
        </w:rPr>
        <w:t>броја</w:t>
      </w:r>
      <w:proofErr w:type="spellEnd"/>
      <w:r w:rsidR="001C6B7B" w:rsidRPr="00646A75">
        <w:rPr>
          <w:sz w:val="22"/>
          <w:szCs w:val="22"/>
        </w:rPr>
        <w:t xml:space="preserve"> </w:t>
      </w:r>
      <w:proofErr w:type="spellStart"/>
      <w:r w:rsidR="001C6B7B" w:rsidRPr="00646A75">
        <w:rPr>
          <w:sz w:val="22"/>
          <w:szCs w:val="22"/>
        </w:rPr>
        <w:t>запослених</w:t>
      </w:r>
      <w:proofErr w:type="spellEnd"/>
      <w:r w:rsidR="001C6B7B" w:rsidRPr="00646A75">
        <w:rPr>
          <w:sz w:val="22"/>
          <w:szCs w:val="22"/>
        </w:rPr>
        <w:t xml:space="preserve"> </w:t>
      </w:r>
      <w:proofErr w:type="spellStart"/>
      <w:r w:rsidR="001C6B7B" w:rsidRPr="00646A75">
        <w:rPr>
          <w:sz w:val="22"/>
          <w:szCs w:val="22"/>
        </w:rPr>
        <w:t>који</w:t>
      </w:r>
      <w:proofErr w:type="spellEnd"/>
      <w:r w:rsidR="001C6B7B" w:rsidRPr="00646A75">
        <w:rPr>
          <w:sz w:val="22"/>
          <w:szCs w:val="22"/>
        </w:rPr>
        <w:t xml:space="preserve"> </w:t>
      </w:r>
      <w:proofErr w:type="spellStart"/>
      <w:r w:rsidR="001C6B7B" w:rsidRPr="00646A75">
        <w:rPr>
          <w:sz w:val="22"/>
          <w:szCs w:val="22"/>
        </w:rPr>
        <w:t>обављају</w:t>
      </w:r>
      <w:proofErr w:type="spellEnd"/>
      <w:r w:rsidR="001C6B7B" w:rsidRPr="00646A75">
        <w:rPr>
          <w:sz w:val="22"/>
          <w:szCs w:val="22"/>
        </w:rPr>
        <w:t xml:space="preserve"> </w:t>
      </w:r>
      <w:proofErr w:type="spellStart"/>
      <w:r w:rsidR="001C6B7B" w:rsidRPr="00646A75">
        <w:rPr>
          <w:sz w:val="22"/>
          <w:szCs w:val="22"/>
        </w:rPr>
        <w:t>основне</w:t>
      </w:r>
      <w:proofErr w:type="spellEnd"/>
      <w:r w:rsidR="001C6B7B" w:rsidRPr="00646A75">
        <w:rPr>
          <w:sz w:val="22"/>
          <w:szCs w:val="22"/>
        </w:rPr>
        <w:t xml:space="preserve"> </w:t>
      </w:r>
      <w:proofErr w:type="spellStart"/>
      <w:r w:rsidR="001C6B7B" w:rsidRPr="00646A75">
        <w:rPr>
          <w:sz w:val="22"/>
          <w:szCs w:val="22"/>
        </w:rPr>
        <w:t>функције</w:t>
      </w:r>
      <w:proofErr w:type="spellEnd"/>
      <w:r w:rsidR="001C6B7B" w:rsidRPr="00646A75">
        <w:rPr>
          <w:sz w:val="22"/>
          <w:szCs w:val="22"/>
        </w:rPr>
        <w:t xml:space="preserve"> (</w:t>
      </w:r>
      <w:proofErr w:type="spellStart"/>
      <w:r w:rsidR="001C6B7B" w:rsidRPr="00646A75">
        <w:rPr>
          <w:sz w:val="22"/>
          <w:szCs w:val="22"/>
        </w:rPr>
        <w:t>пружање</w:t>
      </w:r>
      <w:proofErr w:type="spellEnd"/>
      <w:r w:rsidR="001C6B7B" w:rsidRPr="00646A75">
        <w:rPr>
          <w:sz w:val="22"/>
          <w:szCs w:val="22"/>
        </w:rPr>
        <w:t xml:space="preserve"> </w:t>
      </w:r>
      <w:proofErr w:type="spellStart"/>
      <w:r w:rsidR="001C6B7B" w:rsidRPr="00646A75">
        <w:rPr>
          <w:sz w:val="22"/>
          <w:szCs w:val="22"/>
        </w:rPr>
        <w:t>услуга</w:t>
      </w:r>
      <w:proofErr w:type="spellEnd"/>
      <w:r w:rsidR="001C6B7B" w:rsidRPr="00646A75">
        <w:rPr>
          <w:sz w:val="22"/>
          <w:szCs w:val="22"/>
        </w:rPr>
        <w:t xml:space="preserve"> </w:t>
      </w:r>
      <w:proofErr w:type="spellStart"/>
      <w:r w:rsidR="001C6B7B" w:rsidRPr="00646A75">
        <w:rPr>
          <w:sz w:val="22"/>
          <w:szCs w:val="22"/>
        </w:rPr>
        <w:t>незапосленим</w:t>
      </w:r>
      <w:proofErr w:type="spellEnd"/>
      <w:r w:rsidR="001C6B7B" w:rsidRPr="00646A75">
        <w:rPr>
          <w:sz w:val="22"/>
          <w:szCs w:val="22"/>
        </w:rPr>
        <w:t xml:space="preserve"> </w:t>
      </w:r>
      <w:proofErr w:type="spellStart"/>
      <w:r w:rsidR="001C6B7B" w:rsidRPr="00646A75">
        <w:rPr>
          <w:sz w:val="22"/>
          <w:szCs w:val="22"/>
        </w:rPr>
        <w:t>лицима</w:t>
      </w:r>
      <w:proofErr w:type="spellEnd"/>
      <w:r w:rsidR="001C6B7B" w:rsidRPr="00646A75">
        <w:rPr>
          <w:sz w:val="22"/>
          <w:szCs w:val="22"/>
        </w:rPr>
        <w:t xml:space="preserve"> и </w:t>
      </w:r>
      <w:proofErr w:type="spellStart"/>
      <w:r w:rsidR="001C6B7B" w:rsidRPr="00646A75">
        <w:rPr>
          <w:sz w:val="22"/>
          <w:szCs w:val="22"/>
        </w:rPr>
        <w:t>послодавцима</w:t>
      </w:r>
      <w:proofErr w:type="spellEnd"/>
      <w:r w:rsidR="001C6B7B" w:rsidRPr="00646A75">
        <w:rPr>
          <w:sz w:val="22"/>
          <w:szCs w:val="22"/>
        </w:rPr>
        <w:t>)</w:t>
      </w:r>
      <w:r w:rsidR="00DE1C5D" w:rsidRPr="00646A75">
        <w:rPr>
          <w:sz w:val="22"/>
          <w:szCs w:val="22"/>
          <w:lang w:val="sr-Cyrl-RS"/>
        </w:rPr>
        <w:t xml:space="preserve">. </w:t>
      </w:r>
      <w:proofErr w:type="spellStart"/>
      <w:r w:rsidR="001C6B7B" w:rsidRPr="00646A75">
        <w:rPr>
          <w:sz w:val="22"/>
          <w:szCs w:val="22"/>
        </w:rPr>
        <w:t>Унапређен</w:t>
      </w:r>
      <w:proofErr w:type="spellEnd"/>
      <w:r w:rsidR="001C6B7B" w:rsidRPr="00646A75">
        <w:rPr>
          <w:sz w:val="22"/>
          <w:szCs w:val="22"/>
        </w:rPr>
        <w:t xml:space="preserve"> </w:t>
      </w:r>
      <w:proofErr w:type="spellStart"/>
      <w:r w:rsidR="001C6B7B" w:rsidRPr="00646A75">
        <w:rPr>
          <w:sz w:val="22"/>
          <w:szCs w:val="22"/>
        </w:rPr>
        <w:t>приступ</w:t>
      </w:r>
      <w:proofErr w:type="spellEnd"/>
      <w:r w:rsidR="001C6B7B" w:rsidRPr="00646A75">
        <w:rPr>
          <w:sz w:val="22"/>
          <w:szCs w:val="22"/>
        </w:rPr>
        <w:t xml:space="preserve"> </w:t>
      </w:r>
      <w:proofErr w:type="spellStart"/>
      <w:r w:rsidR="001C6B7B" w:rsidRPr="00646A75">
        <w:rPr>
          <w:sz w:val="22"/>
          <w:szCs w:val="22"/>
        </w:rPr>
        <w:t>послодавцима</w:t>
      </w:r>
      <w:proofErr w:type="spellEnd"/>
      <w:r w:rsidR="001C6B7B" w:rsidRPr="00646A75">
        <w:rPr>
          <w:sz w:val="22"/>
          <w:szCs w:val="22"/>
        </w:rPr>
        <w:t xml:space="preserve">, </w:t>
      </w:r>
      <w:proofErr w:type="spellStart"/>
      <w:r w:rsidR="001C6B7B" w:rsidRPr="00646A75">
        <w:rPr>
          <w:sz w:val="22"/>
          <w:szCs w:val="22"/>
        </w:rPr>
        <w:t>ојачане</w:t>
      </w:r>
      <w:proofErr w:type="spellEnd"/>
      <w:r w:rsidR="001C6B7B" w:rsidRPr="00646A75">
        <w:rPr>
          <w:sz w:val="22"/>
          <w:szCs w:val="22"/>
        </w:rPr>
        <w:t xml:space="preserve"> </w:t>
      </w:r>
      <w:proofErr w:type="spellStart"/>
      <w:r w:rsidR="001C6B7B" w:rsidRPr="00646A75">
        <w:rPr>
          <w:sz w:val="22"/>
          <w:szCs w:val="22"/>
        </w:rPr>
        <w:t>услуге</w:t>
      </w:r>
      <w:proofErr w:type="spellEnd"/>
      <w:r w:rsidR="001C6B7B" w:rsidRPr="00646A75">
        <w:rPr>
          <w:sz w:val="22"/>
          <w:szCs w:val="22"/>
        </w:rPr>
        <w:t xml:space="preserve"> </w:t>
      </w:r>
      <w:proofErr w:type="spellStart"/>
      <w:r w:rsidR="001C6B7B" w:rsidRPr="00646A75">
        <w:rPr>
          <w:sz w:val="22"/>
          <w:szCs w:val="22"/>
        </w:rPr>
        <w:t>посредовања</w:t>
      </w:r>
      <w:proofErr w:type="spellEnd"/>
      <w:r w:rsidR="001C6B7B" w:rsidRPr="00646A75">
        <w:rPr>
          <w:sz w:val="22"/>
          <w:szCs w:val="22"/>
        </w:rPr>
        <w:t xml:space="preserve">, </w:t>
      </w:r>
      <w:proofErr w:type="spellStart"/>
      <w:r w:rsidR="001C6B7B" w:rsidRPr="00646A75">
        <w:rPr>
          <w:sz w:val="22"/>
          <w:szCs w:val="22"/>
        </w:rPr>
        <w:t>посебно</w:t>
      </w:r>
      <w:proofErr w:type="spellEnd"/>
      <w:r w:rsidR="001C6B7B" w:rsidRPr="00646A75">
        <w:rPr>
          <w:sz w:val="22"/>
          <w:szCs w:val="22"/>
        </w:rPr>
        <w:t xml:space="preserve"> </w:t>
      </w:r>
      <w:proofErr w:type="spellStart"/>
      <w:r w:rsidR="001C6B7B" w:rsidRPr="00646A75">
        <w:rPr>
          <w:sz w:val="22"/>
          <w:szCs w:val="22"/>
        </w:rPr>
        <w:t>према</w:t>
      </w:r>
      <w:proofErr w:type="spellEnd"/>
      <w:r w:rsidR="001C6B7B" w:rsidRPr="00646A75">
        <w:rPr>
          <w:sz w:val="22"/>
          <w:szCs w:val="22"/>
        </w:rPr>
        <w:t xml:space="preserve"> </w:t>
      </w:r>
      <w:r w:rsidR="00DE1C5D" w:rsidRPr="00646A75">
        <w:rPr>
          <w:sz w:val="22"/>
          <w:szCs w:val="22"/>
          <w:lang w:val="sr-Cyrl-RS"/>
        </w:rPr>
        <w:t xml:space="preserve">неактивним и </w:t>
      </w:r>
      <w:proofErr w:type="spellStart"/>
      <w:r w:rsidR="001C6B7B" w:rsidRPr="00646A75">
        <w:rPr>
          <w:sz w:val="22"/>
          <w:szCs w:val="22"/>
        </w:rPr>
        <w:t>дугорочно</w:t>
      </w:r>
      <w:proofErr w:type="spellEnd"/>
      <w:r w:rsidR="001C6B7B" w:rsidRPr="00646A75">
        <w:rPr>
          <w:sz w:val="22"/>
          <w:szCs w:val="22"/>
        </w:rPr>
        <w:t xml:space="preserve"> </w:t>
      </w:r>
      <w:proofErr w:type="spellStart"/>
      <w:r w:rsidR="001C6B7B" w:rsidRPr="00646A75">
        <w:rPr>
          <w:sz w:val="22"/>
          <w:szCs w:val="22"/>
        </w:rPr>
        <w:t>незапосленим</w:t>
      </w:r>
      <w:proofErr w:type="spellEnd"/>
      <w:r w:rsidR="001C6B7B" w:rsidRPr="00646A75">
        <w:rPr>
          <w:sz w:val="22"/>
          <w:szCs w:val="22"/>
        </w:rPr>
        <w:t xml:space="preserve"> </w:t>
      </w:r>
      <w:proofErr w:type="spellStart"/>
      <w:r w:rsidR="001C6B7B" w:rsidRPr="00646A75">
        <w:rPr>
          <w:sz w:val="22"/>
          <w:szCs w:val="22"/>
        </w:rPr>
        <w:t>лицима</w:t>
      </w:r>
      <w:proofErr w:type="spellEnd"/>
      <w:r w:rsidR="001C6B7B" w:rsidRPr="00646A75">
        <w:rPr>
          <w:sz w:val="22"/>
          <w:szCs w:val="22"/>
        </w:rPr>
        <w:t xml:space="preserve">, </w:t>
      </w:r>
      <w:proofErr w:type="spellStart"/>
      <w:r w:rsidR="001C6B7B" w:rsidRPr="00646A75">
        <w:rPr>
          <w:sz w:val="22"/>
          <w:szCs w:val="22"/>
        </w:rPr>
        <w:t>ојачани</w:t>
      </w:r>
      <w:proofErr w:type="spellEnd"/>
      <w:r w:rsidR="001C6B7B" w:rsidRPr="00646A75">
        <w:rPr>
          <w:sz w:val="22"/>
          <w:szCs w:val="22"/>
        </w:rPr>
        <w:t xml:space="preserve"> </w:t>
      </w:r>
      <w:proofErr w:type="spellStart"/>
      <w:r w:rsidR="001C6B7B" w:rsidRPr="00646A75">
        <w:rPr>
          <w:sz w:val="22"/>
          <w:szCs w:val="22"/>
        </w:rPr>
        <w:t>аналитички</w:t>
      </w:r>
      <w:proofErr w:type="spellEnd"/>
      <w:r w:rsidR="001C6B7B" w:rsidRPr="00646A75">
        <w:rPr>
          <w:sz w:val="22"/>
          <w:szCs w:val="22"/>
        </w:rPr>
        <w:t xml:space="preserve"> </w:t>
      </w:r>
      <w:proofErr w:type="spellStart"/>
      <w:r w:rsidR="001C6B7B" w:rsidRPr="00646A75">
        <w:rPr>
          <w:sz w:val="22"/>
          <w:szCs w:val="22"/>
        </w:rPr>
        <w:t>капацитети</w:t>
      </w:r>
      <w:proofErr w:type="spellEnd"/>
      <w:r w:rsidR="001C6B7B" w:rsidRPr="00646A75">
        <w:rPr>
          <w:sz w:val="22"/>
          <w:szCs w:val="22"/>
        </w:rPr>
        <w:t xml:space="preserve"> </w:t>
      </w:r>
      <w:proofErr w:type="spellStart"/>
      <w:r w:rsidR="001C6B7B" w:rsidRPr="00646A75">
        <w:rPr>
          <w:sz w:val="22"/>
          <w:szCs w:val="22"/>
        </w:rPr>
        <w:t>запослених</w:t>
      </w:r>
      <w:proofErr w:type="spellEnd"/>
      <w:r w:rsidR="001C6B7B" w:rsidRPr="00646A75">
        <w:rPr>
          <w:sz w:val="22"/>
          <w:szCs w:val="22"/>
        </w:rPr>
        <w:t xml:space="preserve"> и </w:t>
      </w:r>
      <w:proofErr w:type="spellStart"/>
      <w:r w:rsidR="001C6B7B" w:rsidRPr="00646A75">
        <w:rPr>
          <w:sz w:val="22"/>
          <w:szCs w:val="22"/>
        </w:rPr>
        <w:t>успостављен</w:t>
      </w:r>
      <w:proofErr w:type="spellEnd"/>
      <w:r w:rsidR="001C6B7B" w:rsidRPr="00646A75">
        <w:rPr>
          <w:sz w:val="22"/>
          <w:szCs w:val="22"/>
        </w:rPr>
        <w:t xml:space="preserve"> </w:t>
      </w:r>
      <w:proofErr w:type="spellStart"/>
      <w:r w:rsidR="001C6B7B" w:rsidRPr="00646A75">
        <w:rPr>
          <w:sz w:val="22"/>
          <w:szCs w:val="22"/>
        </w:rPr>
        <w:t>развијен</w:t>
      </w:r>
      <w:proofErr w:type="spellEnd"/>
      <w:r w:rsidR="001C6B7B" w:rsidRPr="00646A75">
        <w:rPr>
          <w:sz w:val="22"/>
          <w:szCs w:val="22"/>
        </w:rPr>
        <w:t xml:space="preserve"> </w:t>
      </w:r>
      <w:proofErr w:type="spellStart"/>
      <w:r w:rsidR="001C6B7B" w:rsidRPr="00646A75">
        <w:rPr>
          <w:sz w:val="22"/>
          <w:szCs w:val="22"/>
        </w:rPr>
        <w:t>систем</w:t>
      </w:r>
      <w:proofErr w:type="spellEnd"/>
      <w:r w:rsidR="001C6B7B" w:rsidRPr="00646A75">
        <w:rPr>
          <w:sz w:val="22"/>
          <w:szCs w:val="22"/>
        </w:rPr>
        <w:t xml:space="preserve"> </w:t>
      </w:r>
      <w:proofErr w:type="spellStart"/>
      <w:r w:rsidR="001C6B7B" w:rsidRPr="00646A75">
        <w:rPr>
          <w:sz w:val="22"/>
          <w:szCs w:val="22"/>
        </w:rPr>
        <w:t>управљања</w:t>
      </w:r>
      <w:proofErr w:type="spellEnd"/>
      <w:r w:rsidR="001C6B7B" w:rsidRPr="00646A75">
        <w:rPr>
          <w:sz w:val="22"/>
          <w:szCs w:val="22"/>
        </w:rPr>
        <w:t xml:space="preserve"> </w:t>
      </w:r>
      <w:proofErr w:type="spellStart"/>
      <w:r w:rsidR="001C6B7B" w:rsidRPr="00646A75">
        <w:rPr>
          <w:sz w:val="22"/>
          <w:szCs w:val="22"/>
        </w:rPr>
        <w:t>учинком</w:t>
      </w:r>
      <w:proofErr w:type="spellEnd"/>
      <w:r w:rsidR="001C6B7B" w:rsidRPr="00646A75">
        <w:rPr>
          <w:sz w:val="22"/>
          <w:szCs w:val="22"/>
        </w:rPr>
        <w:t xml:space="preserve"> </w:t>
      </w:r>
      <w:proofErr w:type="spellStart"/>
      <w:r w:rsidR="001C6B7B" w:rsidRPr="00646A75">
        <w:rPr>
          <w:sz w:val="22"/>
          <w:szCs w:val="22"/>
        </w:rPr>
        <w:t>су</w:t>
      </w:r>
      <w:proofErr w:type="spellEnd"/>
      <w:r w:rsidR="001C6B7B" w:rsidRPr="00646A75">
        <w:rPr>
          <w:sz w:val="22"/>
          <w:szCs w:val="22"/>
        </w:rPr>
        <w:t xml:space="preserve"> </w:t>
      </w:r>
      <w:proofErr w:type="spellStart"/>
      <w:r w:rsidR="001C6B7B" w:rsidRPr="00646A75">
        <w:rPr>
          <w:sz w:val="22"/>
          <w:szCs w:val="22"/>
        </w:rPr>
        <w:t>кључни</w:t>
      </w:r>
      <w:proofErr w:type="spellEnd"/>
      <w:r w:rsidR="001C6B7B" w:rsidRPr="00646A75">
        <w:rPr>
          <w:sz w:val="22"/>
          <w:szCs w:val="22"/>
        </w:rPr>
        <w:t xml:space="preserve"> </w:t>
      </w:r>
      <w:proofErr w:type="spellStart"/>
      <w:r w:rsidR="001C6B7B" w:rsidRPr="00646A75">
        <w:rPr>
          <w:sz w:val="22"/>
          <w:szCs w:val="22"/>
        </w:rPr>
        <w:t>захтеви</w:t>
      </w:r>
      <w:proofErr w:type="spellEnd"/>
      <w:r w:rsidR="001C6B7B" w:rsidRPr="00646A75">
        <w:rPr>
          <w:sz w:val="22"/>
          <w:szCs w:val="22"/>
        </w:rPr>
        <w:t xml:space="preserve"> </w:t>
      </w:r>
      <w:proofErr w:type="spellStart"/>
      <w:r w:rsidR="001C6B7B" w:rsidRPr="00646A75">
        <w:rPr>
          <w:sz w:val="22"/>
          <w:szCs w:val="22"/>
        </w:rPr>
        <w:t>који</w:t>
      </w:r>
      <w:proofErr w:type="spellEnd"/>
      <w:r w:rsidR="001C6B7B" w:rsidRPr="00646A75">
        <w:rPr>
          <w:sz w:val="22"/>
          <w:szCs w:val="22"/>
        </w:rPr>
        <w:t xml:space="preserve"> </w:t>
      </w:r>
      <w:proofErr w:type="spellStart"/>
      <w:r w:rsidR="001C6B7B" w:rsidRPr="00646A75">
        <w:rPr>
          <w:sz w:val="22"/>
          <w:szCs w:val="22"/>
        </w:rPr>
        <w:t>се</w:t>
      </w:r>
      <w:proofErr w:type="spellEnd"/>
      <w:r w:rsidR="001C6B7B" w:rsidRPr="00646A75">
        <w:rPr>
          <w:sz w:val="22"/>
          <w:szCs w:val="22"/>
        </w:rPr>
        <w:t xml:space="preserve"> </w:t>
      </w:r>
      <w:proofErr w:type="spellStart"/>
      <w:r w:rsidR="001C6B7B" w:rsidRPr="00646A75">
        <w:rPr>
          <w:sz w:val="22"/>
          <w:szCs w:val="22"/>
        </w:rPr>
        <w:t>постављају</w:t>
      </w:r>
      <w:proofErr w:type="spellEnd"/>
      <w:r w:rsidR="001C6B7B" w:rsidRPr="00646A75">
        <w:rPr>
          <w:sz w:val="22"/>
          <w:szCs w:val="22"/>
        </w:rPr>
        <w:t xml:space="preserve"> </w:t>
      </w:r>
      <w:proofErr w:type="spellStart"/>
      <w:r w:rsidR="001C6B7B" w:rsidRPr="00646A75">
        <w:rPr>
          <w:sz w:val="22"/>
          <w:szCs w:val="22"/>
        </w:rPr>
        <w:t>пред</w:t>
      </w:r>
      <w:proofErr w:type="spellEnd"/>
      <w:r w:rsidR="001C6B7B" w:rsidRPr="00646A75">
        <w:rPr>
          <w:sz w:val="22"/>
          <w:szCs w:val="22"/>
        </w:rPr>
        <w:t xml:space="preserve"> Н</w:t>
      </w:r>
      <w:r w:rsidR="00DE1C5D" w:rsidRPr="00646A75">
        <w:rPr>
          <w:sz w:val="22"/>
          <w:szCs w:val="22"/>
          <w:lang w:val="sr-Cyrl-RS"/>
        </w:rPr>
        <w:t>СЗ. С тим у вези е</w:t>
      </w:r>
      <w:r w:rsidR="001C6B7B" w:rsidRPr="00646A75">
        <w:rPr>
          <w:sz w:val="22"/>
          <w:szCs w:val="22"/>
          <w:lang w:val="sr-Cyrl-RS"/>
        </w:rPr>
        <w:t xml:space="preserve">ксперти МОР, организоваће током 2026. године обуке за запослене у НСЗ у циљу јачања капацитета за рад са младима. Планирано је да се одржи пет регионалних обука на којима ће присуствовати по два саветника из сваке филијале. НСЗ је у </w:t>
      </w:r>
      <w:r w:rsidR="00DE1C5D" w:rsidRPr="00646A75">
        <w:rPr>
          <w:sz w:val="22"/>
          <w:szCs w:val="22"/>
          <w:lang w:val="sr-Cyrl-RS"/>
        </w:rPr>
        <w:t xml:space="preserve">претходном периоду у </w:t>
      </w:r>
      <w:r w:rsidR="001C6B7B" w:rsidRPr="00646A75">
        <w:rPr>
          <w:sz w:val="22"/>
          <w:szCs w:val="22"/>
          <w:lang w:val="sr-Cyrl-RS"/>
        </w:rPr>
        <w:t>пило</w:t>
      </w:r>
      <w:r w:rsidR="00DE1C5D" w:rsidRPr="00646A75">
        <w:rPr>
          <w:sz w:val="22"/>
          <w:szCs w:val="22"/>
          <w:lang w:val="sr-Cyrl-RS"/>
        </w:rPr>
        <w:t>т</w:t>
      </w:r>
      <w:r w:rsidR="001C6B7B" w:rsidRPr="00646A75">
        <w:rPr>
          <w:sz w:val="22"/>
          <w:szCs w:val="22"/>
          <w:lang w:val="sr-Cyrl-RS"/>
        </w:rPr>
        <w:t xml:space="preserve"> филијалама ангажовала додатне саветнике за рад са младима али постоји потреба за запошљавањем и обучавањем нових саветника. </w:t>
      </w:r>
    </w:p>
    <w:p w:rsidR="00AE4ACC" w:rsidRPr="00646A75" w:rsidRDefault="00AE4ACC" w:rsidP="009F3831">
      <w:pPr>
        <w:pStyle w:val="NormalWeb"/>
        <w:numPr>
          <w:ilvl w:val="0"/>
          <w:numId w:val="3"/>
        </w:numPr>
        <w:spacing w:before="0" w:beforeAutospacing="0" w:after="120" w:afterAutospacing="0"/>
        <w:ind w:left="709" w:hanging="371"/>
        <w:jc w:val="both"/>
        <w:rPr>
          <w:sz w:val="22"/>
          <w:szCs w:val="22"/>
          <w:lang w:val="sr-Cyrl-RS"/>
        </w:rPr>
      </w:pPr>
      <w:r w:rsidRPr="00646A75">
        <w:rPr>
          <w:b/>
          <w:sz w:val="22"/>
          <w:szCs w:val="22"/>
          <w:lang w:val="sr-Cyrl-RS"/>
        </w:rPr>
        <w:t xml:space="preserve">Рад на обезбеђивању размене података и интероперабилности ИКТ платформе НСЗ са другим институцијама – </w:t>
      </w:r>
      <w:r w:rsidRPr="00646A75">
        <w:rPr>
          <w:sz w:val="22"/>
          <w:szCs w:val="22"/>
          <w:lang w:val="sr-Cyrl-RS"/>
        </w:rPr>
        <w:t xml:space="preserve">У Плану имплементације Гаранције за младе наведено је  да су сви органи и организације који учествују у спровођењу Гаранције за младе у обавези да редовно размењују информације о броју и структури укључених младих у Гаранцију за младе, уз поштовање одредаба Закона о заштити података о личности, a ради извештавања и праћења ефеката Гаранције за младе. </w:t>
      </w:r>
      <w:r w:rsidR="00AD07D6" w:rsidRPr="00646A75">
        <w:rPr>
          <w:sz w:val="22"/>
          <w:szCs w:val="22"/>
          <w:lang w:val="sr-Cyrl-RS"/>
        </w:rPr>
        <w:t>У циљу припреме извештаја за</w:t>
      </w:r>
      <w:r w:rsidRPr="00646A75">
        <w:rPr>
          <w:sz w:val="22"/>
          <w:szCs w:val="22"/>
          <w:lang w:val="sr-Cyrl-RS"/>
        </w:rPr>
        <w:t xml:space="preserve"> 2024. годину, обезбеђени су потребни подаци и организована размена података између органа и институција</w:t>
      </w:r>
      <w:r w:rsidR="00AD07D6" w:rsidRPr="00646A75">
        <w:rPr>
          <w:sz w:val="22"/>
          <w:szCs w:val="22"/>
          <w:lang w:val="sr-Cyrl-RS"/>
        </w:rPr>
        <w:t xml:space="preserve"> – кроз размену </w:t>
      </w:r>
      <w:proofErr w:type="spellStart"/>
      <w:r w:rsidR="00775BA9" w:rsidRPr="00646A75">
        <w:rPr>
          <w:sz w:val="22"/>
          <w:szCs w:val="22"/>
          <w:lang w:val="sr-Cyrl-RS"/>
        </w:rPr>
        <w:t>excel</w:t>
      </w:r>
      <w:proofErr w:type="spellEnd"/>
      <w:r w:rsidR="00775BA9" w:rsidRPr="00646A75">
        <w:rPr>
          <w:sz w:val="22"/>
          <w:szCs w:val="22"/>
          <w:lang w:val="sr-Cyrl-RS"/>
        </w:rPr>
        <w:t xml:space="preserve"> табела. На исти начин обезбеђени су подаци за извештај за 2025. годину, с тим што се </w:t>
      </w:r>
      <w:r w:rsidR="00EC52A4" w:rsidRPr="00646A75">
        <w:rPr>
          <w:sz w:val="22"/>
          <w:szCs w:val="22"/>
          <w:lang w:val="sr-Cyrl-RS"/>
        </w:rPr>
        <w:t xml:space="preserve">додатно </w:t>
      </w:r>
      <w:r w:rsidR="00775BA9" w:rsidRPr="00646A75">
        <w:rPr>
          <w:sz w:val="22"/>
          <w:szCs w:val="22"/>
          <w:lang w:val="sr-Cyrl-RS"/>
        </w:rPr>
        <w:t xml:space="preserve">достављају </w:t>
      </w:r>
      <w:r w:rsidR="00EC52A4" w:rsidRPr="00646A75">
        <w:rPr>
          <w:sz w:val="22"/>
          <w:szCs w:val="22"/>
          <w:lang w:val="sr-Cyrl-RS"/>
        </w:rPr>
        <w:t xml:space="preserve">и </w:t>
      </w:r>
      <w:r w:rsidR="00775BA9" w:rsidRPr="00646A75">
        <w:rPr>
          <w:sz w:val="22"/>
          <w:szCs w:val="22"/>
          <w:lang w:val="sr-Cyrl-RS"/>
        </w:rPr>
        <w:t xml:space="preserve">подаци </w:t>
      </w:r>
      <w:r w:rsidR="00567EE5" w:rsidRPr="00646A75">
        <w:rPr>
          <w:sz w:val="22"/>
          <w:szCs w:val="22"/>
          <w:lang w:val="sr-Cyrl-RS"/>
        </w:rPr>
        <w:t>накнадног</w:t>
      </w:r>
      <w:r w:rsidR="00775BA9" w:rsidRPr="00646A75">
        <w:rPr>
          <w:sz w:val="22"/>
          <w:szCs w:val="22"/>
          <w:lang w:val="sr-Cyrl-RS"/>
        </w:rPr>
        <w:t xml:space="preserve"> праћења</w:t>
      </w:r>
      <w:r w:rsidR="00567EE5" w:rsidRPr="00646A75">
        <w:rPr>
          <w:sz w:val="22"/>
          <w:szCs w:val="22"/>
          <w:lang w:val="sr-Cyrl-RS"/>
        </w:rPr>
        <w:t xml:space="preserve"> у складу са EMCO индикаторима</w:t>
      </w:r>
      <w:r w:rsidR="00775BA9" w:rsidRPr="00646A75">
        <w:rPr>
          <w:sz w:val="22"/>
          <w:szCs w:val="22"/>
          <w:lang w:val="sr-Cyrl-RS"/>
        </w:rPr>
        <w:t>- односно гледа се статус лица након 6, 12 или 18 месеци по изласку из Гаранције за млад</w:t>
      </w:r>
      <w:r w:rsidR="00240E5E" w:rsidRPr="00646A75">
        <w:rPr>
          <w:sz w:val="22"/>
          <w:szCs w:val="22"/>
          <w:lang w:val="sr-Cyrl-RS"/>
        </w:rPr>
        <w:t xml:space="preserve">е. Праћење и извештавање на овај начин неће бити </w:t>
      </w:r>
      <w:r w:rsidR="00EC52A4" w:rsidRPr="00646A75">
        <w:rPr>
          <w:sz w:val="22"/>
          <w:szCs w:val="22"/>
          <w:lang w:val="sr-Cyrl-RS"/>
        </w:rPr>
        <w:t>могуће почев од 2027. године када се очекује улаз око 100.000 младих у Гаранцију за млад</w:t>
      </w:r>
      <w:r w:rsidR="008D51C6" w:rsidRPr="00646A75">
        <w:rPr>
          <w:sz w:val="22"/>
          <w:szCs w:val="22"/>
          <w:lang w:val="sr-Cyrl-RS"/>
        </w:rPr>
        <w:t>е</w:t>
      </w:r>
      <w:r w:rsidR="00EC52A4" w:rsidRPr="00646A75">
        <w:rPr>
          <w:sz w:val="22"/>
          <w:szCs w:val="22"/>
          <w:lang w:val="sr-Cyrl-RS"/>
        </w:rPr>
        <w:t xml:space="preserve"> (процена је направљена на основу очекиваног прилива </w:t>
      </w:r>
      <w:r w:rsidR="008D51C6" w:rsidRPr="00646A75">
        <w:rPr>
          <w:sz w:val="22"/>
          <w:szCs w:val="22"/>
          <w:lang w:val="sr-Cyrl-RS"/>
        </w:rPr>
        <w:t xml:space="preserve">младих </w:t>
      </w:r>
      <w:r w:rsidR="00EC52A4" w:rsidRPr="00646A75">
        <w:rPr>
          <w:sz w:val="22"/>
          <w:szCs w:val="22"/>
          <w:lang w:val="sr-Cyrl-RS"/>
        </w:rPr>
        <w:t>на евиденцију незапослених, затим младих који су од 1. јануара 2024. године регистровани у Гаранцију за младе, као и младих, „затечених“ на евиденцији незапослених пре јануара 2024. године а који нису били део Гаранције за младе с обзиром да с</w:t>
      </w:r>
      <w:r w:rsidR="00AF0DFA" w:rsidRPr="00646A75">
        <w:rPr>
          <w:sz w:val="22"/>
          <w:szCs w:val="22"/>
          <w:lang w:val="sr-Cyrl-RS"/>
        </w:rPr>
        <w:t xml:space="preserve">е </w:t>
      </w:r>
      <w:r w:rsidR="00EC52A4" w:rsidRPr="00646A75">
        <w:rPr>
          <w:sz w:val="22"/>
          <w:szCs w:val="22"/>
          <w:lang w:val="sr-Cyrl-RS"/>
        </w:rPr>
        <w:t xml:space="preserve">овај програм </w:t>
      </w:r>
      <w:r w:rsidR="00AF0DFA" w:rsidRPr="00646A75">
        <w:rPr>
          <w:sz w:val="22"/>
          <w:szCs w:val="22"/>
          <w:lang w:val="sr-Cyrl-RS"/>
        </w:rPr>
        <w:t>пилотирао, као и процене да ће исто лице више пута у току године имати улазе и излазе из гаранције за младе)</w:t>
      </w:r>
      <w:r w:rsidR="00081D6A" w:rsidRPr="00646A75">
        <w:rPr>
          <w:sz w:val="22"/>
          <w:szCs w:val="22"/>
          <w:lang w:val="sr-Cyrl-RS"/>
        </w:rPr>
        <w:t xml:space="preserve">. </w:t>
      </w:r>
      <w:r w:rsidR="00942E02" w:rsidRPr="00646A75">
        <w:rPr>
          <w:sz w:val="22"/>
          <w:szCs w:val="22"/>
          <w:lang w:val="sr-Cyrl-RS"/>
        </w:rPr>
        <w:t xml:space="preserve">У наредном периоду </w:t>
      </w:r>
      <w:r w:rsidR="00663540" w:rsidRPr="00646A75">
        <w:rPr>
          <w:sz w:val="22"/>
          <w:szCs w:val="22"/>
          <w:lang w:val="sr-Cyrl-RS"/>
        </w:rPr>
        <w:t xml:space="preserve">потребно је организовати </w:t>
      </w:r>
      <w:r w:rsidRPr="00646A75">
        <w:rPr>
          <w:sz w:val="22"/>
          <w:szCs w:val="22"/>
          <w:lang w:val="sr-Cyrl-RS"/>
        </w:rPr>
        <w:t xml:space="preserve">састанак релевантних органа на тему интероперабилности различитих база података и сагледавања могућности за обезбеђивање аутоматског извештавања у реалном времену о спровођењу Гаранције за младе. </w:t>
      </w:r>
      <w:r w:rsidR="00663540" w:rsidRPr="00646A75">
        <w:rPr>
          <w:sz w:val="22"/>
          <w:szCs w:val="22"/>
          <w:lang w:val="sr-Cyrl-RS"/>
        </w:rPr>
        <w:t xml:space="preserve"> Правни основ за размену података потребно је уредити Законом о запошљавању и осигурању за случај незапослености</w:t>
      </w:r>
      <w:r w:rsidR="007342D9">
        <w:rPr>
          <w:sz w:val="22"/>
          <w:szCs w:val="22"/>
          <w:lang w:val="sr-Latn-RS"/>
        </w:rPr>
        <w:t>.</w:t>
      </w:r>
    </w:p>
    <w:p w:rsidR="00CA4696" w:rsidRPr="00646A75" w:rsidRDefault="00663540" w:rsidP="009F3831">
      <w:pPr>
        <w:pStyle w:val="NormalWeb"/>
        <w:numPr>
          <w:ilvl w:val="0"/>
          <w:numId w:val="3"/>
        </w:numPr>
        <w:spacing w:before="0" w:beforeAutospacing="0" w:after="120" w:afterAutospacing="0"/>
        <w:ind w:left="709" w:hanging="371"/>
        <w:jc w:val="both"/>
        <w:rPr>
          <w:sz w:val="22"/>
          <w:szCs w:val="22"/>
          <w:lang w:val="sr-Cyrl-RS"/>
        </w:rPr>
      </w:pPr>
      <w:r w:rsidRPr="00646A75">
        <w:rPr>
          <w:b/>
          <w:sz w:val="22"/>
          <w:szCs w:val="22"/>
          <w:lang w:val="sr-Cyrl-RS"/>
        </w:rPr>
        <w:lastRenderedPageBreak/>
        <w:t>Питање финансијских средстава за спровођење програма Гаранција за младе</w:t>
      </w:r>
      <w:r w:rsidRPr="00646A75">
        <w:rPr>
          <w:sz w:val="22"/>
          <w:szCs w:val="22"/>
          <w:lang w:val="sr-Cyrl-RS"/>
        </w:rPr>
        <w:t xml:space="preserve"> и даље је једно од кључних отворених питања.</w:t>
      </w:r>
      <w:r w:rsidR="00597792" w:rsidRPr="00646A75">
        <w:rPr>
          <w:sz w:val="22"/>
          <w:szCs w:val="22"/>
          <w:lang w:val="sr-Cyrl-RS"/>
        </w:rPr>
        <w:t xml:space="preserve"> </w:t>
      </w:r>
      <w:r w:rsidR="00CA4696" w:rsidRPr="00646A75">
        <w:rPr>
          <w:sz w:val="22"/>
          <w:szCs w:val="22"/>
          <w:lang w:val="sr-Cyrl-RS"/>
        </w:rPr>
        <w:t>Неопходно је пажљиво сагледати финансијске изворе и средства која ће бити на располагању 2027. године. Према проценама МРЗБСП, у ситуацији да се око 100.000 лица пријави у Гаранцију за младе, у 2027. години било би потребно обезбедити приближно 20.000 понуда за запошљавање или  за наставак образовања и обуке, али и средства за друге активности као понуде за запошљавање других органа који учествују у Гаранцији за младе.</w:t>
      </w:r>
    </w:p>
    <w:p w:rsidR="00646A75" w:rsidRDefault="00CA4696" w:rsidP="009F3831">
      <w:pPr>
        <w:pStyle w:val="NormalWeb"/>
        <w:spacing w:before="0" w:beforeAutospacing="0" w:after="120" w:afterAutospacing="0"/>
        <w:ind w:left="709"/>
        <w:jc w:val="both"/>
        <w:rPr>
          <w:sz w:val="22"/>
          <w:szCs w:val="22"/>
          <w:lang w:val="sr-Cyrl-RS"/>
        </w:rPr>
      </w:pPr>
      <w:r w:rsidRPr="00646A75">
        <w:rPr>
          <w:sz w:val="22"/>
          <w:szCs w:val="22"/>
          <w:lang w:val="sr-Cyrl-RS"/>
        </w:rPr>
        <w:t xml:space="preserve">Такође, </w:t>
      </w:r>
      <w:r w:rsidR="00597792" w:rsidRPr="00646A75">
        <w:rPr>
          <w:sz w:val="22"/>
          <w:szCs w:val="22"/>
          <w:lang w:val="sr-Cyrl-RS"/>
        </w:rPr>
        <w:t xml:space="preserve">Наглашено је да постоје </w:t>
      </w:r>
      <w:r w:rsidR="00663540" w:rsidRPr="00646A75">
        <w:rPr>
          <w:sz w:val="22"/>
          <w:szCs w:val="22"/>
          <w:lang w:val="sr-Cyrl-RS"/>
        </w:rPr>
        <w:t xml:space="preserve">ограничења у оквиру буџетског система која утичу на ефикасно планирање и коришћење средстава </w:t>
      </w:r>
      <w:r w:rsidR="00597792" w:rsidRPr="00646A75">
        <w:rPr>
          <w:sz w:val="22"/>
          <w:szCs w:val="22"/>
          <w:lang w:val="sr-Cyrl-RS"/>
        </w:rPr>
        <w:t xml:space="preserve">а тичу се „преузетих </w:t>
      </w:r>
      <w:proofErr w:type="spellStart"/>
      <w:r w:rsidR="00597792" w:rsidRPr="00646A75">
        <w:rPr>
          <w:sz w:val="22"/>
          <w:szCs w:val="22"/>
          <w:lang w:val="sr-Cyrl-RS"/>
        </w:rPr>
        <w:t>обавезаˮ</w:t>
      </w:r>
      <w:proofErr w:type="spellEnd"/>
      <w:r w:rsidR="00597792" w:rsidRPr="00646A75">
        <w:rPr>
          <w:sz w:val="22"/>
          <w:szCs w:val="22"/>
          <w:lang w:val="sr-Cyrl-RS"/>
        </w:rPr>
        <w:t xml:space="preserve">. Ово ограничење се манифестује на начин да НСЗ приликом реализације мера активне политике запошљавања (АПЗ) у једној календарској години има обавезу да обезбеди укупан износ средстава за све мере АПЗ за целокупан период трајања уговора, иако се у текућој години реално троши/исплаћује само један део, док се други део исплаћује у наредној години </w:t>
      </w:r>
      <w:r w:rsidRPr="00646A75">
        <w:rPr>
          <w:sz w:val="22"/>
          <w:szCs w:val="22"/>
          <w:lang w:val="sr-Cyrl-RS"/>
        </w:rPr>
        <w:t>(за оне мере АПЗ  чије се трајање наставља и у следећој години</w:t>
      </w:r>
      <w:r w:rsidR="00597792" w:rsidRPr="00646A75">
        <w:rPr>
          <w:sz w:val="22"/>
          <w:szCs w:val="22"/>
          <w:lang w:val="sr-Cyrl-RS"/>
        </w:rPr>
        <w:t>, због чега се значајан износ неутрошених, али уговорених средстава враћа у буџет Републике Србије.</w:t>
      </w:r>
      <w:r w:rsidRPr="00646A75">
        <w:rPr>
          <w:sz w:val="22"/>
          <w:szCs w:val="22"/>
          <w:lang w:val="sr-Cyrl-RS"/>
        </w:rPr>
        <w:t xml:space="preserve">“ </w:t>
      </w:r>
      <w:r w:rsidR="00597792" w:rsidRPr="00646A75">
        <w:rPr>
          <w:sz w:val="22"/>
          <w:szCs w:val="22"/>
          <w:lang w:val="sr-Cyrl-RS"/>
        </w:rPr>
        <w:t xml:space="preserve">Ово отежава укључивање већег броја младих у програм, не само Гаранције за младе, него и </w:t>
      </w:r>
      <w:r w:rsidRPr="00646A75">
        <w:rPr>
          <w:sz w:val="22"/>
          <w:szCs w:val="22"/>
          <w:lang w:val="sr-Cyrl-RS"/>
        </w:rPr>
        <w:t xml:space="preserve">у друге </w:t>
      </w:r>
      <w:r w:rsidR="00597792" w:rsidRPr="00646A75">
        <w:rPr>
          <w:sz w:val="22"/>
          <w:szCs w:val="22"/>
          <w:lang w:val="sr-Cyrl-RS"/>
        </w:rPr>
        <w:t>мер</w:t>
      </w:r>
      <w:r w:rsidRPr="00646A75">
        <w:rPr>
          <w:sz w:val="22"/>
          <w:szCs w:val="22"/>
          <w:lang w:val="sr-Cyrl-RS"/>
        </w:rPr>
        <w:t>е</w:t>
      </w:r>
      <w:r w:rsidR="00597792" w:rsidRPr="00646A75">
        <w:rPr>
          <w:sz w:val="22"/>
          <w:szCs w:val="22"/>
          <w:lang w:val="sr-Cyrl-RS"/>
        </w:rPr>
        <w:t xml:space="preserve"> АПЗ. </w:t>
      </w:r>
      <w:r w:rsidRPr="00646A75">
        <w:rPr>
          <w:sz w:val="22"/>
          <w:szCs w:val="22"/>
          <w:lang w:val="sr-Cyrl-RS"/>
        </w:rPr>
        <w:t xml:space="preserve">У договору са </w:t>
      </w:r>
      <w:r w:rsidR="00597792" w:rsidRPr="00646A75">
        <w:rPr>
          <w:sz w:val="22"/>
          <w:szCs w:val="22"/>
          <w:lang w:val="sr-Cyrl-RS"/>
        </w:rPr>
        <w:t>Оливер</w:t>
      </w:r>
      <w:r w:rsidRPr="00646A75">
        <w:rPr>
          <w:sz w:val="22"/>
          <w:szCs w:val="22"/>
          <w:lang w:val="sr-Cyrl-RS"/>
        </w:rPr>
        <w:t>ом</w:t>
      </w:r>
      <w:r w:rsidR="00597792" w:rsidRPr="00646A75">
        <w:rPr>
          <w:sz w:val="22"/>
          <w:szCs w:val="22"/>
          <w:lang w:val="sr-Cyrl-RS"/>
        </w:rPr>
        <w:t xml:space="preserve"> Ружић, члан</w:t>
      </w:r>
      <w:r w:rsidRPr="00646A75">
        <w:rPr>
          <w:sz w:val="22"/>
          <w:szCs w:val="22"/>
          <w:lang w:val="sr-Cyrl-RS"/>
        </w:rPr>
        <w:t>ом</w:t>
      </w:r>
      <w:r w:rsidR="00597792" w:rsidRPr="00646A75">
        <w:rPr>
          <w:sz w:val="22"/>
          <w:szCs w:val="22"/>
          <w:lang w:val="sr-Cyrl-RS"/>
        </w:rPr>
        <w:t xml:space="preserve"> Стручне групе испред Министарства финансија, </w:t>
      </w:r>
      <w:r w:rsidRPr="00646A75">
        <w:rPr>
          <w:sz w:val="22"/>
          <w:szCs w:val="22"/>
          <w:lang w:val="sr-Cyrl-RS"/>
        </w:rPr>
        <w:t xml:space="preserve">која је </w:t>
      </w:r>
      <w:r w:rsidR="00597792" w:rsidRPr="00646A75">
        <w:rPr>
          <w:sz w:val="22"/>
          <w:szCs w:val="22"/>
          <w:lang w:val="sr-Cyrl-RS"/>
        </w:rPr>
        <w:t>указала  да се са истим ограничењима сусрећу сви корисници буџетских средстава</w:t>
      </w:r>
      <w:r w:rsidRPr="00646A75">
        <w:rPr>
          <w:sz w:val="22"/>
          <w:szCs w:val="22"/>
          <w:lang w:val="sr-Cyrl-RS"/>
        </w:rPr>
        <w:t xml:space="preserve">, МРЗБСП ће покренути </w:t>
      </w:r>
      <w:r w:rsidR="00597792" w:rsidRPr="00646A75">
        <w:rPr>
          <w:sz w:val="22"/>
          <w:szCs w:val="22"/>
          <w:lang w:val="sr-Cyrl-RS"/>
        </w:rPr>
        <w:t xml:space="preserve">иницијативу за измену Закона о буџетском систему, како би се омогућила већа флексибилност у располагању средствима НСЗ и спречило враћање у буџет. </w:t>
      </w:r>
    </w:p>
    <w:p w:rsidR="00646A75" w:rsidRDefault="00646A75" w:rsidP="00646A75">
      <w:pPr>
        <w:pStyle w:val="NormalWeb"/>
        <w:spacing w:before="0" w:beforeAutospacing="0" w:after="120" w:afterAutospacing="0"/>
        <w:ind w:firstLine="709"/>
        <w:jc w:val="both"/>
        <w:rPr>
          <w:sz w:val="22"/>
          <w:szCs w:val="22"/>
          <w:lang w:val="sr-Cyrl-RS"/>
        </w:rPr>
      </w:pPr>
      <w:r>
        <w:rPr>
          <w:sz w:val="22"/>
          <w:szCs w:val="22"/>
          <w:lang w:val="sr-Cyrl-RS"/>
        </w:rPr>
        <w:t>На крају састанка, Драгица Ивановић</w:t>
      </w:r>
      <w:r w:rsidR="00BE0B7D">
        <w:rPr>
          <w:sz w:val="22"/>
          <w:szCs w:val="22"/>
          <w:lang w:val="sr-Cyrl-RS"/>
        </w:rPr>
        <w:t>, шеф Одсека за активну политику запошљавања</w:t>
      </w:r>
      <w:r>
        <w:rPr>
          <w:sz w:val="22"/>
          <w:szCs w:val="22"/>
          <w:lang w:val="sr-Cyrl-RS"/>
        </w:rPr>
        <w:t xml:space="preserve"> </w:t>
      </w:r>
      <w:r w:rsidR="00B548F0">
        <w:rPr>
          <w:sz w:val="22"/>
          <w:szCs w:val="22"/>
          <w:lang w:val="sr-Cyrl-RS"/>
        </w:rPr>
        <w:t xml:space="preserve">изнела је </w:t>
      </w:r>
      <w:r>
        <w:rPr>
          <w:sz w:val="22"/>
          <w:szCs w:val="22"/>
          <w:lang w:val="sr-Cyrl-RS"/>
        </w:rPr>
        <w:t>кључне активности у 2026. години</w:t>
      </w:r>
      <w:r w:rsidR="00BE0B7D">
        <w:rPr>
          <w:sz w:val="22"/>
          <w:szCs w:val="22"/>
          <w:lang w:val="sr-Cyrl-RS"/>
        </w:rPr>
        <w:t xml:space="preserve"> и даље кораке:</w:t>
      </w:r>
    </w:p>
    <w:p w:rsidR="00BE0B7D" w:rsidRDefault="00646A75" w:rsidP="009F3831">
      <w:pPr>
        <w:pStyle w:val="NormalWeb"/>
        <w:spacing w:before="0" w:beforeAutospacing="0" w:after="120" w:afterAutospacing="0"/>
        <w:ind w:firstLine="567"/>
        <w:jc w:val="both"/>
        <w:rPr>
          <w:sz w:val="22"/>
          <w:szCs w:val="22"/>
          <w:lang w:val="sr-Cyrl-RS"/>
        </w:rPr>
      </w:pPr>
      <w:r>
        <w:rPr>
          <w:sz w:val="22"/>
          <w:szCs w:val="22"/>
          <w:lang w:val="sr-Cyrl-RS"/>
        </w:rPr>
        <w:t xml:space="preserve">У току је израда </w:t>
      </w:r>
      <w:r w:rsidR="00425529" w:rsidRPr="00646A75">
        <w:rPr>
          <w:sz w:val="22"/>
          <w:szCs w:val="22"/>
          <w:lang w:val="sr-Cyrl-RS"/>
        </w:rPr>
        <w:t>Предлога извештаја</w:t>
      </w:r>
      <w:r w:rsidR="00F8413E" w:rsidRPr="00646A75">
        <w:rPr>
          <w:sz w:val="22"/>
          <w:szCs w:val="22"/>
        </w:rPr>
        <w:t xml:space="preserve"> </w:t>
      </w:r>
      <w:r w:rsidR="00F8413E" w:rsidRPr="00646A75">
        <w:rPr>
          <w:sz w:val="22"/>
          <w:szCs w:val="22"/>
          <w:lang w:val="sr-Cyrl-RS"/>
        </w:rPr>
        <w:t>о реализацији Плана имплементације Гаранције за младе за 2025. годину</w:t>
      </w:r>
      <w:r>
        <w:rPr>
          <w:sz w:val="22"/>
          <w:szCs w:val="22"/>
          <w:lang w:val="sr-Cyrl-RS"/>
        </w:rPr>
        <w:t xml:space="preserve"> на основу достављених прилога органа и организација</w:t>
      </w:r>
      <w:r w:rsidR="00BE0B7D">
        <w:rPr>
          <w:sz w:val="22"/>
          <w:szCs w:val="22"/>
          <w:lang w:val="sr-Cyrl-RS"/>
        </w:rPr>
        <w:t xml:space="preserve">, </w:t>
      </w:r>
      <w:r w:rsidR="00425529" w:rsidRPr="00646A75">
        <w:rPr>
          <w:sz w:val="22"/>
          <w:szCs w:val="22"/>
          <w:lang w:val="sr-Cyrl-RS"/>
        </w:rPr>
        <w:t xml:space="preserve">а </w:t>
      </w:r>
      <w:r>
        <w:rPr>
          <w:sz w:val="22"/>
          <w:szCs w:val="22"/>
          <w:lang w:val="sr-Cyrl-RS"/>
        </w:rPr>
        <w:t xml:space="preserve">за </w:t>
      </w:r>
      <w:proofErr w:type="spellStart"/>
      <w:r>
        <w:rPr>
          <w:sz w:val="22"/>
          <w:szCs w:val="22"/>
          <w:lang w:val="sr-Cyrl-RS"/>
        </w:rPr>
        <w:t>финализацију</w:t>
      </w:r>
      <w:proofErr w:type="spellEnd"/>
      <w:r>
        <w:rPr>
          <w:sz w:val="22"/>
          <w:szCs w:val="22"/>
          <w:lang w:val="sr-Cyrl-RS"/>
        </w:rPr>
        <w:t xml:space="preserve"> </w:t>
      </w:r>
      <w:r w:rsidR="00425529" w:rsidRPr="00646A75">
        <w:rPr>
          <w:sz w:val="22"/>
          <w:szCs w:val="22"/>
          <w:lang w:val="sr-Cyrl-RS"/>
        </w:rPr>
        <w:t>Предлог</w:t>
      </w:r>
      <w:r w:rsidR="00BE0B7D">
        <w:rPr>
          <w:sz w:val="22"/>
          <w:szCs w:val="22"/>
          <w:lang w:val="sr-Cyrl-RS"/>
        </w:rPr>
        <w:t>а</w:t>
      </w:r>
      <w:r w:rsidR="00425529" w:rsidRPr="00646A75">
        <w:rPr>
          <w:sz w:val="22"/>
          <w:szCs w:val="22"/>
          <w:lang w:val="sr-Cyrl-RS"/>
        </w:rPr>
        <w:t xml:space="preserve"> извештаја</w:t>
      </w:r>
      <w:r w:rsidR="00BE0B7D">
        <w:rPr>
          <w:sz w:val="22"/>
          <w:szCs w:val="22"/>
          <w:lang w:val="sr-Cyrl-RS"/>
        </w:rPr>
        <w:t xml:space="preserve"> потребни су годишњи подаци</w:t>
      </w:r>
      <w:r w:rsidR="00425529" w:rsidRPr="00646A75">
        <w:rPr>
          <w:sz w:val="22"/>
          <w:szCs w:val="22"/>
          <w:lang w:val="sr-Cyrl-RS"/>
        </w:rPr>
        <w:t xml:space="preserve"> Реп</w:t>
      </w:r>
      <w:r w:rsidR="00461EF6" w:rsidRPr="00646A75">
        <w:rPr>
          <w:sz w:val="22"/>
          <w:szCs w:val="22"/>
          <w:lang w:val="sr-Cyrl-RS"/>
        </w:rPr>
        <w:t>убличког завода за статистику из Анкете о радној снази за 2025. годину</w:t>
      </w:r>
      <w:r w:rsidR="00BE0B7D">
        <w:rPr>
          <w:sz w:val="22"/>
          <w:szCs w:val="22"/>
          <w:lang w:val="sr-Cyrl-RS"/>
        </w:rPr>
        <w:t xml:space="preserve"> који се објављују крајем марта. Након тога </w:t>
      </w:r>
      <w:r w:rsidR="00425529" w:rsidRPr="00646A75">
        <w:rPr>
          <w:sz w:val="22"/>
          <w:szCs w:val="22"/>
          <w:lang w:val="sr-Cyrl-RS"/>
        </w:rPr>
        <w:t xml:space="preserve">Предлог извештаја </w:t>
      </w:r>
      <w:r w:rsidR="00461EF6" w:rsidRPr="00646A75">
        <w:rPr>
          <w:sz w:val="22"/>
          <w:szCs w:val="22"/>
          <w:lang w:val="sr-Cyrl-RS"/>
        </w:rPr>
        <w:t>биће</w:t>
      </w:r>
      <w:r w:rsidR="00425529" w:rsidRPr="00646A75">
        <w:rPr>
          <w:sz w:val="22"/>
          <w:szCs w:val="22"/>
          <w:lang w:val="sr-Cyrl-RS"/>
        </w:rPr>
        <w:t xml:space="preserve"> достављен Европској комисији</w:t>
      </w:r>
      <w:r w:rsidR="00EF38EE" w:rsidRPr="00646A75">
        <w:rPr>
          <w:sz w:val="22"/>
          <w:szCs w:val="22"/>
          <w:lang w:val="sr-Cyrl-RS"/>
        </w:rPr>
        <w:t xml:space="preserve"> (ЕК)</w:t>
      </w:r>
      <w:r w:rsidR="00425529" w:rsidRPr="00646A75">
        <w:rPr>
          <w:sz w:val="22"/>
          <w:szCs w:val="22"/>
          <w:lang w:val="sr-Cyrl-RS"/>
        </w:rPr>
        <w:t xml:space="preserve"> на мишљење, </w:t>
      </w:r>
      <w:r w:rsidR="00BE0B7D">
        <w:rPr>
          <w:sz w:val="22"/>
          <w:szCs w:val="22"/>
          <w:lang w:val="sr-Cyrl-RS"/>
        </w:rPr>
        <w:t xml:space="preserve">затим Координационом телу на сагласност и на крају </w:t>
      </w:r>
      <w:r w:rsidR="00425529" w:rsidRPr="00646A75">
        <w:rPr>
          <w:sz w:val="22"/>
          <w:szCs w:val="22"/>
          <w:lang w:val="sr-Cyrl-RS"/>
        </w:rPr>
        <w:t xml:space="preserve"> Влади </w:t>
      </w:r>
      <w:r w:rsidR="00EF38EE" w:rsidRPr="00646A75">
        <w:rPr>
          <w:sz w:val="22"/>
          <w:szCs w:val="22"/>
          <w:lang w:val="sr-Cyrl-RS"/>
        </w:rPr>
        <w:t>Републике Србије</w:t>
      </w:r>
      <w:r w:rsidR="00425529" w:rsidRPr="00646A75">
        <w:rPr>
          <w:sz w:val="22"/>
          <w:szCs w:val="22"/>
          <w:lang w:val="sr-Cyrl-RS"/>
        </w:rPr>
        <w:t xml:space="preserve"> на усвајање</w:t>
      </w:r>
      <w:r w:rsidR="00D358D5" w:rsidRPr="00646A75">
        <w:rPr>
          <w:sz w:val="22"/>
          <w:szCs w:val="22"/>
          <w:lang w:val="sr-Cyrl-RS"/>
        </w:rPr>
        <w:t>. И</w:t>
      </w:r>
      <w:r w:rsidR="00425529" w:rsidRPr="00646A75">
        <w:rPr>
          <w:sz w:val="22"/>
          <w:szCs w:val="22"/>
          <w:lang w:val="sr-Cyrl-RS"/>
        </w:rPr>
        <w:t xml:space="preserve">стакнута је потреба да се рад на Предлогу извештаја интензивира, уз могућност да се од појединих институција затраже додатне информације и подаци. У складу са смерницама и инструкцијама </w:t>
      </w:r>
      <w:r w:rsidR="00EF38EE" w:rsidRPr="00646A75">
        <w:rPr>
          <w:sz w:val="22"/>
          <w:szCs w:val="22"/>
          <w:lang w:val="sr-Cyrl-RS"/>
        </w:rPr>
        <w:t>МОР</w:t>
      </w:r>
      <w:r w:rsidR="00425529" w:rsidRPr="00646A75">
        <w:rPr>
          <w:sz w:val="22"/>
          <w:szCs w:val="22"/>
          <w:lang w:val="sr-Cyrl-RS"/>
        </w:rPr>
        <w:t xml:space="preserve">, извештај ће бити усмерен искључиво на активности које су завршене у току извештајног периода, као и на остварени напредак. </w:t>
      </w:r>
      <w:r w:rsidR="00461EF6" w:rsidRPr="00646A75">
        <w:rPr>
          <w:sz w:val="22"/>
          <w:szCs w:val="22"/>
          <w:lang w:val="sr-Cyrl-RS"/>
        </w:rPr>
        <w:t>Неке а</w:t>
      </w:r>
      <w:r w:rsidR="00425529" w:rsidRPr="00646A75">
        <w:rPr>
          <w:sz w:val="22"/>
          <w:szCs w:val="22"/>
          <w:lang w:val="sr-Cyrl-RS"/>
        </w:rPr>
        <w:t xml:space="preserve">ктивности које су започете, а завршене у првим месецима 2026. године, </w:t>
      </w:r>
      <w:r w:rsidR="00461EF6" w:rsidRPr="00646A75">
        <w:rPr>
          <w:sz w:val="22"/>
          <w:szCs w:val="22"/>
          <w:lang w:val="sr-Cyrl-RS"/>
        </w:rPr>
        <w:t>такође</w:t>
      </w:r>
      <w:r w:rsidR="00425529" w:rsidRPr="00646A75">
        <w:rPr>
          <w:sz w:val="22"/>
          <w:szCs w:val="22"/>
          <w:lang w:val="sr-Cyrl-RS"/>
        </w:rPr>
        <w:t xml:space="preserve"> </w:t>
      </w:r>
      <w:r w:rsidR="00461EF6" w:rsidRPr="00646A75">
        <w:rPr>
          <w:sz w:val="22"/>
          <w:szCs w:val="22"/>
          <w:lang w:val="sr-Cyrl-RS"/>
        </w:rPr>
        <w:t xml:space="preserve">могу бити </w:t>
      </w:r>
      <w:r w:rsidR="00425529" w:rsidRPr="00646A75">
        <w:rPr>
          <w:sz w:val="22"/>
          <w:szCs w:val="22"/>
          <w:lang w:val="sr-Cyrl-RS"/>
        </w:rPr>
        <w:t>наведене.</w:t>
      </w:r>
      <w:r w:rsidR="009556DE" w:rsidRPr="00646A75">
        <w:rPr>
          <w:sz w:val="22"/>
          <w:szCs w:val="22"/>
          <w:lang w:val="sr-Cyrl-RS"/>
        </w:rPr>
        <w:t xml:space="preserve"> </w:t>
      </w:r>
      <w:r w:rsidR="00425529" w:rsidRPr="00646A75">
        <w:rPr>
          <w:sz w:val="22"/>
          <w:szCs w:val="22"/>
          <w:lang w:val="sr-Cyrl-RS"/>
        </w:rPr>
        <w:t xml:space="preserve">За све активности које нису реализоване или нису започете у планираној календарској години, </w:t>
      </w:r>
      <w:r w:rsidR="00BE0B7D">
        <w:rPr>
          <w:sz w:val="22"/>
          <w:szCs w:val="22"/>
          <w:lang w:val="sr-Cyrl-RS"/>
        </w:rPr>
        <w:t xml:space="preserve">потребно је дати </w:t>
      </w:r>
      <w:r w:rsidR="00425529" w:rsidRPr="00646A75">
        <w:rPr>
          <w:sz w:val="22"/>
          <w:szCs w:val="22"/>
          <w:lang w:val="sr-Cyrl-RS"/>
        </w:rPr>
        <w:t>јасно образложење разлога одлагања, као и план даљих корак</w:t>
      </w:r>
      <w:r w:rsidR="00BE0B7D">
        <w:rPr>
          <w:sz w:val="22"/>
          <w:szCs w:val="22"/>
          <w:lang w:val="sr-Cyrl-RS"/>
        </w:rPr>
        <w:t>а током 2026. године.</w:t>
      </w:r>
    </w:p>
    <w:p w:rsidR="00BE0B7D" w:rsidRDefault="00BE0B7D" w:rsidP="009F3831">
      <w:pPr>
        <w:pStyle w:val="NormalWeb"/>
        <w:spacing w:before="0" w:beforeAutospacing="0" w:after="120" w:afterAutospacing="0"/>
        <w:ind w:firstLine="567"/>
        <w:jc w:val="both"/>
        <w:rPr>
          <w:sz w:val="22"/>
          <w:szCs w:val="22"/>
          <w:lang w:val="sr-Cyrl-RS"/>
        </w:rPr>
      </w:pPr>
      <w:r>
        <w:rPr>
          <w:sz w:val="22"/>
          <w:szCs w:val="22"/>
          <w:lang w:val="sr-Cyrl-RS"/>
        </w:rPr>
        <w:t xml:space="preserve">Наглашено је </w:t>
      </w:r>
      <w:r w:rsidRPr="00646A75">
        <w:rPr>
          <w:sz w:val="22"/>
          <w:szCs w:val="22"/>
          <w:lang w:val="sr-Cyrl-RS"/>
        </w:rPr>
        <w:t>да 2026. година треба да буде година интензивне реализације преосталих реформ</w:t>
      </w:r>
      <w:r>
        <w:rPr>
          <w:sz w:val="22"/>
          <w:szCs w:val="22"/>
          <w:lang w:val="sr-Cyrl-RS"/>
        </w:rPr>
        <w:t>и</w:t>
      </w:r>
      <w:r w:rsidR="009F3831">
        <w:rPr>
          <w:sz w:val="22"/>
          <w:szCs w:val="22"/>
          <w:lang w:val="sr-Cyrl-RS"/>
        </w:rPr>
        <w:t xml:space="preserve"> из Плана имплементације Гаранције за младе (2023-2026), </w:t>
      </w:r>
      <w:r>
        <w:rPr>
          <w:sz w:val="22"/>
          <w:szCs w:val="22"/>
          <w:lang w:val="sr-Cyrl-RS"/>
        </w:rPr>
        <w:t xml:space="preserve">посебно </w:t>
      </w:r>
      <w:r w:rsidR="00B548F0">
        <w:rPr>
          <w:sz w:val="22"/>
          <w:szCs w:val="22"/>
          <w:lang w:val="sr-Cyrl-RS"/>
        </w:rPr>
        <w:t xml:space="preserve">доношење планираних </w:t>
      </w:r>
      <w:r>
        <w:rPr>
          <w:sz w:val="22"/>
          <w:szCs w:val="22"/>
          <w:lang w:val="sr-Cyrl-RS"/>
        </w:rPr>
        <w:t>прописа</w:t>
      </w:r>
      <w:r w:rsidR="009F3831">
        <w:rPr>
          <w:sz w:val="22"/>
          <w:szCs w:val="22"/>
          <w:lang w:val="sr-Cyrl-RS"/>
        </w:rPr>
        <w:t xml:space="preserve">, али </w:t>
      </w:r>
      <w:r>
        <w:rPr>
          <w:sz w:val="22"/>
          <w:szCs w:val="22"/>
          <w:lang w:val="sr-Cyrl-RS"/>
        </w:rPr>
        <w:t xml:space="preserve">и других активности </w:t>
      </w:r>
      <w:r w:rsidRPr="00646A75">
        <w:rPr>
          <w:sz w:val="22"/>
          <w:szCs w:val="22"/>
          <w:lang w:val="sr-Cyrl-RS"/>
        </w:rPr>
        <w:t>како би се обезбедили услови за пуну имплементацију програма од 2027. године</w:t>
      </w:r>
      <w:r>
        <w:rPr>
          <w:sz w:val="22"/>
          <w:szCs w:val="22"/>
          <w:lang w:val="sr-Cyrl-RS"/>
        </w:rPr>
        <w:t>.</w:t>
      </w:r>
    </w:p>
    <w:p w:rsidR="00D03440" w:rsidRPr="00646A75" w:rsidRDefault="00425529" w:rsidP="009F3831">
      <w:pPr>
        <w:pStyle w:val="NormalWeb"/>
        <w:spacing w:before="0" w:beforeAutospacing="0" w:after="120" w:afterAutospacing="0"/>
        <w:ind w:firstLine="567"/>
        <w:jc w:val="both"/>
        <w:rPr>
          <w:sz w:val="22"/>
          <w:szCs w:val="22"/>
          <w:lang w:val="sr-Cyrl-RS"/>
        </w:rPr>
      </w:pPr>
      <w:r w:rsidRPr="00646A75">
        <w:rPr>
          <w:sz w:val="22"/>
          <w:szCs w:val="22"/>
          <w:lang w:val="sr-Cyrl-RS"/>
        </w:rPr>
        <w:t xml:space="preserve">Као приоритети </w:t>
      </w:r>
      <w:r w:rsidR="009F3831">
        <w:rPr>
          <w:sz w:val="22"/>
          <w:szCs w:val="22"/>
          <w:lang w:val="sr-Cyrl-RS"/>
        </w:rPr>
        <w:t xml:space="preserve">МРЗБСП у 2026. години </w:t>
      </w:r>
      <w:r w:rsidRPr="00646A75">
        <w:rPr>
          <w:sz w:val="22"/>
          <w:szCs w:val="22"/>
          <w:lang w:val="sr-Cyrl-RS"/>
        </w:rPr>
        <w:t>истакнути</w:t>
      </w:r>
      <w:r w:rsidR="009F3831">
        <w:rPr>
          <w:sz w:val="22"/>
          <w:szCs w:val="22"/>
          <w:lang w:val="sr-Cyrl-RS"/>
        </w:rPr>
        <w:t xml:space="preserve"> су</w:t>
      </w:r>
      <w:r w:rsidRPr="00646A75">
        <w:rPr>
          <w:sz w:val="22"/>
          <w:szCs w:val="22"/>
          <w:lang w:val="sr-Cyrl-RS"/>
        </w:rPr>
        <w:t xml:space="preserve">: </w:t>
      </w:r>
    </w:p>
    <w:p w:rsidR="00AD1D4E" w:rsidRPr="00646A75" w:rsidRDefault="00425529" w:rsidP="009F3831">
      <w:pPr>
        <w:pStyle w:val="NormalWeb"/>
        <w:numPr>
          <w:ilvl w:val="1"/>
          <w:numId w:val="4"/>
        </w:numPr>
        <w:spacing w:before="0" w:beforeAutospacing="0" w:after="0" w:afterAutospacing="0"/>
        <w:ind w:left="1276" w:hanging="567"/>
        <w:jc w:val="both"/>
        <w:rPr>
          <w:sz w:val="22"/>
          <w:szCs w:val="22"/>
          <w:lang w:val="sr-Cyrl-RS"/>
        </w:rPr>
      </w:pPr>
      <w:r w:rsidRPr="00646A75">
        <w:rPr>
          <w:sz w:val="22"/>
          <w:szCs w:val="22"/>
          <w:lang w:val="sr-Cyrl-RS"/>
        </w:rPr>
        <w:t>доношење Стратегије запошљавања за период 2027–203</w:t>
      </w:r>
      <w:r w:rsidR="00F9019B" w:rsidRPr="00646A75">
        <w:rPr>
          <w:sz w:val="22"/>
          <w:szCs w:val="22"/>
          <w:lang w:val="sr-Cyrl-RS"/>
        </w:rPr>
        <w:t>2</w:t>
      </w:r>
      <w:r w:rsidRPr="00646A75">
        <w:rPr>
          <w:sz w:val="22"/>
          <w:szCs w:val="22"/>
          <w:lang w:val="sr-Cyrl-RS"/>
        </w:rPr>
        <w:t xml:space="preserve">. године и пратећег </w:t>
      </w:r>
      <w:r w:rsidR="009F3831">
        <w:rPr>
          <w:sz w:val="22"/>
          <w:szCs w:val="22"/>
          <w:lang w:val="sr-Cyrl-RS"/>
        </w:rPr>
        <w:t xml:space="preserve">трогодишњег </w:t>
      </w:r>
      <w:r w:rsidRPr="00646A75">
        <w:rPr>
          <w:sz w:val="22"/>
          <w:szCs w:val="22"/>
          <w:lang w:val="sr-Cyrl-RS"/>
        </w:rPr>
        <w:t>акционог плана</w:t>
      </w:r>
      <w:r w:rsidR="00AD1D4E" w:rsidRPr="00646A75">
        <w:rPr>
          <w:sz w:val="22"/>
          <w:szCs w:val="22"/>
          <w:lang w:val="sr-Cyrl-RS"/>
        </w:rPr>
        <w:t>;</w:t>
      </w:r>
    </w:p>
    <w:p w:rsidR="00AD1D4E" w:rsidRPr="00646A75" w:rsidRDefault="00425529" w:rsidP="009F3831">
      <w:pPr>
        <w:pStyle w:val="NormalWeb"/>
        <w:numPr>
          <w:ilvl w:val="0"/>
          <w:numId w:val="4"/>
        </w:numPr>
        <w:ind w:left="1276" w:hanging="567"/>
        <w:jc w:val="both"/>
        <w:rPr>
          <w:sz w:val="22"/>
          <w:szCs w:val="22"/>
          <w:lang w:val="sr-Cyrl-RS"/>
        </w:rPr>
      </w:pPr>
      <w:r w:rsidRPr="00646A75">
        <w:rPr>
          <w:sz w:val="22"/>
          <w:szCs w:val="22"/>
          <w:lang w:val="sr-Cyrl-RS"/>
        </w:rPr>
        <w:t>усвајање Закона о радној пракси</w:t>
      </w:r>
      <w:r w:rsidR="00F61A79" w:rsidRPr="00646A75">
        <w:rPr>
          <w:sz w:val="22"/>
          <w:szCs w:val="22"/>
          <w:lang w:val="sr-Cyrl-RS"/>
        </w:rPr>
        <w:t xml:space="preserve"> којим ће се обезбедити квалитетна понуда за радну праксу у оквиру програма Гаранција за младе</w:t>
      </w:r>
      <w:r w:rsidR="00AD1D4E" w:rsidRPr="00646A75">
        <w:rPr>
          <w:sz w:val="22"/>
          <w:szCs w:val="22"/>
          <w:lang w:val="sr-Cyrl-RS"/>
        </w:rPr>
        <w:t>;</w:t>
      </w:r>
    </w:p>
    <w:p w:rsidR="007A0E9F" w:rsidRPr="00646A75" w:rsidRDefault="00425529" w:rsidP="009F3831">
      <w:pPr>
        <w:pStyle w:val="NormalWeb"/>
        <w:numPr>
          <w:ilvl w:val="0"/>
          <w:numId w:val="4"/>
        </w:numPr>
        <w:ind w:left="1276" w:hanging="567"/>
        <w:jc w:val="both"/>
        <w:rPr>
          <w:sz w:val="22"/>
          <w:szCs w:val="22"/>
          <w:lang w:val="sr-Cyrl-RS"/>
        </w:rPr>
      </w:pPr>
      <w:r w:rsidRPr="00646A75">
        <w:rPr>
          <w:sz w:val="22"/>
          <w:szCs w:val="22"/>
          <w:lang w:val="sr-Cyrl-RS"/>
        </w:rPr>
        <w:t xml:space="preserve">измене и допуне </w:t>
      </w:r>
      <w:r w:rsidR="00A33BFE" w:rsidRPr="00646A75">
        <w:rPr>
          <w:sz w:val="22"/>
          <w:szCs w:val="22"/>
          <w:lang w:val="sr-Cyrl-RS"/>
        </w:rPr>
        <w:t xml:space="preserve">или нов </w:t>
      </w:r>
      <w:r w:rsidRPr="00646A75">
        <w:rPr>
          <w:sz w:val="22"/>
          <w:szCs w:val="22"/>
          <w:lang w:val="sr-Cyrl-RS"/>
        </w:rPr>
        <w:t>Закон о запошљавању и осигурању за случај незапослености</w:t>
      </w:r>
      <w:r w:rsidR="00681332" w:rsidRPr="00646A75">
        <w:rPr>
          <w:sz w:val="22"/>
          <w:szCs w:val="22"/>
          <w:lang w:val="sr-Cyrl-RS"/>
        </w:rPr>
        <w:t xml:space="preserve"> којим ће се, поред осталог, </w:t>
      </w:r>
      <w:r w:rsidR="007A0E9F" w:rsidRPr="00646A75">
        <w:rPr>
          <w:sz w:val="22"/>
          <w:szCs w:val="22"/>
          <w:lang w:val="sr-Cyrl-RS"/>
        </w:rPr>
        <w:t>категоризација мера АПЗ ускладити са</w:t>
      </w:r>
      <w:r w:rsidR="008B6D5B" w:rsidRPr="00646A75">
        <w:rPr>
          <w:sz w:val="22"/>
          <w:szCs w:val="22"/>
          <w:lang w:val="sr-Cyrl-RS"/>
        </w:rPr>
        <w:t xml:space="preserve"> ЕУ</w:t>
      </w:r>
      <w:r w:rsidR="007A0E9F" w:rsidRPr="00646A75">
        <w:rPr>
          <w:sz w:val="22"/>
          <w:szCs w:val="22"/>
          <w:lang w:val="sr-Cyrl-RS"/>
        </w:rPr>
        <w:t xml:space="preserve"> класификацијом на услуге и мере, </w:t>
      </w:r>
      <w:r w:rsidR="008C38E8" w:rsidRPr="00646A75">
        <w:rPr>
          <w:sz w:val="22"/>
          <w:szCs w:val="22"/>
          <w:lang w:val="sr-Cyrl-RS"/>
        </w:rPr>
        <w:t xml:space="preserve">боље препознати носиоци послова запошљавања </w:t>
      </w:r>
      <w:r w:rsidR="00A81525" w:rsidRPr="00646A75">
        <w:rPr>
          <w:sz w:val="22"/>
          <w:szCs w:val="22"/>
          <w:lang w:val="sr-Cyrl-RS"/>
        </w:rPr>
        <w:t xml:space="preserve">и њихове улоге </w:t>
      </w:r>
      <w:r w:rsidR="007A0E9F" w:rsidRPr="00646A75">
        <w:rPr>
          <w:sz w:val="22"/>
          <w:szCs w:val="22"/>
          <w:lang w:val="sr-Cyrl-RS"/>
        </w:rPr>
        <w:t>на тржишту рада</w:t>
      </w:r>
      <w:r w:rsidR="00A81525" w:rsidRPr="00646A75">
        <w:rPr>
          <w:sz w:val="22"/>
          <w:szCs w:val="22"/>
          <w:lang w:val="sr-Cyrl-RS"/>
        </w:rPr>
        <w:t xml:space="preserve"> и др.</w:t>
      </w:r>
      <w:r w:rsidR="007342D9">
        <w:rPr>
          <w:sz w:val="22"/>
          <w:szCs w:val="22"/>
          <w:lang w:val="sr-Latn-RS"/>
        </w:rPr>
        <w:t>;</w:t>
      </w:r>
    </w:p>
    <w:p w:rsidR="0066343F" w:rsidRDefault="007A0E9F" w:rsidP="007342D9">
      <w:pPr>
        <w:pStyle w:val="NormalWeb"/>
        <w:numPr>
          <w:ilvl w:val="0"/>
          <w:numId w:val="4"/>
        </w:numPr>
        <w:spacing w:before="0" w:beforeAutospacing="0" w:after="0" w:afterAutospacing="0"/>
        <w:ind w:left="1276" w:hanging="567"/>
        <w:jc w:val="both"/>
        <w:rPr>
          <w:sz w:val="22"/>
          <w:szCs w:val="22"/>
          <w:lang w:val="sr-Cyrl-RS"/>
        </w:rPr>
      </w:pPr>
      <w:r w:rsidRPr="00646A75">
        <w:rPr>
          <w:sz w:val="22"/>
          <w:szCs w:val="22"/>
          <w:lang w:val="sr-Cyrl-RS"/>
        </w:rPr>
        <w:t>у</w:t>
      </w:r>
      <w:r w:rsidR="00001B19" w:rsidRPr="00646A75">
        <w:rPr>
          <w:sz w:val="22"/>
          <w:szCs w:val="22"/>
          <w:lang w:val="sr-Cyrl-RS"/>
        </w:rPr>
        <w:t>свајање Закона о НСКЗ</w:t>
      </w:r>
      <w:r w:rsidR="007342D9">
        <w:rPr>
          <w:sz w:val="22"/>
          <w:szCs w:val="22"/>
          <w:lang w:val="sr-Latn-RS"/>
        </w:rPr>
        <w:t>;</w:t>
      </w:r>
    </w:p>
    <w:p w:rsidR="007342D9" w:rsidRDefault="009F3831" w:rsidP="007342D9">
      <w:pPr>
        <w:pStyle w:val="NormalWeb"/>
        <w:numPr>
          <w:ilvl w:val="0"/>
          <w:numId w:val="4"/>
        </w:numPr>
        <w:spacing w:after="240" w:afterAutospacing="0"/>
        <w:ind w:left="1276" w:hanging="567"/>
        <w:jc w:val="both"/>
        <w:rPr>
          <w:sz w:val="22"/>
          <w:szCs w:val="22"/>
          <w:lang w:val="sr-Cyrl-RS"/>
        </w:rPr>
      </w:pPr>
      <w:r w:rsidRPr="00646A75">
        <w:rPr>
          <w:sz w:val="22"/>
          <w:szCs w:val="22"/>
          <w:lang w:val="sr-Cyrl-RS"/>
        </w:rPr>
        <w:t>израда новог Плана имплементације Гаранције за младе за период 2027–2029. године</w:t>
      </w:r>
      <w:r>
        <w:rPr>
          <w:sz w:val="22"/>
          <w:szCs w:val="22"/>
          <w:lang w:val="sr-Cyrl-RS"/>
        </w:rPr>
        <w:t>.</w:t>
      </w:r>
    </w:p>
    <w:p w:rsidR="00425529" w:rsidRPr="00646A75" w:rsidRDefault="009F3831" w:rsidP="007342D9">
      <w:pPr>
        <w:pStyle w:val="NormalWeb"/>
        <w:spacing w:before="0" w:beforeAutospacing="0" w:after="240" w:afterAutospacing="0"/>
        <w:ind w:firstLine="720"/>
        <w:jc w:val="both"/>
        <w:rPr>
          <w:sz w:val="22"/>
          <w:szCs w:val="22"/>
          <w:lang w:val="sr-Cyrl-RS"/>
        </w:rPr>
      </w:pPr>
      <w:r>
        <w:rPr>
          <w:sz w:val="22"/>
          <w:szCs w:val="22"/>
          <w:lang w:val="sr-Cyrl-RS"/>
        </w:rPr>
        <w:t>На изради новог</w:t>
      </w:r>
      <w:r w:rsidR="00425529" w:rsidRPr="00646A75">
        <w:rPr>
          <w:sz w:val="22"/>
          <w:szCs w:val="22"/>
          <w:lang w:val="sr-Cyrl-RS"/>
        </w:rPr>
        <w:t xml:space="preserve"> Плана имплементације за период 2027–2029. године</w:t>
      </w:r>
      <w:r>
        <w:rPr>
          <w:sz w:val="22"/>
          <w:szCs w:val="22"/>
          <w:lang w:val="sr-Cyrl-RS"/>
        </w:rPr>
        <w:t xml:space="preserve">, очекује се активно учешће Стручне групе Координационог тела и усвајање овог документа </w:t>
      </w:r>
      <w:r w:rsidR="00425529" w:rsidRPr="00646A75">
        <w:rPr>
          <w:sz w:val="22"/>
          <w:szCs w:val="22"/>
          <w:lang w:val="sr-Cyrl-RS"/>
        </w:rPr>
        <w:t xml:space="preserve">најкасније до децембра 2026. године, како би пуна имплементација Гаранције за младе на целој територији Републике Србије </w:t>
      </w:r>
      <w:r w:rsidR="003352FD" w:rsidRPr="00646A75">
        <w:rPr>
          <w:sz w:val="22"/>
          <w:szCs w:val="22"/>
          <w:lang w:val="sr-Cyrl-RS"/>
        </w:rPr>
        <w:t>могла ефикасно да отпочне</w:t>
      </w:r>
      <w:r w:rsidR="00425529" w:rsidRPr="00646A75">
        <w:rPr>
          <w:sz w:val="22"/>
          <w:szCs w:val="22"/>
          <w:lang w:val="sr-Cyrl-RS"/>
        </w:rPr>
        <w:t xml:space="preserve"> о</w:t>
      </w:r>
      <w:r w:rsidR="003C1891" w:rsidRPr="00646A75">
        <w:rPr>
          <w:sz w:val="22"/>
          <w:szCs w:val="22"/>
          <w:lang w:val="sr-Cyrl-RS"/>
        </w:rPr>
        <w:t xml:space="preserve">д </w:t>
      </w:r>
      <w:r w:rsidR="00425529" w:rsidRPr="00646A75">
        <w:rPr>
          <w:sz w:val="22"/>
          <w:szCs w:val="22"/>
          <w:lang w:val="sr-Cyrl-RS"/>
        </w:rPr>
        <w:t>2027. године.</w:t>
      </w:r>
      <w:bookmarkEnd w:id="0"/>
    </w:p>
    <w:sectPr w:rsidR="00425529" w:rsidRPr="00646A75" w:rsidSect="009F3831">
      <w:footerReference w:type="default" r:id="rId8"/>
      <w:pgSz w:w="12240" w:h="15840"/>
      <w:pgMar w:top="851" w:right="900" w:bottom="284" w:left="85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926339" w16cex:dateUtc="2026-02-20T11:02:00Z"/>
  <w16cex:commentExtensible w16cex:durableId="481B871F" w16cex:dateUtc="2026-02-20T12: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B1D" w:rsidRDefault="00F14B1D" w:rsidP="00A918FE">
      <w:pPr>
        <w:spacing w:after="0" w:line="240" w:lineRule="auto"/>
      </w:pPr>
      <w:r>
        <w:separator/>
      </w:r>
    </w:p>
  </w:endnote>
  <w:endnote w:type="continuationSeparator" w:id="0">
    <w:p w:rsidR="00F14B1D" w:rsidRDefault="00F14B1D" w:rsidP="00A91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871877"/>
      <w:docPartObj>
        <w:docPartGallery w:val="Page Numbers (Bottom of Page)"/>
        <w:docPartUnique/>
      </w:docPartObj>
    </w:sdtPr>
    <w:sdtEndPr/>
    <w:sdtContent>
      <w:p w:rsidR="00A918FE" w:rsidRDefault="00A918FE">
        <w:pPr>
          <w:pStyle w:val="Footer"/>
          <w:jc w:val="right"/>
        </w:pPr>
        <w:r>
          <w:fldChar w:fldCharType="begin"/>
        </w:r>
        <w:r>
          <w:instrText>PAGE   \* MERGEFORMAT</w:instrText>
        </w:r>
        <w:r>
          <w:fldChar w:fldCharType="separate"/>
        </w:r>
        <w:r w:rsidR="00BC31AE" w:rsidRPr="00BC31AE">
          <w:rPr>
            <w:noProof/>
            <w:lang w:val="sr-Latn-RS"/>
          </w:rPr>
          <w:t>4</w:t>
        </w:r>
        <w:r>
          <w:fldChar w:fldCharType="end"/>
        </w:r>
      </w:p>
    </w:sdtContent>
  </w:sdt>
  <w:p w:rsidR="00A918FE" w:rsidRDefault="00A91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B1D" w:rsidRDefault="00F14B1D" w:rsidP="00A918FE">
      <w:pPr>
        <w:spacing w:after="0" w:line="240" w:lineRule="auto"/>
      </w:pPr>
      <w:r>
        <w:separator/>
      </w:r>
    </w:p>
  </w:footnote>
  <w:footnote w:type="continuationSeparator" w:id="0">
    <w:p w:rsidR="00F14B1D" w:rsidRDefault="00F14B1D" w:rsidP="00A918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838D3"/>
    <w:multiLevelType w:val="hybridMultilevel"/>
    <w:tmpl w:val="637269C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D9B15A4"/>
    <w:multiLevelType w:val="hybridMultilevel"/>
    <w:tmpl w:val="13480C36"/>
    <w:lvl w:ilvl="0" w:tplc="241A0003">
      <w:start w:val="1"/>
      <w:numFmt w:val="bullet"/>
      <w:lvlText w:val="o"/>
      <w:lvlJc w:val="left"/>
      <w:pPr>
        <w:ind w:left="1440" w:hanging="360"/>
      </w:pPr>
      <w:rPr>
        <w:rFonts w:ascii="Courier New" w:hAnsi="Courier New" w:cs="Courier New" w:hint="default"/>
      </w:rPr>
    </w:lvl>
    <w:lvl w:ilvl="1" w:tplc="241A0003">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 w15:restartNumberingAfterBreak="0">
    <w:nsid w:val="345B4C86"/>
    <w:multiLevelType w:val="hybridMultilevel"/>
    <w:tmpl w:val="C68C712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37057B40"/>
    <w:multiLevelType w:val="hybridMultilevel"/>
    <w:tmpl w:val="5F56C06C"/>
    <w:lvl w:ilvl="0" w:tplc="A8E6EBBE">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4" w15:restartNumberingAfterBreak="0">
    <w:nsid w:val="6CC87908"/>
    <w:multiLevelType w:val="hybridMultilevel"/>
    <w:tmpl w:val="CE2E3AFC"/>
    <w:lvl w:ilvl="0" w:tplc="A3986F6A">
      <w:start w:val="10"/>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A3B"/>
    <w:rsid w:val="00001B19"/>
    <w:rsid w:val="00035188"/>
    <w:rsid w:val="00036793"/>
    <w:rsid w:val="000457BC"/>
    <w:rsid w:val="00045958"/>
    <w:rsid w:val="00045F88"/>
    <w:rsid w:val="00050C13"/>
    <w:rsid w:val="00054291"/>
    <w:rsid w:val="00056D65"/>
    <w:rsid w:val="000576E2"/>
    <w:rsid w:val="0006301A"/>
    <w:rsid w:val="00064876"/>
    <w:rsid w:val="000659E3"/>
    <w:rsid w:val="0007046D"/>
    <w:rsid w:val="000776C5"/>
    <w:rsid w:val="000779CA"/>
    <w:rsid w:val="000800F6"/>
    <w:rsid w:val="00081D6A"/>
    <w:rsid w:val="00084C6B"/>
    <w:rsid w:val="00090019"/>
    <w:rsid w:val="0009114F"/>
    <w:rsid w:val="00094726"/>
    <w:rsid w:val="00094C6F"/>
    <w:rsid w:val="000A7811"/>
    <w:rsid w:val="000B1755"/>
    <w:rsid w:val="000B34F9"/>
    <w:rsid w:val="000B3F5F"/>
    <w:rsid w:val="000D020C"/>
    <w:rsid w:val="000E1CFD"/>
    <w:rsid w:val="00105DBF"/>
    <w:rsid w:val="00112379"/>
    <w:rsid w:val="0012379F"/>
    <w:rsid w:val="00132566"/>
    <w:rsid w:val="00132674"/>
    <w:rsid w:val="0015351E"/>
    <w:rsid w:val="0015663D"/>
    <w:rsid w:val="00161553"/>
    <w:rsid w:val="00165C31"/>
    <w:rsid w:val="00165CF1"/>
    <w:rsid w:val="00181CFE"/>
    <w:rsid w:val="0018473F"/>
    <w:rsid w:val="00192911"/>
    <w:rsid w:val="001A0A4F"/>
    <w:rsid w:val="001A14DE"/>
    <w:rsid w:val="001A1BDA"/>
    <w:rsid w:val="001A7A0B"/>
    <w:rsid w:val="001B1E0A"/>
    <w:rsid w:val="001B57C0"/>
    <w:rsid w:val="001C6B7B"/>
    <w:rsid w:val="001C7BD9"/>
    <w:rsid w:val="001D68B2"/>
    <w:rsid w:val="001D6FFF"/>
    <w:rsid w:val="001E6B36"/>
    <w:rsid w:val="001E79F6"/>
    <w:rsid w:val="001F2679"/>
    <w:rsid w:val="00203365"/>
    <w:rsid w:val="00204F05"/>
    <w:rsid w:val="002055BC"/>
    <w:rsid w:val="0020772B"/>
    <w:rsid w:val="0022471A"/>
    <w:rsid w:val="00232FFE"/>
    <w:rsid w:val="0023635B"/>
    <w:rsid w:val="00240E5E"/>
    <w:rsid w:val="00242C33"/>
    <w:rsid w:val="0024386C"/>
    <w:rsid w:val="00253ACD"/>
    <w:rsid w:val="002627B9"/>
    <w:rsid w:val="0026713B"/>
    <w:rsid w:val="0027388B"/>
    <w:rsid w:val="002745FA"/>
    <w:rsid w:val="00275716"/>
    <w:rsid w:val="002771B6"/>
    <w:rsid w:val="00277768"/>
    <w:rsid w:val="0028283A"/>
    <w:rsid w:val="00283BD3"/>
    <w:rsid w:val="00291444"/>
    <w:rsid w:val="00292C52"/>
    <w:rsid w:val="002930AC"/>
    <w:rsid w:val="00295E8A"/>
    <w:rsid w:val="002A1DCA"/>
    <w:rsid w:val="002A4AD2"/>
    <w:rsid w:val="002B20F6"/>
    <w:rsid w:val="002B2F01"/>
    <w:rsid w:val="002C0F93"/>
    <w:rsid w:val="002D502F"/>
    <w:rsid w:val="002D61DC"/>
    <w:rsid w:val="002E280A"/>
    <w:rsid w:val="002E77B0"/>
    <w:rsid w:val="002F57A8"/>
    <w:rsid w:val="002F6E04"/>
    <w:rsid w:val="003031EE"/>
    <w:rsid w:val="00313988"/>
    <w:rsid w:val="003213A3"/>
    <w:rsid w:val="00322EE6"/>
    <w:rsid w:val="00323410"/>
    <w:rsid w:val="00332C01"/>
    <w:rsid w:val="003352FD"/>
    <w:rsid w:val="00337A23"/>
    <w:rsid w:val="00350299"/>
    <w:rsid w:val="003545DD"/>
    <w:rsid w:val="00355226"/>
    <w:rsid w:val="00357092"/>
    <w:rsid w:val="003615E5"/>
    <w:rsid w:val="00361956"/>
    <w:rsid w:val="00372E07"/>
    <w:rsid w:val="003730CD"/>
    <w:rsid w:val="00375F35"/>
    <w:rsid w:val="00382995"/>
    <w:rsid w:val="00383215"/>
    <w:rsid w:val="0038607B"/>
    <w:rsid w:val="00394937"/>
    <w:rsid w:val="003A320D"/>
    <w:rsid w:val="003B1F53"/>
    <w:rsid w:val="003B53DB"/>
    <w:rsid w:val="003C10B8"/>
    <w:rsid w:val="003C12D3"/>
    <w:rsid w:val="003C1891"/>
    <w:rsid w:val="003C3AD4"/>
    <w:rsid w:val="003D00A7"/>
    <w:rsid w:val="003D1B8A"/>
    <w:rsid w:val="003D5530"/>
    <w:rsid w:val="003D655D"/>
    <w:rsid w:val="004060AC"/>
    <w:rsid w:val="00425147"/>
    <w:rsid w:val="00425529"/>
    <w:rsid w:val="0045160F"/>
    <w:rsid w:val="00457739"/>
    <w:rsid w:val="00460ED0"/>
    <w:rsid w:val="00461EF6"/>
    <w:rsid w:val="00462B88"/>
    <w:rsid w:val="004666F9"/>
    <w:rsid w:val="00476371"/>
    <w:rsid w:val="00477021"/>
    <w:rsid w:val="004944E2"/>
    <w:rsid w:val="00497939"/>
    <w:rsid w:val="004A6AE1"/>
    <w:rsid w:val="004A7057"/>
    <w:rsid w:val="004B2CDE"/>
    <w:rsid w:val="004B3907"/>
    <w:rsid w:val="004E34F5"/>
    <w:rsid w:val="004F5A87"/>
    <w:rsid w:val="004F745D"/>
    <w:rsid w:val="00503D1C"/>
    <w:rsid w:val="00512442"/>
    <w:rsid w:val="00514D0E"/>
    <w:rsid w:val="0051727F"/>
    <w:rsid w:val="00517E4F"/>
    <w:rsid w:val="00522303"/>
    <w:rsid w:val="0052558C"/>
    <w:rsid w:val="005270F6"/>
    <w:rsid w:val="005377E7"/>
    <w:rsid w:val="00541E89"/>
    <w:rsid w:val="00544D1B"/>
    <w:rsid w:val="005473E4"/>
    <w:rsid w:val="005526C1"/>
    <w:rsid w:val="00555850"/>
    <w:rsid w:val="00561450"/>
    <w:rsid w:val="00563891"/>
    <w:rsid w:val="00567EE5"/>
    <w:rsid w:val="0057160F"/>
    <w:rsid w:val="005774AD"/>
    <w:rsid w:val="00577E73"/>
    <w:rsid w:val="00580316"/>
    <w:rsid w:val="00590D40"/>
    <w:rsid w:val="00592A0E"/>
    <w:rsid w:val="0059715C"/>
    <w:rsid w:val="00597792"/>
    <w:rsid w:val="005A2821"/>
    <w:rsid w:val="005A2BEE"/>
    <w:rsid w:val="005A5E0E"/>
    <w:rsid w:val="005B1DFE"/>
    <w:rsid w:val="005B5F89"/>
    <w:rsid w:val="005B6F06"/>
    <w:rsid w:val="005C38F9"/>
    <w:rsid w:val="005C42DC"/>
    <w:rsid w:val="005C4E47"/>
    <w:rsid w:val="005D4E0A"/>
    <w:rsid w:val="005E0DAB"/>
    <w:rsid w:val="005E18C7"/>
    <w:rsid w:val="005F5DB5"/>
    <w:rsid w:val="006032A2"/>
    <w:rsid w:val="006118AF"/>
    <w:rsid w:val="0061207D"/>
    <w:rsid w:val="006120F9"/>
    <w:rsid w:val="006210F1"/>
    <w:rsid w:val="00622C8E"/>
    <w:rsid w:val="00622F06"/>
    <w:rsid w:val="00625554"/>
    <w:rsid w:val="0062670D"/>
    <w:rsid w:val="00626E2B"/>
    <w:rsid w:val="00636305"/>
    <w:rsid w:val="0064141A"/>
    <w:rsid w:val="00646A75"/>
    <w:rsid w:val="00651F6B"/>
    <w:rsid w:val="00652328"/>
    <w:rsid w:val="00662D74"/>
    <w:rsid w:val="0066343F"/>
    <w:rsid w:val="00663540"/>
    <w:rsid w:val="00663D0B"/>
    <w:rsid w:val="00671A06"/>
    <w:rsid w:val="00671A15"/>
    <w:rsid w:val="00676058"/>
    <w:rsid w:val="00681332"/>
    <w:rsid w:val="00682408"/>
    <w:rsid w:val="006828D1"/>
    <w:rsid w:val="006873E7"/>
    <w:rsid w:val="00691A5F"/>
    <w:rsid w:val="00692BE2"/>
    <w:rsid w:val="006935E4"/>
    <w:rsid w:val="006951CA"/>
    <w:rsid w:val="006C34B6"/>
    <w:rsid w:val="006C3AAA"/>
    <w:rsid w:val="006C3DE4"/>
    <w:rsid w:val="006D0C0C"/>
    <w:rsid w:val="006D35A2"/>
    <w:rsid w:val="006E7886"/>
    <w:rsid w:val="006F4BAC"/>
    <w:rsid w:val="006F5CFE"/>
    <w:rsid w:val="006F722C"/>
    <w:rsid w:val="006F757B"/>
    <w:rsid w:val="00706387"/>
    <w:rsid w:val="00717EE3"/>
    <w:rsid w:val="00723DD2"/>
    <w:rsid w:val="007262BC"/>
    <w:rsid w:val="007342D9"/>
    <w:rsid w:val="007414E7"/>
    <w:rsid w:val="00741835"/>
    <w:rsid w:val="007440B0"/>
    <w:rsid w:val="00757C98"/>
    <w:rsid w:val="00760241"/>
    <w:rsid w:val="00763B42"/>
    <w:rsid w:val="0076499C"/>
    <w:rsid w:val="00765822"/>
    <w:rsid w:val="00771A3B"/>
    <w:rsid w:val="0077206A"/>
    <w:rsid w:val="00773259"/>
    <w:rsid w:val="00775BA9"/>
    <w:rsid w:val="0078407A"/>
    <w:rsid w:val="00785205"/>
    <w:rsid w:val="00792094"/>
    <w:rsid w:val="00797AD7"/>
    <w:rsid w:val="007A06F7"/>
    <w:rsid w:val="007A0E9F"/>
    <w:rsid w:val="007A2CD1"/>
    <w:rsid w:val="007A70B3"/>
    <w:rsid w:val="007B2AB6"/>
    <w:rsid w:val="007B3455"/>
    <w:rsid w:val="007B482A"/>
    <w:rsid w:val="007B48D5"/>
    <w:rsid w:val="007B5E41"/>
    <w:rsid w:val="007B7216"/>
    <w:rsid w:val="007B7E9C"/>
    <w:rsid w:val="007C5D78"/>
    <w:rsid w:val="007D2A90"/>
    <w:rsid w:val="007D2FFE"/>
    <w:rsid w:val="007D4CFC"/>
    <w:rsid w:val="007D7F59"/>
    <w:rsid w:val="007E4004"/>
    <w:rsid w:val="007F7D57"/>
    <w:rsid w:val="0080263C"/>
    <w:rsid w:val="0080325F"/>
    <w:rsid w:val="00812287"/>
    <w:rsid w:val="00812F23"/>
    <w:rsid w:val="00814EDB"/>
    <w:rsid w:val="00815C14"/>
    <w:rsid w:val="00820317"/>
    <w:rsid w:val="00820DDB"/>
    <w:rsid w:val="00823DBF"/>
    <w:rsid w:val="008244BE"/>
    <w:rsid w:val="0083540D"/>
    <w:rsid w:val="00836ED2"/>
    <w:rsid w:val="0084651E"/>
    <w:rsid w:val="00846D2B"/>
    <w:rsid w:val="00847B26"/>
    <w:rsid w:val="00852B15"/>
    <w:rsid w:val="008603BE"/>
    <w:rsid w:val="00864615"/>
    <w:rsid w:val="008649B5"/>
    <w:rsid w:val="00881AB0"/>
    <w:rsid w:val="008853C4"/>
    <w:rsid w:val="008902B5"/>
    <w:rsid w:val="008960EA"/>
    <w:rsid w:val="008A23D0"/>
    <w:rsid w:val="008A37C1"/>
    <w:rsid w:val="008B6D5B"/>
    <w:rsid w:val="008C1743"/>
    <w:rsid w:val="008C38E8"/>
    <w:rsid w:val="008C76C3"/>
    <w:rsid w:val="008D4834"/>
    <w:rsid w:val="008D51C6"/>
    <w:rsid w:val="008F2ECA"/>
    <w:rsid w:val="00901F81"/>
    <w:rsid w:val="009229D3"/>
    <w:rsid w:val="009255F9"/>
    <w:rsid w:val="00942E02"/>
    <w:rsid w:val="00951792"/>
    <w:rsid w:val="00951896"/>
    <w:rsid w:val="00954C5C"/>
    <w:rsid w:val="009556DE"/>
    <w:rsid w:val="00957600"/>
    <w:rsid w:val="0096238C"/>
    <w:rsid w:val="00963BEC"/>
    <w:rsid w:val="00967FFE"/>
    <w:rsid w:val="00972110"/>
    <w:rsid w:val="009757D8"/>
    <w:rsid w:val="00980EA3"/>
    <w:rsid w:val="00981FC7"/>
    <w:rsid w:val="00985EE2"/>
    <w:rsid w:val="0098662E"/>
    <w:rsid w:val="009926D5"/>
    <w:rsid w:val="00994216"/>
    <w:rsid w:val="009A15B0"/>
    <w:rsid w:val="009B1B1F"/>
    <w:rsid w:val="009B450A"/>
    <w:rsid w:val="009C579A"/>
    <w:rsid w:val="009E019D"/>
    <w:rsid w:val="009E640F"/>
    <w:rsid w:val="009F2D81"/>
    <w:rsid w:val="009F3831"/>
    <w:rsid w:val="00A05141"/>
    <w:rsid w:val="00A117F8"/>
    <w:rsid w:val="00A15231"/>
    <w:rsid w:val="00A16762"/>
    <w:rsid w:val="00A23B23"/>
    <w:rsid w:val="00A315B4"/>
    <w:rsid w:val="00A33BFE"/>
    <w:rsid w:val="00A416C5"/>
    <w:rsid w:val="00A42A88"/>
    <w:rsid w:val="00A43F72"/>
    <w:rsid w:val="00A447E6"/>
    <w:rsid w:val="00A44EC3"/>
    <w:rsid w:val="00A46553"/>
    <w:rsid w:val="00A5268D"/>
    <w:rsid w:val="00A52B5B"/>
    <w:rsid w:val="00A66270"/>
    <w:rsid w:val="00A7251D"/>
    <w:rsid w:val="00A81525"/>
    <w:rsid w:val="00A84DE5"/>
    <w:rsid w:val="00A918FE"/>
    <w:rsid w:val="00A97D62"/>
    <w:rsid w:val="00AA446C"/>
    <w:rsid w:val="00AA4FA9"/>
    <w:rsid w:val="00AA7049"/>
    <w:rsid w:val="00AB4197"/>
    <w:rsid w:val="00AB5348"/>
    <w:rsid w:val="00AB5D7E"/>
    <w:rsid w:val="00AC424F"/>
    <w:rsid w:val="00AD07D6"/>
    <w:rsid w:val="00AD15DF"/>
    <w:rsid w:val="00AD1D4E"/>
    <w:rsid w:val="00AE0094"/>
    <w:rsid w:val="00AE0C50"/>
    <w:rsid w:val="00AE2FBE"/>
    <w:rsid w:val="00AE476D"/>
    <w:rsid w:val="00AE4ACC"/>
    <w:rsid w:val="00AF0DFA"/>
    <w:rsid w:val="00B107C4"/>
    <w:rsid w:val="00B13124"/>
    <w:rsid w:val="00B14322"/>
    <w:rsid w:val="00B2132F"/>
    <w:rsid w:val="00B2356E"/>
    <w:rsid w:val="00B263F7"/>
    <w:rsid w:val="00B43A9A"/>
    <w:rsid w:val="00B52EE1"/>
    <w:rsid w:val="00B54286"/>
    <w:rsid w:val="00B548F0"/>
    <w:rsid w:val="00B56172"/>
    <w:rsid w:val="00B57923"/>
    <w:rsid w:val="00B610AF"/>
    <w:rsid w:val="00B7287E"/>
    <w:rsid w:val="00B76D3A"/>
    <w:rsid w:val="00B7704A"/>
    <w:rsid w:val="00B77A3F"/>
    <w:rsid w:val="00BA00E6"/>
    <w:rsid w:val="00BA14DA"/>
    <w:rsid w:val="00BB2D14"/>
    <w:rsid w:val="00BB6E78"/>
    <w:rsid w:val="00BB764B"/>
    <w:rsid w:val="00BC31AE"/>
    <w:rsid w:val="00BC3A4F"/>
    <w:rsid w:val="00BC4105"/>
    <w:rsid w:val="00BD3A1B"/>
    <w:rsid w:val="00BE0B7D"/>
    <w:rsid w:val="00BE32F1"/>
    <w:rsid w:val="00BE4C1F"/>
    <w:rsid w:val="00BE6805"/>
    <w:rsid w:val="00BF581F"/>
    <w:rsid w:val="00C02EA8"/>
    <w:rsid w:val="00C07ECF"/>
    <w:rsid w:val="00C14F80"/>
    <w:rsid w:val="00C3149C"/>
    <w:rsid w:val="00C34CC9"/>
    <w:rsid w:val="00C3721D"/>
    <w:rsid w:val="00C442E9"/>
    <w:rsid w:val="00C459D1"/>
    <w:rsid w:val="00C46007"/>
    <w:rsid w:val="00C56DE0"/>
    <w:rsid w:val="00C70278"/>
    <w:rsid w:val="00C7286E"/>
    <w:rsid w:val="00C869DB"/>
    <w:rsid w:val="00CA3ABF"/>
    <w:rsid w:val="00CA4696"/>
    <w:rsid w:val="00CA471F"/>
    <w:rsid w:val="00CA6A12"/>
    <w:rsid w:val="00CA6A77"/>
    <w:rsid w:val="00CB313A"/>
    <w:rsid w:val="00CC04DD"/>
    <w:rsid w:val="00CC59A3"/>
    <w:rsid w:val="00CC5FC9"/>
    <w:rsid w:val="00CE097B"/>
    <w:rsid w:val="00CE166F"/>
    <w:rsid w:val="00CE520C"/>
    <w:rsid w:val="00CF43E1"/>
    <w:rsid w:val="00D015A2"/>
    <w:rsid w:val="00D03440"/>
    <w:rsid w:val="00D266F9"/>
    <w:rsid w:val="00D3298F"/>
    <w:rsid w:val="00D33585"/>
    <w:rsid w:val="00D358D5"/>
    <w:rsid w:val="00D43407"/>
    <w:rsid w:val="00D463D2"/>
    <w:rsid w:val="00D5626F"/>
    <w:rsid w:val="00D604FA"/>
    <w:rsid w:val="00D60FEC"/>
    <w:rsid w:val="00D73E16"/>
    <w:rsid w:val="00D755D2"/>
    <w:rsid w:val="00D828A2"/>
    <w:rsid w:val="00D93E1E"/>
    <w:rsid w:val="00DA4D3F"/>
    <w:rsid w:val="00DA5CA9"/>
    <w:rsid w:val="00DB4F87"/>
    <w:rsid w:val="00DC6588"/>
    <w:rsid w:val="00DD342C"/>
    <w:rsid w:val="00DE0D31"/>
    <w:rsid w:val="00DE1AEA"/>
    <w:rsid w:val="00DE1C5D"/>
    <w:rsid w:val="00DE2812"/>
    <w:rsid w:val="00DE4F3D"/>
    <w:rsid w:val="00DE5811"/>
    <w:rsid w:val="00DF3B80"/>
    <w:rsid w:val="00E03AA7"/>
    <w:rsid w:val="00E05180"/>
    <w:rsid w:val="00E159CD"/>
    <w:rsid w:val="00E276ED"/>
    <w:rsid w:val="00E27771"/>
    <w:rsid w:val="00E31811"/>
    <w:rsid w:val="00E379E0"/>
    <w:rsid w:val="00E411F6"/>
    <w:rsid w:val="00E46605"/>
    <w:rsid w:val="00E50F70"/>
    <w:rsid w:val="00E570B2"/>
    <w:rsid w:val="00E60440"/>
    <w:rsid w:val="00E64197"/>
    <w:rsid w:val="00E64523"/>
    <w:rsid w:val="00E65CFC"/>
    <w:rsid w:val="00E76D8A"/>
    <w:rsid w:val="00E76FEB"/>
    <w:rsid w:val="00E804F1"/>
    <w:rsid w:val="00E81F83"/>
    <w:rsid w:val="00E86728"/>
    <w:rsid w:val="00E917F8"/>
    <w:rsid w:val="00E929D7"/>
    <w:rsid w:val="00EA4448"/>
    <w:rsid w:val="00EA60BE"/>
    <w:rsid w:val="00EB5A6F"/>
    <w:rsid w:val="00EC2645"/>
    <w:rsid w:val="00EC52A4"/>
    <w:rsid w:val="00ED1937"/>
    <w:rsid w:val="00EE04BD"/>
    <w:rsid w:val="00EF1322"/>
    <w:rsid w:val="00EF38EE"/>
    <w:rsid w:val="00EF3AC4"/>
    <w:rsid w:val="00F05E53"/>
    <w:rsid w:val="00F14A87"/>
    <w:rsid w:val="00F14B1D"/>
    <w:rsid w:val="00F32CF9"/>
    <w:rsid w:val="00F40FFF"/>
    <w:rsid w:val="00F45183"/>
    <w:rsid w:val="00F543DF"/>
    <w:rsid w:val="00F55393"/>
    <w:rsid w:val="00F60EAB"/>
    <w:rsid w:val="00F60F45"/>
    <w:rsid w:val="00F61A79"/>
    <w:rsid w:val="00F8413E"/>
    <w:rsid w:val="00F847DA"/>
    <w:rsid w:val="00F9019B"/>
    <w:rsid w:val="00FA5304"/>
    <w:rsid w:val="00FA798F"/>
    <w:rsid w:val="00FB27CD"/>
    <w:rsid w:val="00FC0F76"/>
    <w:rsid w:val="00FC4C50"/>
    <w:rsid w:val="00FD4F22"/>
    <w:rsid w:val="00FE2DDF"/>
    <w:rsid w:val="00FE4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B8C6"/>
  <w15:chartTrackingRefBased/>
  <w15:docId w15:val="{33957A5A-6837-4F4B-9FE2-1C406554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407"/>
    <w:rPr>
      <w:color w:val="0563C1" w:themeColor="hyperlink"/>
      <w:u w:val="single"/>
    </w:rPr>
  </w:style>
  <w:style w:type="paragraph" w:customStyle="1" w:styleId="basic-paragraph">
    <w:name w:val="basic-paragraph"/>
    <w:basedOn w:val="Normal"/>
    <w:rsid w:val="00273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7B2A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7B2A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alik">
    <w:name w:val="italik"/>
    <w:basedOn w:val="Normal"/>
    <w:rsid w:val="007B2AB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450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5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5BC"/>
    <w:rPr>
      <w:rFonts w:ascii="Segoe UI" w:hAnsi="Segoe UI" w:cs="Segoe UI"/>
      <w:sz w:val="18"/>
      <w:szCs w:val="18"/>
    </w:rPr>
  </w:style>
  <w:style w:type="paragraph" w:styleId="ListParagraph">
    <w:name w:val="List Paragraph"/>
    <w:aliases w:val="Dot pt,F5 List Paragraph,No Spacing1,List Paragraph Char Char Char,Indicator Text,Colorful List - Accent 11,Numbered Para 1,Bullet 1,Bullet Points,List Paragraph2,MAIN CONTENT,Normal numbered,List Paragraph12,Recommendati,List Paragraph1"/>
    <w:basedOn w:val="Normal"/>
    <w:link w:val="ListParagraphChar"/>
    <w:uiPriority w:val="34"/>
    <w:qFormat/>
    <w:rsid w:val="00EA4448"/>
    <w:pPr>
      <w:ind w:left="720"/>
      <w:contextualSpacing/>
    </w:pPr>
  </w:style>
  <w:style w:type="character" w:customStyle="1" w:styleId="UnresolvedMention1">
    <w:name w:val="Unresolved Mention1"/>
    <w:basedOn w:val="DefaultParagraphFont"/>
    <w:uiPriority w:val="99"/>
    <w:semiHidden/>
    <w:unhideWhenUsed/>
    <w:rsid w:val="005A2821"/>
    <w:rPr>
      <w:color w:val="605E5C"/>
      <w:shd w:val="clear" w:color="auto" w:fill="E1DFDD"/>
    </w:rPr>
  </w:style>
  <w:style w:type="paragraph" w:styleId="NoSpacing">
    <w:name w:val="No Spacing"/>
    <w:link w:val="NoSpacingChar"/>
    <w:uiPriority w:val="1"/>
    <w:qFormat/>
    <w:rsid w:val="006D35A2"/>
    <w:pPr>
      <w:spacing w:after="0" w:line="240" w:lineRule="auto"/>
    </w:pPr>
  </w:style>
  <w:style w:type="paragraph" w:styleId="Header">
    <w:name w:val="header"/>
    <w:basedOn w:val="Normal"/>
    <w:link w:val="HeaderChar"/>
    <w:uiPriority w:val="99"/>
    <w:unhideWhenUsed/>
    <w:rsid w:val="00A91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8FE"/>
  </w:style>
  <w:style w:type="paragraph" w:styleId="Footer">
    <w:name w:val="footer"/>
    <w:basedOn w:val="Normal"/>
    <w:link w:val="FooterChar"/>
    <w:uiPriority w:val="99"/>
    <w:unhideWhenUsed/>
    <w:rsid w:val="00A91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8FE"/>
  </w:style>
  <w:style w:type="character" w:customStyle="1" w:styleId="whitespace-normal">
    <w:name w:val="whitespace-normal"/>
    <w:basedOn w:val="DefaultParagraphFont"/>
    <w:rsid w:val="00090019"/>
  </w:style>
  <w:style w:type="character" w:styleId="CommentReference">
    <w:name w:val="annotation reference"/>
    <w:basedOn w:val="DefaultParagraphFont"/>
    <w:uiPriority w:val="99"/>
    <w:semiHidden/>
    <w:unhideWhenUsed/>
    <w:rsid w:val="00045F88"/>
    <w:rPr>
      <w:sz w:val="16"/>
      <w:szCs w:val="16"/>
    </w:rPr>
  </w:style>
  <w:style w:type="paragraph" w:styleId="CommentText">
    <w:name w:val="annotation text"/>
    <w:basedOn w:val="Normal"/>
    <w:link w:val="CommentTextChar"/>
    <w:uiPriority w:val="99"/>
    <w:unhideWhenUsed/>
    <w:rsid w:val="00045F88"/>
    <w:pPr>
      <w:spacing w:line="240" w:lineRule="auto"/>
    </w:pPr>
    <w:rPr>
      <w:sz w:val="20"/>
      <w:szCs w:val="20"/>
    </w:rPr>
  </w:style>
  <w:style w:type="character" w:customStyle="1" w:styleId="CommentTextChar">
    <w:name w:val="Comment Text Char"/>
    <w:basedOn w:val="DefaultParagraphFont"/>
    <w:link w:val="CommentText"/>
    <w:uiPriority w:val="99"/>
    <w:rsid w:val="00045F88"/>
    <w:rPr>
      <w:sz w:val="20"/>
      <w:szCs w:val="20"/>
    </w:rPr>
  </w:style>
  <w:style w:type="paragraph" w:styleId="CommentSubject">
    <w:name w:val="annotation subject"/>
    <w:basedOn w:val="CommentText"/>
    <w:next w:val="CommentText"/>
    <w:link w:val="CommentSubjectChar"/>
    <w:uiPriority w:val="99"/>
    <w:semiHidden/>
    <w:unhideWhenUsed/>
    <w:rsid w:val="00045F88"/>
    <w:rPr>
      <w:b/>
      <w:bCs/>
    </w:rPr>
  </w:style>
  <w:style w:type="character" w:customStyle="1" w:styleId="CommentSubjectChar">
    <w:name w:val="Comment Subject Char"/>
    <w:basedOn w:val="CommentTextChar"/>
    <w:link w:val="CommentSubject"/>
    <w:uiPriority w:val="99"/>
    <w:semiHidden/>
    <w:rsid w:val="00045F88"/>
    <w:rPr>
      <w:b/>
      <w:bCs/>
      <w:sz w:val="20"/>
      <w:szCs w:val="20"/>
    </w:rPr>
  </w:style>
  <w:style w:type="character" w:customStyle="1" w:styleId="NoSpacingChar">
    <w:name w:val="No Spacing Char"/>
    <w:link w:val="NoSpacing"/>
    <w:uiPriority w:val="1"/>
    <w:rsid w:val="00765822"/>
  </w:style>
  <w:style w:type="character" w:styleId="FootnoteReference">
    <w:name w:val="footnote reference"/>
    <w:link w:val="1"/>
    <w:uiPriority w:val="99"/>
    <w:unhideWhenUsed/>
    <w:qFormat/>
    <w:rsid w:val="00561450"/>
    <w:rPr>
      <w:vertAlign w:val="superscript"/>
    </w:rPr>
  </w:style>
  <w:style w:type="paragraph" w:customStyle="1" w:styleId="1">
    <w:name w:val="сноска Знак1 Знак Знак"/>
    <w:basedOn w:val="Normal"/>
    <w:link w:val="FootnoteReference"/>
    <w:uiPriority w:val="99"/>
    <w:rsid w:val="00561450"/>
    <w:pPr>
      <w:spacing w:line="240" w:lineRule="exact"/>
      <w:jc w:val="both"/>
    </w:pPr>
    <w:rPr>
      <w:vertAlign w:val="superscript"/>
    </w:rPr>
  </w:style>
  <w:style w:type="paragraph" w:styleId="FootnoteText">
    <w:name w:val="footnote text"/>
    <w:basedOn w:val="Normal"/>
    <w:link w:val="FootnoteTextChar"/>
    <w:unhideWhenUsed/>
    <w:rsid w:val="00561450"/>
    <w:pPr>
      <w:spacing w:after="0" w:line="240" w:lineRule="auto"/>
      <w:jc w:val="both"/>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561450"/>
    <w:rPr>
      <w:rFonts w:ascii="Calibri" w:eastAsia="Times New Roman" w:hAnsi="Calibri" w:cs="Times New Roman"/>
      <w:sz w:val="20"/>
      <w:szCs w:val="20"/>
    </w:rPr>
  </w:style>
  <w:style w:type="character" w:customStyle="1" w:styleId="ListParagraphChar">
    <w:name w:val="List Paragraph Char"/>
    <w:aliases w:val="Dot pt Char,F5 List Paragraph Char,No Spacing1 Char,List Paragraph Char Char Char Char,Indicator Text Char,Colorful List - Accent 11 Char,Numbered Para 1 Char,Bullet 1 Char,Bullet Points Char,List Paragraph2 Char,MAIN CONTENT Char"/>
    <w:link w:val="ListParagraph"/>
    <w:uiPriority w:val="34"/>
    <w:qFormat/>
    <w:locked/>
    <w:rsid w:val="001C6B7B"/>
  </w:style>
  <w:style w:type="paragraph" w:styleId="BodyText">
    <w:name w:val="Body Text"/>
    <w:basedOn w:val="Normal"/>
    <w:link w:val="BodyTextChar"/>
    <w:uiPriority w:val="99"/>
    <w:unhideWhenUsed/>
    <w:rsid w:val="00AE4ACC"/>
    <w:pPr>
      <w:suppressAutoHyphens/>
      <w:spacing w:after="120" w:line="276" w:lineRule="auto"/>
      <w:jc w:val="both"/>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qFormat/>
    <w:rsid w:val="00AE4ACC"/>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8959">
      <w:bodyDiv w:val="1"/>
      <w:marLeft w:val="0"/>
      <w:marRight w:val="0"/>
      <w:marTop w:val="0"/>
      <w:marBottom w:val="0"/>
      <w:divBdr>
        <w:top w:val="none" w:sz="0" w:space="0" w:color="auto"/>
        <w:left w:val="none" w:sz="0" w:space="0" w:color="auto"/>
        <w:bottom w:val="none" w:sz="0" w:space="0" w:color="auto"/>
        <w:right w:val="none" w:sz="0" w:space="0" w:color="auto"/>
      </w:divBdr>
    </w:div>
    <w:div w:id="117341530">
      <w:bodyDiv w:val="1"/>
      <w:marLeft w:val="0"/>
      <w:marRight w:val="0"/>
      <w:marTop w:val="0"/>
      <w:marBottom w:val="0"/>
      <w:divBdr>
        <w:top w:val="none" w:sz="0" w:space="0" w:color="auto"/>
        <w:left w:val="none" w:sz="0" w:space="0" w:color="auto"/>
        <w:bottom w:val="none" w:sz="0" w:space="0" w:color="auto"/>
        <w:right w:val="none" w:sz="0" w:space="0" w:color="auto"/>
      </w:divBdr>
    </w:div>
    <w:div w:id="484009889">
      <w:bodyDiv w:val="1"/>
      <w:marLeft w:val="0"/>
      <w:marRight w:val="0"/>
      <w:marTop w:val="0"/>
      <w:marBottom w:val="0"/>
      <w:divBdr>
        <w:top w:val="none" w:sz="0" w:space="0" w:color="auto"/>
        <w:left w:val="none" w:sz="0" w:space="0" w:color="auto"/>
        <w:bottom w:val="none" w:sz="0" w:space="0" w:color="auto"/>
        <w:right w:val="none" w:sz="0" w:space="0" w:color="auto"/>
      </w:divBdr>
    </w:div>
    <w:div w:id="484974085">
      <w:bodyDiv w:val="1"/>
      <w:marLeft w:val="0"/>
      <w:marRight w:val="0"/>
      <w:marTop w:val="0"/>
      <w:marBottom w:val="0"/>
      <w:divBdr>
        <w:top w:val="none" w:sz="0" w:space="0" w:color="auto"/>
        <w:left w:val="none" w:sz="0" w:space="0" w:color="auto"/>
        <w:bottom w:val="none" w:sz="0" w:space="0" w:color="auto"/>
        <w:right w:val="none" w:sz="0" w:space="0" w:color="auto"/>
      </w:divBdr>
    </w:div>
    <w:div w:id="494346155">
      <w:bodyDiv w:val="1"/>
      <w:marLeft w:val="0"/>
      <w:marRight w:val="0"/>
      <w:marTop w:val="0"/>
      <w:marBottom w:val="0"/>
      <w:divBdr>
        <w:top w:val="none" w:sz="0" w:space="0" w:color="auto"/>
        <w:left w:val="none" w:sz="0" w:space="0" w:color="auto"/>
        <w:bottom w:val="none" w:sz="0" w:space="0" w:color="auto"/>
        <w:right w:val="none" w:sz="0" w:space="0" w:color="auto"/>
      </w:divBdr>
    </w:div>
    <w:div w:id="555776689">
      <w:bodyDiv w:val="1"/>
      <w:marLeft w:val="0"/>
      <w:marRight w:val="0"/>
      <w:marTop w:val="0"/>
      <w:marBottom w:val="0"/>
      <w:divBdr>
        <w:top w:val="none" w:sz="0" w:space="0" w:color="auto"/>
        <w:left w:val="none" w:sz="0" w:space="0" w:color="auto"/>
        <w:bottom w:val="none" w:sz="0" w:space="0" w:color="auto"/>
        <w:right w:val="none" w:sz="0" w:space="0" w:color="auto"/>
      </w:divBdr>
      <w:divsChild>
        <w:div w:id="386884235">
          <w:marLeft w:val="0"/>
          <w:marRight w:val="0"/>
          <w:marTop w:val="0"/>
          <w:marBottom w:val="0"/>
          <w:divBdr>
            <w:top w:val="none" w:sz="0" w:space="0" w:color="auto"/>
            <w:left w:val="none" w:sz="0" w:space="0" w:color="auto"/>
            <w:bottom w:val="none" w:sz="0" w:space="0" w:color="auto"/>
            <w:right w:val="none" w:sz="0" w:space="0" w:color="auto"/>
          </w:divBdr>
          <w:divsChild>
            <w:div w:id="854614467">
              <w:marLeft w:val="0"/>
              <w:marRight w:val="0"/>
              <w:marTop w:val="0"/>
              <w:marBottom w:val="0"/>
              <w:divBdr>
                <w:top w:val="none" w:sz="0" w:space="0" w:color="auto"/>
                <w:left w:val="none" w:sz="0" w:space="0" w:color="auto"/>
                <w:bottom w:val="none" w:sz="0" w:space="0" w:color="auto"/>
                <w:right w:val="none" w:sz="0" w:space="0" w:color="auto"/>
              </w:divBdr>
              <w:divsChild>
                <w:div w:id="1152983380">
                  <w:marLeft w:val="0"/>
                  <w:marRight w:val="0"/>
                  <w:marTop w:val="0"/>
                  <w:marBottom w:val="0"/>
                  <w:divBdr>
                    <w:top w:val="none" w:sz="0" w:space="0" w:color="auto"/>
                    <w:left w:val="none" w:sz="0" w:space="0" w:color="auto"/>
                    <w:bottom w:val="none" w:sz="0" w:space="0" w:color="auto"/>
                    <w:right w:val="none" w:sz="0" w:space="0" w:color="auto"/>
                  </w:divBdr>
                  <w:divsChild>
                    <w:div w:id="1725986929">
                      <w:marLeft w:val="0"/>
                      <w:marRight w:val="0"/>
                      <w:marTop w:val="0"/>
                      <w:marBottom w:val="0"/>
                      <w:divBdr>
                        <w:top w:val="none" w:sz="0" w:space="0" w:color="auto"/>
                        <w:left w:val="none" w:sz="0" w:space="0" w:color="auto"/>
                        <w:bottom w:val="none" w:sz="0" w:space="0" w:color="auto"/>
                        <w:right w:val="none" w:sz="0" w:space="0" w:color="auto"/>
                      </w:divBdr>
                      <w:divsChild>
                        <w:div w:id="477767415">
                          <w:marLeft w:val="0"/>
                          <w:marRight w:val="0"/>
                          <w:marTop w:val="0"/>
                          <w:marBottom w:val="0"/>
                          <w:divBdr>
                            <w:top w:val="none" w:sz="0" w:space="0" w:color="auto"/>
                            <w:left w:val="none" w:sz="0" w:space="0" w:color="auto"/>
                            <w:bottom w:val="none" w:sz="0" w:space="0" w:color="auto"/>
                            <w:right w:val="none" w:sz="0" w:space="0" w:color="auto"/>
                          </w:divBdr>
                          <w:divsChild>
                            <w:div w:id="952323548">
                              <w:marLeft w:val="0"/>
                              <w:marRight w:val="0"/>
                              <w:marTop w:val="0"/>
                              <w:marBottom w:val="0"/>
                              <w:divBdr>
                                <w:top w:val="none" w:sz="0" w:space="0" w:color="auto"/>
                                <w:left w:val="none" w:sz="0" w:space="0" w:color="auto"/>
                                <w:bottom w:val="none" w:sz="0" w:space="0" w:color="auto"/>
                                <w:right w:val="none" w:sz="0" w:space="0" w:color="auto"/>
                              </w:divBdr>
                              <w:divsChild>
                                <w:div w:id="4448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843624">
      <w:bodyDiv w:val="1"/>
      <w:marLeft w:val="0"/>
      <w:marRight w:val="0"/>
      <w:marTop w:val="0"/>
      <w:marBottom w:val="0"/>
      <w:divBdr>
        <w:top w:val="none" w:sz="0" w:space="0" w:color="auto"/>
        <w:left w:val="none" w:sz="0" w:space="0" w:color="auto"/>
        <w:bottom w:val="none" w:sz="0" w:space="0" w:color="auto"/>
        <w:right w:val="none" w:sz="0" w:space="0" w:color="auto"/>
      </w:divBdr>
    </w:div>
    <w:div w:id="779376735">
      <w:bodyDiv w:val="1"/>
      <w:marLeft w:val="0"/>
      <w:marRight w:val="0"/>
      <w:marTop w:val="0"/>
      <w:marBottom w:val="0"/>
      <w:divBdr>
        <w:top w:val="none" w:sz="0" w:space="0" w:color="auto"/>
        <w:left w:val="none" w:sz="0" w:space="0" w:color="auto"/>
        <w:bottom w:val="none" w:sz="0" w:space="0" w:color="auto"/>
        <w:right w:val="none" w:sz="0" w:space="0" w:color="auto"/>
      </w:divBdr>
    </w:div>
    <w:div w:id="964850465">
      <w:bodyDiv w:val="1"/>
      <w:marLeft w:val="0"/>
      <w:marRight w:val="0"/>
      <w:marTop w:val="0"/>
      <w:marBottom w:val="0"/>
      <w:divBdr>
        <w:top w:val="none" w:sz="0" w:space="0" w:color="auto"/>
        <w:left w:val="none" w:sz="0" w:space="0" w:color="auto"/>
        <w:bottom w:val="none" w:sz="0" w:space="0" w:color="auto"/>
        <w:right w:val="none" w:sz="0" w:space="0" w:color="auto"/>
      </w:divBdr>
    </w:div>
    <w:div w:id="991829692">
      <w:bodyDiv w:val="1"/>
      <w:marLeft w:val="0"/>
      <w:marRight w:val="0"/>
      <w:marTop w:val="0"/>
      <w:marBottom w:val="0"/>
      <w:divBdr>
        <w:top w:val="none" w:sz="0" w:space="0" w:color="auto"/>
        <w:left w:val="none" w:sz="0" w:space="0" w:color="auto"/>
        <w:bottom w:val="none" w:sz="0" w:space="0" w:color="auto"/>
        <w:right w:val="none" w:sz="0" w:space="0" w:color="auto"/>
      </w:divBdr>
    </w:div>
    <w:div w:id="1054232070">
      <w:bodyDiv w:val="1"/>
      <w:marLeft w:val="0"/>
      <w:marRight w:val="0"/>
      <w:marTop w:val="0"/>
      <w:marBottom w:val="0"/>
      <w:divBdr>
        <w:top w:val="none" w:sz="0" w:space="0" w:color="auto"/>
        <w:left w:val="none" w:sz="0" w:space="0" w:color="auto"/>
        <w:bottom w:val="none" w:sz="0" w:space="0" w:color="auto"/>
        <w:right w:val="none" w:sz="0" w:space="0" w:color="auto"/>
      </w:divBdr>
    </w:div>
    <w:div w:id="1133672012">
      <w:bodyDiv w:val="1"/>
      <w:marLeft w:val="0"/>
      <w:marRight w:val="0"/>
      <w:marTop w:val="0"/>
      <w:marBottom w:val="0"/>
      <w:divBdr>
        <w:top w:val="none" w:sz="0" w:space="0" w:color="auto"/>
        <w:left w:val="none" w:sz="0" w:space="0" w:color="auto"/>
        <w:bottom w:val="none" w:sz="0" w:space="0" w:color="auto"/>
        <w:right w:val="none" w:sz="0" w:space="0" w:color="auto"/>
      </w:divBdr>
    </w:div>
    <w:div w:id="1207723326">
      <w:bodyDiv w:val="1"/>
      <w:marLeft w:val="0"/>
      <w:marRight w:val="0"/>
      <w:marTop w:val="0"/>
      <w:marBottom w:val="0"/>
      <w:divBdr>
        <w:top w:val="none" w:sz="0" w:space="0" w:color="auto"/>
        <w:left w:val="none" w:sz="0" w:space="0" w:color="auto"/>
        <w:bottom w:val="none" w:sz="0" w:space="0" w:color="auto"/>
        <w:right w:val="none" w:sz="0" w:space="0" w:color="auto"/>
      </w:divBdr>
    </w:div>
    <w:div w:id="1341346836">
      <w:bodyDiv w:val="1"/>
      <w:marLeft w:val="0"/>
      <w:marRight w:val="0"/>
      <w:marTop w:val="0"/>
      <w:marBottom w:val="0"/>
      <w:divBdr>
        <w:top w:val="none" w:sz="0" w:space="0" w:color="auto"/>
        <w:left w:val="none" w:sz="0" w:space="0" w:color="auto"/>
        <w:bottom w:val="none" w:sz="0" w:space="0" w:color="auto"/>
        <w:right w:val="none" w:sz="0" w:space="0" w:color="auto"/>
      </w:divBdr>
    </w:div>
    <w:div w:id="1510102682">
      <w:bodyDiv w:val="1"/>
      <w:marLeft w:val="0"/>
      <w:marRight w:val="0"/>
      <w:marTop w:val="0"/>
      <w:marBottom w:val="0"/>
      <w:divBdr>
        <w:top w:val="none" w:sz="0" w:space="0" w:color="auto"/>
        <w:left w:val="none" w:sz="0" w:space="0" w:color="auto"/>
        <w:bottom w:val="none" w:sz="0" w:space="0" w:color="auto"/>
        <w:right w:val="none" w:sz="0" w:space="0" w:color="auto"/>
      </w:divBdr>
    </w:div>
    <w:div w:id="1955943242">
      <w:bodyDiv w:val="1"/>
      <w:marLeft w:val="0"/>
      <w:marRight w:val="0"/>
      <w:marTop w:val="0"/>
      <w:marBottom w:val="0"/>
      <w:divBdr>
        <w:top w:val="none" w:sz="0" w:space="0" w:color="auto"/>
        <w:left w:val="none" w:sz="0" w:space="0" w:color="auto"/>
        <w:bottom w:val="none" w:sz="0" w:space="0" w:color="auto"/>
        <w:right w:val="none" w:sz="0" w:space="0" w:color="auto"/>
      </w:divBdr>
    </w:div>
    <w:div w:id="203627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4ABA5A-6353-45F8-88ED-9C950516ADDB}">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A6C8A-7B56-45D2-BBB7-3BC58A4E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Ivanović</dc:creator>
  <cp:keywords/>
  <dc:description/>
  <cp:lastModifiedBy>ЈЕЛЕНА ГРБИЋ</cp:lastModifiedBy>
  <cp:revision>2</cp:revision>
  <cp:lastPrinted>2024-12-19T11:47:00Z</cp:lastPrinted>
  <dcterms:created xsi:type="dcterms:W3CDTF">2026-05-18T09:02:00Z</dcterms:created>
  <dcterms:modified xsi:type="dcterms:W3CDTF">2026-05-18T09:02:00Z</dcterms:modified>
</cp:coreProperties>
</file>