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B8FF9" w14:textId="593AA912" w:rsidR="00B13A12" w:rsidRPr="0062670B" w:rsidRDefault="0032184E" w:rsidP="0064217C">
      <w:pPr>
        <w:pStyle w:val="Title"/>
        <w:jc w:val="center"/>
        <w:rPr>
          <w:rFonts w:cs="Times New Roman"/>
          <w:lang w:val="sr-Cyrl-RS"/>
        </w:rPr>
      </w:pPr>
      <w:proofErr w:type="spellStart"/>
      <w:r w:rsidRPr="0062670B">
        <w:rPr>
          <w:rFonts w:cs="Times New Roman"/>
          <w:i/>
          <w:lang w:val="sr-Cyrl-RS"/>
        </w:rPr>
        <w:t>Ex</w:t>
      </w:r>
      <w:proofErr w:type="spellEnd"/>
      <w:r w:rsidRPr="0062670B">
        <w:rPr>
          <w:rFonts w:cs="Times New Roman"/>
          <w:i/>
          <w:lang w:val="sr-Cyrl-RS"/>
        </w:rPr>
        <w:t xml:space="preserve"> </w:t>
      </w:r>
      <w:proofErr w:type="spellStart"/>
      <w:r w:rsidRPr="0062670B">
        <w:rPr>
          <w:rFonts w:cs="Times New Roman"/>
          <w:i/>
          <w:lang w:val="sr-Cyrl-RS"/>
        </w:rPr>
        <w:t>post</w:t>
      </w:r>
      <w:proofErr w:type="spellEnd"/>
      <w:r w:rsidRPr="0062670B">
        <w:rPr>
          <w:rFonts w:cs="Times New Roman"/>
          <w:lang w:val="sr-Cyrl-RS"/>
        </w:rPr>
        <w:t xml:space="preserve"> анализа Закона о социјалној заштити</w:t>
      </w:r>
    </w:p>
    <w:p w14:paraId="7381A071" w14:textId="77777777" w:rsidR="00E75373" w:rsidRPr="0062670B" w:rsidRDefault="00E75373" w:rsidP="0064217C">
      <w:pPr>
        <w:jc w:val="center"/>
        <w:rPr>
          <w:lang w:val="sr-Cyrl-RS"/>
        </w:rPr>
      </w:pPr>
    </w:p>
    <w:p w14:paraId="29D75D1D" w14:textId="15C8A973" w:rsidR="0032184E" w:rsidRPr="0062670B" w:rsidRDefault="004B03DD" w:rsidP="0064217C">
      <w:pPr>
        <w:jc w:val="center"/>
        <w:rPr>
          <w:lang w:val="sr-Cyrl-RS"/>
        </w:rPr>
      </w:pPr>
      <w:r>
        <w:rPr>
          <w:lang w:val="sr-Cyrl-RS"/>
        </w:rPr>
        <w:t>2</w:t>
      </w:r>
      <w:r w:rsidR="002B7F6E">
        <w:t>4</w:t>
      </w:r>
      <w:r w:rsidR="0032184E" w:rsidRPr="0062670B">
        <w:rPr>
          <w:lang w:val="sr-Cyrl-RS"/>
        </w:rPr>
        <w:t>.0</w:t>
      </w:r>
      <w:r w:rsidR="002B7F6E">
        <w:t>9</w:t>
      </w:r>
      <w:r w:rsidR="0032184E" w:rsidRPr="0062670B">
        <w:rPr>
          <w:lang w:val="sr-Cyrl-RS"/>
        </w:rPr>
        <w:t>.2020</w:t>
      </w:r>
    </w:p>
    <w:p w14:paraId="165E9A2C" w14:textId="77777777" w:rsidR="0032184E" w:rsidRPr="0062670B" w:rsidRDefault="0032184E" w:rsidP="0064217C">
      <w:pPr>
        <w:ind w:left="720" w:hanging="360"/>
        <w:rPr>
          <w:lang w:val="sr-Cyrl-RS"/>
        </w:rPr>
      </w:pPr>
    </w:p>
    <w:sdt>
      <w:sdtPr>
        <w:rPr>
          <w:rFonts w:eastAsiaTheme="minorHAnsi" w:cs="Times New Roman"/>
          <w:b w:val="0"/>
          <w:bCs w:val="0"/>
          <w:color w:val="auto"/>
          <w:sz w:val="24"/>
          <w:szCs w:val="24"/>
          <w:lang w:val="sr-Cyrl-RS"/>
        </w:rPr>
        <w:id w:val="-2116431857"/>
        <w:docPartObj>
          <w:docPartGallery w:val="Table of Contents"/>
          <w:docPartUnique/>
        </w:docPartObj>
      </w:sdtPr>
      <w:sdtEndPr>
        <w:rPr>
          <w:rFonts w:eastAsia="Times New Roman"/>
          <w:noProof/>
        </w:rPr>
      </w:sdtEndPr>
      <w:sdtContent>
        <w:p w14:paraId="1F274FE7" w14:textId="23A59459" w:rsidR="00B13A12" w:rsidRPr="0062670B" w:rsidRDefault="00AA0EA6" w:rsidP="0064217C">
          <w:pPr>
            <w:pStyle w:val="TOCHeading"/>
            <w:spacing w:line="240" w:lineRule="auto"/>
            <w:rPr>
              <w:rFonts w:cs="Times New Roman"/>
              <w:lang w:val="sr-Cyrl-RS"/>
            </w:rPr>
          </w:pPr>
          <w:r w:rsidRPr="0062670B">
            <w:rPr>
              <w:rFonts w:cs="Times New Roman"/>
              <w:lang w:val="sr-Cyrl-RS"/>
            </w:rPr>
            <w:t>Садржај</w:t>
          </w:r>
        </w:p>
        <w:p w14:paraId="0E61793B" w14:textId="351B6FED" w:rsidR="000A53AA" w:rsidRDefault="00B13A12">
          <w:pPr>
            <w:pStyle w:val="TOC1"/>
            <w:tabs>
              <w:tab w:val="left" w:pos="480"/>
              <w:tab w:val="right" w:leader="dot" w:pos="9010"/>
            </w:tabs>
            <w:rPr>
              <w:rFonts w:eastAsiaTheme="minorEastAsia" w:cstheme="minorBidi"/>
              <w:b w:val="0"/>
              <w:bCs w:val="0"/>
              <w:i w:val="0"/>
              <w:iCs w:val="0"/>
              <w:noProof/>
            </w:rPr>
          </w:pPr>
          <w:r w:rsidRPr="0062670B">
            <w:rPr>
              <w:rFonts w:ascii="Times New Roman" w:hAnsi="Times New Roman" w:cs="Times New Roman"/>
              <w:b w:val="0"/>
              <w:bCs w:val="0"/>
              <w:lang w:val="sr-Cyrl-RS"/>
            </w:rPr>
            <w:fldChar w:fldCharType="begin"/>
          </w:r>
          <w:r w:rsidRPr="0062670B">
            <w:rPr>
              <w:rFonts w:ascii="Times New Roman" w:hAnsi="Times New Roman" w:cs="Times New Roman"/>
              <w:lang w:val="sr-Cyrl-RS"/>
            </w:rPr>
            <w:instrText xml:space="preserve"> TOC \o "1-3" \h \z \u </w:instrText>
          </w:r>
          <w:r w:rsidRPr="0062670B">
            <w:rPr>
              <w:rFonts w:ascii="Times New Roman" w:hAnsi="Times New Roman" w:cs="Times New Roman"/>
              <w:b w:val="0"/>
              <w:bCs w:val="0"/>
              <w:lang w:val="sr-Cyrl-RS"/>
            </w:rPr>
            <w:fldChar w:fldCharType="separate"/>
          </w:r>
          <w:hyperlink w:anchor="_Toc44067237" w:history="1">
            <w:r w:rsidR="000A53AA" w:rsidRPr="00CB2F1F">
              <w:rPr>
                <w:rStyle w:val="Hyperlink"/>
                <w:rFonts w:cs="Times New Roman"/>
                <w:noProof/>
                <w:lang w:val="sr-Cyrl-RS"/>
              </w:rPr>
              <w:t>1</w:t>
            </w:r>
            <w:r w:rsidR="000A53AA">
              <w:rPr>
                <w:rFonts w:eastAsiaTheme="minorEastAsia" w:cstheme="minorBidi"/>
                <w:b w:val="0"/>
                <w:bCs w:val="0"/>
                <w:i w:val="0"/>
                <w:iCs w:val="0"/>
                <w:noProof/>
              </w:rPr>
              <w:tab/>
            </w:r>
            <w:r w:rsidR="000A53AA" w:rsidRPr="00CB2F1F">
              <w:rPr>
                <w:rStyle w:val="Hyperlink"/>
                <w:rFonts w:cs="Times New Roman"/>
                <w:noProof/>
                <w:lang w:val="sr-Cyrl-RS"/>
              </w:rPr>
              <w:t>Увод</w:t>
            </w:r>
            <w:r w:rsidR="000A53AA">
              <w:rPr>
                <w:noProof/>
                <w:webHidden/>
              </w:rPr>
              <w:tab/>
            </w:r>
            <w:r w:rsidR="000A53AA">
              <w:rPr>
                <w:noProof/>
                <w:webHidden/>
              </w:rPr>
              <w:fldChar w:fldCharType="begin"/>
            </w:r>
            <w:r w:rsidR="000A53AA">
              <w:rPr>
                <w:noProof/>
                <w:webHidden/>
              </w:rPr>
              <w:instrText xml:space="preserve"> PAGEREF _Toc44067237 \h </w:instrText>
            </w:r>
            <w:r w:rsidR="000A53AA">
              <w:rPr>
                <w:noProof/>
                <w:webHidden/>
              </w:rPr>
            </w:r>
            <w:r w:rsidR="000A53AA">
              <w:rPr>
                <w:noProof/>
                <w:webHidden/>
              </w:rPr>
              <w:fldChar w:fldCharType="separate"/>
            </w:r>
            <w:r w:rsidR="000A53AA">
              <w:rPr>
                <w:noProof/>
                <w:webHidden/>
              </w:rPr>
              <w:t>2</w:t>
            </w:r>
            <w:r w:rsidR="000A53AA">
              <w:rPr>
                <w:noProof/>
                <w:webHidden/>
              </w:rPr>
              <w:fldChar w:fldCharType="end"/>
            </w:r>
          </w:hyperlink>
        </w:p>
        <w:p w14:paraId="4C7481C8" w14:textId="54230D41" w:rsidR="000A53AA" w:rsidRDefault="003A11DA">
          <w:pPr>
            <w:pStyle w:val="TOC2"/>
            <w:tabs>
              <w:tab w:val="left" w:pos="960"/>
              <w:tab w:val="right" w:leader="dot" w:pos="9010"/>
            </w:tabs>
            <w:rPr>
              <w:rFonts w:eastAsiaTheme="minorEastAsia" w:cstheme="minorBidi"/>
              <w:b w:val="0"/>
              <w:bCs w:val="0"/>
              <w:noProof/>
              <w:sz w:val="24"/>
              <w:szCs w:val="24"/>
            </w:rPr>
          </w:pPr>
          <w:hyperlink w:anchor="_Toc44067238" w:history="1">
            <w:r w:rsidR="000A53AA" w:rsidRPr="00CB2F1F">
              <w:rPr>
                <w:rStyle w:val="Hyperlink"/>
                <w:rFonts w:cs="Times New Roman"/>
                <w:noProof/>
                <w:lang w:val="sr-Cyrl-RS"/>
              </w:rPr>
              <w:t>1.1</w:t>
            </w:r>
            <w:r w:rsidR="000A53AA">
              <w:rPr>
                <w:rFonts w:eastAsiaTheme="minorEastAsia" w:cstheme="minorBidi"/>
                <w:b w:val="0"/>
                <w:bCs w:val="0"/>
                <w:noProof/>
                <w:sz w:val="24"/>
                <w:szCs w:val="24"/>
              </w:rPr>
              <w:tab/>
            </w:r>
            <w:r w:rsidR="000A53AA" w:rsidRPr="00CB2F1F">
              <w:rPr>
                <w:rStyle w:val="Hyperlink"/>
                <w:rFonts w:cs="Times New Roman"/>
                <w:noProof/>
                <w:lang w:val="sr-Cyrl-RS"/>
              </w:rPr>
              <w:t>Контекст</w:t>
            </w:r>
            <w:r w:rsidR="000A53AA">
              <w:rPr>
                <w:noProof/>
                <w:webHidden/>
              </w:rPr>
              <w:tab/>
            </w:r>
            <w:r w:rsidR="000A53AA">
              <w:rPr>
                <w:noProof/>
                <w:webHidden/>
              </w:rPr>
              <w:fldChar w:fldCharType="begin"/>
            </w:r>
            <w:r w:rsidR="000A53AA">
              <w:rPr>
                <w:noProof/>
                <w:webHidden/>
              </w:rPr>
              <w:instrText xml:space="preserve"> PAGEREF _Toc44067238 \h </w:instrText>
            </w:r>
            <w:r w:rsidR="000A53AA">
              <w:rPr>
                <w:noProof/>
                <w:webHidden/>
              </w:rPr>
            </w:r>
            <w:r w:rsidR="000A53AA">
              <w:rPr>
                <w:noProof/>
                <w:webHidden/>
              </w:rPr>
              <w:fldChar w:fldCharType="separate"/>
            </w:r>
            <w:r w:rsidR="000A53AA">
              <w:rPr>
                <w:noProof/>
                <w:webHidden/>
              </w:rPr>
              <w:t>2</w:t>
            </w:r>
            <w:r w:rsidR="000A53AA">
              <w:rPr>
                <w:noProof/>
                <w:webHidden/>
              </w:rPr>
              <w:fldChar w:fldCharType="end"/>
            </w:r>
          </w:hyperlink>
        </w:p>
        <w:p w14:paraId="2CA3BC16" w14:textId="719E8F81" w:rsidR="000A53AA" w:rsidRDefault="003A11DA">
          <w:pPr>
            <w:pStyle w:val="TOC2"/>
            <w:tabs>
              <w:tab w:val="left" w:pos="960"/>
              <w:tab w:val="right" w:leader="dot" w:pos="9010"/>
            </w:tabs>
            <w:rPr>
              <w:rFonts w:eastAsiaTheme="minorEastAsia" w:cstheme="minorBidi"/>
              <w:b w:val="0"/>
              <w:bCs w:val="0"/>
              <w:noProof/>
              <w:sz w:val="24"/>
              <w:szCs w:val="24"/>
            </w:rPr>
          </w:pPr>
          <w:hyperlink w:anchor="_Toc44067239" w:history="1">
            <w:r w:rsidR="000A53AA" w:rsidRPr="00CB2F1F">
              <w:rPr>
                <w:rStyle w:val="Hyperlink"/>
                <w:rFonts w:cs="Times New Roman"/>
                <w:noProof/>
                <w:lang w:val="sr-Cyrl-RS"/>
              </w:rPr>
              <w:t>1.2</w:t>
            </w:r>
            <w:r w:rsidR="000A53AA">
              <w:rPr>
                <w:rFonts w:eastAsiaTheme="minorEastAsia" w:cstheme="minorBidi"/>
                <w:b w:val="0"/>
                <w:bCs w:val="0"/>
                <w:noProof/>
                <w:sz w:val="24"/>
                <w:szCs w:val="24"/>
              </w:rPr>
              <w:tab/>
            </w:r>
            <w:r w:rsidR="000A53AA" w:rsidRPr="00CB2F1F">
              <w:rPr>
                <w:rStyle w:val="Hyperlink"/>
                <w:rFonts w:cs="Times New Roman"/>
                <w:noProof/>
                <w:lang w:val="sr-Cyrl-RS"/>
              </w:rPr>
              <w:t>Веза прописа са планским документима</w:t>
            </w:r>
            <w:r w:rsidR="000A53AA">
              <w:rPr>
                <w:noProof/>
                <w:webHidden/>
              </w:rPr>
              <w:tab/>
            </w:r>
            <w:r w:rsidR="000A53AA">
              <w:rPr>
                <w:noProof/>
                <w:webHidden/>
              </w:rPr>
              <w:fldChar w:fldCharType="begin"/>
            </w:r>
            <w:r w:rsidR="000A53AA">
              <w:rPr>
                <w:noProof/>
                <w:webHidden/>
              </w:rPr>
              <w:instrText xml:space="preserve"> PAGEREF _Toc44067239 \h </w:instrText>
            </w:r>
            <w:r w:rsidR="000A53AA">
              <w:rPr>
                <w:noProof/>
                <w:webHidden/>
              </w:rPr>
            </w:r>
            <w:r w:rsidR="000A53AA">
              <w:rPr>
                <w:noProof/>
                <w:webHidden/>
              </w:rPr>
              <w:fldChar w:fldCharType="separate"/>
            </w:r>
            <w:r w:rsidR="000A53AA">
              <w:rPr>
                <w:noProof/>
                <w:webHidden/>
              </w:rPr>
              <w:t>3</w:t>
            </w:r>
            <w:r w:rsidR="000A53AA">
              <w:rPr>
                <w:noProof/>
                <w:webHidden/>
              </w:rPr>
              <w:fldChar w:fldCharType="end"/>
            </w:r>
          </w:hyperlink>
        </w:p>
        <w:p w14:paraId="20735716" w14:textId="39329DDA" w:rsidR="000A53AA" w:rsidRDefault="003A11DA">
          <w:pPr>
            <w:pStyle w:val="TOC2"/>
            <w:tabs>
              <w:tab w:val="left" w:pos="960"/>
              <w:tab w:val="right" w:leader="dot" w:pos="9010"/>
            </w:tabs>
            <w:rPr>
              <w:rFonts w:eastAsiaTheme="minorEastAsia" w:cstheme="minorBidi"/>
              <w:b w:val="0"/>
              <w:bCs w:val="0"/>
              <w:noProof/>
              <w:sz w:val="24"/>
              <w:szCs w:val="24"/>
            </w:rPr>
          </w:pPr>
          <w:hyperlink w:anchor="_Toc44067240" w:history="1">
            <w:r w:rsidR="000A53AA" w:rsidRPr="00CB2F1F">
              <w:rPr>
                <w:rStyle w:val="Hyperlink"/>
                <w:rFonts w:cs="Times New Roman"/>
                <w:noProof/>
                <w:lang w:val="sr-Cyrl-RS"/>
              </w:rPr>
              <w:t>1.3</w:t>
            </w:r>
            <w:r w:rsidR="000A53AA">
              <w:rPr>
                <w:rFonts w:eastAsiaTheme="minorEastAsia" w:cstheme="minorBidi"/>
                <w:b w:val="0"/>
                <w:bCs w:val="0"/>
                <w:noProof/>
                <w:sz w:val="24"/>
                <w:szCs w:val="24"/>
              </w:rPr>
              <w:tab/>
            </w:r>
            <w:r w:rsidR="000A53AA" w:rsidRPr="00CB2F1F">
              <w:rPr>
                <w:rStyle w:val="Hyperlink"/>
                <w:rFonts w:cs="Times New Roman"/>
                <w:noProof/>
                <w:lang w:val="sr-Cyrl-RS"/>
              </w:rPr>
              <w:t>Методи и извори прикупљања података</w:t>
            </w:r>
            <w:r w:rsidR="000A53AA">
              <w:rPr>
                <w:noProof/>
                <w:webHidden/>
              </w:rPr>
              <w:tab/>
            </w:r>
            <w:r w:rsidR="000A53AA">
              <w:rPr>
                <w:noProof/>
                <w:webHidden/>
              </w:rPr>
              <w:fldChar w:fldCharType="begin"/>
            </w:r>
            <w:r w:rsidR="000A53AA">
              <w:rPr>
                <w:noProof/>
                <w:webHidden/>
              </w:rPr>
              <w:instrText xml:space="preserve"> PAGEREF _Toc44067240 \h </w:instrText>
            </w:r>
            <w:r w:rsidR="000A53AA">
              <w:rPr>
                <w:noProof/>
                <w:webHidden/>
              </w:rPr>
            </w:r>
            <w:r w:rsidR="000A53AA">
              <w:rPr>
                <w:noProof/>
                <w:webHidden/>
              </w:rPr>
              <w:fldChar w:fldCharType="separate"/>
            </w:r>
            <w:r w:rsidR="000A53AA">
              <w:rPr>
                <w:noProof/>
                <w:webHidden/>
              </w:rPr>
              <w:t>3</w:t>
            </w:r>
            <w:r w:rsidR="000A53AA">
              <w:rPr>
                <w:noProof/>
                <w:webHidden/>
              </w:rPr>
              <w:fldChar w:fldCharType="end"/>
            </w:r>
          </w:hyperlink>
        </w:p>
        <w:p w14:paraId="03E09839" w14:textId="239A5C5C" w:rsidR="000A53AA" w:rsidRDefault="003A11DA">
          <w:pPr>
            <w:pStyle w:val="TOC1"/>
            <w:tabs>
              <w:tab w:val="left" w:pos="480"/>
              <w:tab w:val="right" w:leader="dot" w:pos="9010"/>
            </w:tabs>
            <w:rPr>
              <w:rFonts w:eastAsiaTheme="minorEastAsia" w:cstheme="minorBidi"/>
              <w:b w:val="0"/>
              <w:bCs w:val="0"/>
              <w:i w:val="0"/>
              <w:iCs w:val="0"/>
              <w:noProof/>
            </w:rPr>
          </w:pPr>
          <w:hyperlink w:anchor="_Toc44067241" w:history="1">
            <w:r w:rsidR="000A53AA" w:rsidRPr="00CB2F1F">
              <w:rPr>
                <w:rStyle w:val="Hyperlink"/>
                <w:rFonts w:cs="Times New Roman"/>
                <w:noProof/>
                <w:lang w:val="sr-Cyrl-RS"/>
              </w:rPr>
              <w:t>2</w:t>
            </w:r>
            <w:r w:rsidR="000A53AA">
              <w:rPr>
                <w:rFonts w:eastAsiaTheme="minorEastAsia" w:cstheme="minorBidi"/>
                <w:b w:val="0"/>
                <w:bCs w:val="0"/>
                <w:i w:val="0"/>
                <w:iCs w:val="0"/>
                <w:noProof/>
              </w:rPr>
              <w:tab/>
            </w:r>
            <w:r w:rsidR="000A53AA" w:rsidRPr="00CB2F1F">
              <w:rPr>
                <w:rStyle w:val="Hyperlink"/>
                <w:rFonts w:cs="Times New Roman"/>
                <w:noProof/>
                <w:lang w:val="sr-Cyrl-RS"/>
              </w:rPr>
              <w:t>Циљеви прописа – општи и посебни циљеви</w:t>
            </w:r>
            <w:r w:rsidR="000A53AA">
              <w:rPr>
                <w:noProof/>
                <w:webHidden/>
              </w:rPr>
              <w:tab/>
            </w:r>
            <w:r w:rsidR="000A53AA">
              <w:rPr>
                <w:noProof/>
                <w:webHidden/>
              </w:rPr>
              <w:fldChar w:fldCharType="begin"/>
            </w:r>
            <w:r w:rsidR="000A53AA">
              <w:rPr>
                <w:noProof/>
                <w:webHidden/>
              </w:rPr>
              <w:instrText xml:space="preserve"> PAGEREF _Toc44067241 \h </w:instrText>
            </w:r>
            <w:r w:rsidR="000A53AA">
              <w:rPr>
                <w:noProof/>
                <w:webHidden/>
              </w:rPr>
            </w:r>
            <w:r w:rsidR="000A53AA">
              <w:rPr>
                <w:noProof/>
                <w:webHidden/>
              </w:rPr>
              <w:fldChar w:fldCharType="separate"/>
            </w:r>
            <w:r w:rsidR="000A53AA">
              <w:rPr>
                <w:noProof/>
                <w:webHidden/>
              </w:rPr>
              <w:t>4</w:t>
            </w:r>
            <w:r w:rsidR="000A53AA">
              <w:rPr>
                <w:noProof/>
                <w:webHidden/>
              </w:rPr>
              <w:fldChar w:fldCharType="end"/>
            </w:r>
          </w:hyperlink>
        </w:p>
        <w:p w14:paraId="5A3C8325" w14:textId="74B59EC9" w:rsidR="000A53AA" w:rsidRDefault="003A11DA">
          <w:pPr>
            <w:pStyle w:val="TOC1"/>
            <w:tabs>
              <w:tab w:val="left" w:pos="480"/>
              <w:tab w:val="right" w:leader="dot" w:pos="9010"/>
            </w:tabs>
            <w:rPr>
              <w:rFonts w:eastAsiaTheme="minorEastAsia" w:cstheme="minorBidi"/>
              <w:b w:val="0"/>
              <w:bCs w:val="0"/>
              <w:i w:val="0"/>
              <w:iCs w:val="0"/>
              <w:noProof/>
            </w:rPr>
          </w:pPr>
          <w:hyperlink w:anchor="_Toc44067242" w:history="1">
            <w:r w:rsidR="000A53AA" w:rsidRPr="00CB2F1F">
              <w:rPr>
                <w:rStyle w:val="Hyperlink"/>
                <w:rFonts w:cs="Times New Roman"/>
                <w:noProof/>
                <w:lang w:val="sr-Cyrl-RS"/>
              </w:rPr>
              <w:t>3</w:t>
            </w:r>
            <w:r w:rsidR="000A53AA">
              <w:rPr>
                <w:rFonts w:eastAsiaTheme="minorEastAsia" w:cstheme="minorBidi"/>
                <w:b w:val="0"/>
                <w:bCs w:val="0"/>
                <w:i w:val="0"/>
                <w:iCs w:val="0"/>
                <w:noProof/>
              </w:rPr>
              <w:tab/>
            </w:r>
            <w:r w:rsidR="000A53AA" w:rsidRPr="00CB2F1F">
              <w:rPr>
                <w:rStyle w:val="Hyperlink"/>
                <w:rFonts w:cs="Times New Roman"/>
                <w:noProof/>
                <w:lang w:val="sr-Cyrl-RS"/>
              </w:rPr>
              <w:t>Активности које су спроведене у циљу примене прописа</w:t>
            </w:r>
            <w:r w:rsidR="000A53AA">
              <w:rPr>
                <w:noProof/>
                <w:webHidden/>
              </w:rPr>
              <w:tab/>
            </w:r>
            <w:r w:rsidR="000A53AA">
              <w:rPr>
                <w:noProof/>
                <w:webHidden/>
              </w:rPr>
              <w:fldChar w:fldCharType="begin"/>
            </w:r>
            <w:r w:rsidR="000A53AA">
              <w:rPr>
                <w:noProof/>
                <w:webHidden/>
              </w:rPr>
              <w:instrText xml:space="preserve"> PAGEREF _Toc44067242 \h </w:instrText>
            </w:r>
            <w:r w:rsidR="000A53AA">
              <w:rPr>
                <w:noProof/>
                <w:webHidden/>
              </w:rPr>
            </w:r>
            <w:r w:rsidR="000A53AA">
              <w:rPr>
                <w:noProof/>
                <w:webHidden/>
              </w:rPr>
              <w:fldChar w:fldCharType="separate"/>
            </w:r>
            <w:r w:rsidR="000A53AA">
              <w:rPr>
                <w:noProof/>
                <w:webHidden/>
              </w:rPr>
              <w:t>6</w:t>
            </w:r>
            <w:r w:rsidR="000A53AA">
              <w:rPr>
                <w:noProof/>
                <w:webHidden/>
              </w:rPr>
              <w:fldChar w:fldCharType="end"/>
            </w:r>
          </w:hyperlink>
        </w:p>
        <w:p w14:paraId="5E80045F" w14:textId="7B22A73E" w:rsidR="000A53AA" w:rsidRDefault="003A11DA">
          <w:pPr>
            <w:pStyle w:val="TOC1"/>
            <w:tabs>
              <w:tab w:val="left" w:pos="480"/>
              <w:tab w:val="right" w:leader="dot" w:pos="9010"/>
            </w:tabs>
            <w:rPr>
              <w:rFonts w:eastAsiaTheme="minorEastAsia" w:cstheme="minorBidi"/>
              <w:b w:val="0"/>
              <w:bCs w:val="0"/>
              <w:i w:val="0"/>
              <w:iCs w:val="0"/>
              <w:noProof/>
            </w:rPr>
          </w:pPr>
          <w:hyperlink w:anchor="_Toc44067243" w:history="1">
            <w:r w:rsidR="000A53AA" w:rsidRPr="00CB2F1F">
              <w:rPr>
                <w:rStyle w:val="Hyperlink"/>
                <w:rFonts w:cs="Times New Roman"/>
                <w:noProof/>
                <w:lang w:val="sr-Cyrl-RS"/>
              </w:rPr>
              <w:t>4</w:t>
            </w:r>
            <w:r w:rsidR="000A53AA">
              <w:rPr>
                <w:rFonts w:eastAsiaTheme="minorEastAsia" w:cstheme="minorBidi"/>
                <w:b w:val="0"/>
                <w:bCs w:val="0"/>
                <w:i w:val="0"/>
                <w:iCs w:val="0"/>
                <w:noProof/>
              </w:rPr>
              <w:tab/>
            </w:r>
            <w:r w:rsidR="000A53AA" w:rsidRPr="00CB2F1F">
              <w:rPr>
                <w:rStyle w:val="Hyperlink"/>
                <w:rFonts w:cs="Times New Roman"/>
                <w:noProof/>
                <w:lang w:val="sr-Cyrl-RS"/>
              </w:rPr>
              <w:t>Приказ кључних индикатора и њихова интерпретација</w:t>
            </w:r>
            <w:r w:rsidR="000A53AA">
              <w:rPr>
                <w:noProof/>
                <w:webHidden/>
              </w:rPr>
              <w:tab/>
            </w:r>
            <w:r w:rsidR="000A53AA">
              <w:rPr>
                <w:noProof/>
                <w:webHidden/>
              </w:rPr>
              <w:fldChar w:fldCharType="begin"/>
            </w:r>
            <w:r w:rsidR="000A53AA">
              <w:rPr>
                <w:noProof/>
                <w:webHidden/>
              </w:rPr>
              <w:instrText xml:space="preserve"> PAGEREF _Toc44067243 \h </w:instrText>
            </w:r>
            <w:r w:rsidR="000A53AA">
              <w:rPr>
                <w:noProof/>
                <w:webHidden/>
              </w:rPr>
            </w:r>
            <w:r w:rsidR="000A53AA">
              <w:rPr>
                <w:noProof/>
                <w:webHidden/>
              </w:rPr>
              <w:fldChar w:fldCharType="separate"/>
            </w:r>
            <w:r w:rsidR="000A53AA">
              <w:rPr>
                <w:noProof/>
                <w:webHidden/>
              </w:rPr>
              <w:t>9</w:t>
            </w:r>
            <w:r w:rsidR="000A53AA">
              <w:rPr>
                <w:noProof/>
                <w:webHidden/>
              </w:rPr>
              <w:fldChar w:fldCharType="end"/>
            </w:r>
          </w:hyperlink>
        </w:p>
        <w:p w14:paraId="703499DC" w14:textId="1DD4B149" w:rsidR="000A53AA" w:rsidRDefault="003A11DA">
          <w:pPr>
            <w:pStyle w:val="TOC2"/>
            <w:tabs>
              <w:tab w:val="left" w:pos="960"/>
              <w:tab w:val="right" w:leader="dot" w:pos="9010"/>
            </w:tabs>
            <w:rPr>
              <w:rFonts w:eastAsiaTheme="minorEastAsia" w:cstheme="minorBidi"/>
              <w:b w:val="0"/>
              <w:bCs w:val="0"/>
              <w:noProof/>
              <w:sz w:val="24"/>
              <w:szCs w:val="24"/>
            </w:rPr>
          </w:pPr>
          <w:hyperlink w:anchor="_Toc44067244" w:history="1">
            <w:r w:rsidR="000A53AA" w:rsidRPr="00CB2F1F">
              <w:rPr>
                <w:rStyle w:val="Hyperlink"/>
                <w:rFonts w:cs="Times New Roman"/>
                <w:noProof/>
                <w:lang w:val="sr-Cyrl-RS"/>
              </w:rPr>
              <w:t>4.1</w:t>
            </w:r>
            <w:r w:rsidR="000A53AA">
              <w:rPr>
                <w:rFonts w:eastAsiaTheme="minorEastAsia" w:cstheme="minorBidi"/>
                <w:b w:val="0"/>
                <w:bCs w:val="0"/>
                <w:noProof/>
                <w:sz w:val="24"/>
                <w:szCs w:val="24"/>
              </w:rPr>
              <w:tab/>
            </w:r>
            <w:r w:rsidR="000A53AA" w:rsidRPr="00CB2F1F">
              <w:rPr>
                <w:rStyle w:val="Hyperlink"/>
                <w:rFonts w:cs="Times New Roman"/>
                <w:noProof/>
                <w:lang w:val="sr-Cyrl-RS"/>
              </w:rPr>
              <w:t>Сузбијање последица сиромаштва</w:t>
            </w:r>
            <w:r w:rsidR="000A53AA">
              <w:rPr>
                <w:noProof/>
                <w:webHidden/>
              </w:rPr>
              <w:tab/>
            </w:r>
            <w:r w:rsidR="000A53AA">
              <w:rPr>
                <w:noProof/>
                <w:webHidden/>
              </w:rPr>
              <w:fldChar w:fldCharType="begin"/>
            </w:r>
            <w:r w:rsidR="000A53AA">
              <w:rPr>
                <w:noProof/>
                <w:webHidden/>
              </w:rPr>
              <w:instrText xml:space="preserve"> PAGEREF _Toc44067244 \h </w:instrText>
            </w:r>
            <w:r w:rsidR="000A53AA">
              <w:rPr>
                <w:noProof/>
                <w:webHidden/>
              </w:rPr>
            </w:r>
            <w:r w:rsidR="000A53AA">
              <w:rPr>
                <w:noProof/>
                <w:webHidden/>
              </w:rPr>
              <w:fldChar w:fldCharType="separate"/>
            </w:r>
            <w:r w:rsidR="000A53AA">
              <w:rPr>
                <w:noProof/>
                <w:webHidden/>
              </w:rPr>
              <w:t>9</w:t>
            </w:r>
            <w:r w:rsidR="000A53AA">
              <w:rPr>
                <w:noProof/>
                <w:webHidden/>
              </w:rPr>
              <w:fldChar w:fldCharType="end"/>
            </w:r>
          </w:hyperlink>
        </w:p>
        <w:p w14:paraId="2CFF7599" w14:textId="7873239D" w:rsidR="000A53AA" w:rsidRDefault="003A11DA">
          <w:pPr>
            <w:pStyle w:val="TOC2"/>
            <w:tabs>
              <w:tab w:val="left" w:pos="960"/>
              <w:tab w:val="right" w:leader="dot" w:pos="9010"/>
            </w:tabs>
            <w:rPr>
              <w:rFonts w:eastAsiaTheme="minorEastAsia" w:cstheme="minorBidi"/>
              <w:b w:val="0"/>
              <w:bCs w:val="0"/>
              <w:noProof/>
              <w:sz w:val="24"/>
              <w:szCs w:val="24"/>
            </w:rPr>
          </w:pPr>
          <w:hyperlink w:anchor="_Toc44067245" w:history="1">
            <w:r w:rsidR="000A53AA" w:rsidRPr="00CB2F1F">
              <w:rPr>
                <w:rStyle w:val="Hyperlink"/>
                <w:rFonts w:cs="Times New Roman"/>
                <w:noProof/>
                <w:lang w:val="sr-Cyrl-RS"/>
              </w:rPr>
              <w:t>4.2</w:t>
            </w:r>
            <w:r w:rsidR="000A53AA">
              <w:rPr>
                <w:rFonts w:eastAsiaTheme="minorEastAsia" w:cstheme="minorBidi"/>
                <w:b w:val="0"/>
                <w:bCs w:val="0"/>
                <w:noProof/>
                <w:sz w:val="24"/>
                <w:szCs w:val="24"/>
              </w:rPr>
              <w:tab/>
            </w:r>
            <w:r w:rsidR="000A53AA" w:rsidRPr="00CB2F1F">
              <w:rPr>
                <w:rStyle w:val="Hyperlink"/>
                <w:rFonts w:cs="Times New Roman"/>
                <w:noProof/>
                <w:lang w:val="sr-Cyrl-RS"/>
              </w:rPr>
              <w:t>Доступност услуга социјалне заштите</w:t>
            </w:r>
            <w:r w:rsidR="000A53AA">
              <w:rPr>
                <w:noProof/>
                <w:webHidden/>
              </w:rPr>
              <w:tab/>
            </w:r>
            <w:r w:rsidR="000A53AA">
              <w:rPr>
                <w:noProof/>
                <w:webHidden/>
              </w:rPr>
              <w:fldChar w:fldCharType="begin"/>
            </w:r>
            <w:r w:rsidR="000A53AA">
              <w:rPr>
                <w:noProof/>
                <w:webHidden/>
              </w:rPr>
              <w:instrText xml:space="preserve"> PAGEREF _Toc44067245 \h </w:instrText>
            </w:r>
            <w:r w:rsidR="000A53AA">
              <w:rPr>
                <w:noProof/>
                <w:webHidden/>
              </w:rPr>
            </w:r>
            <w:r w:rsidR="000A53AA">
              <w:rPr>
                <w:noProof/>
                <w:webHidden/>
              </w:rPr>
              <w:fldChar w:fldCharType="separate"/>
            </w:r>
            <w:r w:rsidR="000A53AA">
              <w:rPr>
                <w:noProof/>
                <w:webHidden/>
              </w:rPr>
              <w:t>12</w:t>
            </w:r>
            <w:r w:rsidR="000A53AA">
              <w:rPr>
                <w:noProof/>
                <w:webHidden/>
              </w:rPr>
              <w:fldChar w:fldCharType="end"/>
            </w:r>
          </w:hyperlink>
        </w:p>
        <w:p w14:paraId="5F4F3EFA" w14:textId="127D491A" w:rsidR="000A53AA" w:rsidRDefault="003A11DA">
          <w:pPr>
            <w:pStyle w:val="TOC3"/>
            <w:tabs>
              <w:tab w:val="left" w:pos="1200"/>
              <w:tab w:val="right" w:leader="dot" w:pos="9010"/>
            </w:tabs>
            <w:rPr>
              <w:rFonts w:eastAsiaTheme="minorEastAsia" w:cstheme="minorBidi"/>
              <w:noProof/>
              <w:sz w:val="24"/>
              <w:szCs w:val="24"/>
            </w:rPr>
          </w:pPr>
          <w:hyperlink w:anchor="_Toc44067246" w:history="1">
            <w:r w:rsidR="000A53AA" w:rsidRPr="00CB2F1F">
              <w:rPr>
                <w:rStyle w:val="Hyperlink"/>
                <w:rFonts w:cs="Times New Roman"/>
                <w:noProof/>
                <w:lang w:val="sr-Cyrl-RS"/>
              </w:rPr>
              <w:t>4.2.1</w:t>
            </w:r>
            <w:r w:rsidR="000A53AA">
              <w:rPr>
                <w:rFonts w:eastAsiaTheme="minorEastAsia" w:cstheme="minorBidi"/>
                <w:noProof/>
                <w:sz w:val="24"/>
                <w:szCs w:val="24"/>
              </w:rPr>
              <w:tab/>
            </w:r>
            <w:r w:rsidR="000A53AA" w:rsidRPr="00CB2F1F">
              <w:rPr>
                <w:rStyle w:val="Hyperlink"/>
                <w:rFonts w:cs="Times New Roman"/>
                <w:noProof/>
                <w:lang w:val="sr-Cyrl-RS"/>
              </w:rPr>
              <w:t>Децентрализација социјалне заштите</w:t>
            </w:r>
            <w:r w:rsidR="000A53AA">
              <w:rPr>
                <w:noProof/>
                <w:webHidden/>
              </w:rPr>
              <w:tab/>
            </w:r>
            <w:r w:rsidR="000A53AA">
              <w:rPr>
                <w:noProof/>
                <w:webHidden/>
              </w:rPr>
              <w:fldChar w:fldCharType="begin"/>
            </w:r>
            <w:r w:rsidR="000A53AA">
              <w:rPr>
                <w:noProof/>
                <w:webHidden/>
              </w:rPr>
              <w:instrText xml:space="preserve"> PAGEREF _Toc44067246 \h </w:instrText>
            </w:r>
            <w:r w:rsidR="000A53AA">
              <w:rPr>
                <w:noProof/>
                <w:webHidden/>
              </w:rPr>
            </w:r>
            <w:r w:rsidR="000A53AA">
              <w:rPr>
                <w:noProof/>
                <w:webHidden/>
              </w:rPr>
              <w:fldChar w:fldCharType="separate"/>
            </w:r>
            <w:r w:rsidR="000A53AA">
              <w:rPr>
                <w:noProof/>
                <w:webHidden/>
              </w:rPr>
              <w:t>13</w:t>
            </w:r>
            <w:r w:rsidR="000A53AA">
              <w:rPr>
                <w:noProof/>
                <w:webHidden/>
              </w:rPr>
              <w:fldChar w:fldCharType="end"/>
            </w:r>
          </w:hyperlink>
        </w:p>
        <w:p w14:paraId="7E2FF933" w14:textId="61C86FDE" w:rsidR="000A53AA" w:rsidRDefault="003A11DA">
          <w:pPr>
            <w:pStyle w:val="TOC3"/>
            <w:tabs>
              <w:tab w:val="left" w:pos="1200"/>
              <w:tab w:val="right" w:leader="dot" w:pos="9010"/>
            </w:tabs>
            <w:rPr>
              <w:rFonts w:eastAsiaTheme="minorEastAsia" w:cstheme="minorBidi"/>
              <w:noProof/>
              <w:sz w:val="24"/>
              <w:szCs w:val="24"/>
            </w:rPr>
          </w:pPr>
          <w:hyperlink w:anchor="_Toc44067247" w:history="1">
            <w:r w:rsidR="000A53AA" w:rsidRPr="00CB2F1F">
              <w:rPr>
                <w:rStyle w:val="Hyperlink"/>
                <w:rFonts w:cs="Times New Roman"/>
                <w:noProof/>
                <w:lang w:val="sr-Cyrl-RS"/>
              </w:rPr>
              <w:t>4.2.2</w:t>
            </w:r>
            <w:r w:rsidR="000A53AA">
              <w:rPr>
                <w:rFonts w:eastAsiaTheme="minorEastAsia" w:cstheme="minorBidi"/>
                <w:noProof/>
                <w:sz w:val="24"/>
                <w:szCs w:val="24"/>
              </w:rPr>
              <w:tab/>
            </w:r>
            <w:r w:rsidR="000A53AA" w:rsidRPr="00CB2F1F">
              <w:rPr>
                <w:rStyle w:val="Hyperlink"/>
                <w:rFonts w:cs="Times New Roman"/>
                <w:noProof/>
                <w:lang w:val="sr-Cyrl-RS"/>
              </w:rPr>
              <w:t>Плурализам пружалаца услуга</w:t>
            </w:r>
            <w:r w:rsidR="000A53AA">
              <w:rPr>
                <w:noProof/>
                <w:webHidden/>
              </w:rPr>
              <w:tab/>
            </w:r>
            <w:r w:rsidR="000A53AA">
              <w:rPr>
                <w:noProof/>
                <w:webHidden/>
              </w:rPr>
              <w:fldChar w:fldCharType="begin"/>
            </w:r>
            <w:r w:rsidR="000A53AA">
              <w:rPr>
                <w:noProof/>
                <w:webHidden/>
              </w:rPr>
              <w:instrText xml:space="preserve"> PAGEREF _Toc44067247 \h </w:instrText>
            </w:r>
            <w:r w:rsidR="000A53AA">
              <w:rPr>
                <w:noProof/>
                <w:webHidden/>
              </w:rPr>
            </w:r>
            <w:r w:rsidR="000A53AA">
              <w:rPr>
                <w:noProof/>
                <w:webHidden/>
              </w:rPr>
              <w:fldChar w:fldCharType="separate"/>
            </w:r>
            <w:r w:rsidR="000A53AA">
              <w:rPr>
                <w:noProof/>
                <w:webHidden/>
              </w:rPr>
              <w:t>18</w:t>
            </w:r>
            <w:r w:rsidR="000A53AA">
              <w:rPr>
                <w:noProof/>
                <w:webHidden/>
              </w:rPr>
              <w:fldChar w:fldCharType="end"/>
            </w:r>
          </w:hyperlink>
        </w:p>
        <w:p w14:paraId="11780773" w14:textId="69D0DE97" w:rsidR="000A53AA" w:rsidRDefault="003A11DA">
          <w:pPr>
            <w:pStyle w:val="TOC3"/>
            <w:tabs>
              <w:tab w:val="left" w:pos="1200"/>
              <w:tab w:val="right" w:leader="dot" w:pos="9010"/>
            </w:tabs>
            <w:rPr>
              <w:rFonts w:eastAsiaTheme="minorEastAsia" w:cstheme="minorBidi"/>
              <w:noProof/>
              <w:sz w:val="24"/>
              <w:szCs w:val="24"/>
            </w:rPr>
          </w:pPr>
          <w:hyperlink w:anchor="_Toc44067248" w:history="1">
            <w:r w:rsidR="000A53AA" w:rsidRPr="00CB2F1F">
              <w:rPr>
                <w:rStyle w:val="Hyperlink"/>
                <w:rFonts w:cs="Times New Roman"/>
                <w:noProof/>
                <w:lang w:val="sr-Cyrl-RS"/>
              </w:rPr>
              <w:t>4.2.3</w:t>
            </w:r>
            <w:r w:rsidR="000A53AA">
              <w:rPr>
                <w:rFonts w:eastAsiaTheme="minorEastAsia" w:cstheme="minorBidi"/>
                <w:noProof/>
                <w:sz w:val="24"/>
                <w:szCs w:val="24"/>
              </w:rPr>
              <w:tab/>
            </w:r>
            <w:r w:rsidR="000A53AA" w:rsidRPr="00CB2F1F">
              <w:rPr>
                <w:rStyle w:val="Hyperlink"/>
                <w:rFonts w:cs="Times New Roman"/>
                <w:noProof/>
                <w:lang w:val="sr-Cyrl-RS"/>
              </w:rPr>
              <w:t>Плурализам услуга</w:t>
            </w:r>
            <w:r w:rsidR="000A53AA">
              <w:rPr>
                <w:noProof/>
                <w:webHidden/>
              </w:rPr>
              <w:tab/>
            </w:r>
            <w:r w:rsidR="000A53AA">
              <w:rPr>
                <w:noProof/>
                <w:webHidden/>
              </w:rPr>
              <w:fldChar w:fldCharType="begin"/>
            </w:r>
            <w:r w:rsidR="000A53AA">
              <w:rPr>
                <w:noProof/>
                <w:webHidden/>
              </w:rPr>
              <w:instrText xml:space="preserve"> PAGEREF _Toc44067248 \h </w:instrText>
            </w:r>
            <w:r w:rsidR="000A53AA">
              <w:rPr>
                <w:noProof/>
                <w:webHidden/>
              </w:rPr>
            </w:r>
            <w:r w:rsidR="000A53AA">
              <w:rPr>
                <w:noProof/>
                <w:webHidden/>
              </w:rPr>
              <w:fldChar w:fldCharType="separate"/>
            </w:r>
            <w:r w:rsidR="000A53AA">
              <w:rPr>
                <w:noProof/>
                <w:webHidden/>
              </w:rPr>
              <w:t>24</w:t>
            </w:r>
            <w:r w:rsidR="000A53AA">
              <w:rPr>
                <w:noProof/>
                <w:webHidden/>
              </w:rPr>
              <w:fldChar w:fldCharType="end"/>
            </w:r>
          </w:hyperlink>
        </w:p>
        <w:p w14:paraId="44C28C3C" w14:textId="29583851" w:rsidR="000A53AA" w:rsidRDefault="003A11DA">
          <w:pPr>
            <w:pStyle w:val="TOC3"/>
            <w:tabs>
              <w:tab w:val="left" w:pos="1200"/>
              <w:tab w:val="right" w:leader="dot" w:pos="9010"/>
            </w:tabs>
            <w:rPr>
              <w:rFonts w:eastAsiaTheme="minorEastAsia" w:cstheme="minorBidi"/>
              <w:noProof/>
              <w:sz w:val="24"/>
              <w:szCs w:val="24"/>
            </w:rPr>
          </w:pPr>
          <w:hyperlink w:anchor="_Toc44067249" w:history="1">
            <w:r w:rsidR="000A53AA" w:rsidRPr="00CB2F1F">
              <w:rPr>
                <w:rStyle w:val="Hyperlink"/>
                <w:rFonts w:cs="Times New Roman"/>
                <w:noProof/>
                <w:lang w:val="sr-Cyrl-RS"/>
              </w:rPr>
              <w:t>4.2.4</w:t>
            </w:r>
            <w:r w:rsidR="000A53AA">
              <w:rPr>
                <w:rFonts w:eastAsiaTheme="minorEastAsia" w:cstheme="minorBidi"/>
                <w:noProof/>
                <w:sz w:val="24"/>
                <w:szCs w:val="24"/>
              </w:rPr>
              <w:tab/>
            </w:r>
            <w:r w:rsidR="000A53AA" w:rsidRPr="00CB2F1F">
              <w:rPr>
                <w:rStyle w:val="Hyperlink"/>
                <w:rFonts w:cs="Times New Roman"/>
                <w:noProof/>
                <w:lang w:val="sr-Cyrl-RS"/>
              </w:rPr>
              <w:t>Задовољавање потреба корисника</w:t>
            </w:r>
            <w:r w:rsidR="000A53AA">
              <w:rPr>
                <w:noProof/>
                <w:webHidden/>
              </w:rPr>
              <w:tab/>
            </w:r>
            <w:r w:rsidR="000A53AA">
              <w:rPr>
                <w:noProof/>
                <w:webHidden/>
              </w:rPr>
              <w:fldChar w:fldCharType="begin"/>
            </w:r>
            <w:r w:rsidR="000A53AA">
              <w:rPr>
                <w:noProof/>
                <w:webHidden/>
              </w:rPr>
              <w:instrText xml:space="preserve"> PAGEREF _Toc44067249 \h </w:instrText>
            </w:r>
            <w:r w:rsidR="000A53AA">
              <w:rPr>
                <w:noProof/>
                <w:webHidden/>
              </w:rPr>
            </w:r>
            <w:r w:rsidR="000A53AA">
              <w:rPr>
                <w:noProof/>
                <w:webHidden/>
              </w:rPr>
              <w:fldChar w:fldCharType="separate"/>
            </w:r>
            <w:r w:rsidR="000A53AA">
              <w:rPr>
                <w:noProof/>
                <w:webHidden/>
              </w:rPr>
              <w:t>26</w:t>
            </w:r>
            <w:r w:rsidR="000A53AA">
              <w:rPr>
                <w:noProof/>
                <w:webHidden/>
              </w:rPr>
              <w:fldChar w:fldCharType="end"/>
            </w:r>
          </w:hyperlink>
        </w:p>
        <w:p w14:paraId="768AC23E" w14:textId="04EB0AB2" w:rsidR="000A53AA" w:rsidRDefault="003A11DA">
          <w:pPr>
            <w:pStyle w:val="TOC2"/>
            <w:tabs>
              <w:tab w:val="left" w:pos="960"/>
              <w:tab w:val="right" w:leader="dot" w:pos="9010"/>
            </w:tabs>
            <w:rPr>
              <w:rFonts w:eastAsiaTheme="minorEastAsia" w:cstheme="minorBidi"/>
              <w:b w:val="0"/>
              <w:bCs w:val="0"/>
              <w:noProof/>
              <w:sz w:val="24"/>
              <w:szCs w:val="24"/>
            </w:rPr>
          </w:pPr>
          <w:hyperlink w:anchor="_Toc44067250" w:history="1">
            <w:r w:rsidR="000A53AA" w:rsidRPr="00CB2F1F">
              <w:rPr>
                <w:rStyle w:val="Hyperlink"/>
                <w:rFonts w:cs="Times New Roman"/>
                <w:noProof/>
                <w:lang w:val="sr-Cyrl-RS"/>
              </w:rPr>
              <w:t>4.3</w:t>
            </w:r>
            <w:r w:rsidR="000A53AA">
              <w:rPr>
                <w:rFonts w:eastAsiaTheme="minorEastAsia" w:cstheme="minorBidi"/>
                <w:b w:val="0"/>
                <w:bCs w:val="0"/>
                <w:noProof/>
                <w:sz w:val="24"/>
                <w:szCs w:val="24"/>
              </w:rPr>
              <w:tab/>
            </w:r>
            <w:r w:rsidR="000A53AA" w:rsidRPr="00CB2F1F">
              <w:rPr>
                <w:rStyle w:val="Hyperlink"/>
                <w:rFonts w:cs="Times New Roman"/>
                <w:noProof/>
                <w:lang w:val="sr-Cyrl-RS"/>
              </w:rPr>
              <w:t>Систем квалитета</w:t>
            </w:r>
            <w:r w:rsidR="000A53AA">
              <w:rPr>
                <w:noProof/>
                <w:webHidden/>
              </w:rPr>
              <w:tab/>
            </w:r>
            <w:r w:rsidR="000A53AA">
              <w:rPr>
                <w:noProof/>
                <w:webHidden/>
              </w:rPr>
              <w:fldChar w:fldCharType="begin"/>
            </w:r>
            <w:r w:rsidR="000A53AA">
              <w:rPr>
                <w:noProof/>
                <w:webHidden/>
              </w:rPr>
              <w:instrText xml:space="preserve"> PAGEREF _Toc44067250 \h </w:instrText>
            </w:r>
            <w:r w:rsidR="000A53AA">
              <w:rPr>
                <w:noProof/>
                <w:webHidden/>
              </w:rPr>
            </w:r>
            <w:r w:rsidR="000A53AA">
              <w:rPr>
                <w:noProof/>
                <w:webHidden/>
              </w:rPr>
              <w:fldChar w:fldCharType="separate"/>
            </w:r>
            <w:r w:rsidR="000A53AA">
              <w:rPr>
                <w:noProof/>
                <w:webHidden/>
              </w:rPr>
              <w:t>30</w:t>
            </w:r>
            <w:r w:rsidR="000A53AA">
              <w:rPr>
                <w:noProof/>
                <w:webHidden/>
              </w:rPr>
              <w:fldChar w:fldCharType="end"/>
            </w:r>
          </w:hyperlink>
        </w:p>
        <w:p w14:paraId="444ACCAB" w14:textId="2781C84A" w:rsidR="000A53AA" w:rsidRDefault="003A11DA">
          <w:pPr>
            <w:pStyle w:val="TOC3"/>
            <w:tabs>
              <w:tab w:val="left" w:pos="1200"/>
              <w:tab w:val="right" w:leader="dot" w:pos="9010"/>
            </w:tabs>
            <w:rPr>
              <w:rFonts w:eastAsiaTheme="minorEastAsia" w:cstheme="minorBidi"/>
              <w:noProof/>
              <w:sz w:val="24"/>
              <w:szCs w:val="24"/>
            </w:rPr>
          </w:pPr>
          <w:hyperlink w:anchor="_Toc44067251" w:history="1">
            <w:r w:rsidR="000A53AA" w:rsidRPr="00CB2F1F">
              <w:rPr>
                <w:rStyle w:val="Hyperlink"/>
                <w:rFonts w:cs="Times New Roman"/>
                <w:noProof/>
                <w:lang w:val="sr-Cyrl-RS"/>
              </w:rPr>
              <w:t>4.3.1</w:t>
            </w:r>
            <w:r w:rsidR="000A53AA">
              <w:rPr>
                <w:rFonts w:eastAsiaTheme="minorEastAsia" w:cstheme="minorBidi"/>
                <w:noProof/>
                <w:sz w:val="24"/>
                <w:szCs w:val="24"/>
              </w:rPr>
              <w:tab/>
            </w:r>
            <w:r w:rsidR="000A53AA" w:rsidRPr="00CB2F1F">
              <w:rPr>
                <w:rStyle w:val="Hyperlink"/>
                <w:rFonts w:cs="Times New Roman"/>
                <w:noProof/>
                <w:lang w:val="sr-Cyrl-RS"/>
              </w:rPr>
              <w:t>Стандарди квалитета</w:t>
            </w:r>
            <w:r w:rsidR="000A53AA">
              <w:rPr>
                <w:noProof/>
                <w:webHidden/>
              </w:rPr>
              <w:tab/>
            </w:r>
            <w:r w:rsidR="000A53AA">
              <w:rPr>
                <w:noProof/>
                <w:webHidden/>
              </w:rPr>
              <w:fldChar w:fldCharType="begin"/>
            </w:r>
            <w:r w:rsidR="000A53AA">
              <w:rPr>
                <w:noProof/>
                <w:webHidden/>
              </w:rPr>
              <w:instrText xml:space="preserve"> PAGEREF _Toc44067251 \h </w:instrText>
            </w:r>
            <w:r w:rsidR="000A53AA">
              <w:rPr>
                <w:noProof/>
                <w:webHidden/>
              </w:rPr>
            </w:r>
            <w:r w:rsidR="000A53AA">
              <w:rPr>
                <w:noProof/>
                <w:webHidden/>
              </w:rPr>
              <w:fldChar w:fldCharType="separate"/>
            </w:r>
            <w:r w:rsidR="000A53AA">
              <w:rPr>
                <w:noProof/>
                <w:webHidden/>
              </w:rPr>
              <w:t>30</w:t>
            </w:r>
            <w:r w:rsidR="000A53AA">
              <w:rPr>
                <w:noProof/>
                <w:webHidden/>
              </w:rPr>
              <w:fldChar w:fldCharType="end"/>
            </w:r>
          </w:hyperlink>
        </w:p>
        <w:p w14:paraId="049A979D" w14:textId="0B626167" w:rsidR="000A53AA" w:rsidRDefault="003A11DA">
          <w:pPr>
            <w:pStyle w:val="TOC3"/>
            <w:tabs>
              <w:tab w:val="left" w:pos="1200"/>
              <w:tab w:val="right" w:leader="dot" w:pos="9010"/>
            </w:tabs>
            <w:rPr>
              <w:rFonts w:eastAsiaTheme="minorEastAsia" w:cstheme="minorBidi"/>
              <w:noProof/>
              <w:sz w:val="24"/>
              <w:szCs w:val="24"/>
            </w:rPr>
          </w:pPr>
          <w:hyperlink w:anchor="_Toc44067252" w:history="1">
            <w:r w:rsidR="000A53AA" w:rsidRPr="00CB2F1F">
              <w:rPr>
                <w:rStyle w:val="Hyperlink"/>
                <w:rFonts w:cs="Times New Roman"/>
                <w:noProof/>
                <w:lang w:val="sr-Cyrl-RS"/>
              </w:rPr>
              <w:t>4.3.2</w:t>
            </w:r>
            <w:r w:rsidR="000A53AA">
              <w:rPr>
                <w:rFonts w:eastAsiaTheme="minorEastAsia" w:cstheme="minorBidi"/>
                <w:noProof/>
                <w:sz w:val="24"/>
                <w:szCs w:val="24"/>
              </w:rPr>
              <w:tab/>
            </w:r>
            <w:r w:rsidR="000A53AA" w:rsidRPr="00CB2F1F">
              <w:rPr>
                <w:rStyle w:val="Hyperlink"/>
                <w:rFonts w:cs="Times New Roman"/>
                <w:noProof/>
                <w:lang w:val="sr-Cyrl-RS"/>
              </w:rPr>
              <w:t>Лиценцирање организација (пружалаца услуга)</w:t>
            </w:r>
            <w:r w:rsidR="000A53AA">
              <w:rPr>
                <w:noProof/>
                <w:webHidden/>
              </w:rPr>
              <w:tab/>
            </w:r>
            <w:r w:rsidR="000A53AA">
              <w:rPr>
                <w:noProof/>
                <w:webHidden/>
              </w:rPr>
              <w:fldChar w:fldCharType="begin"/>
            </w:r>
            <w:r w:rsidR="000A53AA">
              <w:rPr>
                <w:noProof/>
                <w:webHidden/>
              </w:rPr>
              <w:instrText xml:space="preserve"> PAGEREF _Toc44067252 \h </w:instrText>
            </w:r>
            <w:r w:rsidR="000A53AA">
              <w:rPr>
                <w:noProof/>
                <w:webHidden/>
              </w:rPr>
            </w:r>
            <w:r w:rsidR="000A53AA">
              <w:rPr>
                <w:noProof/>
                <w:webHidden/>
              </w:rPr>
              <w:fldChar w:fldCharType="separate"/>
            </w:r>
            <w:r w:rsidR="000A53AA">
              <w:rPr>
                <w:noProof/>
                <w:webHidden/>
              </w:rPr>
              <w:t>32</w:t>
            </w:r>
            <w:r w:rsidR="000A53AA">
              <w:rPr>
                <w:noProof/>
                <w:webHidden/>
              </w:rPr>
              <w:fldChar w:fldCharType="end"/>
            </w:r>
          </w:hyperlink>
        </w:p>
        <w:p w14:paraId="39B70D32" w14:textId="1442CF5D" w:rsidR="000A53AA" w:rsidRDefault="003A11DA">
          <w:pPr>
            <w:pStyle w:val="TOC3"/>
            <w:tabs>
              <w:tab w:val="left" w:pos="1200"/>
              <w:tab w:val="right" w:leader="dot" w:pos="9010"/>
            </w:tabs>
            <w:rPr>
              <w:rFonts w:eastAsiaTheme="minorEastAsia" w:cstheme="minorBidi"/>
              <w:noProof/>
              <w:sz w:val="24"/>
              <w:szCs w:val="24"/>
            </w:rPr>
          </w:pPr>
          <w:hyperlink w:anchor="_Toc44067253" w:history="1">
            <w:r w:rsidR="000A53AA" w:rsidRPr="00CB2F1F">
              <w:rPr>
                <w:rStyle w:val="Hyperlink"/>
                <w:rFonts w:cs="Times New Roman"/>
                <w:noProof/>
                <w:lang w:val="sr-Cyrl-RS"/>
              </w:rPr>
              <w:t>4.3.3</w:t>
            </w:r>
            <w:r w:rsidR="000A53AA">
              <w:rPr>
                <w:rFonts w:eastAsiaTheme="minorEastAsia" w:cstheme="minorBidi"/>
                <w:noProof/>
                <w:sz w:val="24"/>
                <w:szCs w:val="24"/>
              </w:rPr>
              <w:tab/>
            </w:r>
            <w:r w:rsidR="000A53AA" w:rsidRPr="00CB2F1F">
              <w:rPr>
                <w:rStyle w:val="Hyperlink"/>
                <w:rFonts w:cs="Times New Roman"/>
                <w:noProof/>
                <w:lang w:val="sr-Cyrl-RS"/>
              </w:rPr>
              <w:t>Стручно усавршавање</w:t>
            </w:r>
            <w:r w:rsidR="000A53AA">
              <w:rPr>
                <w:noProof/>
                <w:webHidden/>
              </w:rPr>
              <w:tab/>
            </w:r>
            <w:r w:rsidR="000A53AA">
              <w:rPr>
                <w:noProof/>
                <w:webHidden/>
              </w:rPr>
              <w:fldChar w:fldCharType="begin"/>
            </w:r>
            <w:r w:rsidR="000A53AA">
              <w:rPr>
                <w:noProof/>
                <w:webHidden/>
              </w:rPr>
              <w:instrText xml:space="preserve"> PAGEREF _Toc44067253 \h </w:instrText>
            </w:r>
            <w:r w:rsidR="000A53AA">
              <w:rPr>
                <w:noProof/>
                <w:webHidden/>
              </w:rPr>
            </w:r>
            <w:r w:rsidR="000A53AA">
              <w:rPr>
                <w:noProof/>
                <w:webHidden/>
              </w:rPr>
              <w:fldChar w:fldCharType="separate"/>
            </w:r>
            <w:r w:rsidR="000A53AA">
              <w:rPr>
                <w:noProof/>
                <w:webHidden/>
              </w:rPr>
              <w:t>35</w:t>
            </w:r>
            <w:r w:rsidR="000A53AA">
              <w:rPr>
                <w:noProof/>
                <w:webHidden/>
              </w:rPr>
              <w:fldChar w:fldCharType="end"/>
            </w:r>
          </w:hyperlink>
        </w:p>
        <w:p w14:paraId="3E82029E" w14:textId="15F2865B" w:rsidR="000A53AA" w:rsidRDefault="003A11DA">
          <w:pPr>
            <w:pStyle w:val="TOC3"/>
            <w:tabs>
              <w:tab w:val="left" w:pos="1200"/>
              <w:tab w:val="right" w:leader="dot" w:pos="9010"/>
            </w:tabs>
            <w:rPr>
              <w:rFonts w:eastAsiaTheme="minorEastAsia" w:cstheme="minorBidi"/>
              <w:noProof/>
              <w:sz w:val="24"/>
              <w:szCs w:val="24"/>
            </w:rPr>
          </w:pPr>
          <w:hyperlink w:anchor="_Toc44067254" w:history="1">
            <w:r w:rsidR="000A53AA" w:rsidRPr="00CB2F1F">
              <w:rPr>
                <w:rStyle w:val="Hyperlink"/>
                <w:rFonts w:cs="Times New Roman"/>
                <w:noProof/>
                <w:lang w:val="sr-Cyrl-RS"/>
              </w:rPr>
              <w:t>4.3.4</w:t>
            </w:r>
            <w:r w:rsidR="000A53AA">
              <w:rPr>
                <w:rFonts w:eastAsiaTheme="minorEastAsia" w:cstheme="minorBidi"/>
                <w:noProof/>
                <w:sz w:val="24"/>
                <w:szCs w:val="24"/>
              </w:rPr>
              <w:tab/>
            </w:r>
            <w:r w:rsidR="000A53AA" w:rsidRPr="00CB2F1F">
              <w:rPr>
                <w:rStyle w:val="Hyperlink"/>
                <w:rFonts w:cs="Times New Roman"/>
                <w:noProof/>
                <w:lang w:val="sr-Cyrl-RS"/>
              </w:rPr>
              <w:t>Лиценцирање стручних радника</w:t>
            </w:r>
            <w:r w:rsidR="000A53AA">
              <w:rPr>
                <w:noProof/>
                <w:webHidden/>
              </w:rPr>
              <w:tab/>
            </w:r>
            <w:r w:rsidR="000A53AA">
              <w:rPr>
                <w:noProof/>
                <w:webHidden/>
              </w:rPr>
              <w:fldChar w:fldCharType="begin"/>
            </w:r>
            <w:r w:rsidR="000A53AA">
              <w:rPr>
                <w:noProof/>
                <w:webHidden/>
              </w:rPr>
              <w:instrText xml:space="preserve"> PAGEREF _Toc44067254 \h </w:instrText>
            </w:r>
            <w:r w:rsidR="000A53AA">
              <w:rPr>
                <w:noProof/>
                <w:webHidden/>
              </w:rPr>
            </w:r>
            <w:r w:rsidR="000A53AA">
              <w:rPr>
                <w:noProof/>
                <w:webHidden/>
              </w:rPr>
              <w:fldChar w:fldCharType="separate"/>
            </w:r>
            <w:r w:rsidR="000A53AA">
              <w:rPr>
                <w:noProof/>
                <w:webHidden/>
              </w:rPr>
              <w:t>39</w:t>
            </w:r>
            <w:r w:rsidR="000A53AA">
              <w:rPr>
                <w:noProof/>
                <w:webHidden/>
              </w:rPr>
              <w:fldChar w:fldCharType="end"/>
            </w:r>
          </w:hyperlink>
        </w:p>
        <w:p w14:paraId="1CAB3DDE" w14:textId="229B61BB" w:rsidR="000A53AA" w:rsidRDefault="003A11DA">
          <w:pPr>
            <w:pStyle w:val="TOC2"/>
            <w:tabs>
              <w:tab w:val="left" w:pos="960"/>
              <w:tab w:val="right" w:leader="dot" w:pos="9010"/>
            </w:tabs>
            <w:rPr>
              <w:rFonts w:eastAsiaTheme="minorEastAsia" w:cstheme="minorBidi"/>
              <w:b w:val="0"/>
              <w:bCs w:val="0"/>
              <w:noProof/>
              <w:sz w:val="24"/>
              <w:szCs w:val="24"/>
            </w:rPr>
          </w:pPr>
          <w:hyperlink w:anchor="_Toc44067255" w:history="1">
            <w:r w:rsidR="000A53AA" w:rsidRPr="00CB2F1F">
              <w:rPr>
                <w:rStyle w:val="Hyperlink"/>
                <w:rFonts w:cs="Times New Roman"/>
                <w:noProof/>
                <w:lang w:val="sr-Cyrl-RS"/>
              </w:rPr>
              <w:t>4.4</w:t>
            </w:r>
            <w:r w:rsidR="000A53AA">
              <w:rPr>
                <w:rFonts w:eastAsiaTheme="minorEastAsia" w:cstheme="minorBidi"/>
                <w:b w:val="0"/>
                <w:bCs w:val="0"/>
                <w:noProof/>
                <w:sz w:val="24"/>
                <w:szCs w:val="24"/>
              </w:rPr>
              <w:tab/>
            </w:r>
            <w:r w:rsidR="000A53AA" w:rsidRPr="00CB2F1F">
              <w:rPr>
                <w:rStyle w:val="Hyperlink"/>
                <w:rFonts w:cs="Times New Roman"/>
                <w:noProof/>
                <w:lang w:val="sr-Cyrl-RS"/>
              </w:rPr>
              <w:t>Деинституционализација</w:t>
            </w:r>
            <w:r w:rsidR="000A53AA">
              <w:rPr>
                <w:noProof/>
                <w:webHidden/>
              </w:rPr>
              <w:tab/>
            </w:r>
            <w:r w:rsidR="000A53AA">
              <w:rPr>
                <w:noProof/>
                <w:webHidden/>
              </w:rPr>
              <w:fldChar w:fldCharType="begin"/>
            </w:r>
            <w:r w:rsidR="000A53AA">
              <w:rPr>
                <w:noProof/>
                <w:webHidden/>
              </w:rPr>
              <w:instrText xml:space="preserve"> PAGEREF _Toc44067255 \h </w:instrText>
            </w:r>
            <w:r w:rsidR="000A53AA">
              <w:rPr>
                <w:noProof/>
                <w:webHidden/>
              </w:rPr>
            </w:r>
            <w:r w:rsidR="000A53AA">
              <w:rPr>
                <w:noProof/>
                <w:webHidden/>
              </w:rPr>
              <w:fldChar w:fldCharType="separate"/>
            </w:r>
            <w:r w:rsidR="000A53AA">
              <w:rPr>
                <w:noProof/>
                <w:webHidden/>
              </w:rPr>
              <w:t>40</w:t>
            </w:r>
            <w:r w:rsidR="000A53AA">
              <w:rPr>
                <w:noProof/>
                <w:webHidden/>
              </w:rPr>
              <w:fldChar w:fldCharType="end"/>
            </w:r>
          </w:hyperlink>
        </w:p>
        <w:p w14:paraId="707138A6" w14:textId="49E23ED0" w:rsidR="000A53AA" w:rsidRDefault="003A11DA">
          <w:pPr>
            <w:pStyle w:val="TOC1"/>
            <w:tabs>
              <w:tab w:val="left" w:pos="480"/>
              <w:tab w:val="right" w:leader="dot" w:pos="9010"/>
            </w:tabs>
            <w:rPr>
              <w:rFonts w:eastAsiaTheme="minorEastAsia" w:cstheme="minorBidi"/>
              <w:b w:val="0"/>
              <w:bCs w:val="0"/>
              <w:i w:val="0"/>
              <w:iCs w:val="0"/>
              <w:noProof/>
            </w:rPr>
          </w:pPr>
          <w:hyperlink w:anchor="_Toc44067256" w:history="1">
            <w:r w:rsidR="000A53AA" w:rsidRPr="00CB2F1F">
              <w:rPr>
                <w:rStyle w:val="Hyperlink"/>
                <w:noProof/>
                <w:lang w:val="sr-Cyrl-RS"/>
              </w:rPr>
              <w:t>5</w:t>
            </w:r>
            <w:r w:rsidR="000A53AA">
              <w:rPr>
                <w:rFonts w:eastAsiaTheme="minorEastAsia" w:cstheme="minorBidi"/>
                <w:b w:val="0"/>
                <w:bCs w:val="0"/>
                <w:i w:val="0"/>
                <w:iCs w:val="0"/>
                <w:noProof/>
              </w:rPr>
              <w:tab/>
            </w:r>
            <w:r w:rsidR="000A53AA" w:rsidRPr="00CB2F1F">
              <w:rPr>
                <w:rStyle w:val="Hyperlink"/>
                <w:noProof/>
                <w:lang w:val="sr-Cyrl-RS"/>
              </w:rPr>
              <w:t>Закључци и препоруке</w:t>
            </w:r>
            <w:r w:rsidR="000A53AA">
              <w:rPr>
                <w:noProof/>
                <w:webHidden/>
              </w:rPr>
              <w:tab/>
            </w:r>
            <w:r w:rsidR="000A53AA">
              <w:rPr>
                <w:noProof/>
                <w:webHidden/>
              </w:rPr>
              <w:fldChar w:fldCharType="begin"/>
            </w:r>
            <w:r w:rsidR="000A53AA">
              <w:rPr>
                <w:noProof/>
                <w:webHidden/>
              </w:rPr>
              <w:instrText xml:space="preserve"> PAGEREF _Toc44067256 \h </w:instrText>
            </w:r>
            <w:r w:rsidR="000A53AA">
              <w:rPr>
                <w:noProof/>
                <w:webHidden/>
              </w:rPr>
            </w:r>
            <w:r w:rsidR="000A53AA">
              <w:rPr>
                <w:noProof/>
                <w:webHidden/>
              </w:rPr>
              <w:fldChar w:fldCharType="separate"/>
            </w:r>
            <w:r w:rsidR="000A53AA">
              <w:rPr>
                <w:noProof/>
                <w:webHidden/>
              </w:rPr>
              <w:t>45</w:t>
            </w:r>
            <w:r w:rsidR="000A53AA">
              <w:rPr>
                <w:noProof/>
                <w:webHidden/>
              </w:rPr>
              <w:fldChar w:fldCharType="end"/>
            </w:r>
          </w:hyperlink>
        </w:p>
        <w:p w14:paraId="429731B0" w14:textId="4CFC1A37" w:rsidR="000A53AA" w:rsidRDefault="003A11DA">
          <w:pPr>
            <w:pStyle w:val="TOC2"/>
            <w:tabs>
              <w:tab w:val="left" w:pos="960"/>
              <w:tab w:val="right" w:leader="dot" w:pos="9010"/>
            </w:tabs>
            <w:rPr>
              <w:rFonts w:eastAsiaTheme="minorEastAsia" w:cstheme="minorBidi"/>
              <w:b w:val="0"/>
              <w:bCs w:val="0"/>
              <w:noProof/>
              <w:sz w:val="24"/>
              <w:szCs w:val="24"/>
            </w:rPr>
          </w:pPr>
          <w:hyperlink w:anchor="_Toc44067257" w:history="1">
            <w:r w:rsidR="000A53AA" w:rsidRPr="00CB2F1F">
              <w:rPr>
                <w:rStyle w:val="Hyperlink"/>
                <w:rFonts w:cs="Times New Roman"/>
                <w:noProof/>
                <w:lang w:val="sr-Cyrl-RS"/>
              </w:rPr>
              <w:t>5.1</w:t>
            </w:r>
            <w:r w:rsidR="000A53AA">
              <w:rPr>
                <w:rFonts w:eastAsiaTheme="minorEastAsia" w:cstheme="minorBidi"/>
                <w:b w:val="0"/>
                <w:bCs w:val="0"/>
                <w:noProof/>
                <w:sz w:val="24"/>
                <w:szCs w:val="24"/>
              </w:rPr>
              <w:tab/>
            </w:r>
            <w:r w:rsidR="000A53AA" w:rsidRPr="00CB2F1F">
              <w:rPr>
                <w:rStyle w:val="Hyperlink"/>
                <w:rFonts w:cs="Times New Roman"/>
                <w:noProof/>
                <w:lang w:val="sr-Cyrl-RS"/>
              </w:rPr>
              <w:t>Сузбијање последица сиромаштва</w:t>
            </w:r>
            <w:r w:rsidR="000A53AA">
              <w:rPr>
                <w:noProof/>
                <w:webHidden/>
              </w:rPr>
              <w:tab/>
            </w:r>
            <w:r w:rsidR="000A53AA">
              <w:rPr>
                <w:noProof/>
                <w:webHidden/>
              </w:rPr>
              <w:fldChar w:fldCharType="begin"/>
            </w:r>
            <w:r w:rsidR="000A53AA">
              <w:rPr>
                <w:noProof/>
                <w:webHidden/>
              </w:rPr>
              <w:instrText xml:space="preserve"> PAGEREF _Toc44067257 \h </w:instrText>
            </w:r>
            <w:r w:rsidR="000A53AA">
              <w:rPr>
                <w:noProof/>
                <w:webHidden/>
              </w:rPr>
            </w:r>
            <w:r w:rsidR="000A53AA">
              <w:rPr>
                <w:noProof/>
                <w:webHidden/>
              </w:rPr>
              <w:fldChar w:fldCharType="separate"/>
            </w:r>
            <w:r w:rsidR="000A53AA">
              <w:rPr>
                <w:noProof/>
                <w:webHidden/>
              </w:rPr>
              <w:t>45</w:t>
            </w:r>
            <w:r w:rsidR="000A53AA">
              <w:rPr>
                <w:noProof/>
                <w:webHidden/>
              </w:rPr>
              <w:fldChar w:fldCharType="end"/>
            </w:r>
          </w:hyperlink>
        </w:p>
        <w:p w14:paraId="3D5A10AB" w14:textId="089623A8" w:rsidR="000A53AA" w:rsidRDefault="003A11DA">
          <w:pPr>
            <w:pStyle w:val="TOC2"/>
            <w:tabs>
              <w:tab w:val="left" w:pos="960"/>
              <w:tab w:val="right" w:leader="dot" w:pos="9010"/>
            </w:tabs>
            <w:rPr>
              <w:rFonts w:eastAsiaTheme="minorEastAsia" w:cstheme="minorBidi"/>
              <w:b w:val="0"/>
              <w:bCs w:val="0"/>
              <w:noProof/>
              <w:sz w:val="24"/>
              <w:szCs w:val="24"/>
            </w:rPr>
          </w:pPr>
          <w:hyperlink w:anchor="_Toc44067258" w:history="1">
            <w:r w:rsidR="000A53AA" w:rsidRPr="00CB2F1F">
              <w:rPr>
                <w:rStyle w:val="Hyperlink"/>
                <w:rFonts w:cs="Times New Roman"/>
                <w:noProof/>
                <w:lang w:val="sr-Cyrl-RS"/>
              </w:rPr>
              <w:t>5.2</w:t>
            </w:r>
            <w:r w:rsidR="000A53AA">
              <w:rPr>
                <w:rFonts w:eastAsiaTheme="minorEastAsia" w:cstheme="minorBidi"/>
                <w:b w:val="0"/>
                <w:bCs w:val="0"/>
                <w:noProof/>
                <w:sz w:val="24"/>
                <w:szCs w:val="24"/>
              </w:rPr>
              <w:tab/>
            </w:r>
            <w:r w:rsidR="000A53AA" w:rsidRPr="00CB2F1F">
              <w:rPr>
                <w:rStyle w:val="Hyperlink"/>
                <w:rFonts w:cs="Times New Roman"/>
                <w:noProof/>
                <w:lang w:val="sr-Cyrl-RS"/>
              </w:rPr>
              <w:t>Доступност услуга</w:t>
            </w:r>
            <w:r w:rsidR="000A53AA">
              <w:rPr>
                <w:noProof/>
                <w:webHidden/>
              </w:rPr>
              <w:tab/>
            </w:r>
            <w:r w:rsidR="000A53AA">
              <w:rPr>
                <w:noProof/>
                <w:webHidden/>
              </w:rPr>
              <w:fldChar w:fldCharType="begin"/>
            </w:r>
            <w:r w:rsidR="000A53AA">
              <w:rPr>
                <w:noProof/>
                <w:webHidden/>
              </w:rPr>
              <w:instrText xml:space="preserve"> PAGEREF _Toc44067258 \h </w:instrText>
            </w:r>
            <w:r w:rsidR="000A53AA">
              <w:rPr>
                <w:noProof/>
                <w:webHidden/>
              </w:rPr>
            </w:r>
            <w:r w:rsidR="000A53AA">
              <w:rPr>
                <w:noProof/>
                <w:webHidden/>
              </w:rPr>
              <w:fldChar w:fldCharType="separate"/>
            </w:r>
            <w:r w:rsidR="000A53AA">
              <w:rPr>
                <w:noProof/>
                <w:webHidden/>
              </w:rPr>
              <w:t>45</w:t>
            </w:r>
            <w:r w:rsidR="000A53AA">
              <w:rPr>
                <w:noProof/>
                <w:webHidden/>
              </w:rPr>
              <w:fldChar w:fldCharType="end"/>
            </w:r>
          </w:hyperlink>
        </w:p>
        <w:p w14:paraId="433E40E5" w14:textId="4AE39C00" w:rsidR="000A53AA" w:rsidRDefault="003A11DA">
          <w:pPr>
            <w:pStyle w:val="TOC3"/>
            <w:tabs>
              <w:tab w:val="left" w:pos="1200"/>
              <w:tab w:val="right" w:leader="dot" w:pos="9010"/>
            </w:tabs>
            <w:rPr>
              <w:rFonts w:eastAsiaTheme="minorEastAsia" w:cstheme="minorBidi"/>
              <w:noProof/>
              <w:sz w:val="24"/>
              <w:szCs w:val="24"/>
            </w:rPr>
          </w:pPr>
          <w:hyperlink w:anchor="_Toc44067259" w:history="1">
            <w:r w:rsidR="000A53AA" w:rsidRPr="00CB2F1F">
              <w:rPr>
                <w:rStyle w:val="Hyperlink"/>
                <w:noProof/>
                <w:lang w:val="sr-Cyrl-RS"/>
              </w:rPr>
              <w:t>5.2.1</w:t>
            </w:r>
            <w:r w:rsidR="000A53AA">
              <w:rPr>
                <w:rFonts w:eastAsiaTheme="minorEastAsia" w:cstheme="minorBidi"/>
                <w:noProof/>
                <w:sz w:val="24"/>
                <w:szCs w:val="24"/>
              </w:rPr>
              <w:tab/>
            </w:r>
            <w:r w:rsidR="000A53AA" w:rsidRPr="00CB2F1F">
              <w:rPr>
                <w:rStyle w:val="Hyperlink"/>
                <w:noProof/>
                <w:lang w:val="sr-Cyrl-RS"/>
              </w:rPr>
              <w:t>Децентрализација</w:t>
            </w:r>
            <w:r w:rsidR="000A53AA">
              <w:rPr>
                <w:noProof/>
                <w:webHidden/>
              </w:rPr>
              <w:tab/>
            </w:r>
            <w:r w:rsidR="000A53AA">
              <w:rPr>
                <w:noProof/>
                <w:webHidden/>
              </w:rPr>
              <w:fldChar w:fldCharType="begin"/>
            </w:r>
            <w:r w:rsidR="000A53AA">
              <w:rPr>
                <w:noProof/>
                <w:webHidden/>
              </w:rPr>
              <w:instrText xml:space="preserve"> PAGEREF _Toc44067259 \h </w:instrText>
            </w:r>
            <w:r w:rsidR="000A53AA">
              <w:rPr>
                <w:noProof/>
                <w:webHidden/>
              </w:rPr>
            </w:r>
            <w:r w:rsidR="000A53AA">
              <w:rPr>
                <w:noProof/>
                <w:webHidden/>
              </w:rPr>
              <w:fldChar w:fldCharType="separate"/>
            </w:r>
            <w:r w:rsidR="000A53AA">
              <w:rPr>
                <w:noProof/>
                <w:webHidden/>
              </w:rPr>
              <w:t>45</w:t>
            </w:r>
            <w:r w:rsidR="000A53AA">
              <w:rPr>
                <w:noProof/>
                <w:webHidden/>
              </w:rPr>
              <w:fldChar w:fldCharType="end"/>
            </w:r>
          </w:hyperlink>
        </w:p>
        <w:p w14:paraId="464C63B0" w14:textId="128AAACD" w:rsidR="000A53AA" w:rsidRDefault="003A11DA">
          <w:pPr>
            <w:pStyle w:val="TOC3"/>
            <w:tabs>
              <w:tab w:val="left" w:pos="1200"/>
              <w:tab w:val="right" w:leader="dot" w:pos="9010"/>
            </w:tabs>
            <w:rPr>
              <w:rFonts w:eastAsiaTheme="minorEastAsia" w:cstheme="minorBidi"/>
              <w:noProof/>
              <w:sz w:val="24"/>
              <w:szCs w:val="24"/>
            </w:rPr>
          </w:pPr>
          <w:hyperlink w:anchor="_Toc44067260" w:history="1">
            <w:r w:rsidR="000A53AA" w:rsidRPr="00CB2F1F">
              <w:rPr>
                <w:rStyle w:val="Hyperlink"/>
                <w:noProof/>
                <w:lang w:val="sr-Cyrl-RS"/>
              </w:rPr>
              <w:t>5.2.2</w:t>
            </w:r>
            <w:r w:rsidR="000A53AA">
              <w:rPr>
                <w:rFonts w:eastAsiaTheme="minorEastAsia" w:cstheme="minorBidi"/>
                <w:noProof/>
                <w:sz w:val="24"/>
                <w:szCs w:val="24"/>
              </w:rPr>
              <w:tab/>
            </w:r>
            <w:r w:rsidR="000A53AA" w:rsidRPr="00CB2F1F">
              <w:rPr>
                <w:rStyle w:val="Hyperlink"/>
                <w:noProof/>
                <w:lang w:val="sr-Cyrl-RS"/>
              </w:rPr>
              <w:t>Плурализам пружалаца услуга</w:t>
            </w:r>
            <w:r w:rsidR="000A53AA">
              <w:rPr>
                <w:noProof/>
                <w:webHidden/>
              </w:rPr>
              <w:tab/>
            </w:r>
            <w:r w:rsidR="000A53AA">
              <w:rPr>
                <w:noProof/>
                <w:webHidden/>
              </w:rPr>
              <w:fldChar w:fldCharType="begin"/>
            </w:r>
            <w:r w:rsidR="000A53AA">
              <w:rPr>
                <w:noProof/>
                <w:webHidden/>
              </w:rPr>
              <w:instrText xml:space="preserve"> PAGEREF _Toc44067260 \h </w:instrText>
            </w:r>
            <w:r w:rsidR="000A53AA">
              <w:rPr>
                <w:noProof/>
                <w:webHidden/>
              </w:rPr>
            </w:r>
            <w:r w:rsidR="000A53AA">
              <w:rPr>
                <w:noProof/>
                <w:webHidden/>
              </w:rPr>
              <w:fldChar w:fldCharType="separate"/>
            </w:r>
            <w:r w:rsidR="000A53AA">
              <w:rPr>
                <w:noProof/>
                <w:webHidden/>
              </w:rPr>
              <w:t>47</w:t>
            </w:r>
            <w:r w:rsidR="000A53AA">
              <w:rPr>
                <w:noProof/>
                <w:webHidden/>
              </w:rPr>
              <w:fldChar w:fldCharType="end"/>
            </w:r>
          </w:hyperlink>
        </w:p>
        <w:p w14:paraId="7B993040" w14:textId="2FF2B82F" w:rsidR="000A53AA" w:rsidRDefault="003A11DA">
          <w:pPr>
            <w:pStyle w:val="TOC3"/>
            <w:tabs>
              <w:tab w:val="left" w:pos="1200"/>
              <w:tab w:val="right" w:leader="dot" w:pos="9010"/>
            </w:tabs>
            <w:rPr>
              <w:rFonts w:eastAsiaTheme="minorEastAsia" w:cstheme="minorBidi"/>
              <w:noProof/>
              <w:sz w:val="24"/>
              <w:szCs w:val="24"/>
            </w:rPr>
          </w:pPr>
          <w:hyperlink w:anchor="_Toc44067261" w:history="1">
            <w:r w:rsidR="000A53AA" w:rsidRPr="00CB2F1F">
              <w:rPr>
                <w:rStyle w:val="Hyperlink"/>
                <w:noProof/>
                <w:lang w:val="sr-Cyrl-RS"/>
              </w:rPr>
              <w:t>5.2.3</w:t>
            </w:r>
            <w:r w:rsidR="000A53AA">
              <w:rPr>
                <w:rFonts w:eastAsiaTheme="minorEastAsia" w:cstheme="minorBidi"/>
                <w:noProof/>
                <w:sz w:val="24"/>
                <w:szCs w:val="24"/>
              </w:rPr>
              <w:tab/>
            </w:r>
            <w:r w:rsidR="000A53AA" w:rsidRPr="00CB2F1F">
              <w:rPr>
                <w:rStyle w:val="Hyperlink"/>
                <w:noProof/>
                <w:lang w:val="sr-Cyrl-RS"/>
              </w:rPr>
              <w:t>Плурализам услуга</w:t>
            </w:r>
            <w:r w:rsidR="000A53AA">
              <w:rPr>
                <w:noProof/>
                <w:webHidden/>
              </w:rPr>
              <w:tab/>
            </w:r>
            <w:r w:rsidR="000A53AA">
              <w:rPr>
                <w:noProof/>
                <w:webHidden/>
              </w:rPr>
              <w:fldChar w:fldCharType="begin"/>
            </w:r>
            <w:r w:rsidR="000A53AA">
              <w:rPr>
                <w:noProof/>
                <w:webHidden/>
              </w:rPr>
              <w:instrText xml:space="preserve"> PAGEREF _Toc44067261 \h </w:instrText>
            </w:r>
            <w:r w:rsidR="000A53AA">
              <w:rPr>
                <w:noProof/>
                <w:webHidden/>
              </w:rPr>
            </w:r>
            <w:r w:rsidR="000A53AA">
              <w:rPr>
                <w:noProof/>
                <w:webHidden/>
              </w:rPr>
              <w:fldChar w:fldCharType="separate"/>
            </w:r>
            <w:r w:rsidR="000A53AA">
              <w:rPr>
                <w:noProof/>
                <w:webHidden/>
              </w:rPr>
              <w:t>49</w:t>
            </w:r>
            <w:r w:rsidR="000A53AA">
              <w:rPr>
                <w:noProof/>
                <w:webHidden/>
              </w:rPr>
              <w:fldChar w:fldCharType="end"/>
            </w:r>
          </w:hyperlink>
        </w:p>
        <w:p w14:paraId="3EDCF4DF" w14:textId="02CF0427" w:rsidR="000A53AA" w:rsidRDefault="003A11DA">
          <w:pPr>
            <w:pStyle w:val="TOC3"/>
            <w:tabs>
              <w:tab w:val="left" w:pos="1200"/>
              <w:tab w:val="right" w:leader="dot" w:pos="9010"/>
            </w:tabs>
            <w:rPr>
              <w:rFonts w:eastAsiaTheme="minorEastAsia" w:cstheme="minorBidi"/>
              <w:noProof/>
              <w:sz w:val="24"/>
              <w:szCs w:val="24"/>
            </w:rPr>
          </w:pPr>
          <w:hyperlink w:anchor="_Toc44067262" w:history="1">
            <w:r w:rsidR="000A53AA" w:rsidRPr="00CB2F1F">
              <w:rPr>
                <w:rStyle w:val="Hyperlink"/>
                <w:noProof/>
                <w:lang w:val="sr-Cyrl-RS"/>
              </w:rPr>
              <w:t>5.2.4</w:t>
            </w:r>
            <w:r w:rsidR="000A53AA">
              <w:rPr>
                <w:rFonts w:eastAsiaTheme="minorEastAsia" w:cstheme="minorBidi"/>
                <w:noProof/>
                <w:sz w:val="24"/>
                <w:szCs w:val="24"/>
              </w:rPr>
              <w:tab/>
            </w:r>
            <w:r w:rsidR="000A53AA" w:rsidRPr="00CB2F1F">
              <w:rPr>
                <w:rStyle w:val="Hyperlink"/>
                <w:noProof/>
                <w:lang w:val="sr-Cyrl-RS"/>
              </w:rPr>
              <w:t>Задовољавање потреба корисника</w:t>
            </w:r>
            <w:r w:rsidR="000A53AA">
              <w:rPr>
                <w:noProof/>
                <w:webHidden/>
              </w:rPr>
              <w:tab/>
            </w:r>
            <w:r w:rsidR="000A53AA">
              <w:rPr>
                <w:noProof/>
                <w:webHidden/>
              </w:rPr>
              <w:fldChar w:fldCharType="begin"/>
            </w:r>
            <w:r w:rsidR="000A53AA">
              <w:rPr>
                <w:noProof/>
                <w:webHidden/>
              </w:rPr>
              <w:instrText xml:space="preserve"> PAGEREF _Toc44067262 \h </w:instrText>
            </w:r>
            <w:r w:rsidR="000A53AA">
              <w:rPr>
                <w:noProof/>
                <w:webHidden/>
              </w:rPr>
            </w:r>
            <w:r w:rsidR="000A53AA">
              <w:rPr>
                <w:noProof/>
                <w:webHidden/>
              </w:rPr>
              <w:fldChar w:fldCharType="separate"/>
            </w:r>
            <w:r w:rsidR="000A53AA">
              <w:rPr>
                <w:noProof/>
                <w:webHidden/>
              </w:rPr>
              <w:t>50</w:t>
            </w:r>
            <w:r w:rsidR="000A53AA">
              <w:rPr>
                <w:noProof/>
                <w:webHidden/>
              </w:rPr>
              <w:fldChar w:fldCharType="end"/>
            </w:r>
          </w:hyperlink>
        </w:p>
        <w:p w14:paraId="3DAADEF6" w14:textId="36F9BA84" w:rsidR="000A53AA" w:rsidRDefault="003A11DA">
          <w:pPr>
            <w:pStyle w:val="TOC2"/>
            <w:tabs>
              <w:tab w:val="left" w:pos="960"/>
              <w:tab w:val="right" w:leader="dot" w:pos="9010"/>
            </w:tabs>
            <w:rPr>
              <w:rFonts w:eastAsiaTheme="minorEastAsia" w:cstheme="minorBidi"/>
              <w:b w:val="0"/>
              <w:bCs w:val="0"/>
              <w:noProof/>
              <w:sz w:val="24"/>
              <w:szCs w:val="24"/>
            </w:rPr>
          </w:pPr>
          <w:hyperlink w:anchor="_Toc44067263" w:history="1">
            <w:r w:rsidR="000A53AA" w:rsidRPr="00CB2F1F">
              <w:rPr>
                <w:rStyle w:val="Hyperlink"/>
                <w:rFonts w:cs="Times New Roman"/>
                <w:noProof/>
                <w:lang w:val="sr-Cyrl-RS"/>
              </w:rPr>
              <w:t>5.3</w:t>
            </w:r>
            <w:r w:rsidR="000A53AA">
              <w:rPr>
                <w:rFonts w:eastAsiaTheme="minorEastAsia" w:cstheme="minorBidi"/>
                <w:b w:val="0"/>
                <w:bCs w:val="0"/>
                <w:noProof/>
                <w:sz w:val="24"/>
                <w:szCs w:val="24"/>
              </w:rPr>
              <w:tab/>
            </w:r>
            <w:r w:rsidR="000A53AA" w:rsidRPr="00CB2F1F">
              <w:rPr>
                <w:rStyle w:val="Hyperlink"/>
                <w:rFonts w:cs="Times New Roman"/>
                <w:noProof/>
                <w:lang w:val="sr-Cyrl-RS"/>
              </w:rPr>
              <w:t>Систем квалитета</w:t>
            </w:r>
            <w:r w:rsidR="000A53AA">
              <w:rPr>
                <w:noProof/>
                <w:webHidden/>
              </w:rPr>
              <w:tab/>
            </w:r>
            <w:r w:rsidR="000A53AA">
              <w:rPr>
                <w:noProof/>
                <w:webHidden/>
              </w:rPr>
              <w:fldChar w:fldCharType="begin"/>
            </w:r>
            <w:r w:rsidR="000A53AA">
              <w:rPr>
                <w:noProof/>
                <w:webHidden/>
              </w:rPr>
              <w:instrText xml:space="preserve"> PAGEREF _Toc44067263 \h </w:instrText>
            </w:r>
            <w:r w:rsidR="000A53AA">
              <w:rPr>
                <w:noProof/>
                <w:webHidden/>
              </w:rPr>
            </w:r>
            <w:r w:rsidR="000A53AA">
              <w:rPr>
                <w:noProof/>
                <w:webHidden/>
              </w:rPr>
              <w:fldChar w:fldCharType="separate"/>
            </w:r>
            <w:r w:rsidR="000A53AA">
              <w:rPr>
                <w:noProof/>
                <w:webHidden/>
              </w:rPr>
              <w:t>50</w:t>
            </w:r>
            <w:r w:rsidR="000A53AA">
              <w:rPr>
                <w:noProof/>
                <w:webHidden/>
              </w:rPr>
              <w:fldChar w:fldCharType="end"/>
            </w:r>
          </w:hyperlink>
        </w:p>
        <w:p w14:paraId="5F3855F0" w14:textId="1945C778" w:rsidR="000A53AA" w:rsidRDefault="003A11DA">
          <w:pPr>
            <w:pStyle w:val="TOC1"/>
            <w:tabs>
              <w:tab w:val="left" w:pos="480"/>
              <w:tab w:val="right" w:leader="dot" w:pos="9010"/>
            </w:tabs>
            <w:rPr>
              <w:rFonts w:eastAsiaTheme="minorEastAsia" w:cstheme="minorBidi"/>
              <w:b w:val="0"/>
              <w:bCs w:val="0"/>
              <w:i w:val="0"/>
              <w:iCs w:val="0"/>
              <w:noProof/>
            </w:rPr>
          </w:pPr>
          <w:hyperlink w:anchor="_Toc44067264" w:history="1">
            <w:r w:rsidR="000A53AA" w:rsidRPr="00CB2F1F">
              <w:rPr>
                <w:rStyle w:val="Hyperlink"/>
                <w:rFonts w:cs="Times New Roman"/>
                <w:noProof/>
                <w:lang w:val="sr-Cyrl-RS"/>
              </w:rPr>
              <w:t>6</w:t>
            </w:r>
            <w:r w:rsidR="000A53AA">
              <w:rPr>
                <w:rFonts w:eastAsiaTheme="minorEastAsia" w:cstheme="minorBidi"/>
                <w:b w:val="0"/>
                <w:bCs w:val="0"/>
                <w:i w:val="0"/>
                <w:iCs w:val="0"/>
                <w:noProof/>
              </w:rPr>
              <w:tab/>
            </w:r>
            <w:r w:rsidR="000A53AA" w:rsidRPr="00CB2F1F">
              <w:rPr>
                <w:rStyle w:val="Hyperlink"/>
                <w:rFonts w:cs="Times New Roman"/>
                <w:noProof/>
                <w:lang w:val="sr-Cyrl-RS"/>
              </w:rPr>
              <w:t>Анекс</w:t>
            </w:r>
            <w:r w:rsidR="000A53AA">
              <w:rPr>
                <w:noProof/>
                <w:webHidden/>
              </w:rPr>
              <w:tab/>
            </w:r>
            <w:r w:rsidR="000A53AA">
              <w:rPr>
                <w:noProof/>
                <w:webHidden/>
              </w:rPr>
              <w:fldChar w:fldCharType="begin"/>
            </w:r>
            <w:r w:rsidR="000A53AA">
              <w:rPr>
                <w:noProof/>
                <w:webHidden/>
              </w:rPr>
              <w:instrText xml:space="preserve"> PAGEREF _Toc44067264 \h </w:instrText>
            </w:r>
            <w:r w:rsidR="000A53AA">
              <w:rPr>
                <w:noProof/>
                <w:webHidden/>
              </w:rPr>
            </w:r>
            <w:r w:rsidR="000A53AA">
              <w:rPr>
                <w:noProof/>
                <w:webHidden/>
              </w:rPr>
              <w:fldChar w:fldCharType="separate"/>
            </w:r>
            <w:r w:rsidR="000A53AA">
              <w:rPr>
                <w:noProof/>
                <w:webHidden/>
              </w:rPr>
              <w:t>52</w:t>
            </w:r>
            <w:r w:rsidR="000A53AA">
              <w:rPr>
                <w:noProof/>
                <w:webHidden/>
              </w:rPr>
              <w:fldChar w:fldCharType="end"/>
            </w:r>
          </w:hyperlink>
        </w:p>
        <w:p w14:paraId="0F45B879" w14:textId="5875EF9D" w:rsidR="000A53AA" w:rsidRDefault="003A11DA">
          <w:pPr>
            <w:pStyle w:val="TOC2"/>
            <w:tabs>
              <w:tab w:val="left" w:pos="960"/>
              <w:tab w:val="right" w:leader="dot" w:pos="9010"/>
            </w:tabs>
            <w:rPr>
              <w:rFonts w:eastAsiaTheme="minorEastAsia" w:cstheme="minorBidi"/>
              <w:b w:val="0"/>
              <w:bCs w:val="0"/>
              <w:noProof/>
              <w:sz w:val="24"/>
              <w:szCs w:val="24"/>
            </w:rPr>
          </w:pPr>
          <w:hyperlink w:anchor="_Toc44067265" w:history="1">
            <w:r w:rsidR="000A53AA" w:rsidRPr="00CB2F1F">
              <w:rPr>
                <w:rStyle w:val="Hyperlink"/>
                <w:noProof/>
              </w:rPr>
              <w:t>6.1</w:t>
            </w:r>
            <w:r w:rsidR="000A53AA">
              <w:rPr>
                <w:rFonts w:eastAsiaTheme="minorEastAsia" w:cstheme="minorBidi"/>
                <w:b w:val="0"/>
                <w:bCs w:val="0"/>
                <w:noProof/>
                <w:sz w:val="24"/>
                <w:szCs w:val="24"/>
              </w:rPr>
              <w:tab/>
            </w:r>
            <w:r w:rsidR="000A53AA" w:rsidRPr="00CB2F1F">
              <w:rPr>
                <w:rStyle w:val="Hyperlink"/>
                <w:noProof/>
              </w:rPr>
              <w:t>Табеле</w:t>
            </w:r>
            <w:r w:rsidR="000A53AA">
              <w:rPr>
                <w:noProof/>
                <w:webHidden/>
              </w:rPr>
              <w:tab/>
            </w:r>
            <w:r w:rsidR="000A53AA">
              <w:rPr>
                <w:noProof/>
                <w:webHidden/>
              </w:rPr>
              <w:fldChar w:fldCharType="begin"/>
            </w:r>
            <w:r w:rsidR="000A53AA">
              <w:rPr>
                <w:noProof/>
                <w:webHidden/>
              </w:rPr>
              <w:instrText xml:space="preserve"> PAGEREF _Toc44067265 \h </w:instrText>
            </w:r>
            <w:r w:rsidR="000A53AA">
              <w:rPr>
                <w:noProof/>
                <w:webHidden/>
              </w:rPr>
            </w:r>
            <w:r w:rsidR="000A53AA">
              <w:rPr>
                <w:noProof/>
                <w:webHidden/>
              </w:rPr>
              <w:fldChar w:fldCharType="separate"/>
            </w:r>
            <w:r w:rsidR="000A53AA">
              <w:rPr>
                <w:noProof/>
                <w:webHidden/>
              </w:rPr>
              <w:t>52</w:t>
            </w:r>
            <w:r w:rsidR="000A53AA">
              <w:rPr>
                <w:noProof/>
                <w:webHidden/>
              </w:rPr>
              <w:fldChar w:fldCharType="end"/>
            </w:r>
          </w:hyperlink>
        </w:p>
        <w:p w14:paraId="00C2BD19" w14:textId="379F284B" w:rsidR="000A53AA" w:rsidRDefault="003A11DA">
          <w:pPr>
            <w:pStyle w:val="TOC2"/>
            <w:tabs>
              <w:tab w:val="left" w:pos="960"/>
              <w:tab w:val="right" w:leader="dot" w:pos="9010"/>
            </w:tabs>
            <w:rPr>
              <w:rFonts w:eastAsiaTheme="minorEastAsia" w:cstheme="minorBidi"/>
              <w:b w:val="0"/>
              <w:bCs w:val="0"/>
              <w:noProof/>
              <w:sz w:val="24"/>
              <w:szCs w:val="24"/>
            </w:rPr>
          </w:pPr>
          <w:hyperlink w:anchor="_Toc44067266" w:history="1">
            <w:r w:rsidR="000A53AA" w:rsidRPr="00CB2F1F">
              <w:rPr>
                <w:rStyle w:val="Hyperlink"/>
                <w:noProof/>
              </w:rPr>
              <w:t>6.2</w:t>
            </w:r>
            <w:r w:rsidR="000A53AA">
              <w:rPr>
                <w:rFonts w:eastAsiaTheme="minorEastAsia" w:cstheme="minorBidi"/>
                <w:b w:val="0"/>
                <w:bCs w:val="0"/>
                <w:noProof/>
                <w:sz w:val="24"/>
                <w:szCs w:val="24"/>
              </w:rPr>
              <w:tab/>
            </w:r>
            <w:r w:rsidR="000A53AA" w:rsidRPr="00CB2F1F">
              <w:rPr>
                <w:rStyle w:val="Hyperlink"/>
                <w:noProof/>
              </w:rPr>
              <w:t>Графикони</w:t>
            </w:r>
            <w:r w:rsidR="000A53AA">
              <w:rPr>
                <w:noProof/>
                <w:webHidden/>
              </w:rPr>
              <w:tab/>
            </w:r>
            <w:r w:rsidR="000A53AA">
              <w:rPr>
                <w:noProof/>
                <w:webHidden/>
              </w:rPr>
              <w:fldChar w:fldCharType="begin"/>
            </w:r>
            <w:r w:rsidR="000A53AA">
              <w:rPr>
                <w:noProof/>
                <w:webHidden/>
              </w:rPr>
              <w:instrText xml:space="preserve"> PAGEREF _Toc44067266 \h </w:instrText>
            </w:r>
            <w:r w:rsidR="000A53AA">
              <w:rPr>
                <w:noProof/>
                <w:webHidden/>
              </w:rPr>
            </w:r>
            <w:r w:rsidR="000A53AA">
              <w:rPr>
                <w:noProof/>
                <w:webHidden/>
              </w:rPr>
              <w:fldChar w:fldCharType="separate"/>
            </w:r>
            <w:r w:rsidR="000A53AA">
              <w:rPr>
                <w:noProof/>
                <w:webHidden/>
              </w:rPr>
              <w:t>61</w:t>
            </w:r>
            <w:r w:rsidR="000A53AA">
              <w:rPr>
                <w:noProof/>
                <w:webHidden/>
              </w:rPr>
              <w:fldChar w:fldCharType="end"/>
            </w:r>
          </w:hyperlink>
        </w:p>
        <w:p w14:paraId="42311F98" w14:textId="59402F3F" w:rsidR="00B13A12" w:rsidRPr="0062670B" w:rsidRDefault="00B13A12" w:rsidP="0064217C">
          <w:pPr>
            <w:rPr>
              <w:lang w:val="sr-Cyrl-RS"/>
            </w:rPr>
          </w:pPr>
          <w:r w:rsidRPr="0062670B">
            <w:rPr>
              <w:b/>
              <w:bCs/>
              <w:noProof/>
              <w:lang w:val="sr-Cyrl-RS"/>
            </w:rPr>
            <w:fldChar w:fldCharType="end"/>
          </w:r>
        </w:p>
      </w:sdtContent>
    </w:sdt>
    <w:p w14:paraId="063FF00F" w14:textId="77777777" w:rsidR="00B13A12" w:rsidRPr="0062670B" w:rsidRDefault="00B13A12" w:rsidP="0064217C">
      <w:pPr>
        <w:rPr>
          <w:rFonts w:eastAsiaTheme="majorEastAsia"/>
          <w:b/>
          <w:color w:val="2F5496" w:themeColor="accent1" w:themeShade="BF"/>
          <w:sz w:val="32"/>
          <w:szCs w:val="32"/>
          <w:lang w:val="sr-Cyrl-RS"/>
        </w:rPr>
      </w:pPr>
      <w:r w:rsidRPr="0062670B">
        <w:rPr>
          <w:lang w:val="sr-Cyrl-RS"/>
        </w:rPr>
        <w:br w:type="page"/>
      </w:r>
    </w:p>
    <w:p w14:paraId="6CF0E42F" w14:textId="002759BB" w:rsidR="003B6C24" w:rsidRPr="0062670B" w:rsidRDefault="003B6C24" w:rsidP="0064217C">
      <w:pPr>
        <w:pStyle w:val="Heading1"/>
        <w:rPr>
          <w:rFonts w:cs="Times New Roman"/>
          <w:lang w:val="sr-Cyrl-RS"/>
        </w:rPr>
      </w:pPr>
      <w:bookmarkStart w:id="0" w:name="_Toc44067237"/>
      <w:r w:rsidRPr="0062670B">
        <w:rPr>
          <w:rFonts w:cs="Times New Roman"/>
          <w:lang w:val="sr-Cyrl-RS"/>
        </w:rPr>
        <w:lastRenderedPageBreak/>
        <w:t>Увод</w:t>
      </w:r>
      <w:bookmarkEnd w:id="0"/>
    </w:p>
    <w:p w14:paraId="00AA19A7" w14:textId="77777777" w:rsidR="00AE60A5" w:rsidRPr="0062670B" w:rsidRDefault="00AE60A5" w:rsidP="00AE60A5">
      <w:pPr>
        <w:rPr>
          <w:lang w:val="sr-Cyrl-RS"/>
        </w:rPr>
      </w:pPr>
    </w:p>
    <w:p w14:paraId="31695401" w14:textId="77777777" w:rsidR="00C023B0" w:rsidRPr="0062670B" w:rsidRDefault="003B6C24" w:rsidP="00A44500">
      <w:pPr>
        <w:pStyle w:val="Heading2"/>
        <w:rPr>
          <w:rFonts w:cs="Times New Roman"/>
          <w:lang w:val="sr-Cyrl-RS"/>
        </w:rPr>
      </w:pPr>
      <w:bookmarkStart w:id="1" w:name="_Toc44067238"/>
      <w:r w:rsidRPr="0062670B">
        <w:rPr>
          <w:rFonts w:cs="Times New Roman"/>
          <w:lang w:val="sr-Cyrl-RS"/>
        </w:rPr>
        <w:t>Контекст</w:t>
      </w:r>
      <w:bookmarkEnd w:id="1"/>
      <w:r w:rsidRPr="0062670B">
        <w:rPr>
          <w:rFonts w:cs="Times New Roman"/>
          <w:lang w:val="sr-Cyrl-RS"/>
        </w:rPr>
        <w:t xml:space="preserve"> </w:t>
      </w:r>
    </w:p>
    <w:p w14:paraId="20E65E1C" w14:textId="2EE2307B" w:rsidR="00992726" w:rsidRPr="0062670B" w:rsidRDefault="00992726" w:rsidP="00992726">
      <w:pPr>
        <w:pStyle w:val="ListParagraph"/>
        <w:ind w:left="720"/>
        <w:rPr>
          <w:rFonts w:ascii="Times New Roman" w:hAnsi="Times New Roman"/>
        </w:rPr>
      </w:pPr>
    </w:p>
    <w:p w14:paraId="366AB4A1" w14:textId="795D3BAC" w:rsidR="00992726" w:rsidRPr="0062670B" w:rsidRDefault="00992726" w:rsidP="00992726">
      <w:pPr>
        <w:pStyle w:val="ListParagraph"/>
        <w:ind w:left="720"/>
        <w:rPr>
          <w:rFonts w:ascii="Times New Roman" w:hAnsi="Times New Roman"/>
        </w:rPr>
      </w:pPr>
    </w:p>
    <w:p w14:paraId="3D61FB96" w14:textId="1E0AB358" w:rsidR="00992726" w:rsidRPr="0062670B" w:rsidRDefault="0072027C" w:rsidP="0072027C">
      <w:pPr>
        <w:jc w:val="both"/>
        <w:rPr>
          <w:rFonts w:eastAsiaTheme="minorHAnsi"/>
          <w:lang w:val="sr-Cyrl-RS"/>
        </w:rPr>
      </w:pPr>
      <w:r w:rsidRPr="0062670B">
        <w:rPr>
          <w:rFonts w:eastAsiaTheme="minorHAnsi"/>
          <w:b/>
          <w:lang w:val="sr-Cyrl-RS"/>
        </w:rPr>
        <w:t xml:space="preserve">Министарство за рад, запошљавање, борачка и социјална питања спровело је </w:t>
      </w:r>
      <w:proofErr w:type="spellStart"/>
      <w:r w:rsidRPr="0062670B">
        <w:rPr>
          <w:rFonts w:eastAsiaTheme="minorHAnsi"/>
          <w:b/>
          <w:i/>
          <w:lang w:val="sr-Cyrl-RS"/>
        </w:rPr>
        <w:t>ex</w:t>
      </w:r>
      <w:proofErr w:type="spellEnd"/>
      <w:r w:rsidRPr="0062670B">
        <w:rPr>
          <w:rFonts w:eastAsiaTheme="minorHAnsi"/>
          <w:b/>
          <w:lang w:val="sr-Cyrl-RS"/>
        </w:rPr>
        <w:t xml:space="preserve"> </w:t>
      </w:r>
      <w:proofErr w:type="spellStart"/>
      <w:r w:rsidRPr="0062670B">
        <w:rPr>
          <w:rFonts w:eastAsiaTheme="minorHAnsi"/>
          <w:b/>
          <w:i/>
          <w:lang w:val="sr-Cyrl-RS"/>
        </w:rPr>
        <w:t>post</w:t>
      </w:r>
      <w:proofErr w:type="spellEnd"/>
      <w:r w:rsidRPr="0062670B">
        <w:rPr>
          <w:rFonts w:eastAsiaTheme="minorHAnsi"/>
          <w:b/>
          <w:lang w:val="sr-Cyrl-RS"/>
        </w:rPr>
        <w:t xml:space="preserve"> анализу Закона о социјалној заштити</w:t>
      </w:r>
      <w:r w:rsidRPr="0062670B">
        <w:rPr>
          <w:rFonts w:eastAsiaTheme="minorHAnsi"/>
          <w:lang w:val="sr-Cyrl-RS"/>
        </w:rPr>
        <w:t xml:space="preserve">. </w:t>
      </w:r>
      <w:r w:rsidR="006652AF" w:rsidRPr="0062670B">
        <w:rPr>
          <w:rFonts w:eastAsiaTheme="minorHAnsi"/>
          <w:lang w:val="sr-Cyrl-RS"/>
        </w:rPr>
        <w:t xml:space="preserve">Министарство </w:t>
      </w:r>
      <w:r w:rsidR="00216EAA" w:rsidRPr="0062670B">
        <w:rPr>
          <w:rFonts w:eastAsiaTheme="minorHAnsi"/>
          <w:lang w:val="sr-Cyrl-RS"/>
        </w:rPr>
        <w:t xml:space="preserve">за рад, запошљавање, борачка и социјална питања (МРЗСБП) </w:t>
      </w:r>
      <w:r w:rsidR="006652AF" w:rsidRPr="0062670B">
        <w:rPr>
          <w:rFonts w:eastAsiaTheme="minorHAnsi"/>
          <w:lang w:val="sr-Cyrl-RS"/>
        </w:rPr>
        <w:t xml:space="preserve">спровело </w:t>
      </w:r>
      <w:r w:rsidR="00216EAA" w:rsidRPr="0062670B">
        <w:rPr>
          <w:rFonts w:eastAsiaTheme="minorHAnsi"/>
          <w:lang w:val="sr-Cyrl-RS"/>
        </w:rPr>
        <w:t xml:space="preserve">је </w:t>
      </w:r>
      <w:r w:rsidR="006652AF" w:rsidRPr="0062670B">
        <w:rPr>
          <w:rFonts w:eastAsiaTheme="minorHAnsi"/>
          <w:lang w:val="sr-Cyrl-RS"/>
        </w:rPr>
        <w:t>анализу као орган у чијој је надлежности праћење спровођења</w:t>
      </w:r>
      <w:r w:rsidR="00216EAA" w:rsidRPr="0062670B">
        <w:rPr>
          <w:rFonts w:eastAsiaTheme="minorHAnsi"/>
          <w:lang w:val="sr-Cyrl-RS"/>
        </w:rPr>
        <w:t xml:space="preserve"> прописа</w:t>
      </w:r>
      <w:r w:rsidR="006652AF" w:rsidRPr="0062670B">
        <w:rPr>
          <w:rFonts w:eastAsiaTheme="minorHAnsi"/>
          <w:lang w:val="sr-Cyrl-RS"/>
        </w:rPr>
        <w:t xml:space="preserve">. </w:t>
      </w:r>
      <w:r w:rsidRPr="0062670B">
        <w:rPr>
          <w:rFonts w:eastAsiaTheme="minorHAnsi"/>
          <w:lang w:val="sr-Cyrl-RS"/>
        </w:rPr>
        <w:t xml:space="preserve">Анализом се </w:t>
      </w:r>
      <w:r w:rsidRPr="0062670B">
        <w:rPr>
          <w:rFonts w:eastAsiaTheme="minorHAnsi"/>
          <w:iCs/>
          <w:lang w:val="sr-Cyrl-RS"/>
        </w:rPr>
        <w:t>разматрају</w:t>
      </w:r>
      <w:r w:rsidRPr="0062670B">
        <w:rPr>
          <w:rFonts w:eastAsiaTheme="minorHAnsi"/>
          <w:i/>
          <w:iCs/>
          <w:lang w:val="sr-Cyrl-RS"/>
        </w:rPr>
        <w:t xml:space="preserve"> ефекти спровођења</w:t>
      </w:r>
      <w:r w:rsidR="006652AF" w:rsidRPr="0062670B">
        <w:rPr>
          <w:rFonts w:eastAsiaTheme="minorHAnsi"/>
          <w:i/>
          <w:iCs/>
          <w:lang w:val="sr-Cyrl-RS"/>
        </w:rPr>
        <w:t xml:space="preserve"> прописа</w:t>
      </w:r>
      <w:r w:rsidRPr="0062670B">
        <w:rPr>
          <w:rFonts w:eastAsiaTheme="minorHAnsi"/>
          <w:lang w:val="sr-Cyrl-RS"/>
        </w:rPr>
        <w:t>. Анализа је урађена у</w:t>
      </w:r>
      <w:r w:rsidR="00992726" w:rsidRPr="0062670B">
        <w:rPr>
          <w:rFonts w:eastAsiaTheme="minorHAnsi"/>
          <w:lang w:val="sr-Cyrl-RS"/>
        </w:rPr>
        <w:t xml:space="preserve"> складу са Законом о планском систему</w:t>
      </w:r>
      <w:r w:rsidR="00216EAA" w:rsidRPr="0062670B">
        <w:rPr>
          <w:rStyle w:val="FootnoteReference"/>
          <w:rFonts w:eastAsiaTheme="minorHAnsi"/>
          <w:sz w:val="24"/>
          <w:lang w:val="sr-Cyrl-RS"/>
        </w:rPr>
        <w:footnoteReference w:id="1"/>
      </w:r>
      <w:r w:rsidR="00992726" w:rsidRPr="0062670B">
        <w:rPr>
          <w:rFonts w:eastAsiaTheme="minorHAnsi"/>
          <w:lang w:val="sr-Cyrl-RS"/>
        </w:rPr>
        <w:t xml:space="preserve"> и Уредбом о методологији </w:t>
      </w:r>
      <w:proofErr w:type="spellStart"/>
      <w:r w:rsidR="00992726" w:rsidRPr="0062670B">
        <w:rPr>
          <w:rFonts w:eastAsiaTheme="minorHAnsi"/>
          <w:lang w:val="sr-Cyrl-RS"/>
        </w:rPr>
        <w:t>управљањa</w:t>
      </w:r>
      <w:proofErr w:type="spellEnd"/>
      <w:r w:rsidR="00992726" w:rsidRPr="0062670B">
        <w:rPr>
          <w:rFonts w:eastAsiaTheme="minorHAnsi"/>
          <w:lang w:val="sr-Cyrl-RS"/>
        </w:rPr>
        <w:t xml:space="preserve"> јавним политикама, анализи ефеката јавних политика и прописа и садржају појединачних докумената јавних политика</w:t>
      </w:r>
      <w:r w:rsidR="00216EAA" w:rsidRPr="0062670B">
        <w:rPr>
          <w:rFonts w:eastAsiaTheme="minorHAnsi"/>
          <w:lang w:val="sr-Cyrl-RS"/>
        </w:rPr>
        <w:t>.</w:t>
      </w:r>
      <w:r w:rsidR="00216EAA" w:rsidRPr="0062670B">
        <w:rPr>
          <w:rStyle w:val="FootnoteReference"/>
          <w:rFonts w:eastAsiaTheme="minorHAnsi"/>
          <w:sz w:val="24"/>
          <w:lang w:val="sr-Cyrl-RS"/>
        </w:rPr>
        <w:footnoteReference w:id="2"/>
      </w:r>
      <w:r w:rsidR="00992726" w:rsidRPr="0062670B">
        <w:rPr>
          <w:rFonts w:eastAsiaTheme="minorHAnsi"/>
          <w:lang w:val="sr-Cyrl-RS"/>
        </w:rPr>
        <w:t xml:space="preserve"> </w:t>
      </w:r>
    </w:p>
    <w:p w14:paraId="02C983E0" w14:textId="77777777" w:rsidR="00992726" w:rsidRPr="0062670B" w:rsidRDefault="00992726" w:rsidP="00992726">
      <w:pPr>
        <w:rPr>
          <w:rFonts w:eastAsiaTheme="minorHAnsi"/>
          <w:lang w:val="sr-Cyrl-RS"/>
        </w:rPr>
      </w:pPr>
    </w:p>
    <w:p w14:paraId="206027EC" w14:textId="64B57E93" w:rsidR="000C33DE" w:rsidRPr="0062670B" w:rsidRDefault="00992726" w:rsidP="000C33DE">
      <w:pPr>
        <w:jc w:val="both"/>
        <w:rPr>
          <w:rFonts w:eastAsiaTheme="minorHAnsi"/>
          <w:lang w:val="sr-Cyrl-RS"/>
        </w:rPr>
      </w:pPr>
      <w:r w:rsidRPr="0062670B">
        <w:rPr>
          <w:rFonts w:eastAsiaTheme="minorHAnsi"/>
          <w:b/>
          <w:lang w:val="sr-Cyrl-RS"/>
        </w:rPr>
        <w:t>У документу се врши поређење постигнутих са очекиваним циљевима, пре свега оним наведеним у Образложењу закона</w:t>
      </w:r>
      <w:r w:rsidRPr="0062670B">
        <w:rPr>
          <w:rFonts w:eastAsiaTheme="minorHAnsi"/>
          <w:lang w:val="sr-Cyrl-RS"/>
        </w:rPr>
        <w:t xml:space="preserve">. Пошто није рађена </w:t>
      </w:r>
      <w:proofErr w:type="spellStart"/>
      <w:r w:rsidRPr="0062670B">
        <w:rPr>
          <w:rFonts w:eastAsiaTheme="minorHAnsi"/>
          <w:i/>
          <w:lang w:val="sr-Cyrl-RS"/>
        </w:rPr>
        <w:t>ex</w:t>
      </w:r>
      <w:proofErr w:type="spellEnd"/>
      <w:r w:rsidRPr="0062670B">
        <w:rPr>
          <w:rFonts w:eastAsiaTheme="minorHAnsi"/>
          <w:i/>
          <w:lang w:val="sr-Cyrl-RS"/>
        </w:rPr>
        <w:t xml:space="preserve"> </w:t>
      </w:r>
      <w:proofErr w:type="spellStart"/>
      <w:r w:rsidRPr="0062670B">
        <w:rPr>
          <w:rFonts w:eastAsiaTheme="minorHAnsi"/>
          <w:i/>
          <w:lang w:val="sr-Cyrl-RS"/>
        </w:rPr>
        <w:t>ante</w:t>
      </w:r>
      <w:proofErr w:type="spellEnd"/>
      <w:r w:rsidRPr="0062670B">
        <w:rPr>
          <w:rFonts w:eastAsiaTheme="minorHAnsi"/>
          <w:lang w:val="sr-Cyrl-RS"/>
        </w:rPr>
        <w:t xml:space="preserve"> анализа ефеката, она не може бити основа, односно, оквир садашње </w:t>
      </w:r>
      <w:proofErr w:type="spellStart"/>
      <w:r w:rsidRPr="0062670B">
        <w:rPr>
          <w:rFonts w:eastAsiaTheme="minorHAnsi"/>
          <w:i/>
          <w:lang w:val="sr-Cyrl-RS"/>
        </w:rPr>
        <w:t>ex</w:t>
      </w:r>
      <w:proofErr w:type="spellEnd"/>
      <w:r w:rsidRPr="0062670B">
        <w:rPr>
          <w:rFonts w:eastAsiaTheme="minorHAnsi"/>
          <w:i/>
          <w:lang w:val="sr-Cyrl-RS"/>
        </w:rPr>
        <w:t xml:space="preserve"> </w:t>
      </w:r>
      <w:proofErr w:type="spellStart"/>
      <w:r w:rsidRPr="0062670B">
        <w:rPr>
          <w:rFonts w:eastAsiaTheme="minorHAnsi"/>
          <w:i/>
          <w:lang w:val="sr-Cyrl-RS"/>
        </w:rPr>
        <w:t>post</w:t>
      </w:r>
      <w:proofErr w:type="spellEnd"/>
      <w:r w:rsidRPr="0062670B">
        <w:rPr>
          <w:rFonts w:eastAsiaTheme="minorHAnsi"/>
          <w:lang w:val="sr-Cyrl-RS"/>
        </w:rPr>
        <w:t xml:space="preserve"> анализе. </w:t>
      </w:r>
      <w:r w:rsidR="000C33DE" w:rsidRPr="0062670B">
        <w:rPr>
          <w:rFonts w:eastAsiaTheme="minorHAnsi"/>
          <w:lang w:val="sr-Cyrl-RS"/>
        </w:rPr>
        <w:t xml:space="preserve">Као што ће у наредном одељку бити детаљније образложено, најјаснија формулација циљева Закона о социјалној заштити </w:t>
      </w:r>
      <w:r w:rsidR="00216EAA" w:rsidRPr="0062670B">
        <w:rPr>
          <w:rFonts w:eastAsiaTheme="minorHAnsi"/>
          <w:lang w:val="sr-Cyrl-RS"/>
        </w:rPr>
        <w:t xml:space="preserve">(ЗСЗ) </w:t>
      </w:r>
      <w:r w:rsidR="000C33DE" w:rsidRPr="0062670B">
        <w:rPr>
          <w:rFonts w:eastAsiaTheme="minorHAnsi"/>
          <w:lang w:val="sr-Cyrl-RS"/>
        </w:rPr>
        <w:t xml:space="preserve">може се наћи управо у Образложењу закона. Тај документ послужио је као основ за прављење листе индикатора на основу којих ће се анализирати степен остваривања циљева закона. </w:t>
      </w:r>
    </w:p>
    <w:p w14:paraId="717A7900" w14:textId="77777777" w:rsidR="00992726" w:rsidRPr="0062670B" w:rsidRDefault="00992726" w:rsidP="00992726">
      <w:pPr>
        <w:rPr>
          <w:rFonts w:eastAsiaTheme="minorHAnsi"/>
          <w:lang w:val="sr-Cyrl-RS"/>
        </w:rPr>
      </w:pPr>
    </w:p>
    <w:p w14:paraId="09AD26C6" w14:textId="4BDC48FE" w:rsidR="00992726" w:rsidRPr="0062670B" w:rsidRDefault="000C33DE" w:rsidP="000C33DE">
      <w:pPr>
        <w:jc w:val="both"/>
        <w:rPr>
          <w:rFonts w:eastAsiaTheme="minorHAnsi"/>
          <w:lang w:val="sr-Cyrl-RS"/>
        </w:rPr>
      </w:pPr>
      <w:r w:rsidRPr="0062670B">
        <w:rPr>
          <w:rFonts w:eastAsiaTheme="minorHAnsi"/>
          <w:b/>
          <w:lang w:val="sr-Cyrl-RS"/>
        </w:rPr>
        <w:t>Анализа примене прописа односи се на закон и одговарајуће подзаконске акте</w:t>
      </w:r>
      <w:r w:rsidRPr="0062670B">
        <w:rPr>
          <w:rFonts w:eastAsiaTheme="minorHAnsi"/>
          <w:lang w:val="sr-Cyrl-RS"/>
        </w:rPr>
        <w:t>.</w:t>
      </w:r>
      <w:r w:rsidR="00216EAA" w:rsidRPr="0062670B">
        <w:rPr>
          <w:rFonts w:eastAsiaTheme="minorHAnsi"/>
          <w:lang w:val="sr-Cyrl-RS"/>
        </w:rPr>
        <w:t xml:space="preserve"> П</w:t>
      </w:r>
      <w:r w:rsidR="00992726" w:rsidRPr="0062670B">
        <w:rPr>
          <w:rFonts w:eastAsiaTheme="minorHAnsi"/>
          <w:lang w:val="sr-Cyrl-RS"/>
        </w:rPr>
        <w:t xml:space="preserve">риликом израде анализе узети су у обзир и подзаконски акти који су донети на основу </w:t>
      </w:r>
      <w:r w:rsidR="00216EAA" w:rsidRPr="0062670B">
        <w:rPr>
          <w:rFonts w:eastAsiaTheme="minorHAnsi"/>
          <w:lang w:val="sr-Cyrl-RS"/>
        </w:rPr>
        <w:t>ЗСЗ</w:t>
      </w:r>
      <w:r w:rsidR="00992726" w:rsidRPr="0062670B">
        <w:rPr>
          <w:rFonts w:eastAsiaTheme="minorHAnsi"/>
          <w:lang w:val="sr-Cyrl-RS"/>
        </w:rPr>
        <w:t xml:space="preserve">: </w:t>
      </w:r>
    </w:p>
    <w:p w14:paraId="4A1C1BF1" w14:textId="180EAFDD" w:rsidR="00992726" w:rsidRPr="0062670B" w:rsidRDefault="000C33DE" w:rsidP="00992726">
      <w:pPr>
        <w:pStyle w:val="ListParagraph"/>
        <w:numPr>
          <w:ilvl w:val="0"/>
          <w:numId w:val="34"/>
        </w:numPr>
        <w:rPr>
          <w:rFonts w:ascii="Times New Roman" w:eastAsiaTheme="minorHAnsi" w:hAnsi="Times New Roman"/>
          <w:sz w:val="24"/>
          <w:szCs w:val="24"/>
        </w:rPr>
      </w:pPr>
      <w:r w:rsidRPr="0062670B">
        <w:rPr>
          <w:rFonts w:ascii="Times New Roman" w:hAnsi="Times New Roman"/>
          <w:noProof/>
          <w:sz w:val="24"/>
          <w:szCs w:val="24"/>
        </w:rPr>
        <w:t>Уредба о мерама социјалне укључености корисника новчане социјалне помоћи</w:t>
      </w:r>
      <w:r w:rsidRPr="0062670B">
        <w:rPr>
          <w:rFonts w:ascii="Times New Roman" w:hAnsi="Times New Roman"/>
          <w:sz w:val="24"/>
          <w:szCs w:val="24"/>
        </w:rPr>
        <w:t>, Службени гласник РС број 112/14</w:t>
      </w:r>
    </w:p>
    <w:p w14:paraId="7FB01D19" w14:textId="25E33255" w:rsidR="003D0355" w:rsidRPr="0062670B" w:rsidRDefault="003D0355" w:rsidP="003D0355">
      <w:pPr>
        <w:pStyle w:val="ListParagraph"/>
        <w:numPr>
          <w:ilvl w:val="0"/>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о ближим условима и стандардима за пружање услуга социјалне заштите, Службени гласник РС бр</w:t>
      </w:r>
      <w:r w:rsidR="00216EAA" w:rsidRPr="0062670B">
        <w:rPr>
          <w:rFonts w:ascii="Times New Roman" w:eastAsiaTheme="minorHAnsi" w:hAnsi="Times New Roman"/>
          <w:sz w:val="24"/>
          <w:szCs w:val="24"/>
        </w:rPr>
        <w:t>ој</w:t>
      </w:r>
      <w:r w:rsidRPr="0062670B">
        <w:rPr>
          <w:rFonts w:ascii="Times New Roman" w:eastAsiaTheme="minorHAnsi" w:hAnsi="Times New Roman"/>
          <w:sz w:val="24"/>
          <w:szCs w:val="24"/>
        </w:rPr>
        <w:t xml:space="preserve"> 42/2013 </w:t>
      </w:r>
    </w:p>
    <w:p w14:paraId="539EE811" w14:textId="4D9758EE" w:rsidR="003D0355" w:rsidRPr="0062670B" w:rsidRDefault="003D0355" w:rsidP="003D0355">
      <w:pPr>
        <w:pStyle w:val="ListParagraph"/>
        <w:numPr>
          <w:ilvl w:val="0"/>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о ближим условима и стандардима за пружање услуге СОС телефона за жене са искуством насиља, Службени гласник РС број 93/2015</w:t>
      </w:r>
    </w:p>
    <w:p w14:paraId="1239A673" w14:textId="77777777" w:rsidR="003D0355" w:rsidRPr="0062670B" w:rsidRDefault="003D0355" w:rsidP="003D0355">
      <w:pPr>
        <w:pStyle w:val="ListParagraph"/>
        <w:numPr>
          <w:ilvl w:val="0"/>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о организацији, нормативима и стандардима рада центра за социјални рад, Службени гласник РС број 59/2008, 37/2010, 39/2011-30 и 1/2012</w:t>
      </w:r>
    </w:p>
    <w:p w14:paraId="48B34E30" w14:textId="51548299" w:rsidR="003D0355" w:rsidRPr="0062670B" w:rsidRDefault="003D0355" w:rsidP="003D0355">
      <w:pPr>
        <w:pStyle w:val="ListParagraph"/>
        <w:numPr>
          <w:ilvl w:val="0"/>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о лиценцирању организација социјалне заштите, Службени гласник РС бр</w:t>
      </w:r>
      <w:r w:rsidR="00216EAA" w:rsidRPr="0062670B">
        <w:rPr>
          <w:rFonts w:ascii="Times New Roman" w:eastAsiaTheme="minorHAnsi" w:hAnsi="Times New Roman"/>
          <w:sz w:val="24"/>
          <w:szCs w:val="24"/>
        </w:rPr>
        <w:t xml:space="preserve">ој </w:t>
      </w:r>
      <w:r w:rsidRPr="0062670B">
        <w:rPr>
          <w:rFonts w:ascii="Times New Roman" w:eastAsiaTheme="minorHAnsi" w:hAnsi="Times New Roman"/>
          <w:sz w:val="24"/>
          <w:szCs w:val="24"/>
        </w:rPr>
        <w:t>42/2013</w:t>
      </w:r>
    </w:p>
    <w:p w14:paraId="21CB5B0F" w14:textId="14347777" w:rsidR="003D0355" w:rsidRPr="0062670B" w:rsidRDefault="003D0355" w:rsidP="003D0355">
      <w:pPr>
        <w:pStyle w:val="ListParagraph"/>
        <w:numPr>
          <w:ilvl w:val="0"/>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о стандардима и поступку акредитације програма обуке за стручне  раднике и стручне сараднике у социјалној заштити, Службени гласник РС бр</w:t>
      </w:r>
      <w:r w:rsidR="00216EAA" w:rsidRPr="0062670B">
        <w:rPr>
          <w:rFonts w:ascii="Times New Roman" w:eastAsiaTheme="minorHAnsi" w:hAnsi="Times New Roman"/>
          <w:sz w:val="24"/>
          <w:szCs w:val="24"/>
        </w:rPr>
        <w:t>ој</w:t>
      </w:r>
      <w:r w:rsidRPr="0062670B">
        <w:rPr>
          <w:rFonts w:ascii="Times New Roman" w:eastAsiaTheme="minorHAnsi" w:hAnsi="Times New Roman"/>
          <w:sz w:val="24"/>
          <w:szCs w:val="24"/>
        </w:rPr>
        <w:t xml:space="preserve"> 31/2014</w:t>
      </w:r>
    </w:p>
    <w:p w14:paraId="11711D34" w14:textId="69A0E67C" w:rsidR="003D0355" w:rsidRPr="0062670B" w:rsidRDefault="003D0355" w:rsidP="003D0355">
      <w:pPr>
        <w:pStyle w:val="ListParagraph"/>
        <w:numPr>
          <w:ilvl w:val="0"/>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о лиценцирања стручних радника у социјалној заштити,</w:t>
      </w:r>
      <w:r w:rsidR="00216EAA" w:rsidRPr="0062670B">
        <w:rPr>
          <w:rFonts w:ascii="Times New Roman" w:eastAsiaTheme="minorHAnsi" w:hAnsi="Times New Roman"/>
          <w:sz w:val="24"/>
          <w:szCs w:val="24"/>
        </w:rPr>
        <w:t xml:space="preserve"> Службени</w:t>
      </w:r>
      <w:r w:rsidRPr="0062670B">
        <w:rPr>
          <w:rFonts w:ascii="Times New Roman" w:eastAsiaTheme="minorHAnsi" w:hAnsi="Times New Roman"/>
          <w:sz w:val="24"/>
          <w:szCs w:val="24"/>
        </w:rPr>
        <w:t xml:space="preserve"> гласник РС  бр</w:t>
      </w:r>
      <w:r w:rsidR="00216EAA" w:rsidRPr="0062670B">
        <w:rPr>
          <w:rFonts w:ascii="Times New Roman" w:eastAsiaTheme="minorHAnsi" w:hAnsi="Times New Roman"/>
          <w:sz w:val="24"/>
          <w:szCs w:val="24"/>
        </w:rPr>
        <w:t>ој</w:t>
      </w:r>
      <w:r w:rsidRPr="0062670B">
        <w:rPr>
          <w:rFonts w:ascii="Times New Roman" w:eastAsiaTheme="minorHAnsi" w:hAnsi="Times New Roman"/>
          <w:sz w:val="24"/>
          <w:szCs w:val="24"/>
        </w:rPr>
        <w:t xml:space="preserve"> 42/2013</w:t>
      </w:r>
    </w:p>
    <w:p w14:paraId="7CFBE671" w14:textId="03BC09FD" w:rsidR="000C33DE" w:rsidRDefault="003D0355" w:rsidP="003D0355">
      <w:pPr>
        <w:pStyle w:val="ListParagraph"/>
        <w:numPr>
          <w:ilvl w:val="0"/>
          <w:numId w:val="34"/>
        </w:numPr>
        <w:rPr>
          <w:rFonts w:ascii="Times New Roman" w:eastAsiaTheme="minorHAnsi" w:hAnsi="Times New Roman"/>
          <w:sz w:val="24"/>
          <w:szCs w:val="24"/>
        </w:rPr>
      </w:pPr>
      <w:r w:rsidRPr="0062670B">
        <w:rPr>
          <w:rFonts w:ascii="Times New Roman" w:eastAsiaTheme="minorHAnsi" w:hAnsi="Times New Roman"/>
          <w:sz w:val="24"/>
          <w:szCs w:val="24"/>
        </w:rPr>
        <w:t xml:space="preserve">Правилник и приправничком стажу и испиту за лиценцу у социјалној заштити, </w:t>
      </w:r>
      <w:r w:rsidR="00216EAA" w:rsidRPr="0062670B">
        <w:rPr>
          <w:rFonts w:ascii="Times New Roman" w:eastAsiaTheme="minorHAnsi" w:hAnsi="Times New Roman"/>
          <w:sz w:val="24"/>
          <w:szCs w:val="24"/>
        </w:rPr>
        <w:t>Службени</w:t>
      </w:r>
      <w:r w:rsidRPr="0062670B">
        <w:rPr>
          <w:rFonts w:ascii="Times New Roman" w:eastAsiaTheme="minorHAnsi" w:hAnsi="Times New Roman"/>
          <w:sz w:val="24"/>
          <w:szCs w:val="24"/>
        </w:rPr>
        <w:t xml:space="preserve"> гласник РС бр</w:t>
      </w:r>
      <w:r w:rsidR="00216EAA" w:rsidRPr="0062670B">
        <w:rPr>
          <w:rFonts w:ascii="Times New Roman" w:eastAsiaTheme="minorHAnsi" w:hAnsi="Times New Roman"/>
          <w:sz w:val="24"/>
          <w:szCs w:val="24"/>
        </w:rPr>
        <w:t>ој</w:t>
      </w:r>
      <w:r w:rsidRPr="0062670B">
        <w:rPr>
          <w:rFonts w:ascii="Times New Roman" w:eastAsiaTheme="minorHAnsi" w:hAnsi="Times New Roman"/>
          <w:sz w:val="24"/>
          <w:szCs w:val="24"/>
        </w:rPr>
        <w:t xml:space="preserve"> 85/2016</w:t>
      </w:r>
    </w:p>
    <w:p w14:paraId="5FD7D99E" w14:textId="482BBE36" w:rsidR="005E226E" w:rsidRPr="0062670B" w:rsidRDefault="005E226E" w:rsidP="003D0355">
      <w:pPr>
        <w:pStyle w:val="ListParagraph"/>
        <w:numPr>
          <w:ilvl w:val="0"/>
          <w:numId w:val="34"/>
        </w:numPr>
        <w:rPr>
          <w:rFonts w:ascii="Times New Roman" w:eastAsiaTheme="minorHAnsi" w:hAnsi="Times New Roman"/>
          <w:sz w:val="24"/>
          <w:szCs w:val="24"/>
        </w:rPr>
      </w:pPr>
      <w:r>
        <w:rPr>
          <w:rFonts w:ascii="Times New Roman" w:eastAsiaTheme="minorHAnsi" w:hAnsi="Times New Roman"/>
          <w:sz w:val="24"/>
          <w:szCs w:val="24"/>
        </w:rPr>
        <w:t xml:space="preserve">Правилник о стручним пословима у социјалној заштити, Службени гласник РС број </w:t>
      </w:r>
      <w:r w:rsidR="00614BA4">
        <w:rPr>
          <w:rFonts w:ascii="Times New Roman" w:eastAsiaTheme="minorHAnsi" w:hAnsi="Times New Roman"/>
          <w:sz w:val="24"/>
          <w:szCs w:val="24"/>
        </w:rPr>
        <w:t>1</w:t>
      </w:r>
      <w:r w:rsidR="00614BA4">
        <w:rPr>
          <w:rFonts w:ascii="Times New Roman" w:eastAsiaTheme="minorHAnsi" w:hAnsi="Times New Roman"/>
          <w:sz w:val="24"/>
          <w:szCs w:val="24"/>
          <w:lang w:val="en-US"/>
        </w:rPr>
        <w:t>/2012</w:t>
      </w:r>
    </w:p>
    <w:p w14:paraId="3AB9553F" w14:textId="144EB8E2" w:rsidR="00284493" w:rsidRPr="00D46A0C" w:rsidRDefault="006652AF" w:rsidP="00992726">
      <w:pPr>
        <w:pStyle w:val="ListParagraph"/>
        <w:numPr>
          <w:ilvl w:val="0"/>
          <w:numId w:val="34"/>
        </w:numPr>
        <w:rPr>
          <w:rFonts w:ascii="Times New Roman" w:eastAsiaTheme="minorHAnsi" w:hAnsi="Times New Roman"/>
          <w:sz w:val="24"/>
          <w:szCs w:val="24"/>
        </w:rPr>
      </w:pPr>
      <w:r w:rsidRPr="0062670B">
        <w:rPr>
          <w:rFonts w:ascii="Times New Roman" w:eastAsiaTheme="minorHAnsi" w:hAnsi="Times New Roman"/>
          <w:sz w:val="24"/>
          <w:szCs w:val="24"/>
        </w:rPr>
        <w:lastRenderedPageBreak/>
        <w:t>Уредба о наменским трансферима у социјалној заштити, Службени гласник РС број 18/1</w:t>
      </w:r>
    </w:p>
    <w:p w14:paraId="1BDE4C1B" w14:textId="5ECAC452" w:rsidR="00284493" w:rsidRPr="0062670B" w:rsidRDefault="00216EAA" w:rsidP="00E316C8">
      <w:pPr>
        <w:jc w:val="both"/>
        <w:rPr>
          <w:rFonts w:eastAsiaTheme="minorHAnsi"/>
          <w:lang w:val="sr-Cyrl-RS"/>
        </w:rPr>
      </w:pPr>
      <w:r w:rsidRPr="0062670B">
        <w:rPr>
          <w:rFonts w:eastAsiaTheme="minorHAnsi"/>
          <w:b/>
          <w:lang w:val="sr-Cyrl-RS"/>
        </w:rPr>
        <w:t xml:space="preserve">МРЗСБП је у међувремену радило на изменама и допунама закона, али оне још нису усвојене. </w:t>
      </w:r>
      <w:r w:rsidR="00284493" w:rsidRPr="0062670B">
        <w:rPr>
          <w:rFonts w:eastAsiaTheme="minorHAnsi"/>
          <w:lang w:val="sr-Cyrl-RS"/>
        </w:rPr>
        <w:t xml:space="preserve">Нацрт Закона о изменама и допунама Закона о социјалној заштити </w:t>
      </w:r>
      <w:r w:rsidR="00E316C8" w:rsidRPr="0062670B">
        <w:rPr>
          <w:rFonts w:eastAsiaTheme="minorHAnsi"/>
          <w:lang w:val="sr-Cyrl-RS"/>
        </w:rPr>
        <w:t xml:space="preserve">довршен је и </w:t>
      </w:r>
      <w:r w:rsidR="00284493" w:rsidRPr="0062670B">
        <w:rPr>
          <w:rFonts w:eastAsiaTheme="minorHAnsi"/>
          <w:lang w:val="sr-Cyrl-RS"/>
        </w:rPr>
        <w:t xml:space="preserve">стављен је на јавну расправу средином 2018. године. </w:t>
      </w:r>
      <w:r w:rsidR="00E316C8" w:rsidRPr="0062670B">
        <w:rPr>
          <w:rFonts w:eastAsiaTheme="minorHAnsi"/>
          <w:lang w:val="sr-Cyrl-RS"/>
        </w:rPr>
        <w:t>Циљеви измена и допуна били су: 1) Унапређење квалитета услуга и спровођења стручних поступака у социјалној заштити; 2) Развој услуга социјалне заштите које се пружају у локалној заједници; 3) Отклањање правно-техничких недостатака у поступцима чије спровођење је уређено Законом о социјалној заштити; 4)Унапређење мера и услуга подршке породици и превенције измештања детета из породице; 5) Јачање компетенција запослених у органима и организацијама које обављају делатност социјалне заштите; 6) Ширење капацитета за пружање услуга у социјалној заштите; 7) Јачање капацитета за праћење, евалуацију и унапређење система социјалне заштите; 8) Усаглашавање Закона о социјалној заштити са другим релевантним законима.</w:t>
      </w:r>
      <w:r w:rsidR="00E316C8" w:rsidRPr="0062670B">
        <w:rPr>
          <w:rStyle w:val="FootnoteReference"/>
          <w:rFonts w:ascii="Times New Roman" w:eastAsiaTheme="minorHAnsi" w:hAnsi="Times New Roman"/>
          <w:sz w:val="24"/>
          <w:lang w:val="sr-Cyrl-RS"/>
        </w:rPr>
        <w:footnoteReference w:id="3"/>
      </w:r>
      <w:r w:rsidR="00E316C8" w:rsidRPr="0062670B">
        <w:rPr>
          <w:rFonts w:eastAsiaTheme="minorHAnsi"/>
          <w:lang w:val="sr-Cyrl-RS"/>
        </w:rPr>
        <w:t xml:space="preserve"> Овај закон још увек није усвојен. </w:t>
      </w:r>
    </w:p>
    <w:p w14:paraId="55B07AA2" w14:textId="77777777" w:rsidR="00992726" w:rsidRPr="0062670B" w:rsidRDefault="00992726" w:rsidP="00992726">
      <w:pPr>
        <w:pStyle w:val="ListParagraph"/>
        <w:ind w:left="720"/>
        <w:rPr>
          <w:rFonts w:ascii="Times New Roman" w:hAnsi="Times New Roman"/>
        </w:rPr>
      </w:pPr>
    </w:p>
    <w:p w14:paraId="644B28A6" w14:textId="3F6402C2" w:rsidR="003B6C24" w:rsidRPr="0062670B" w:rsidRDefault="003B6C24" w:rsidP="00A44500">
      <w:pPr>
        <w:pStyle w:val="Heading2"/>
        <w:rPr>
          <w:rFonts w:cs="Times New Roman"/>
          <w:lang w:val="sr-Cyrl-RS"/>
        </w:rPr>
      </w:pPr>
      <w:bookmarkStart w:id="2" w:name="_Toc44067239"/>
      <w:r w:rsidRPr="0062670B">
        <w:rPr>
          <w:rFonts w:cs="Times New Roman"/>
          <w:lang w:val="sr-Cyrl-RS"/>
        </w:rPr>
        <w:t>Веза прописа са планским документима</w:t>
      </w:r>
      <w:bookmarkEnd w:id="2"/>
    </w:p>
    <w:p w14:paraId="7ACA9262" w14:textId="166FAEC5" w:rsidR="00B13A12" w:rsidRPr="0062670B" w:rsidRDefault="00B13A12" w:rsidP="0064217C">
      <w:pPr>
        <w:rPr>
          <w:lang w:val="sr-Cyrl-RS"/>
        </w:rPr>
      </w:pPr>
    </w:p>
    <w:p w14:paraId="55908598" w14:textId="246203BE" w:rsidR="000C33DE" w:rsidRPr="0062670B" w:rsidRDefault="000C33DE" w:rsidP="0064217C">
      <w:pPr>
        <w:rPr>
          <w:lang w:val="sr-Cyrl-RS"/>
        </w:rPr>
      </w:pPr>
    </w:p>
    <w:p w14:paraId="045A3527" w14:textId="5ECCB45C" w:rsidR="00C9708F" w:rsidRPr="0062670B" w:rsidRDefault="00C9708F" w:rsidP="00116594">
      <w:pPr>
        <w:jc w:val="both"/>
        <w:rPr>
          <w:lang w:val="sr-Cyrl-RS"/>
        </w:rPr>
      </w:pPr>
      <w:r w:rsidRPr="0062670B">
        <w:rPr>
          <w:b/>
          <w:lang w:val="sr-Cyrl-RS"/>
        </w:rPr>
        <w:t>Тренутно не постоји стратешки документ за социјалну заштиту</w:t>
      </w:r>
      <w:r w:rsidRPr="0062670B">
        <w:rPr>
          <w:lang w:val="sr-Cyrl-RS"/>
        </w:rPr>
        <w:t>. Стратегије развоја социјалне заштите</w:t>
      </w:r>
      <w:r w:rsidRPr="0062670B">
        <w:rPr>
          <w:rStyle w:val="FootnoteReference"/>
          <w:rFonts w:ascii="Times New Roman" w:hAnsi="Times New Roman"/>
          <w:lang w:val="sr-Cyrl-RS"/>
        </w:rPr>
        <w:footnoteReference w:id="4"/>
      </w:r>
      <w:r w:rsidRPr="0062670B">
        <w:rPr>
          <w:lang w:val="sr-Cyrl-RS"/>
        </w:rPr>
        <w:t xml:space="preserve"> донета је 2005. године и њен рок је истекао. У складу са чланом 32 Закона о планском систему Републике Србије </w:t>
      </w:r>
      <w:r w:rsidR="00216EAA" w:rsidRPr="0062670B">
        <w:rPr>
          <w:rFonts w:eastAsiaTheme="minorHAnsi"/>
          <w:lang w:val="sr-Cyrl-RS"/>
        </w:rPr>
        <w:t>МРЗСБП</w:t>
      </w:r>
      <w:r w:rsidR="00216EAA" w:rsidRPr="0062670B">
        <w:rPr>
          <w:lang w:val="sr-Cyrl-RS"/>
        </w:rPr>
        <w:t xml:space="preserve"> </w:t>
      </w:r>
      <w:r w:rsidRPr="0062670B">
        <w:rPr>
          <w:lang w:val="sr-Cyrl-RS"/>
        </w:rPr>
        <w:t>покренуло је 2018. године процес израде нове Стратегије социјалне заштите у Републици Србији. Међутим, тај документ још увек није усвојен.</w:t>
      </w:r>
    </w:p>
    <w:p w14:paraId="29E667E7" w14:textId="75A82E14" w:rsidR="00B13A12" w:rsidRPr="0062670B" w:rsidRDefault="00C9708F" w:rsidP="00463136">
      <w:pPr>
        <w:pStyle w:val="NormalWeb"/>
        <w:jc w:val="both"/>
        <w:rPr>
          <w:lang w:val="sr-Cyrl-RS"/>
        </w:rPr>
      </w:pPr>
      <w:r w:rsidRPr="0062670B">
        <w:rPr>
          <w:b/>
          <w:bCs/>
          <w:lang w:val="sr-Cyrl-RS"/>
        </w:rPr>
        <w:t>Програм реформи п</w:t>
      </w:r>
      <w:r w:rsidR="00116594" w:rsidRPr="0062670B">
        <w:rPr>
          <w:b/>
          <w:bCs/>
          <w:lang w:val="sr-Cyrl-RS"/>
        </w:rPr>
        <w:t>о</w:t>
      </w:r>
      <w:r w:rsidRPr="0062670B">
        <w:rPr>
          <w:b/>
          <w:bCs/>
          <w:lang w:val="sr-Cyrl-RS"/>
        </w:rPr>
        <w:t>литике запошљавања и социјалне политике у процесу приступања Европској унији (ЕСРП)</w:t>
      </w:r>
      <w:r w:rsidR="00E316C8" w:rsidRPr="0062670B">
        <w:rPr>
          <w:rStyle w:val="FootnoteReference"/>
          <w:rFonts w:ascii="Times New Roman" w:hAnsi="Times New Roman"/>
          <w:b/>
          <w:bCs/>
          <w:sz w:val="24"/>
          <w:lang w:val="sr-Cyrl-RS"/>
        </w:rPr>
        <w:footnoteReference w:id="5"/>
      </w:r>
      <w:r w:rsidRPr="0062670B">
        <w:rPr>
          <w:b/>
          <w:bCs/>
          <w:lang w:val="sr-Cyrl-RS"/>
        </w:rPr>
        <w:t xml:space="preserve"> усвојен је 2016. године. </w:t>
      </w:r>
      <w:r w:rsidR="00E316C8" w:rsidRPr="0062670B">
        <w:rPr>
          <w:bCs/>
          <w:lang w:val="sr-Cyrl-RS"/>
        </w:rPr>
        <w:t xml:space="preserve">Иако овај документ поставља стратешке циљеве за социјалну заштиту, он покрива ширу област деловања, те стога не улази детаљно у низ питања која су важна за примену закона и подзаконских аката из ове области и остваривање њихових циљева. </w:t>
      </w:r>
      <w:r w:rsidR="00116594" w:rsidRPr="0062670B">
        <w:rPr>
          <w:bCs/>
          <w:lang w:val="sr-Cyrl-RS"/>
        </w:rPr>
        <w:t>Извештај о реализацији ЕСРП усвојен је средином 2019. године.</w:t>
      </w:r>
      <w:r w:rsidR="00116594" w:rsidRPr="0062670B">
        <w:rPr>
          <w:rStyle w:val="FootnoteReference"/>
          <w:rFonts w:ascii="Times New Roman" w:hAnsi="Times New Roman"/>
          <w:bCs/>
          <w:sz w:val="24"/>
          <w:lang w:val="sr-Cyrl-RS"/>
        </w:rPr>
        <w:footnoteReference w:id="6"/>
      </w:r>
    </w:p>
    <w:p w14:paraId="3263473D" w14:textId="1BC5CD7C" w:rsidR="003B6C24" w:rsidRPr="0062670B" w:rsidRDefault="003B6C24" w:rsidP="00A44500">
      <w:pPr>
        <w:pStyle w:val="Heading2"/>
        <w:rPr>
          <w:rFonts w:cs="Times New Roman"/>
          <w:lang w:val="sr-Cyrl-RS"/>
        </w:rPr>
      </w:pPr>
      <w:bookmarkStart w:id="3" w:name="_Toc44067240"/>
      <w:r w:rsidRPr="0062670B">
        <w:rPr>
          <w:rFonts w:cs="Times New Roman"/>
          <w:lang w:val="sr-Cyrl-RS"/>
        </w:rPr>
        <w:t>Методи и извори прикупљања података</w:t>
      </w:r>
      <w:bookmarkEnd w:id="3"/>
      <w:r w:rsidRPr="0062670B">
        <w:rPr>
          <w:rFonts w:cs="Times New Roman"/>
          <w:lang w:val="sr-Cyrl-RS"/>
        </w:rPr>
        <w:t xml:space="preserve"> </w:t>
      </w:r>
    </w:p>
    <w:p w14:paraId="60239CB9" w14:textId="2B17786A" w:rsidR="00B13A12" w:rsidRDefault="00B13A12" w:rsidP="0064217C">
      <w:pPr>
        <w:rPr>
          <w:lang w:val="sr-Cyrl-RS"/>
        </w:rPr>
      </w:pPr>
    </w:p>
    <w:p w14:paraId="3E734AD5" w14:textId="77777777" w:rsidR="00D46A0C" w:rsidRPr="0062670B" w:rsidRDefault="00D46A0C" w:rsidP="0064217C">
      <w:pPr>
        <w:rPr>
          <w:lang w:val="sr-Cyrl-RS"/>
        </w:rPr>
      </w:pPr>
    </w:p>
    <w:p w14:paraId="0D43BED1" w14:textId="41F0840B" w:rsidR="000C33DE" w:rsidRPr="0062670B" w:rsidRDefault="00463136" w:rsidP="00D135B5">
      <w:pPr>
        <w:jc w:val="both"/>
        <w:rPr>
          <w:lang w:val="sr-Cyrl-RS"/>
        </w:rPr>
      </w:pPr>
      <w:proofErr w:type="spellStart"/>
      <w:r w:rsidRPr="0062670B">
        <w:rPr>
          <w:b/>
          <w:i/>
          <w:lang w:val="sr-Cyrl-RS"/>
        </w:rPr>
        <w:t>Ex</w:t>
      </w:r>
      <w:proofErr w:type="spellEnd"/>
      <w:r w:rsidRPr="0062670B">
        <w:rPr>
          <w:b/>
          <w:i/>
          <w:lang w:val="sr-Cyrl-RS"/>
        </w:rPr>
        <w:t xml:space="preserve"> </w:t>
      </w:r>
      <w:proofErr w:type="spellStart"/>
      <w:r w:rsidRPr="0062670B">
        <w:rPr>
          <w:b/>
          <w:i/>
          <w:lang w:val="sr-Cyrl-RS"/>
        </w:rPr>
        <w:t>post</w:t>
      </w:r>
      <w:proofErr w:type="spellEnd"/>
      <w:r w:rsidRPr="0062670B">
        <w:rPr>
          <w:b/>
          <w:lang w:val="sr-Cyrl-RS"/>
        </w:rPr>
        <w:t xml:space="preserve"> анализа </w:t>
      </w:r>
      <w:r w:rsidR="00216EAA" w:rsidRPr="0062670B">
        <w:rPr>
          <w:b/>
          <w:lang w:val="sr-Cyrl-RS"/>
        </w:rPr>
        <w:t>ЗСЗ</w:t>
      </w:r>
      <w:r w:rsidRPr="0062670B">
        <w:rPr>
          <w:b/>
          <w:lang w:val="sr-Cyrl-RS"/>
        </w:rPr>
        <w:t xml:space="preserve"> урађена је на основу расположивих података и интервјуа са представницима </w:t>
      </w:r>
      <w:r w:rsidR="00216EAA" w:rsidRPr="0062670B">
        <w:rPr>
          <w:rFonts w:eastAsiaTheme="minorHAnsi"/>
          <w:b/>
          <w:lang w:val="sr-Cyrl-RS"/>
        </w:rPr>
        <w:t>МРЗСБП</w:t>
      </w:r>
      <w:r w:rsidR="00216EAA" w:rsidRPr="0062670B">
        <w:rPr>
          <w:b/>
          <w:lang w:val="sr-Cyrl-RS"/>
        </w:rPr>
        <w:t xml:space="preserve"> </w:t>
      </w:r>
      <w:r w:rsidRPr="0062670B">
        <w:rPr>
          <w:b/>
          <w:lang w:val="sr-Cyrl-RS"/>
        </w:rPr>
        <w:t>и других организација.</w:t>
      </w:r>
      <w:r w:rsidRPr="0062670B">
        <w:rPr>
          <w:lang w:val="sr-Cyrl-RS"/>
        </w:rPr>
        <w:t xml:space="preserve"> Од периода када је закон усвојен урађен је низ анализа које су коришћене. Највећи број ових извора настао је у сарадњи са </w:t>
      </w:r>
      <w:r w:rsidR="00216EAA" w:rsidRPr="0062670B">
        <w:rPr>
          <w:rFonts w:eastAsiaTheme="minorHAnsi"/>
          <w:lang w:val="sr-Cyrl-RS"/>
        </w:rPr>
        <w:t>МРЗСБП</w:t>
      </w:r>
      <w:r w:rsidR="00216EAA" w:rsidRPr="0062670B">
        <w:rPr>
          <w:lang w:val="sr-Cyrl-RS"/>
        </w:rPr>
        <w:t xml:space="preserve"> </w:t>
      </w:r>
      <w:r w:rsidRPr="0062670B">
        <w:rPr>
          <w:lang w:val="sr-Cyrl-RS"/>
        </w:rPr>
        <w:t>и другим државним органима. Коришћени су и званични документи Владе Републике Србије, извештаји Републичког Завода за социјалну заштиту</w:t>
      </w:r>
      <w:r w:rsidR="00216EAA" w:rsidRPr="0062670B">
        <w:rPr>
          <w:lang w:val="sr-Cyrl-RS"/>
        </w:rPr>
        <w:t xml:space="preserve"> (РЗСЗ)</w:t>
      </w:r>
      <w:r w:rsidRPr="0062670B">
        <w:rPr>
          <w:lang w:val="sr-Cyrl-RS"/>
        </w:rPr>
        <w:t xml:space="preserve">, подаци </w:t>
      </w:r>
      <w:r w:rsidRPr="0062670B">
        <w:rPr>
          <w:lang w:val="sr-Cyrl-RS"/>
        </w:rPr>
        <w:lastRenderedPageBreak/>
        <w:t xml:space="preserve">Републичког завода за статистику, базе података Републичког завода за социјалну заштиту, </w:t>
      </w:r>
      <w:proofErr w:type="spellStart"/>
      <w:r w:rsidRPr="0062670B">
        <w:rPr>
          <w:lang w:val="sr-Cyrl-RS"/>
        </w:rPr>
        <w:t>ДевИнфо</w:t>
      </w:r>
      <w:proofErr w:type="spellEnd"/>
      <w:r w:rsidRPr="0062670B">
        <w:rPr>
          <w:lang w:val="sr-Cyrl-RS"/>
        </w:rPr>
        <w:t xml:space="preserve"> базе итд.</w:t>
      </w:r>
      <w:r w:rsidR="009E202F" w:rsidRPr="0062670B">
        <w:rPr>
          <w:lang w:val="sr-Cyrl-RS"/>
        </w:rPr>
        <w:t xml:space="preserve">, као и увиди добијеним </w:t>
      </w:r>
      <w:r w:rsidR="002E103E">
        <w:rPr>
          <w:lang w:val="sr-Cyrl-RS"/>
        </w:rPr>
        <w:t xml:space="preserve">на радионици са представницима система социјалне заштите и </w:t>
      </w:r>
      <w:r w:rsidR="009E202F" w:rsidRPr="0062670B">
        <w:rPr>
          <w:lang w:val="sr-Cyrl-RS"/>
        </w:rPr>
        <w:t xml:space="preserve">интервјуима са </w:t>
      </w:r>
      <w:r w:rsidRPr="0062670B">
        <w:rPr>
          <w:lang w:val="sr-Cyrl-RS"/>
        </w:rPr>
        <w:t xml:space="preserve">представницима </w:t>
      </w:r>
      <w:r w:rsidR="00216EAA" w:rsidRPr="0062670B">
        <w:rPr>
          <w:rFonts w:eastAsiaTheme="minorHAnsi"/>
          <w:lang w:val="sr-Cyrl-RS"/>
        </w:rPr>
        <w:t>МРЗСБП</w:t>
      </w:r>
      <w:r w:rsidR="00216EAA" w:rsidRPr="0062670B">
        <w:rPr>
          <w:lang w:val="sr-Cyrl-RS"/>
        </w:rPr>
        <w:t xml:space="preserve"> и РЗСЗ</w:t>
      </w:r>
      <w:r w:rsidR="00E63268" w:rsidRPr="0062670B">
        <w:rPr>
          <w:lang w:val="sr-Cyrl-RS"/>
        </w:rPr>
        <w:t xml:space="preserve">.  </w:t>
      </w:r>
    </w:p>
    <w:p w14:paraId="25B0CE52" w14:textId="094B83E1" w:rsidR="003B6C24" w:rsidRPr="0062670B" w:rsidRDefault="003B6C24" w:rsidP="0064217C">
      <w:pPr>
        <w:pStyle w:val="Heading1"/>
        <w:rPr>
          <w:rFonts w:cs="Times New Roman"/>
          <w:lang w:val="sr-Cyrl-RS"/>
        </w:rPr>
      </w:pPr>
      <w:bookmarkStart w:id="4" w:name="_Toc44067241"/>
      <w:r w:rsidRPr="0062670B">
        <w:rPr>
          <w:rFonts w:cs="Times New Roman"/>
          <w:lang w:val="sr-Cyrl-RS"/>
        </w:rPr>
        <w:t>Циљеви прописа – општи и посебни циљеви</w:t>
      </w:r>
      <w:bookmarkEnd w:id="4"/>
    </w:p>
    <w:p w14:paraId="1DDF8CAD" w14:textId="61CFFCAA" w:rsidR="00EF7ABD" w:rsidRPr="0062670B" w:rsidRDefault="00EF7ABD" w:rsidP="0064217C">
      <w:pPr>
        <w:rPr>
          <w:lang w:val="sr-Cyrl-RS"/>
        </w:rPr>
      </w:pPr>
    </w:p>
    <w:p w14:paraId="031D024B" w14:textId="77777777" w:rsidR="00AA0EA6" w:rsidRPr="0062670B" w:rsidRDefault="00AA0EA6" w:rsidP="0064217C">
      <w:pPr>
        <w:rPr>
          <w:lang w:val="sr-Cyrl-RS"/>
        </w:rPr>
      </w:pPr>
    </w:p>
    <w:p w14:paraId="67F89295" w14:textId="77777777" w:rsidR="00EF7ABD" w:rsidRPr="0062670B" w:rsidRDefault="00EF7ABD" w:rsidP="0064217C">
      <w:pPr>
        <w:jc w:val="both"/>
        <w:rPr>
          <w:lang w:val="sr-Cyrl-RS" w:eastAsia="en-GB"/>
        </w:rPr>
      </w:pPr>
      <w:r w:rsidRPr="0062670B">
        <w:rPr>
          <w:b/>
          <w:lang w:val="sr-Cyrl-RS" w:eastAsia="en-GB"/>
        </w:rPr>
        <w:t>Закон о социјалној заштити наводи циљеве социјалне заштите, а не самог закона</w:t>
      </w:r>
      <w:r w:rsidRPr="0062670B">
        <w:rPr>
          <w:lang w:val="sr-Cyrl-RS" w:eastAsia="en-GB"/>
        </w:rPr>
        <w:t xml:space="preserve">. Циљеви социјалне заштите су: 1) достићи, односно одржавати минималну материјалну сигурност и независност појединца и породице у задовољавању животних потреба; 2) обезбедити доступност услуга и остваривање права у социјалној заштити; 3) створити једнаке могућности за самостални живот и подстицати на социјалну </w:t>
      </w:r>
      <w:proofErr w:type="spellStart"/>
      <w:r w:rsidRPr="0062670B">
        <w:rPr>
          <w:lang w:val="sr-Cyrl-RS" w:eastAsia="en-GB"/>
        </w:rPr>
        <w:t>укљученост</w:t>
      </w:r>
      <w:proofErr w:type="spellEnd"/>
      <w:r w:rsidRPr="0062670B">
        <w:rPr>
          <w:lang w:val="sr-Cyrl-RS" w:eastAsia="en-GB"/>
        </w:rPr>
        <w:t xml:space="preserve">; 4) очувати и унапредити породичне односе, као и унапредити породичну, родну и међугенерацијску солидарност; 5) предупредити злостављање, занемаривање или експлоатацију, односно отклонити њихове последице. </w:t>
      </w:r>
    </w:p>
    <w:p w14:paraId="753B13A4" w14:textId="77777777" w:rsidR="00EF7ABD" w:rsidRPr="0062670B" w:rsidRDefault="00EF7ABD" w:rsidP="0064217C">
      <w:pPr>
        <w:jc w:val="both"/>
        <w:rPr>
          <w:lang w:val="sr-Cyrl-RS" w:eastAsia="en-GB"/>
        </w:rPr>
      </w:pPr>
    </w:p>
    <w:p w14:paraId="461C45AE" w14:textId="7A4443B7" w:rsidR="00EF7ABD" w:rsidRPr="0062670B" w:rsidRDefault="00D67C13" w:rsidP="0064217C">
      <w:pPr>
        <w:jc w:val="both"/>
        <w:rPr>
          <w:lang w:val="sr-Cyrl-RS" w:eastAsia="en-GB"/>
        </w:rPr>
      </w:pPr>
      <w:r w:rsidRPr="0062670B">
        <w:rPr>
          <w:b/>
          <w:lang w:val="sr-Cyrl-RS" w:eastAsia="en-GB"/>
        </w:rPr>
        <w:t>Циљеви социјалне заштите остварују се и другим прописима</w:t>
      </w:r>
      <w:r w:rsidRPr="0062670B">
        <w:rPr>
          <w:lang w:val="sr-Cyrl-RS" w:eastAsia="en-GB"/>
        </w:rPr>
        <w:t xml:space="preserve">. </w:t>
      </w:r>
      <w:r w:rsidR="00EF7ABD" w:rsidRPr="0062670B">
        <w:rPr>
          <w:lang w:val="sr-Cyrl-RS" w:eastAsia="en-GB"/>
        </w:rPr>
        <w:t>Циљеви социјалне заштите остварују се пружањем услуга социјалне заштите и другим активностима које предупређују, умањују или отклањају зависност појединаца и породица од социјалних служби (</w:t>
      </w:r>
      <w:r w:rsidR="00216EAA" w:rsidRPr="0062670B">
        <w:rPr>
          <w:lang w:val="sr-Cyrl-RS" w:eastAsia="en-GB"/>
        </w:rPr>
        <w:t>ЗСЗ</w:t>
      </w:r>
      <w:r w:rsidR="00EF7ABD" w:rsidRPr="0062670B">
        <w:rPr>
          <w:lang w:val="sr-Cyrl-RS" w:eastAsia="en-GB"/>
        </w:rPr>
        <w:t xml:space="preserve">, чл.3).  Како је социјална заштита дефинисана и другим законима (на пример, Породични закон, Закон о финансијској подршци породици с децом, Закон о спречавању дискриминације особа са инвалидитетом и др.), ти циљеви су постављени шире од самог Закона о социјалној заштити. </w:t>
      </w:r>
    </w:p>
    <w:p w14:paraId="2F8D04B7" w14:textId="77777777" w:rsidR="00EF7ABD" w:rsidRPr="0062670B" w:rsidRDefault="00EF7ABD" w:rsidP="0064217C">
      <w:pPr>
        <w:jc w:val="both"/>
        <w:rPr>
          <w:lang w:val="sr-Cyrl-RS" w:eastAsia="en-GB"/>
        </w:rPr>
      </w:pPr>
    </w:p>
    <w:p w14:paraId="2FDCBCB2" w14:textId="15E414F4" w:rsidR="00EF7ABD" w:rsidRPr="0062670B" w:rsidRDefault="00EF7ABD" w:rsidP="0064217C">
      <w:pPr>
        <w:jc w:val="both"/>
        <w:rPr>
          <w:lang w:val="sr-Cyrl-RS" w:eastAsia="en-GB"/>
        </w:rPr>
      </w:pPr>
      <w:r w:rsidRPr="0062670B">
        <w:rPr>
          <w:b/>
          <w:lang w:val="sr-Cyrl-RS" w:eastAsia="en-GB"/>
        </w:rPr>
        <w:t>Најјаснија и најконкретнија формулација циљева Закона о социјалној заштити</w:t>
      </w:r>
      <w:r w:rsidR="00600F12" w:rsidRPr="0062670B">
        <w:rPr>
          <w:b/>
          <w:lang w:val="sr-Cyrl-RS" w:eastAsia="en-GB"/>
        </w:rPr>
        <w:t xml:space="preserve">, </w:t>
      </w:r>
      <w:r w:rsidRPr="0062670B">
        <w:rPr>
          <w:b/>
          <w:lang w:val="sr-Cyrl-RS" w:eastAsia="en-GB"/>
        </w:rPr>
        <w:t>који су усмерени на сам Закон, а не на целу социјалну заштиту</w:t>
      </w:r>
      <w:r w:rsidR="00600F12" w:rsidRPr="0062670B">
        <w:rPr>
          <w:b/>
          <w:lang w:val="sr-Cyrl-RS" w:eastAsia="en-GB"/>
        </w:rPr>
        <w:t>,</w:t>
      </w:r>
      <w:r w:rsidRPr="0062670B">
        <w:rPr>
          <w:b/>
          <w:lang w:val="sr-Cyrl-RS" w:eastAsia="en-GB"/>
        </w:rPr>
        <w:t xml:space="preserve"> изнета је у </w:t>
      </w:r>
      <w:r w:rsidRPr="0062670B">
        <w:rPr>
          <w:b/>
          <w:i/>
          <w:iCs/>
          <w:lang w:val="sr-Cyrl-RS" w:eastAsia="en-GB"/>
        </w:rPr>
        <w:t>Образложењу Нацрта Закона о социјалној заштити</w:t>
      </w:r>
      <w:r w:rsidRPr="0062670B">
        <w:rPr>
          <w:lang w:val="sr-Cyrl-RS" w:eastAsia="en-GB"/>
        </w:rPr>
        <w:t xml:space="preserve">. Према овом документу, циљ Закона је, сходно усвојеним стратешким циљевима из Стратегије развоја социјалне заштите, да омогући  успостављање интегралне социјалне заштите у којој социјални актери на најефикаснији начин користе постојеће и развијају нове ресурсе путем доступних, квалитетних и разноврсних услуга, ради очувања и побољшања квалитета живота рањивих и маргинализованих појединаца и група, оспособљавања за продуктиван живот у заједници и </w:t>
      </w:r>
      <w:proofErr w:type="spellStart"/>
      <w:r w:rsidRPr="0062670B">
        <w:rPr>
          <w:lang w:val="sr-Cyrl-RS" w:eastAsia="en-GB"/>
        </w:rPr>
        <w:t>предупређења</w:t>
      </w:r>
      <w:proofErr w:type="spellEnd"/>
      <w:r w:rsidRPr="0062670B">
        <w:rPr>
          <w:lang w:val="sr-Cyrl-RS" w:eastAsia="en-GB"/>
        </w:rPr>
        <w:t xml:space="preserve"> зависности од социјалних служби. </w:t>
      </w:r>
    </w:p>
    <w:p w14:paraId="0668B7D3" w14:textId="77777777" w:rsidR="00B13A12" w:rsidRPr="0062670B" w:rsidRDefault="00B13A12" w:rsidP="0064217C">
      <w:pPr>
        <w:jc w:val="both"/>
        <w:rPr>
          <w:lang w:val="sr-Cyrl-RS" w:eastAsia="en-GB"/>
        </w:rPr>
      </w:pPr>
    </w:p>
    <w:p w14:paraId="423FB97A" w14:textId="08210EE5" w:rsidR="00EF7ABD" w:rsidRPr="0062670B" w:rsidRDefault="00EF7ABD" w:rsidP="0064217C">
      <w:pPr>
        <w:jc w:val="both"/>
        <w:rPr>
          <w:lang w:val="sr-Cyrl-RS" w:eastAsia="en-GB"/>
        </w:rPr>
      </w:pPr>
      <w:r w:rsidRPr="0062670B">
        <w:rPr>
          <w:lang w:val="sr-Cyrl-RS" w:eastAsia="en-GB"/>
        </w:rPr>
        <w:t>Као посебни циљеви издвајају се:</w:t>
      </w:r>
    </w:p>
    <w:p w14:paraId="77451379" w14:textId="77777777" w:rsidR="00B13A12" w:rsidRPr="0062670B" w:rsidRDefault="00B13A12" w:rsidP="0064217C">
      <w:pPr>
        <w:jc w:val="both"/>
        <w:rPr>
          <w:lang w:val="sr-Cyrl-RS" w:eastAsia="en-GB"/>
        </w:rPr>
      </w:pPr>
    </w:p>
    <w:p w14:paraId="21BB5BBB" w14:textId="5B35ED35" w:rsidR="00EF7ABD" w:rsidRPr="0062670B" w:rsidRDefault="00EF7ABD" w:rsidP="008109A3">
      <w:pPr>
        <w:pStyle w:val="ListParagraph"/>
        <w:numPr>
          <w:ilvl w:val="0"/>
          <w:numId w:val="34"/>
        </w:numPr>
        <w:rPr>
          <w:rFonts w:ascii="Times New Roman" w:eastAsia="Times New Roman" w:hAnsi="Times New Roman"/>
          <w:sz w:val="24"/>
          <w:szCs w:val="24"/>
          <w:lang w:eastAsia="en-GB"/>
        </w:rPr>
      </w:pPr>
      <w:r w:rsidRPr="0062670B">
        <w:rPr>
          <w:rFonts w:ascii="Times New Roman" w:eastAsia="Times New Roman" w:hAnsi="Times New Roman"/>
          <w:sz w:val="24"/>
          <w:szCs w:val="24"/>
          <w:lang w:eastAsia="en-GB"/>
        </w:rPr>
        <w:t>Унапређење заштите најсиромашнијих грађана путем обезбеђивања егзистенцијалног минимума и ефикасног система материјалних давања</w:t>
      </w:r>
      <w:r w:rsidR="00600F12" w:rsidRPr="0062670B">
        <w:rPr>
          <w:rFonts w:ascii="Times New Roman" w:eastAsia="Times New Roman" w:hAnsi="Times New Roman"/>
          <w:sz w:val="24"/>
          <w:szCs w:val="24"/>
          <w:lang w:eastAsia="en-GB"/>
        </w:rPr>
        <w:t>.</w:t>
      </w:r>
    </w:p>
    <w:p w14:paraId="2BBAE9AE" w14:textId="6A048378" w:rsidR="00EF7ABD" w:rsidRPr="0062670B" w:rsidRDefault="00EF7ABD" w:rsidP="008109A3">
      <w:pPr>
        <w:pStyle w:val="ListParagraph"/>
        <w:numPr>
          <w:ilvl w:val="0"/>
          <w:numId w:val="34"/>
        </w:numPr>
        <w:rPr>
          <w:rFonts w:ascii="Times New Roman" w:eastAsia="Times New Roman" w:hAnsi="Times New Roman"/>
          <w:sz w:val="24"/>
          <w:szCs w:val="24"/>
          <w:lang w:eastAsia="en-GB"/>
        </w:rPr>
      </w:pPr>
      <w:r w:rsidRPr="0062670B">
        <w:rPr>
          <w:rFonts w:ascii="Times New Roman" w:eastAsia="Times New Roman" w:hAnsi="Times New Roman"/>
          <w:sz w:val="24"/>
          <w:szCs w:val="24"/>
          <w:lang w:eastAsia="en-GB"/>
        </w:rPr>
        <w:t>Развијање мреже услуга која обухвата интегралну процену и планирање, систем квалитета, територијално и функционално доступне услуге</w:t>
      </w:r>
      <w:r w:rsidR="00600F12" w:rsidRPr="0062670B">
        <w:rPr>
          <w:rFonts w:ascii="Times New Roman" w:eastAsia="Times New Roman" w:hAnsi="Times New Roman"/>
          <w:sz w:val="24"/>
          <w:szCs w:val="24"/>
          <w:lang w:eastAsia="en-GB"/>
        </w:rPr>
        <w:t>.</w:t>
      </w:r>
    </w:p>
    <w:p w14:paraId="3CA37C65" w14:textId="77777777" w:rsidR="00EF7ABD" w:rsidRPr="0062670B" w:rsidRDefault="00EF7ABD" w:rsidP="0064217C">
      <w:pPr>
        <w:jc w:val="both"/>
        <w:rPr>
          <w:lang w:val="sr-Cyrl-RS"/>
        </w:rPr>
      </w:pPr>
    </w:p>
    <w:p w14:paraId="0ED9205D" w14:textId="77777777" w:rsidR="00600F12" w:rsidRPr="0062670B" w:rsidRDefault="00600F12" w:rsidP="0064217C">
      <w:pPr>
        <w:jc w:val="both"/>
        <w:rPr>
          <w:lang w:val="sr-Cyrl-RS"/>
        </w:rPr>
      </w:pPr>
      <w:r w:rsidRPr="0062670B">
        <w:rPr>
          <w:b/>
          <w:lang w:val="sr-Cyrl-RS"/>
        </w:rPr>
        <w:t xml:space="preserve">За јасније сагледавање циљева ЗСЗ потребно је имати у виду новине које овај пропис доноси. </w:t>
      </w:r>
      <w:r w:rsidRPr="0062670B">
        <w:rPr>
          <w:lang w:val="sr-Cyrl-RS"/>
        </w:rPr>
        <w:t xml:space="preserve">Те новине могле би систематизовати на следећи начин: </w:t>
      </w:r>
    </w:p>
    <w:p w14:paraId="649E633A" w14:textId="77777777" w:rsidR="00600F12" w:rsidRPr="0062670B" w:rsidRDefault="00600F12" w:rsidP="008109A3">
      <w:pPr>
        <w:pStyle w:val="ListParagraph"/>
        <w:numPr>
          <w:ilvl w:val="0"/>
          <w:numId w:val="34"/>
        </w:numPr>
        <w:rPr>
          <w:rFonts w:ascii="Times New Roman" w:hAnsi="Times New Roman"/>
          <w:sz w:val="24"/>
          <w:szCs w:val="24"/>
        </w:rPr>
      </w:pPr>
      <w:r w:rsidRPr="0062670B">
        <w:rPr>
          <w:rFonts w:ascii="Times New Roman" w:eastAsia="Times New Roman" w:hAnsi="Times New Roman"/>
          <w:sz w:val="24"/>
          <w:szCs w:val="24"/>
          <w:lang w:eastAsia="en-GB"/>
        </w:rPr>
        <w:t>ЗСЗ</w:t>
      </w:r>
      <w:r w:rsidR="00EF7ABD" w:rsidRPr="0062670B">
        <w:rPr>
          <w:rFonts w:ascii="Times New Roman" w:hAnsi="Times New Roman"/>
          <w:sz w:val="24"/>
          <w:szCs w:val="24"/>
        </w:rPr>
        <w:t xml:space="preserve"> обезбеђује механизме за </w:t>
      </w:r>
      <w:r w:rsidR="00EF7ABD" w:rsidRPr="0062670B">
        <w:rPr>
          <w:rFonts w:ascii="Times New Roman" w:hAnsi="Times New Roman"/>
          <w:i/>
          <w:sz w:val="24"/>
          <w:szCs w:val="24"/>
        </w:rPr>
        <w:t>проширење помоћи сиромашнима</w:t>
      </w:r>
      <w:r w:rsidR="00EF7ABD" w:rsidRPr="0062670B">
        <w:rPr>
          <w:rFonts w:ascii="Times New Roman" w:hAnsi="Times New Roman"/>
          <w:sz w:val="24"/>
          <w:szCs w:val="24"/>
        </w:rPr>
        <w:t xml:space="preserve"> кроз веће износе трансфера и мрежу социјалне заштите која укључује најугроженије групе грађана. </w:t>
      </w:r>
    </w:p>
    <w:p w14:paraId="51E53EC9" w14:textId="77777777" w:rsidR="00600F12" w:rsidRPr="0062670B" w:rsidRDefault="00600F12" w:rsidP="008109A3">
      <w:pPr>
        <w:pStyle w:val="ListParagraph"/>
        <w:numPr>
          <w:ilvl w:val="0"/>
          <w:numId w:val="34"/>
        </w:numPr>
        <w:rPr>
          <w:rFonts w:ascii="Times New Roman" w:hAnsi="Times New Roman"/>
          <w:sz w:val="24"/>
          <w:szCs w:val="24"/>
        </w:rPr>
      </w:pPr>
      <w:r w:rsidRPr="0062670B">
        <w:rPr>
          <w:rFonts w:ascii="Times New Roman" w:eastAsia="Times New Roman" w:hAnsi="Times New Roman"/>
          <w:sz w:val="24"/>
          <w:szCs w:val="24"/>
          <w:lang w:eastAsia="en-GB"/>
        </w:rPr>
        <w:lastRenderedPageBreak/>
        <w:t>ЗСЗ</w:t>
      </w:r>
      <w:r w:rsidR="00EF7ABD" w:rsidRPr="0062670B">
        <w:rPr>
          <w:rFonts w:ascii="Times New Roman" w:hAnsi="Times New Roman"/>
          <w:sz w:val="24"/>
          <w:szCs w:val="24"/>
        </w:rPr>
        <w:t xml:space="preserve"> </w:t>
      </w:r>
      <w:r w:rsidR="00D67C13" w:rsidRPr="0062670B">
        <w:rPr>
          <w:rFonts w:ascii="Times New Roman" w:hAnsi="Times New Roman"/>
          <w:sz w:val="24"/>
          <w:szCs w:val="24"/>
        </w:rPr>
        <w:t xml:space="preserve">омогућава </w:t>
      </w:r>
      <w:r w:rsidR="00EF7ABD" w:rsidRPr="0062670B">
        <w:rPr>
          <w:rFonts w:ascii="Times New Roman" w:hAnsi="Times New Roman"/>
          <w:sz w:val="24"/>
          <w:szCs w:val="24"/>
        </w:rPr>
        <w:t xml:space="preserve">реформу </w:t>
      </w:r>
      <w:r w:rsidR="00EF7ABD" w:rsidRPr="0062670B">
        <w:rPr>
          <w:rFonts w:ascii="Times New Roman" w:hAnsi="Times New Roman"/>
          <w:i/>
          <w:sz w:val="24"/>
          <w:szCs w:val="24"/>
        </w:rPr>
        <w:t>социјалних услуга</w:t>
      </w:r>
      <w:r w:rsidR="00EF7ABD" w:rsidRPr="0062670B">
        <w:rPr>
          <w:rFonts w:ascii="Times New Roman" w:hAnsi="Times New Roman"/>
          <w:sz w:val="24"/>
          <w:szCs w:val="24"/>
        </w:rPr>
        <w:t xml:space="preserve">, те уређује права, врсте услуга, установе и </w:t>
      </w:r>
      <w:proofErr w:type="spellStart"/>
      <w:r w:rsidR="00EF7ABD" w:rsidRPr="0062670B">
        <w:rPr>
          <w:rFonts w:ascii="Times New Roman" w:hAnsi="Times New Roman"/>
          <w:sz w:val="24"/>
          <w:szCs w:val="24"/>
        </w:rPr>
        <w:t>пружаоце</w:t>
      </w:r>
      <w:proofErr w:type="spellEnd"/>
      <w:r w:rsidR="00EF7ABD" w:rsidRPr="0062670B">
        <w:rPr>
          <w:rFonts w:ascii="Times New Roman" w:hAnsi="Times New Roman"/>
          <w:sz w:val="24"/>
          <w:szCs w:val="24"/>
        </w:rPr>
        <w:t xml:space="preserve"> услуга, корисничке групе, механизме за контролу квалитета, надлежности у оснивању и финансирању. </w:t>
      </w:r>
    </w:p>
    <w:p w14:paraId="79FC46C0" w14:textId="614B766E" w:rsidR="00600F12" w:rsidRPr="0062670B" w:rsidRDefault="00600F12" w:rsidP="008109A3">
      <w:pPr>
        <w:pStyle w:val="ListParagraph"/>
        <w:numPr>
          <w:ilvl w:val="0"/>
          <w:numId w:val="34"/>
        </w:numPr>
        <w:rPr>
          <w:rFonts w:ascii="Times New Roman" w:hAnsi="Times New Roman"/>
          <w:sz w:val="24"/>
          <w:szCs w:val="24"/>
        </w:rPr>
      </w:pPr>
      <w:r w:rsidRPr="0062670B">
        <w:rPr>
          <w:rFonts w:ascii="Times New Roman" w:eastAsia="Times New Roman" w:hAnsi="Times New Roman"/>
          <w:sz w:val="24"/>
          <w:szCs w:val="24"/>
          <w:lang w:eastAsia="en-GB"/>
        </w:rPr>
        <w:t>ЗСЗ</w:t>
      </w:r>
      <w:r w:rsidRPr="0062670B">
        <w:rPr>
          <w:rFonts w:ascii="Times New Roman" w:hAnsi="Times New Roman"/>
          <w:sz w:val="24"/>
          <w:szCs w:val="24"/>
        </w:rPr>
        <w:t xml:space="preserve"> тежи да кроз развој</w:t>
      </w:r>
      <w:r w:rsidR="00EF7ABD" w:rsidRPr="0062670B">
        <w:rPr>
          <w:rFonts w:ascii="Times New Roman" w:hAnsi="Times New Roman"/>
          <w:sz w:val="24"/>
          <w:szCs w:val="24"/>
        </w:rPr>
        <w:t xml:space="preserve"> социјалних услуга </w:t>
      </w:r>
      <w:r w:rsidRPr="0062670B">
        <w:rPr>
          <w:rFonts w:ascii="Times New Roman" w:hAnsi="Times New Roman"/>
          <w:sz w:val="24"/>
          <w:szCs w:val="24"/>
        </w:rPr>
        <w:t xml:space="preserve">у заједници </w:t>
      </w:r>
      <w:r w:rsidR="00EF7ABD" w:rsidRPr="0062670B">
        <w:rPr>
          <w:rFonts w:ascii="Times New Roman" w:hAnsi="Times New Roman"/>
          <w:sz w:val="24"/>
          <w:szCs w:val="24"/>
        </w:rPr>
        <w:t xml:space="preserve">обезбеди </w:t>
      </w:r>
      <w:proofErr w:type="spellStart"/>
      <w:r w:rsidR="00EF7ABD" w:rsidRPr="0062670B">
        <w:rPr>
          <w:rFonts w:ascii="Times New Roman" w:hAnsi="Times New Roman"/>
          <w:i/>
          <w:sz w:val="24"/>
          <w:szCs w:val="24"/>
        </w:rPr>
        <w:t>деинституционализацију</w:t>
      </w:r>
      <w:proofErr w:type="spellEnd"/>
      <w:r w:rsidRPr="0062670B">
        <w:rPr>
          <w:rFonts w:ascii="Times New Roman" w:hAnsi="Times New Roman"/>
          <w:sz w:val="24"/>
          <w:szCs w:val="24"/>
        </w:rPr>
        <w:t>.</w:t>
      </w:r>
      <w:r w:rsidR="00EF7ABD" w:rsidRPr="0062670B">
        <w:rPr>
          <w:rFonts w:ascii="Times New Roman" w:hAnsi="Times New Roman"/>
          <w:sz w:val="24"/>
          <w:szCs w:val="24"/>
        </w:rPr>
        <w:t xml:space="preserve"> </w:t>
      </w:r>
      <w:r w:rsidRPr="0062670B">
        <w:rPr>
          <w:rFonts w:ascii="Times New Roman" w:hAnsi="Times New Roman"/>
          <w:sz w:val="24"/>
          <w:szCs w:val="24"/>
        </w:rPr>
        <w:t>Р</w:t>
      </w:r>
      <w:r w:rsidR="00EF7ABD" w:rsidRPr="0062670B">
        <w:rPr>
          <w:rFonts w:ascii="Times New Roman" w:hAnsi="Times New Roman"/>
          <w:sz w:val="24"/>
          <w:szCs w:val="24"/>
        </w:rPr>
        <w:t xml:space="preserve">азвој </w:t>
      </w:r>
      <w:r w:rsidR="00EF7ABD" w:rsidRPr="0062670B">
        <w:rPr>
          <w:rFonts w:ascii="Times New Roman" w:hAnsi="Times New Roman"/>
          <w:i/>
          <w:sz w:val="24"/>
          <w:szCs w:val="24"/>
        </w:rPr>
        <w:t>нових услуга</w:t>
      </w:r>
      <w:r w:rsidR="00EF7ABD" w:rsidRPr="0062670B">
        <w:rPr>
          <w:rFonts w:ascii="Times New Roman" w:hAnsi="Times New Roman"/>
          <w:sz w:val="24"/>
          <w:szCs w:val="24"/>
        </w:rPr>
        <w:t xml:space="preserve"> и </w:t>
      </w:r>
      <w:r w:rsidR="00EF7ABD" w:rsidRPr="0062670B">
        <w:rPr>
          <w:rFonts w:ascii="Times New Roman" w:hAnsi="Times New Roman"/>
          <w:i/>
          <w:sz w:val="24"/>
          <w:szCs w:val="24"/>
        </w:rPr>
        <w:t>алтернативних</w:t>
      </w:r>
      <w:r w:rsidR="00EF7ABD" w:rsidRPr="0062670B">
        <w:rPr>
          <w:rFonts w:ascii="Times New Roman" w:hAnsi="Times New Roman"/>
          <w:sz w:val="24"/>
          <w:szCs w:val="24"/>
        </w:rPr>
        <w:t xml:space="preserve"> форми социјалне заштите у заједници и укључивање различитих актера у сферу пружања услуга</w:t>
      </w:r>
      <w:r w:rsidRPr="0062670B">
        <w:rPr>
          <w:rFonts w:ascii="Times New Roman" w:hAnsi="Times New Roman"/>
          <w:sz w:val="24"/>
          <w:szCs w:val="24"/>
        </w:rPr>
        <w:t xml:space="preserve"> представља </w:t>
      </w:r>
      <w:proofErr w:type="spellStart"/>
      <w:r w:rsidRPr="0062670B">
        <w:rPr>
          <w:rFonts w:ascii="Times New Roman" w:hAnsi="Times New Roman"/>
          <w:i/>
          <w:sz w:val="24"/>
          <w:szCs w:val="24"/>
        </w:rPr>
        <w:t>плурализацију</w:t>
      </w:r>
      <w:proofErr w:type="spellEnd"/>
      <w:r w:rsidRPr="0062670B">
        <w:rPr>
          <w:rFonts w:ascii="Times New Roman" w:hAnsi="Times New Roman"/>
          <w:sz w:val="24"/>
          <w:szCs w:val="24"/>
        </w:rPr>
        <w:t xml:space="preserve"> система </w:t>
      </w:r>
      <w:proofErr w:type="spellStart"/>
      <w:r w:rsidRPr="0062670B">
        <w:rPr>
          <w:rFonts w:ascii="Times New Roman" w:hAnsi="Times New Roman"/>
          <w:sz w:val="24"/>
          <w:szCs w:val="24"/>
        </w:rPr>
        <w:t>пружалаца</w:t>
      </w:r>
      <w:proofErr w:type="spellEnd"/>
      <w:r w:rsidRPr="0062670B">
        <w:rPr>
          <w:rFonts w:ascii="Times New Roman" w:hAnsi="Times New Roman"/>
          <w:sz w:val="24"/>
          <w:szCs w:val="24"/>
        </w:rPr>
        <w:t xml:space="preserve"> услуга. </w:t>
      </w:r>
    </w:p>
    <w:p w14:paraId="1309B342" w14:textId="32F0B03D" w:rsidR="00EF7ABD" w:rsidRPr="0062670B" w:rsidRDefault="00600F12" w:rsidP="008109A3">
      <w:pPr>
        <w:pStyle w:val="ListParagraph"/>
        <w:numPr>
          <w:ilvl w:val="0"/>
          <w:numId w:val="34"/>
        </w:numPr>
        <w:rPr>
          <w:rFonts w:ascii="Times New Roman" w:hAnsi="Times New Roman"/>
          <w:sz w:val="24"/>
          <w:szCs w:val="24"/>
        </w:rPr>
      </w:pPr>
      <w:r w:rsidRPr="0062670B">
        <w:rPr>
          <w:rFonts w:ascii="Times New Roman" w:eastAsia="Times New Roman" w:hAnsi="Times New Roman"/>
          <w:sz w:val="24"/>
          <w:szCs w:val="24"/>
          <w:lang w:eastAsia="en-GB"/>
        </w:rPr>
        <w:t>ЗСЗ</w:t>
      </w:r>
      <w:r w:rsidRPr="0062670B">
        <w:rPr>
          <w:rFonts w:ascii="Times New Roman" w:hAnsi="Times New Roman"/>
          <w:sz w:val="24"/>
          <w:szCs w:val="24"/>
        </w:rPr>
        <w:t xml:space="preserve"> уводи новине у </w:t>
      </w:r>
      <w:r w:rsidRPr="0062670B">
        <w:rPr>
          <w:rFonts w:ascii="Times New Roman" w:hAnsi="Times New Roman"/>
          <w:i/>
          <w:sz w:val="24"/>
          <w:szCs w:val="24"/>
        </w:rPr>
        <w:t>систем квалитета</w:t>
      </w:r>
      <w:r w:rsidR="00D67C13" w:rsidRPr="0062670B">
        <w:rPr>
          <w:rFonts w:ascii="Times New Roman" w:hAnsi="Times New Roman"/>
          <w:sz w:val="24"/>
          <w:szCs w:val="24"/>
        </w:rPr>
        <w:t xml:space="preserve">. </w:t>
      </w:r>
      <w:r w:rsidR="00EF7ABD" w:rsidRPr="0062670B">
        <w:rPr>
          <w:rFonts w:ascii="Times New Roman" w:hAnsi="Times New Roman"/>
          <w:sz w:val="24"/>
          <w:szCs w:val="24"/>
        </w:rPr>
        <w:t xml:space="preserve">Законом се </w:t>
      </w:r>
      <w:r w:rsidR="00EF7ABD" w:rsidRPr="0062670B">
        <w:rPr>
          <w:rFonts w:ascii="Times New Roman" w:hAnsi="Times New Roman"/>
          <w:noProof/>
          <w:sz w:val="24"/>
          <w:szCs w:val="24"/>
        </w:rPr>
        <w:t xml:space="preserve">успоставља систем базиран на плурализму и лиценцирању пружалаца услуга и стручних радника; унапређује се квалитет стручног рада, кроз континуирану обуку,  лиценцирање и </w:t>
      </w:r>
      <w:r w:rsidR="00EF7ABD" w:rsidRPr="0062670B">
        <w:rPr>
          <w:rFonts w:ascii="Times New Roman" w:hAnsi="Times New Roman"/>
          <w:sz w:val="24"/>
          <w:szCs w:val="24"/>
        </w:rPr>
        <w:t xml:space="preserve">увођење Коморе социјалне заштите; редефинишу се контролно-регулаторни механизми (инспекција и надзор); дефинишу се групе услуга у социјалној заштити, а </w:t>
      </w:r>
      <w:r w:rsidR="00EF7ABD" w:rsidRPr="0062670B">
        <w:rPr>
          <w:rFonts w:ascii="Times New Roman" w:hAnsi="Times New Roman"/>
          <w:noProof/>
          <w:sz w:val="24"/>
          <w:szCs w:val="24"/>
        </w:rPr>
        <w:t>отвара се и пут за развој нових услуга и дефинисање минималних стандарда услуга</w:t>
      </w:r>
      <w:r w:rsidRPr="0062670B">
        <w:rPr>
          <w:rFonts w:ascii="Times New Roman" w:hAnsi="Times New Roman"/>
          <w:noProof/>
          <w:sz w:val="24"/>
          <w:szCs w:val="24"/>
        </w:rPr>
        <w:t>.</w:t>
      </w:r>
    </w:p>
    <w:p w14:paraId="2A2386E6" w14:textId="1941CFB5" w:rsidR="00EF7ABD" w:rsidRPr="0062670B" w:rsidRDefault="00EF7ABD" w:rsidP="0064217C">
      <w:pPr>
        <w:rPr>
          <w:lang w:val="sr-Cyrl-RS"/>
        </w:rPr>
      </w:pPr>
    </w:p>
    <w:p w14:paraId="3D46D824" w14:textId="485C35ED" w:rsidR="00B13A12" w:rsidRPr="0062670B" w:rsidRDefault="00600F12" w:rsidP="0064217C">
      <w:pPr>
        <w:jc w:val="both"/>
        <w:rPr>
          <w:noProof/>
          <w:lang w:val="sr-Cyrl-RS"/>
        </w:rPr>
      </w:pPr>
      <w:r w:rsidRPr="0062670B">
        <w:rPr>
          <w:b/>
          <w:noProof/>
          <w:lang w:val="sr-Cyrl-RS"/>
        </w:rPr>
        <w:t>Имајући у виду све ове новине ЗСЗ, к</w:t>
      </w:r>
      <w:r w:rsidR="00D67C13" w:rsidRPr="0062670B">
        <w:rPr>
          <w:b/>
          <w:noProof/>
          <w:lang w:val="sr-Cyrl-RS"/>
        </w:rPr>
        <w:t xml:space="preserve">ључни индикатори за праћење примене прописа подељени су у четири целине, у складу с циљевима </w:t>
      </w:r>
      <w:r w:rsidRPr="0062670B">
        <w:rPr>
          <w:b/>
          <w:noProof/>
          <w:lang w:val="sr-Cyrl-RS"/>
        </w:rPr>
        <w:t>ЗСЗ</w:t>
      </w:r>
      <w:r w:rsidR="00D67C13" w:rsidRPr="0062670B">
        <w:rPr>
          <w:b/>
          <w:noProof/>
          <w:lang w:val="sr-Cyrl-RS"/>
        </w:rPr>
        <w:t xml:space="preserve"> изнетим у Образложењу закона</w:t>
      </w:r>
      <w:r w:rsidR="00D67C13" w:rsidRPr="0062670B">
        <w:rPr>
          <w:noProof/>
          <w:lang w:val="sr-Cyrl-RS"/>
        </w:rPr>
        <w:t xml:space="preserve">. </w:t>
      </w:r>
      <w:r w:rsidRPr="0062670B">
        <w:rPr>
          <w:noProof/>
          <w:lang w:val="sr-Cyrl-RS"/>
        </w:rPr>
        <w:t xml:space="preserve">При дефинисању индикатора, имали смо у виду </w:t>
      </w:r>
      <w:r w:rsidR="00B13A12" w:rsidRPr="0062670B">
        <w:rPr>
          <w:noProof/>
          <w:lang w:val="sr-Cyrl-RS"/>
        </w:rPr>
        <w:t>стратешке циљеве, чије формулисање је претходило усвајању Закона, затим циљеве доношења закона који су исказани у образложењу предлога Закона као и циљеве социјалне заштите који су преточени у Законске одредбе, ефекти закона се могу сагледати кроз неколико кључних концептуалних решења:</w:t>
      </w:r>
    </w:p>
    <w:p w14:paraId="61DEB112" w14:textId="77777777" w:rsidR="00B13A12" w:rsidRPr="0062670B" w:rsidRDefault="00B13A12" w:rsidP="0064217C">
      <w:pPr>
        <w:jc w:val="both"/>
        <w:rPr>
          <w:noProof/>
          <w:lang w:val="sr-Cyrl-RS"/>
        </w:rPr>
      </w:pPr>
    </w:p>
    <w:p w14:paraId="373BF122" w14:textId="77777777" w:rsidR="00B13A12" w:rsidRPr="0062670B" w:rsidRDefault="00B13A12" w:rsidP="008109A3">
      <w:pPr>
        <w:pStyle w:val="ListParagraph"/>
        <w:numPr>
          <w:ilvl w:val="0"/>
          <w:numId w:val="34"/>
        </w:numPr>
        <w:rPr>
          <w:rFonts w:ascii="Times New Roman" w:eastAsia="Times New Roman" w:hAnsi="Times New Roman"/>
          <w:sz w:val="24"/>
          <w:szCs w:val="24"/>
          <w:lang w:eastAsia="en-GB"/>
        </w:rPr>
      </w:pPr>
      <w:r w:rsidRPr="0062670B">
        <w:rPr>
          <w:rFonts w:ascii="Times New Roman" w:eastAsia="Times New Roman" w:hAnsi="Times New Roman"/>
          <w:sz w:val="24"/>
          <w:szCs w:val="24"/>
          <w:lang w:eastAsia="en-GB"/>
        </w:rPr>
        <w:t>Сузбијање последица сиромаштва</w:t>
      </w:r>
    </w:p>
    <w:p w14:paraId="119E66EB" w14:textId="77777777" w:rsidR="00B13A12" w:rsidRPr="0062670B" w:rsidRDefault="00B13A12" w:rsidP="008109A3">
      <w:pPr>
        <w:pStyle w:val="ListParagraph"/>
        <w:numPr>
          <w:ilvl w:val="0"/>
          <w:numId w:val="34"/>
        </w:numPr>
        <w:rPr>
          <w:rFonts w:ascii="Times New Roman" w:eastAsia="Times New Roman" w:hAnsi="Times New Roman"/>
          <w:sz w:val="24"/>
          <w:szCs w:val="24"/>
          <w:lang w:eastAsia="en-GB"/>
        </w:rPr>
      </w:pPr>
      <w:r w:rsidRPr="0062670B">
        <w:rPr>
          <w:rFonts w:ascii="Times New Roman" w:eastAsia="Times New Roman" w:hAnsi="Times New Roman"/>
          <w:sz w:val="24"/>
          <w:szCs w:val="24"/>
          <w:lang w:eastAsia="en-GB"/>
        </w:rPr>
        <w:t>Доступност услуга социјалне заштите и материјалне подршке</w:t>
      </w:r>
    </w:p>
    <w:p w14:paraId="04DEF661" w14:textId="77777777" w:rsidR="00B13A12" w:rsidRPr="0062670B" w:rsidRDefault="00B13A12" w:rsidP="008109A3">
      <w:pPr>
        <w:pStyle w:val="ListParagraph"/>
        <w:numPr>
          <w:ilvl w:val="0"/>
          <w:numId w:val="34"/>
        </w:numPr>
        <w:rPr>
          <w:rFonts w:ascii="Times New Roman" w:eastAsia="Times New Roman" w:hAnsi="Times New Roman"/>
          <w:sz w:val="24"/>
          <w:szCs w:val="24"/>
          <w:lang w:eastAsia="en-GB"/>
        </w:rPr>
      </w:pPr>
      <w:r w:rsidRPr="0062670B">
        <w:rPr>
          <w:rFonts w:ascii="Times New Roman" w:eastAsia="Times New Roman" w:hAnsi="Times New Roman"/>
          <w:sz w:val="24"/>
          <w:szCs w:val="24"/>
          <w:lang w:eastAsia="en-GB"/>
        </w:rPr>
        <w:t>Систем квалитета у социјалној заштити</w:t>
      </w:r>
    </w:p>
    <w:p w14:paraId="789E92C5" w14:textId="77777777" w:rsidR="00B13A12" w:rsidRPr="0062670B" w:rsidRDefault="00B13A12" w:rsidP="008109A3">
      <w:pPr>
        <w:pStyle w:val="ListParagraph"/>
        <w:numPr>
          <w:ilvl w:val="0"/>
          <w:numId w:val="34"/>
        </w:numPr>
        <w:rPr>
          <w:rFonts w:ascii="Times New Roman" w:eastAsia="Times New Roman" w:hAnsi="Times New Roman"/>
          <w:sz w:val="24"/>
          <w:szCs w:val="24"/>
          <w:lang w:eastAsia="en-GB"/>
        </w:rPr>
      </w:pPr>
      <w:proofErr w:type="spellStart"/>
      <w:r w:rsidRPr="0062670B">
        <w:rPr>
          <w:rFonts w:ascii="Times New Roman" w:eastAsia="Times New Roman" w:hAnsi="Times New Roman"/>
          <w:sz w:val="24"/>
          <w:szCs w:val="24"/>
          <w:lang w:eastAsia="en-GB"/>
        </w:rPr>
        <w:t>Деинституционализација</w:t>
      </w:r>
      <w:proofErr w:type="spellEnd"/>
    </w:p>
    <w:p w14:paraId="346981B4" w14:textId="0AEDA661" w:rsidR="00AA0EA6" w:rsidRPr="0062670B" w:rsidRDefault="00AA0EA6">
      <w:pPr>
        <w:rPr>
          <w:rFonts w:eastAsiaTheme="majorEastAsia"/>
          <w:b/>
          <w:color w:val="2F5496" w:themeColor="accent1" w:themeShade="BF"/>
          <w:sz w:val="32"/>
          <w:szCs w:val="32"/>
          <w:lang w:val="sr-Cyrl-RS"/>
        </w:rPr>
      </w:pPr>
    </w:p>
    <w:p w14:paraId="792493D0" w14:textId="05449DE1" w:rsidR="00182C26" w:rsidRPr="0062670B" w:rsidRDefault="003B6C24" w:rsidP="0064217C">
      <w:pPr>
        <w:pStyle w:val="Heading1"/>
        <w:rPr>
          <w:rFonts w:cs="Times New Roman"/>
          <w:lang w:val="sr-Cyrl-RS"/>
        </w:rPr>
      </w:pPr>
      <w:bookmarkStart w:id="5" w:name="_Toc44067242"/>
      <w:r w:rsidRPr="0062670B">
        <w:rPr>
          <w:rFonts w:cs="Times New Roman"/>
          <w:lang w:val="sr-Cyrl-RS"/>
        </w:rPr>
        <w:t>Активности које су спроведене у циљу примене прописа</w:t>
      </w:r>
      <w:bookmarkEnd w:id="5"/>
      <w:r w:rsidRPr="0062670B">
        <w:rPr>
          <w:rFonts w:cs="Times New Roman"/>
          <w:lang w:val="sr-Cyrl-RS"/>
        </w:rPr>
        <w:t xml:space="preserve"> </w:t>
      </w:r>
    </w:p>
    <w:p w14:paraId="3C059048" w14:textId="77777777" w:rsidR="00DE3ACE" w:rsidRPr="0062670B" w:rsidRDefault="00DE3ACE" w:rsidP="0064217C">
      <w:pPr>
        <w:rPr>
          <w:lang w:val="sr-Cyrl-RS"/>
        </w:rPr>
      </w:pPr>
    </w:p>
    <w:p w14:paraId="230774B0" w14:textId="77777777" w:rsidR="00600F12" w:rsidRPr="0062670B" w:rsidRDefault="00600F12" w:rsidP="0064217C">
      <w:pPr>
        <w:rPr>
          <w:lang w:val="sr-Cyrl-RS"/>
        </w:rPr>
      </w:pPr>
    </w:p>
    <w:p w14:paraId="57F9D17D" w14:textId="123E99DB" w:rsidR="00600F12" w:rsidRPr="0062670B" w:rsidRDefault="00600F12" w:rsidP="008109A3">
      <w:pPr>
        <w:jc w:val="both"/>
        <w:rPr>
          <w:lang w:val="sr-Cyrl-RS"/>
        </w:rPr>
      </w:pPr>
      <w:r w:rsidRPr="0062670B">
        <w:rPr>
          <w:b/>
          <w:lang w:val="sr-Cyrl-RS"/>
        </w:rPr>
        <w:t>ЗСЗ је системски закон од чијег доношења је прошло 9 година</w:t>
      </w:r>
      <w:r w:rsidR="008109A3" w:rsidRPr="0062670B">
        <w:rPr>
          <w:b/>
          <w:lang w:val="sr-Cyrl-RS"/>
        </w:rPr>
        <w:t xml:space="preserve"> и у циљу његове примене </w:t>
      </w:r>
      <w:r w:rsidR="009E57E7" w:rsidRPr="0062670B">
        <w:rPr>
          <w:b/>
          <w:lang w:val="sr-Cyrl-RS"/>
        </w:rPr>
        <w:t>спроведене</w:t>
      </w:r>
      <w:r w:rsidR="008109A3" w:rsidRPr="0062670B">
        <w:rPr>
          <w:b/>
          <w:lang w:val="sr-Cyrl-RS"/>
        </w:rPr>
        <w:t xml:space="preserve"> су бројне активности</w:t>
      </w:r>
      <w:r w:rsidR="008109A3" w:rsidRPr="0062670B">
        <w:rPr>
          <w:lang w:val="sr-Cyrl-RS"/>
        </w:rPr>
        <w:t xml:space="preserve">. Због великог обухвата закона и дужине периода који ова анализа покрива, није могуће набројати све активности које су </w:t>
      </w:r>
      <w:r w:rsidR="009E57E7" w:rsidRPr="0062670B">
        <w:rPr>
          <w:lang w:val="sr-Cyrl-RS"/>
        </w:rPr>
        <w:t>спроведене</w:t>
      </w:r>
      <w:r w:rsidR="008109A3" w:rsidRPr="0062670B">
        <w:rPr>
          <w:lang w:val="sr-Cyrl-RS"/>
        </w:rPr>
        <w:t xml:space="preserve"> у циљу примене закона. Зато ће се овде набројати само најважније.</w:t>
      </w:r>
    </w:p>
    <w:p w14:paraId="1B6F7143" w14:textId="77777777" w:rsidR="00600F12" w:rsidRPr="0062670B" w:rsidRDefault="00600F12" w:rsidP="0064217C">
      <w:pPr>
        <w:rPr>
          <w:lang w:val="sr-Cyrl-RS"/>
        </w:rPr>
      </w:pPr>
    </w:p>
    <w:p w14:paraId="35E48248" w14:textId="00DDFFF7" w:rsidR="00DD2648" w:rsidRPr="0062670B" w:rsidRDefault="008109A3" w:rsidP="00E65E37">
      <w:pPr>
        <w:pStyle w:val="ListParagraph"/>
        <w:numPr>
          <w:ilvl w:val="0"/>
          <w:numId w:val="34"/>
        </w:numPr>
        <w:rPr>
          <w:rFonts w:ascii="Times New Roman" w:hAnsi="Times New Roman"/>
          <w:sz w:val="24"/>
          <w:szCs w:val="24"/>
        </w:rPr>
      </w:pPr>
      <w:r w:rsidRPr="0062670B">
        <w:rPr>
          <w:rFonts w:ascii="Times New Roman" w:hAnsi="Times New Roman"/>
          <w:sz w:val="24"/>
          <w:szCs w:val="24"/>
        </w:rPr>
        <w:t>Донети су следећи подзаконски акти:</w:t>
      </w:r>
    </w:p>
    <w:p w14:paraId="1512ECDF" w14:textId="77777777" w:rsidR="008109A3" w:rsidRPr="0062670B" w:rsidRDefault="008109A3" w:rsidP="00E65E37">
      <w:pPr>
        <w:pStyle w:val="ListParagraph"/>
        <w:numPr>
          <w:ilvl w:val="1"/>
          <w:numId w:val="34"/>
        </w:numPr>
        <w:rPr>
          <w:rFonts w:ascii="Times New Roman" w:eastAsiaTheme="minorHAnsi" w:hAnsi="Times New Roman"/>
          <w:sz w:val="24"/>
          <w:szCs w:val="24"/>
        </w:rPr>
      </w:pPr>
      <w:r w:rsidRPr="0062670B">
        <w:rPr>
          <w:rFonts w:ascii="Times New Roman" w:hAnsi="Times New Roman"/>
          <w:noProof/>
          <w:sz w:val="24"/>
          <w:szCs w:val="24"/>
        </w:rPr>
        <w:t>Уредба о мерама социјалне укључености корисника новчане социјалне помоћи</w:t>
      </w:r>
      <w:r w:rsidRPr="0062670B">
        <w:rPr>
          <w:rFonts w:ascii="Times New Roman" w:hAnsi="Times New Roman"/>
          <w:sz w:val="24"/>
          <w:szCs w:val="24"/>
        </w:rPr>
        <w:t>, Службени гласник РС број 112/14</w:t>
      </w:r>
    </w:p>
    <w:p w14:paraId="1215DDDD" w14:textId="77777777" w:rsidR="008109A3" w:rsidRPr="0062670B" w:rsidRDefault="008109A3" w:rsidP="00E65E37">
      <w:pPr>
        <w:pStyle w:val="ListParagraph"/>
        <w:numPr>
          <w:ilvl w:val="1"/>
          <w:numId w:val="34"/>
        </w:numPr>
        <w:rPr>
          <w:rFonts w:ascii="Times New Roman" w:eastAsiaTheme="minorHAnsi" w:hAnsi="Times New Roman"/>
          <w:sz w:val="24"/>
          <w:szCs w:val="24"/>
        </w:rPr>
      </w:pPr>
      <w:r w:rsidRPr="0062670B">
        <w:rPr>
          <w:rFonts w:ascii="Times New Roman" w:eastAsiaTheme="minorHAnsi" w:hAnsi="Times New Roman"/>
          <w:sz w:val="24"/>
          <w:szCs w:val="24"/>
        </w:rPr>
        <w:t xml:space="preserve">Правилник о ближим условима и стандардима за пружање услуга социјалне заштите, Службени гласник РС број 42/2013 </w:t>
      </w:r>
    </w:p>
    <w:p w14:paraId="6BED1943" w14:textId="77777777" w:rsidR="008109A3" w:rsidRPr="0062670B" w:rsidRDefault="008109A3" w:rsidP="00E65E37">
      <w:pPr>
        <w:pStyle w:val="ListParagraph"/>
        <w:numPr>
          <w:ilvl w:val="1"/>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о ближим условима и стандардима за пружање услуге СОС телефона за жене са искуством насиља, Службени гласник РС број 93/2015</w:t>
      </w:r>
    </w:p>
    <w:p w14:paraId="01EEFF1A" w14:textId="77777777" w:rsidR="008109A3" w:rsidRPr="0062670B" w:rsidRDefault="008109A3" w:rsidP="00E65E37">
      <w:pPr>
        <w:pStyle w:val="ListParagraph"/>
        <w:numPr>
          <w:ilvl w:val="1"/>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о организацији, нормативима и стандардима рада центра за социјални рад, Службени гласник РС број 59/2008, 37/2010, 39/2011-30 и 1/2012</w:t>
      </w:r>
    </w:p>
    <w:p w14:paraId="48BD4151" w14:textId="77777777" w:rsidR="008109A3" w:rsidRPr="0062670B" w:rsidRDefault="008109A3" w:rsidP="00E65E37">
      <w:pPr>
        <w:pStyle w:val="ListParagraph"/>
        <w:numPr>
          <w:ilvl w:val="1"/>
          <w:numId w:val="34"/>
        </w:numPr>
        <w:rPr>
          <w:rFonts w:ascii="Times New Roman" w:eastAsiaTheme="minorHAnsi" w:hAnsi="Times New Roman"/>
          <w:sz w:val="24"/>
          <w:szCs w:val="24"/>
        </w:rPr>
      </w:pPr>
      <w:r w:rsidRPr="0062670B">
        <w:rPr>
          <w:rFonts w:ascii="Times New Roman" w:eastAsiaTheme="minorHAnsi" w:hAnsi="Times New Roman"/>
          <w:sz w:val="24"/>
          <w:szCs w:val="24"/>
        </w:rPr>
        <w:lastRenderedPageBreak/>
        <w:t>Правилник о лиценцирању организација социјалне заштите, Службени гласник РС број 42/2013</w:t>
      </w:r>
    </w:p>
    <w:p w14:paraId="1F7F9519" w14:textId="77777777" w:rsidR="008109A3" w:rsidRPr="0062670B" w:rsidRDefault="008109A3" w:rsidP="00E65E37">
      <w:pPr>
        <w:pStyle w:val="ListParagraph"/>
        <w:numPr>
          <w:ilvl w:val="1"/>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о стандардима и поступку акредитације програма обуке за стручне  раднике и стручне сараднике у социјалној заштити, Службени гласник РС број 31/2014</w:t>
      </w:r>
    </w:p>
    <w:p w14:paraId="7C87B44C" w14:textId="77777777" w:rsidR="008109A3" w:rsidRPr="0062670B" w:rsidRDefault="008109A3" w:rsidP="00E65E37">
      <w:pPr>
        <w:pStyle w:val="ListParagraph"/>
        <w:numPr>
          <w:ilvl w:val="1"/>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о лиценцирања стручних радника у социјалној заштити, Службени гласник РС  број 42/2013</w:t>
      </w:r>
    </w:p>
    <w:p w14:paraId="7D1CCE1A" w14:textId="77777777" w:rsidR="008109A3" w:rsidRPr="0062670B" w:rsidRDefault="008109A3" w:rsidP="00E65E37">
      <w:pPr>
        <w:pStyle w:val="ListParagraph"/>
        <w:numPr>
          <w:ilvl w:val="1"/>
          <w:numId w:val="34"/>
        </w:numPr>
        <w:rPr>
          <w:rFonts w:ascii="Times New Roman" w:eastAsiaTheme="minorHAnsi" w:hAnsi="Times New Roman"/>
          <w:sz w:val="24"/>
          <w:szCs w:val="24"/>
        </w:rPr>
      </w:pPr>
      <w:r w:rsidRPr="0062670B">
        <w:rPr>
          <w:rFonts w:ascii="Times New Roman" w:eastAsiaTheme="minorHAnsi" w:hAnsi="Times New Roman"/>
          <w:sz w:val="24"/>
          <w:szCs w:val="24"/>
        </w:rPr>
        <w:t>Правилник и приправничком стажу и испиту за лиценцу у социјалној заштити, Службени гласник РС број 85/2016</w:t>
      </w:r>
    </w:p>
    <w:p w14:paraId="551BBD72" w14:textId="77777777" w:rsidR="008109A3" w:rsidRPr="0062670B" w:rsidRDefault="008109A3" w:rsidP="00E65E37">
      <w:pPr>
        <w:pStyle w:val="ListParagraph"/>
        <w:numPr>
          <w:ilvl w:val="1"/>
          <w:numId w:val="34"/>
        </w:numPr>
        <w:rPr>
          <w:rFonts w:ascii="Times New Roman" w:eastAsiaTheme="minorHAnsi" w:hAnsi="Times New Roman"/>
          <w:sz w:val="24"/>
          <w:szCs w:val="24"/>
        </w:rPr>
      </w:pPr>
      <w:r w:rsidRPr="0062670B">
        <w:rPr>
          <w:rFonts w:ascii="Times New Roman" w:eastAsiaTheme="minorHAnsi" w:hAnsi="Times New Roman"/>
          <w:sz w:val="24"/>
          <w:szCs w:val="24"/>
        </w:rPr>
        <w:t>Уредба о наменским трансферима у социјалној заштити, Службени гласник РС број 18/16</w:t>
      </w:r>
    </w:p>
    <w:p w14:paraId="5FB16226" w14:textId="4834F7BB" w:rsidR="008109A3" w:rsidRPr="0062670B" w:rsidRDefault="00E65E37" w:rsidP="00E65E37">
      <w:pPr>
        <w:pStyle w:val="ListParagraph"/>
        <w:numPr>
          <w:ilvl w:val="0"/>
          <w:numId w:val="34"/>
        </w:numPr>
        <w:rPr>
          <w:rFonts w:ascii="Times New Roman" w:hAnsi="Times New Roman"/>
          <w:sz w:val="24"/>
          <w:szCs w:val="24"/>
        </w:rPr>
      </w:pPr>
      <w:r w:rsidRPr="0062670B">
        <w:rPr>
          <w:rFonts w:ascii="Times New Roman" w:hAnsi="Times New Roman"/>
          <w:sz w:val="24"/>
          <w:szCs w:val="24"/>
        </w:rPr>
        <w:t>Успостављена је Комора социјалне заштите и издвојена буџетска средства за њен рад.</w:t>
      </w:r>
    </w:p>
    <w:p w14:paraId="082DCA4E" w14:textId="7DBDE0BC" w:rsidR="00E65E37" w:rsidRPr="0062670B" w:rsidRDefault="00E65E37" w:rsidP="00E65E37">
      <w:pPr>
        <w:pStyle w:val="ListParagraph"/>
        <w:numPr>
          <w:ilvl w:val="0"/>
          <w:numId w:val="34"/>
        </w:numPr>
        <w:rPr>
          <w:rFonts w:ascii="Times New Roman" w:hAnsi="Times New Roman"/>
          <w:sz w:val="24"/>
          <w:szCs w:val="24"/>
        </w:rPr>
      </w:pPr>
      <w:r w:rsidRPr="0062670B">
        <w:rPr>
          <w:rFonts w:ascii="Times New Roman" w:hAnsi="Times New Roman"/>
          <w:sz w:val="24"/>
          <w:szCs w:val="24"/>
        </w:rPr>
        <w:t>Издвојена планирања средства за наменске трансфере, почевши од 2016. године.</w:t>
      </w:r>
    </w:p>
    <w:p w14:paraId="78637D6F" w14:textId="0556570A" w:rsidR="00E65E37" w:rsidRPr="0062670B" w:rsidRDefault="00E65E37" w:rsidP="00E65E37">
      <w:pPr>
        <w:pStyle w:val="ListParagraph"/>
        <w:numPr>
          <w:ilvl w:val="0"/>
          <w:numId w:val="34"/>
        </w:numPr>
        <w:rPr>
          <w:rFonts w:ascii="Times New Roman" w:hAnsi="Times New Roman"/>
          <w:sz w:val="24"/>
          <w:szCs w:val="24"/>
        </w:rPr>
      </w:pPr>
      <w:r w:rsidRPr="0062670B">
        <w:rPr>
          <w:rFonts w:ascii="Times New Roman" w:hAnsi="Times New Roman"/>
          <w:sz w:val="24"/>
          <w:szCs w:val="24"/>
        </w:rPr>
        <w:t xml:space="preserve">Издвојена додатна планирана средства за новчану социјалну помоћ. </w:t>
      </w:r>
    </w:p>
    <w:p w14:paraId="7C431925" w14:textId="00C036A7" w:rsidR="0064217C" w:rsidRPr="0062670B" w:rsidRDefault="0064217C" w:rsidP="0064217C">
      <w:pPr>
        <w:rPr>
          <w:lang w:val="sr-Cyrl-RS"/>
        </w:rPr>
      </w:pPr>
    </w:p>
    <w:p w14:paraId="1407909F" w14:textId="3A05177E" w:rsidR="00502E2A" w:rsidRPr="0062670B" w:rsidRDefault="009E57E7" w:rsidP="00502E2A">
      <w:pPr>
        <w:jc w:val="both"/>
        <w:rPr>
          <w:lang w:val="sr-Cyrl-RS"/>
        </w:rPr>
      </w:pPr>
      <w:r w:rsidRPr="0062670B">
        <w:rPr>
          <w:b/>
          <w:lang w:val="sr-Cyrl-RS"/>
        </w:rPr>
        <w:t>Акционим планом за спровођење ЗСЗ за период 2013-2015 дефинисан</w:t>
      </w:r>
      <w:r w:rsidR="00A026C9" w:rsidRPr="0062670B">
        <w:rPr>
          <w:b/>
          <w:lang w:val="sr-Cyrl-RS"/>
        </w:rPr>
        <w:t>е су активности за спровођење закона</w:t>
      </w:r>
      <w:r w:rsidRPr="0062670B">
        <w:rPr>
          <w:lang w:val="sr-Cyrl-RS"/>
        </w:rPr>
        <w:t>.</w:t>
      </w:r>
      <w:r w:rsidR="00502E2A" w:rsidRPr="0062670B">
        <w:rPr>
          <w:lang w:val="sr-Cyrl-RS"/>
        </w:rPr>
        <w:t xml:space="preserve"> </w:t>
      </w:r>
      <w:r w:rsidR="00502E2A" w:rsidRPr="0062670B">
        <w:rPr>
          <w:b/>
          <w:bCs/>
          <w:lang w:val="sr-Cyrl-RS"/>
        </w:rPr>
        <w:t>Већина недостајућих прописа чије је доношење предвиђено ради спровођења ЗСЗ и планирано Акционим планом је у некој фази израде.</w:t>
      </w:r>
      <w:r w:rsidR="00502E2A" w:rsidRPr="0062670B">
        <w:rPr>
          <w:lang w:val="sr-Cyrl-RS"/>
        </w:rPr>
        <w:t xml:space="preserve"> Ипак до доношења ових докумената није дошло због изостанка сагласности око појединих решења. У већини случајева је започет поступак формулисања текстова подзаконских аката а неретко су формиране и радне групе које би утврдиле нацрт текста. </w:t>
      </w:r>
      <w:r w:rsidR="00502E2A" w:rsidRPr="0062670B">
        <w:rPr>
          <w:b/>
          <w:bCs/>
          <w:lang w:val="sr-Cyrl-RS"/>
        </w:rPr>
        <w:t>Временом су неке од активности, које су планиране акциони планом, изгубиле приоритетан значај.</w:t>
      </w:r>
      <w:r w:rsidR="00502E2A" w:rsidRPr="0062670B">
        <w:rPr>
          <w:lang w:val="sr-Cyrl-RS"/>
        </w:rPr>
        <w:t xml:space="preserve"> Некада је разлог томе проток времена које доноси нове околности</w:t>
      </w:r>
      <w:r w:rsidR="007F08AE" w:rsidRPr="0062670B">
        <w:rPr>
          <w:lang w:val="sr-Cyrl-RS"/>
        </w:rPr>
        <w:t>,</w:t>
      </w:r>
      <w:r w:rsidR="00502E2A" w:rsidRPr="0062670B">
        <w:rPr>
          <w:lang w:val="sr-Cyrl-RS"/>
        </w:rPr>
        <w:t xml:space="preserve"> а некада промена доносиоца одлука који са собом доносе нове приоритете.</w:t>
      </w:r>
    </w:p>
    <w:p w14:paraId="2E4FAF02" w14:textId="41F9B944" w:rsidR="00E75364" w:rsidRPr="0062670B" w:rsidRDefault="00E75364" w:rsidP="002946B0">
      <w:pPr>
        <w:jc w:val="both"/>
        <w:rPr>
          <w:lang w:val="sr-Cyrl-RS"/>
        </w:rPr>
      </w:pPr>
    </w:p>
    <w:p w14:paraId="664F6AC9" w14:textId="72515D54" w:rsidR="00E75364" w:rsidRPr="0062670B" w:rsidRDefault="00E75364" w:rsidP="002946B0">
      <w:pPr>
        <w:jc w:val="both"/>
        <w:rPr>
          <w:b/>
          <w:lang w:val="sr-Cyrl-RS"/>
        </w:rPr>
      </w:pPr>
      <w:r w:rsidRPr="0062670B">
        <w:rPr>
          <w:b/>
          <w:lang w:val="sr-Cyrl-RS"/>
        </w:rPr>
        <w:t xml:space="preserve">Табела </w:t>
      </w:r>
      <w:r w:rsidR="00F6040C" w:rsidRPr="0062670B">
        <w:rPr>
          <w:b/>
          <w:lang w:val="sr-Cyrl-RS"/>
        </w:rPr>
        <w:t>1</w:t>
      </w:r>
      <w:r w:rsidRPr="0062670B">
        <w:rPr>
          <w:b/>
          <w:lang w:val="sr-Cyrl-RS"/>
        </w:rPr>
        <w:t xml:space="preserve">. Активности предвиђене акционим планом за спровођење ЗСЗ за период 2013-2015 и степен реализације </w:t>
      </w:r>
    </w:p>
    <w:p w14:paraId="5BF9203A" w14:textId="53CE0748" w:rsidR="009E57E7" w:rsidRPr="0062670B" w:rsidRDefault="009E57E7" w:rsidP="0064217C">
      <w:pPr>
        <w:rPr>
          <w:lang w:val="sr-Cyrl-RS"/>
        </w:rPr>
      </w:pPr>
    </w:p>
    <w:tbl>
      <w:tblPr>
        <w:tblStyle w:val="TableGrid"/>
        <w:tblW w:w="0" w:type="auto"/>
        <w:tblInd w:w="-5" w:type="dxa"/>
        <w:tblLook w:val="04A0" w:firstRow="1" w:lastRow="0" w:firstColumn="1" w:lastColumn="0" w:noHBand="0" w:noVBand="1"/>
      </w:tblPr>
      <w:tblGrid>
        <w:gridCol w:w="8505"/>
        <w:gridCol w:w="510"/>
      </w:tblGrid>
      <w:tr w:rsidR="009A2629" w:rsidRPr="0062670B" w14:paraId="0718C3E1" w14:textId="77777777" w:rsidTr="00FD56D6">
        <w:tc>
          <w:tcPr>
            <w:tcW w:w="8505" w:type="dxa"/>
            <w:shd w:val="clear" w:color="auto" w:fill="D9D9D9" w:themeFill="background1" w:themeFillShade="D9"/>
          </w:tcPr>
          <w:p w14:paraId="3E383819" w14:textId="77777777" w:rsidR="009A2629" w:rsidRPr="0062670B" w:rsidRDefault="009A2629" w:rsidP="00FD56D6">
            <w:pPr>
              <w:jc w:val="both"/>
              <w:rPr>
                <w:lang w:val="sr-Cyrl-RS"/>
              </w:rPr>
            </w:pPr>
            <w:r w:rsidRPr="0062670B">
              <w:rPr>
                <w:lang w:val="sr-Cyrl-RS"/>
              </w:rPr>
              <w:t xml:space="preserve">Приоритетна области 1 ”Непосредна примена ЗСЗ” </w:t>
            </w:r>
          </w:p>
        </w:tc>
        <w:tc>
          <w:tcPr>
            <w:tcW w:w="510" w:type="dxa"/>
            <w:shd w:val="clear" w:color="auto" w:fill="D9D9D9" w:themeFill="background1" w:themeFillShade="D9"/>
          </w:tcPr>
          <w:p w14:paraId="0DCCDBCB" w14:textId="77777777" w:rsidR="009A2629" w:rsidRPr="0062670B" w:rsidRDefault="009A2629" w:rsidP="00FD56D6">
            <w:pPr>
              <w:rPr>
                <w:lang w:val="sr-Cyrl-RS"/>
              </w:rPr>
            </w:pPr>
          </w:p>
        </w:tc>
      </w:tr>
      <w:tr w:rsidR="009A2629" w:rsidRPr="0062670B" w14:paraId="3FE6B550" w14:textId="77777777" w:rsidTr="00FD56D6">
        <w:tc>
          <w:tcPr>
            <w:tcW w:w="8505" w:type="dxa"/>
          </w:tcPr>
          <w:p w14:paraId="5C1F4D01" w14:textId="77777777" w:rsidR="009A2629" w:rsidRPr="0062670B" w:rsidRDefault="009A2629" w:rsidP="00FD56D6">
            <w:pPr>
              <w:rPr>
                <w:lang w:val="sr-Cyrl-RS"/>
              </w:rPr>
            </w:pPr>
            <w:r w:rsidRPr="0062670B">
              <w:rPr>
                <w:lang w:val="sr-Cyrl-RS"/>
              </w:rPr>
              <w:t>Усвајање Уредбе о наменским трансферима у социјалној заштити</w:t>
            </w:r>
          </w:p>
        </w:tc>
        <w:tc>
          <w:tcPr>
            <w:tcW w:w="510" w:type="dxa"/>
          </w:tcPr>
          <w:p w14:paraId="37D9F708" w14:textId="77777777" w:rsidR="009A2629" w:rsidRPr="0062670B" w:rsidRDefault="009A2629" w:rsidP="00FD56D6">
            <w:pPr>
              <w:rPr>
                <w:lang w:val="sr-Cyrl-RS"/>
              </w:rPr>
            </w:pPr>
            <w:proofErr w:type="spellStart"/>
            <w:r w:rsidRPr="0062670B">
              <w:rPr>
                <w:lang w:val="sr-Cyrl-RS"/>
              </w:rPr>
              <w:t>Дa</w:t>
            </w:r>
            <w:proofErr w:type="spellEnd"/>
          </w:p>
        </w:tc>
      </w:tr>
      <w:tr w:rsidR="009A2629" w:rsidRPr="0062670B" w14:paraId="06EC45DD" w14:textId="77777777" w:rsidTr="00FD56D6">
        <w:tc>
          <w:tcPr>
            <w:tcW w:w="8505" w:type="dxa"/>
          </w:tcPr>
          <w:p w14:paraId="10C69BE0" w14:textId="77777777" w:rsidR="009A2629" w:rsidRPr="0062670B" w:rsidRDefault="009A2629" w:rsidP="00FD56D6">
            <w:pPr>
              <w:rPr>
                <w:lang w:val="sr-Cyrl-RS"/>
              </w:rPr>
            </w:pPr>
            <w:r w:rsidRPr="0062670B">
              <w:rPr>
                <w:lang w:val="sr-Cyrl-RS"/>
              </w:rPr>
              <w:t>Доношење Правилника о критеријумима за доделу средстава за изградњу, одржавање и опремање установа социјалне заштите</w:t>
            </w:r>
          </w:p>
        </w:tc>
        <w:tc>
          <w:tcPr>
            <w:tcW w:w="510" w:type="dxa"/>
          </w:tcPr>
          <w:p w14:paraId="2E56A3BD" w14:textId="77777777" w:rsidR="009A2629" w:rsidRPr="0062670B" w:rsidRDefault="009A2629" w:rsidP="00FD56D6">
            <w:pPr>
              <w:rPr>
                <w:lang w:val="sr-Cyrl-RS"/>
              </w:rPr>
            </w:pPr>
            <w:proofErr w:type="spellStart"/>
            <w:r w:rsidRPr="0062670B">
              <w:rPr>
                <w:lang w:val="sr-Cyrl-RS"/>
              </w:rPr>
              <w:t>Дa</w:t>
            </w:r>
            <w:proofErr w:type="spellEnd"/>
          </w:p>
          <w:p w14:paraId="4CD44873" w14:textId="77777777" w:rsidR="009A2629" w:rsidRPr="0062670B" w:rsidRDefault="009A2629" w:rsidP="00FD56D6">
            <w:pPr>
              <w:rPr>
                <w:lang w:val="sr-Cyrl-RS"/>
              </w:rPr>
            </w:pPr>
          </w:p>
        </w:tc>
      </w:tr>
      <w:tr w:rsidR="009A2629" w:rsidRPr="0062670B" w14:paraId="24F255FE" w14:textId="77777777" w:rsidTr="00FD56D6">
        <w:tc>
          <w:tcPr>
            <w:tcW w:w="8505" w:type="dxa"/>
          </w:tcPr>
          <w:p w14:paraId="3140D9D8" w14:textId="77777777" w:rsidR="009A2629" w:rsidRPr="0062670B" w:rsidRDefault="009A2629" w:rsidP="00FD56D6">
            <w:pPr>
              <w:rPr>
                <w:lang w:val="sr-Cyrl-RS"/>
              </w:rPr>
            </w:pPr>
            <w:r w:rsidRPr="0062670B">
              <w:rPr>
                <w:lang w:val="sr-Cyrl-RS"/>
              </w:rPr>
              <w:t>Доношење Правилника о критеријумима и мерилима за учешће корисника у цени услуге социјалне заштите које обезбеђује Република Србија</w:t>
            </w:r>
          </w:p>
        </w:tc>
        <w:tc>
          <w:tcPr>
            <w:tcW w:w="510" w:type="dxa"/>
          </w:tcPr>
          <w:p w14:paraId="1FF213E7" w14:textId="77777777" w:rsidR="009A2629" w:rsidRPr="0062670B" w:rsidRDefault="009A2629" w:rsidP="00FD56D6">
            <w:pPr>
              <w:rPr>
                <w:lang w:val="sr-Cyrl-RS"/>
              </w:rPr>
            </w:pPr>
            <w:r w:rsidRPr="0062670B">
              <w:rPr>
                <w:lang w:val="sr-Cyrl-RS"/>
              </w:rPr>
              <w:t>Не</w:t>
            </w:r>
          </w:p>
        </w:tc>
      </w:tr>
      <w:tr w:rsidR="009A2629" w:rsidRPr="0062670B" w14:paraId="18F5FDAB" w14:textId="77777777" w:rsidTr="00FD56D6">
        <w:tc>
          <w:tcPr>
            <w:tcW w:w="8505" w:type="dxa"/>
          </w:tcPr>
          <w:p w14:paraId="7FD9B947" w14:textId="77777777" w:rsidR="009A2629" w:rsidRPr="0062670B" w:rsidRDefault="009A2629" w:rsidP="00FD56D6">
            <w:pPr>
              <w:rPr>
                <w:lang w:val="sr-Cyrl-RS"/>
              </w:rPr>
            </w:pPr>
            <w:r w:rsidRPr="0062670B">
              <w:rPr>
                <w:lang w:val="sr-Cyrl-RS"/>
              </w:rPr>
              <w:t>Усвајање Уредбе о методологији формирања цене услуга социјалне заштите које се финансирају из буџета Републике Србије</w:t>
            </w:r>
          </w:p>
        </w:tc>
        <w:tc>
          <w:tcPr>
            <w:tcW w:w="510" w:type="dxa"/>
          </w:tcPr>
          <w:p w14:paraId="5EA5C7FC" w14:textId="77777777" w:rsidR="009A2629" w:rsidRPr="0062670B" w:rsidRDefault="009A2629" w:rsidP="00FD56D6">
            <w:pPr>
              <w:rPr>
                <w:lang w:val="sr-Cyrl-RS"/>
              </w:rPr>
            </w:pPr>
            <w:r w:rsidRPr="0062670B">
              <w:rPr>
                <w:lang w:val="sr-Cyrl-RS"/>
              </w:rPr>
              <w:t>Не</w:t>
            </w:r>
          </w:p>
        </w:tc>
      </w:tr>
      <w:tr w:rsidR="009A2629" w:rsidRPr="0062670B" w14:paraId="51E5C951" w14:textId="77777777" w:rsidTr="00FD56D6">
        <w:tc>
          <w:tcPr>
            <w:tcW w:w="8505" w:type="dxa"/>
          </w:tcPr>
          <w:p w14:paraId="30114AE9" w14:textId="77777777" w:rsidR="009A2629" w:rsidRPr="0062670B" w:rsidRDefault="009A2629" w:rsidP="00FD56D6">
            <w:pPr>
              <w:rPr>
                <w:lang w:val="sr-Cyrl-RS"/>
              </w:rPr>
            </w:pPr>
            <w:r w:rsidRPr="0062670B">
              <w:rPr>
                <w:lang w:val="sr-Cyrl-RS"/>
              </w:rPr>
              <w:t>Доношење Правилника о структури, садржини и финансирању годишњег програма рада и другим питањима од значаја за установе социјалне заштите које се финансирају из буџета Републике Србије</w:t>
            </w:r>
          </w:p>
        </w:tc>
        <w:tc>
          <w:tcPr>
            <w:tcW w:w="510" w:type="dxa"/>
          </w:tcPr>
          <w:p w14:paraId="2273928E" w14:textId="77777777" w:rsidR="009A2629" w:rsidRPr="0062670B" w:rsidRDefault="009A2629" w:rsidP="00FD56D6">
            <w:pPr>
              <w:rPr>
                <w:lang w:val="sr-Cyrl-RS"/>
              </w:rPr>
            </w:pPr>
            <w:proofErr w:type="spellStart"/>
            <w:r w:rsidRPr="0062670B">
              <w:rPr>
                <w:lang w:val="sr-Cyrl-RS"/>
              </w:rPr>
              <w:t>Дa</w:t>
            </w:r>
            <w:proofErr w:type="spellEnd"/>
          </w:p>
          <w:p w14:paraId="46CA171F" w14:textId="77777777" w:rsidR="009A2629" w:rsidRPr="0062670B" w:rsidRDefault="009A2629" w:rsidP="00FD56D6">
            <w:pPr>
              <w:rPr>
                <w:lang w:val="sr-Cyrl-RS"/>
              </w:rPr>
            </w:pPr>
          </w:p>
        </w:tc>
      </w:tr>
      <w:tr w:rsidR="009A2629" w:rsidRPr="0062670B" w14:paraId="1AB6A0C4" w14:textId="77777777" w:rsidTr="00FD56D6">
        <w:tc>
          <w:tcPr>
            <w:tcW w:w="8505" w:type="dxa"/>
          </w:tcPr>
          <w:p w14:paraId="77690615" w14:textId="77777777" w:rsidR="009A2629" w:rsidRPr="0062670B" w:rsidRDefault="009A2629" w:rsidP="00FD56D6">
            <w:pPr>
              <w:rPr>
                <w:lang w:val="sr-Cyrl-RS"/>
              </w:rPr>
            </w:pPr>
            <w:r w:rsidRPr="0062670B">
              <w:rPr>
                <w:lang w:val="sr-Cyrl-RS"/>
              </w:rPr>
              <w:t>Доношење Правилника о породичном смештају</w:t>
            </w:r>
          </w:p>
        </w:tc>
        <w:tc>
          <w:tcPr>
            <w:tcW w:w="510" w:type="dxa"/>
          </w:tcPr>
          <w:p w14:paraId="131B55C8" w14:textId="77777777" w:rsidR="009A2629" w:rsidRPr="0062670B" w:rsidRDefault="009A2629" w:rsidP="00FD56D6">
            <w:pPr>
              <w:rPr>
                <w:lang w:val="sr-Cyrl-RS"/>
              </w:rPr>
            </w:pPr>
            <w:r w:rsidRPr="0062670B">
              <w:rPr>
                <w:lang w:val="sr-Cyrl-RS"/>
              </w:rPr>
              <w:t>Не</w:t>
            </w:r>
          </w:p>
        </w:tc>
      </w:tr>
      <w:tr w:rsidR="009A2629" w:rsidRPr="0062670B" w14:paraId="4520A277" w14:textId="77777777" w:rsidTr="00FD56D6">
        <w:tc>
          <w:tcPr>
            <w:tcW w:w="8505" w:type="dxa"/>
          </w:tcPr>
          <w:p w14:paraId="6B424123" w14:textId="77777777" w:rsidR="009A2629" w:rsidRPr="0062670B" w:rsidRDefault="009A2629" w:rsidP="00FD56D6">
            <w:pPr>
              <w:rPr>
                <w:lang w:val="sr-Cyrl-RS"/>
              </w:rPr>
            </w:pPr>
            <w:r w:rsidRPr="0062670B">
              <w:rPr>
                <w:lang w:val="sr-Cyrl-RS"/>
              </w:rPr>
              <w:t>Доношење Правилника о изгледу и садржини упута за коришћење услуга социјалне заштите</w:t>
            </w:r>
          </w:p>
        </w:tc>
        <w:tc>
          <w:tcPr>
            <w:tcW w:w="510" w:type="dxa"/>
          </w:tcPr>
          <w:p w14:paraId="67C9D5EC" w14:textId="77777777" w:rsidR="009A2629" w:rsidRPr="0062670B" w:rsidRDefault="009A2629" w:rsidP="00FD56D6">
            <w:pPr>
              <w:rPr>
                <w:lang w:val="sr-Cyrl-RS"/>
              </w:rPr>
            </w:pPr>
            <w:r w:rsidRPr="0062670B">
              <w:rPr>
                <w:lang w:val="sr-Cyrl-RS"/>
              </w:rPr>
              <w:t>Не</w:t>
            </w:r>
          </w:p>
        </w:tc>
      </w:tr>
      <w:tr w:rsidR="009A2629" w:rsidRPr="0062670B" w14:paraId="7F85693C" w14:textId="77777777" w:rsidTr="00FD56D6">
        <w:tc>
          <w:tcPr>
            <w:tcW w:w="8505" w:type="dxa"/>
          </w:tcPr>
          <w:p w14:paraId="10058002" w14:textId="77777777" w:rsidR="009A2629" w:rsidRPr="0062670B" w:rsidRDefault="009A2629" w:rsidP="00FD56D6">
            <w:pPr>
              <w:rPr>
                <w:lang w:val="sr-Cyrl-RS"/>
              </w:rPr>
            </w:pPr>
            <w:r w:rsidRPr="0062670B">
              <w:rPr>
                <w:lang w:val="sr-Cyrl-RS"/>
              </w:rPr>
              <w:t xml:space="preserve">Доношење Правилника о вођењу евиденције и документације </w:t>
            </w:r>
            <w:proofErr w:type="spellStart"/>
            <w:r w:rsidRPr="0062670B">
              <w:rPr>
                <w:lang w:val="sr-Cyrl-RS"/>
              </w:rPr>
              <w:t>пружалаца</w:t>
            </w:r>
            <w:proofErr w:type="spellEnd"/>
            <w:r w:rsidRPr="0062670B">
              <w:rPr>
                <w:lang w:val="sr-Cyrl-RS"/>
              </w:rPr>
              <w:t xml:space="preserve"> услуга социјалне заштите</w:t>
            </w:r>
          </w:p>
        </w:tc>
        <w:tc>
          <w:tcPr>
            <w:tcW w:w="510" w:type="dxa"/>
          </w:tcPr>
          <w:p w14:paraId="3E0C78DC" w14:textId="77777777" w:rsidR="009A2629" w:rsidRPr="0062670B" w:rsidRDefault="009A2629" w:rsidP="00FD56D6">
            <w:pPr>
              <w:rPr>
                <w:lang w:val="sr-Cyrl-RS"/>
              </w:rPr>
            </w:pPr>
            <w:r w:rsidRPr="0062670B">
              <w:rPr>
                <w:lang w:val="sr-Cyrl-RS"/>
              </w:rPr>
              <w:t>Не</w:t>
            </w:r>
          </w:p>
        </w:tc>
      </w:tr>
      <w:tr w:rsidR="009A2629" w:rsidRPr="0062670B" w14:paraId="470E52DC" w14:textId="77777777" w:rsidTr="00FD56D6">
        <w:tc>
          <w:tcPr>
            <w:tcW w:w="8505" w:type="dxa"/>
          </w:tcPr>
          <w:p w14:paraId="3C23106B" w14:textId="77777777" w:rsidR="009A2629" w:rsidRPr="0062670B" w:rsidRDefault="009A2629" w:rsidP="00FD56D6">
            <w:pPr>
              <w:rPr>
                <w:lang w:val="sr-Cyrl-RS"/>
              </w:rPr>
            </w:pPr>
            <w:r w:rsidRPr="0062670B">
              <w:rPr>
                <w:lang w:val="sr-Cyrl-RS"/>
              </w:rPr>
              <w:t>Доношење Правилника о минималним стандардима заштите трговине људима у социјалној заштити</w:t>
            </w:r>
          </w:p>
        </w:tc>
        <w:tc>
          <w:tcPr>
            <w:tcW w:w="510" w:type="dxa"/>
          </w:tcPr>
          <w:p w14:paraId="2839A8D2" w14:textId="77777777" w:rsidR="009A2629" w:rsidRPr="0062670B" w:rsidRDefault="009A2629" w:rsidP="00FD56D6">
            <w:pPr>
              <w:rPr>
                <w:lang w:val="sr-Cyrl-RS"/>
              </w:rPr>
            </w:pPr>
            <w:r w:rsidRPr="0062670B">
              <w:rPr>
                <w:lang w:val="sr-Cyrl-RS"/>
              </w:rPr>
              <w:t>Не</w:t>
            </w:r>
          </w:p>
        </w:tc>
      </w:tr>
      <w:tr w:rsidR="009A2629" w:rsidRPr="0062670B" w14:paraId="52FD8FD9" w14:textId="77777777" w:rsidTr="00FD56D6">
        <w:tc>
          <w:tcPr>
            <w:tcW w:w="8505" w:type="dxa"/>
          </w:tcPr>
          <w:p w14:paraId="0B8DA235" w14:textId="77777777" w:rsidR="009A2629" w:rsidRPr="0062670B" w:rsidRDefault="009A2629" w:rsidP="00FD56D6">
            <w:pPr>
              <w:rPr>
                <w:lang w:val="sr-Cyrl-RS"/>
              </w:rPr>
            </w:pPr>
            <w:r w:rsidRPr="0062670B">
              <w:rPr>
                <w:lang w:val="sr-Cyrl-RS"/>
              </w:rPr>
              <w:t xml:space="preserve">Усвајање Уредбе о мерама социјалне </w:t>
            </w:r>
            <w:proofErr w:type="spellStart"/>
            <w:r w:rsidRPr="0062670B">
              <w:rPr>
                <w:lang w:val="sr-Cyrl-RS"/>
              </w:rPr>
              <w:t>укључености</w:t>
            </w:r>
            <w:proofErr w:type="spellEnd"/>
            <w:r w:rsidRPr="0062670B">
              <w:rPr>
                <w:lang w:val="sr-Cyrl-RS"/>
              </w:rPr>
              <w:t xml:space="preserve"> корисника новчане социјалне помоћи</w:t>
            </w:r>
          </w:p>
        </w:tc>
        <w:tc>
          <w:tcPr>
            <w:tcW w:w="510" w:type="dxa"/>
          </w:tcPr>
          <w:p w14:paraId="53948E64" w14:textId="77777777" w:rsidR="009A2629" w:rsidRPr="0062670B" w:rsidRDefault="009A2629" w:rsidP="00FD56D6">
            <w:pPr>
              <w:rPr>
                <w:lang w:val="sr-Cyrl-RS"/>
              </w:rPr>
            </w:pPr>
            <w:proofErr w:type="spellStart"/>
            <w:r w:rsidRPr="0062670B">
              <w:rPr>
                <w:lang w:val="sr-Cyrl-RS"/>
              </w:rPr>
              <w:t>Дa</w:t>
            </w:r>
            <w:proofErr w:type="spellEnd"/>
          </w:p>
          <w:p w14:paraId="05276295" w14:textId="77777777" w:rsidR="009A2629" w:rsidRPr="0062670B" w:rsidRDefault="009A2629" w:rsidP="00FD56D6">
            <w:pPr>
              <w:rPr>
                <w:lang w:val="sr-Cyrl-RS"/>
              </w:rPr>
            </w:pPr>
          </w:p>
        </w:tc>
      </w:tr>
      <w:tr w:rsidR="009A2629" w:rsidRPr="0062670B" w14:paraId="047D3B93" w14:textId="77777777" w:rsidTr="00FD56D6">
        <w:tc>
          <w:tcPr>
            <w:tcW w:w="8505" w:type="dxa"/>
          </w:tcPr>
          <w:p w14:paraId="648447A1" w14:textId="77777777" w:rsidR="009A2629" w:rsidRPr="0062670B" w:rsidRDefault="009A2629" w:rsidP="00FD56D6">
            <w:pPr>
              <w:rPr>
                <w:lang w:val="sr-Cyrl-RS"/>
              </w:rPr>
            </w:pPr>
            <w:r w:rsidRPr="0062670B">
              <w:rPr>
                <w:lang w:val="sr-Cyrl-RS"/>
              </w:rPr>
              <w:lastRenderedPageBreak/>
              <w:t xml:space="preserve">Доношење Правилника о оцењивању, професионалном напредовању и награђивању стручних радника и стручних сарадника у установама социјалне заштите; </w:t>
            </w:r>
          </w:p>
        </w:tc>
        <w:tc>
          <w:tcPr>
            <w:tcW w:w="510" w:type="dxa"/>
          </w:tcPr>
          <w:p w14:paraId="41BCD67C" w14:textId="77777777" w:rsidR="009A2629" w:rsidRPr="0062670B" w:rsidRDefault="009A2629" w:rsidP="00FD56D6">
            <w:pPr>
              <w:rPr>
                <w:lang w:val="sr-Cyrl-RS"/>
              </w:rPr>
            </w:pPr>
            <w:r w:rsidRPr="0062670B">
              <w:rPr>
                <w:lang w:val="sr-Cyrl-RS"/>
              </w:rPr>
              <w:t>Не</w:t>
            </w:r>
          </w:p>
        </w:tc>
      </w:tr>
      <w:tr w:rsidR="009A2629" w:rsidRPr="0062670B" w14:paraId="6136DBC6" w14:textId="77777777" w:rsidTr="00FD56D6">
        <w:tc>
          <w:tcPr>
            <w:tcW w:w="8505" w:type="dxa"/>
          </w:tcPr>
          <w:p w14:paraId="536338CA" w14:textId="77777777" w:rsidR="009A2629" w:rsidRPr="0062670B" w:rsidRDefault="009A2629" w:rsidP="00FD56D6">
            <w:pPr>
              <w:rPr>
                <w:lang w:val="sr-Cyrl-RS"/>
              </w:rPr>
            </w:pPr>
            <w:r w:rsidRPr="0062670B">
              <w:rPr>
                <w:lang w:val="sr-Cyrl-RS"/>
              </w:rPr>
              <w:t>Правилник о приправничком стажу и испиту за лиценцу у социјалној заштити.</w:t>
            </w:r>
          </w:p>
        </w:tc>
        <w:tc>
          <w:tcPr>
            <w:tcW w:w="510" w:type="dxa"/>
          </w:tcPr>
          <w:p w14:paraId="208674AD" w14:textId="77777777" w:rsidR="009A2629" w:rsidRPr="0062670B" w:rsidRDefault="009A2629" w:rsidP="00FD56D6">
            <w:pPr>
              <w:rPr>
                <w:lang w:val="sr-Cyrl-RS"/>
              </w:rPr>
            </w:pPr>
            <w:r w:rsidRPr="0062670B">
              <w:rPr>
                <w:lang w:val="sr-Cyrl-RS"/>
              </w:rPr>
              <w:t>Да</w:t>
            </w:r>
          </w:p>
        </w:tc>
      </w:tr>
      <w:tr w:rsidR="009A2629" w:rsidRPr="0062670B" w14:paraId="4256F8B0" w14:textId="77777777" w:rsidTr="00FD56D6">
        <w:tc>
          <w:tcPr>
            <w:tcW w:w="8505" w:type="dxa"/>
          </w:tcPr>
          <w:p w14:paraId="109A2D59" w14:textId="77777777" w:rsidR="009A2629" w:rsidRPr="0062670B" w:rsidRDefault="009A2629" w:rsidP="00FD56D6">
            <w:pPr>
              <w:rPr>
                <w:lang w:val="sr-Cyrl-RS"/>
              </w:rPr>
            </w:pPr>
            <w:r w:rsidRPr="0062670B">
              <w:rPr>
                <w:lang w:val="sr-Cyrl-RS"/>
              </w:rPr>
              <w:t>Доношење Правилника о стандардима за акредитацију, поступак акредитације, начин рада одбора за акредитацију и другим питањима акредитације програма обуке и програма пружања услуга СЗ</w:t>
            </w:r>
          </w:p>
        </w:tc>
        <w:tc>
          <w:tcPr>
            <w:tcW w:w="510" w:type="dxa"/>
          </w:tcPr>
          <w:p w14:paraId="05CA70D3" w14:textId="77777777" w:rsidR="009A2629" w:rsidRPr="0062670B" w:rsidRDefault="009A2629" w:rsidP="00FD56D6">
            <w:pPr>
              <w:rPr>
                <w:lang w:val="sr-Cyrl-RS"/>
              </w:rPr>
            </w:pPr>
            <w:r w:rsidRPr="0062670B">
              <w:rPr>
                <w:lang w:val="sr-Cyrl-RS"/>
              </w:rPr>
              <w:t>Да</w:t>
            </w:r>
          </w:p>
        </w:tc>
      </w:tr>
      <w:tr w:rsidR="009A2629" w:rsidRPr="0062670B" w14:paraId="492D94B2" w14:textId="77777777" w:rsidTr="00FD56D6">
        <w:tc>
          <w:tcPr>
            <w:tcW w:w="8505" w:type="dxa"/>
          </w:tcPr>
          <w:p w14:paraId="1D8F4DF5" w14:textId="77777777" w:rsidR="009A2629" w:rsidRPr="0062670B" w:rsidRDefault="009A2629" w:rsidP="00FD56D6">
            <w:pPr>
              <w:rPr>
                <w:lang w:val="sr-Cyrl-RS"/>
              </w:rPr>
            </w:pPr>
            <w:r w:rsidRPr="0062670B">
              <w:rPr>
                <w:lang w:val="sr-Cyrl-RS"/>
              </w:rPr>
              <w:t>Доношење правилника којим се регулише област надзора над стручним радом</w:t>
            </w:r>
          </w:p>
        </w:tc>
        <w:tc>
          <w:tcPr>
            <w:tcW w:w="510" w:type="dxa"/>
          </w:tcPr>
          <w:p w14:paraId="1DAE7790" w14:textId="77777777" w:rsidR="009A2629" w:rsidRPr="0062670B" w:rsidRDefault="009A2629" w:rsidP="00FD56D6">
            <w:pPr>
              <w:rPr>
                <w:lang w:val="sr-Cyrl-RS"/>
              </w:rPr>
            </w:pPr>
            <w:r w:rsidRPr="0062670B">
              <w:rPr>
                <w:lang w:val="sr-Cyrl-RS"/>
              </w:rPr>
              <w:t>Не</w:t>
            </w:r>
          </w:p>
        </w:tc>
      </w:tr>
      <w:tr w:rsidR="009A2629" w:rsidRPr="0062670B" w14:paraId="2AFB7A02" w14:textId="77777777" w:rsidTr="00FD56D6">
        <w:tc>
          <w:tcPr>
            <w:tcW w:w="8505" w:type="dxa"/>
          </w:tcPr>
          <w:p w14:paraId="74AE5225" w14:textId="77777777" w:rsidR="009A2629" w:rsidRPr="0062670B" w:rsidRDefault="009A2629" w:rsidP="00FD56D6">
            <w:pPr>
              <w:rPr>
                <w:lang w:val="sr-Cyrl-RS"/>
              </w:rPr>
            </w:pPr>
            <w:r w:rsidRPr="0062670B">
              <w:rPr>
                <w:lang w:val="sr-Cyrl-RS"/>
              </w:rPr>
              <w:t>Доношење Правилника о стандардима услуге у установама за васпитање деце и омладине и другим питањима од значаја за пружање услуге</w:t>
            </w:r>
          </w:p>
        </w:tc>
        <w:tc>
          <w:tcPr>
            <w:tcW w:w="510" w:type="dxa"/>
          </w:tcPr>
          <w:p w14:paraId="5E923B58" w14:textId="77777777" w:rsidR="009A2629" w:rsidRPr="0062670B" w:rsidRDefault="009A2629" w:rsidP="00FD56D6">
            <w:pPr>
              <w:rPr>
                <w:lang w:val="sr-Cyrl-RS"/>
              </w:rPr>
            </w:pPr>
            <w:r w:rsidRPr="0062670B">
              <w:rPr>
                <w:lang w:val="sr-Cyrl-RS"/>
              </w:rPr>
              <w:t>Не</w:t>
            </w:r>
          </w:p>
        </w:tc>
      </w:tr>
      <w:tr w:rsidR="009A2629" w:rsidRPr="0062670B" w14:paraId="1EDA52E4" w14:textId="77777777" w:rsidTr="00FD56D6">
        <w:tc>
          <w:tcPr>
            <w:tcW w:w="8505" w:type="dxa"/>
          </w:tcPr>
          <w:p w14:paraId="0C846CCE" w14:textId="77777777" w:rsidR="009A2629" w:rsidRPr="0062670B" w:rsidRDefault="009A2629" w:rsidP="00FD56D6">
            <w:pPr>
              <w:rPr>
                <w:lang w:val="sr-Cyrl-RS"/>
              </w:rPr>
            </w:pPr>
            <w:r w:rsidRPr="0062670B">
              <w:rPr>
                <w:lang w:val="sr-Cyrl-RS"/>
              </w:rPr>
              <w:t>Доношење Правилника о пружању социјално-здравствених услуга</w:t>
            </w:r>
          </w:p>
        </w:tc>
        <w:tc>
          <w:tcPr>
            <w:tcW w:w="510" w:type="dxa"/>
          </w:tcPr>
          <w:p w14:paraId="4F4ED8A7" w14:textId="77777777" w:rsidR="009A2629" w:rsidRPr="0062670B" w:rsidRDefault="009A2629" w:rsidP="00FD56D6">
            <w:pPr>
              <w:rPr>
                <w:lang w:val="sr-Cyrl-RS"/>
              </w:rPr>
            </w:pPr>
            <w:r w:rsidRPr="0062670B">
              <w:rPr>
                <w:lang w:val="sr-Cyrl-RS"/>
              </w:rPr>
              <w:t>Не</w:t>
            </w:r>
          </w:p>
        </w:tc>
      </w:tr>
      <w:tr w:rsidR="009A2629" w:rsidRPr="0062670B" w14:paraId="196106EF" w14:textId="77777777" w:rsidTr="00FD56D6">
        <w:tc>
          <w:tcPr>
            <w:tcW w:w="8505" w:type="dxa"/>
          </w:tcPr>
          <w:p w14:paraId="38AAAE99" w14:textId="77777777" w:rsidR="009A2629" w:rsidRPr="0062670B" w:rsidRDefault="009A2629" w:rsidP="00FD56D6">
            <w:pPr>
              <w:rPr>
                <w:lang w:val="sr-Cyrl-RS"/>
              </w:rPr>
            </w:pPr>
            <w:r w:rsidRPr="0062670B">
              <w:rPr>
                <w:lang w:val="sr-Cyrl-RS"/>
              </w:rPr>
              <w:t>Доношење правилника којим се ближе регулише организација рада, нормативи и стандарди стручног рада у вршењу поверених послова ЦСР</w:t>
            </w:r>
          </w:p>
        </w:tc>
        <w:tc>
          <w:tcPr>
            <w:tcW w:w="510" w:type="dxa"/>
          </w:tcPr>
          <w:p w14:paraId="06F8FF26" w14:textId="77777777" w:rsidR="009A2629" w:rsidRPr="0062670B" w:rsidRDefault="009A2629" w:rsidP="00FD56D6">
            <w:pPr>
              <w:rPr>
                <w:lang w:val="sr-Cyrl-RS"/>
              </w:rPr>
            </w:pPr>
            <w:r w:rsidRPr="0062670B">
              <w:rPr>
                <w:lang w:val="sr-Cyrl-RS"/>
              </w:rPr>
              <w:t>Да</w:t>
            </w:r>
          </w:p>
        </w:tc>
      </w:tr>
      <w:tr w:rsidR="009A2629" w:rsidRPr="0062670B" w14:paraId="1B85015C" w14:textId="77777777" w:rsidTr="00FD56D6">
        <w:tc>
          <w:tcPr>
            <w:tcW w:w="8505" w:type="dxa"/>
          </w:tcPr>
          <w:p w14:paraId="3A53C628" w14:textId="77777777" w:rsidR="009A2629" w:rsidRPr="0062670B" w:rsidRDefault="009A2629" w:rsidP="00FD56D6">
            <w:pPr>
              <w:rPr>
                <w:lang w:val="sr-Cyrl-RS"/>
              </w:rPr>
            </w:pPr>
            <w:r w:rsidRPr="0062670B">
              <w:rPr>
                <w:lang w:val="sr-Cyrl-RS"/>
              </w:rPr>
              <w:t xml:space="preserve">Уређење начина сарадње центра за социјални рад и организације надлежне за послове запошљавања у спровођењу мера социјалне </w:t>
            </w:r>
            <w:proofErr w:type="spellStart"/>
            <w:r w:rsidRPr="0062670B">
              <w:rPr>
                <w:lang w:val="sr-Cyrl-RS"/>
              </w:rPr>
              <w:t>укљученосту</w:t>
            </w:r>
            <w:proofErr w:type="spellEnd"/>
            <w:r w:rsidRPr="0062670B">
              <w:rPr>
                <w:lang w:val="sr-Cyrl-RS"/>
              </w:rPr>
              <w:t xml:space="preserve"> радно способних корисника права на новчану социјалну помоћ</w:t>
            </w:r>
          </w:p>
        </w:tc>
        <w:tc>
          <w:tcPr>
            <w:tcW w:w="510" w:type="dxa"/>
          </w:tcPr>
          <w:p w14:paraId="3AE5C360" w14:textId="77777777" w:rsidR="009A2629" w:rsidRPr="0062670B" w:rsidRDefault="009A2629" w:rsidP="00FD56D6">
            <w:pPr>
              <w:rPr>
                <w:lang w:val="sr-Cyrl-RS"/>
              </w:rPr>
            </w:pPr>
            <w:r w:rsidRPr="0062670B">
              <w:rPr>
                <w:lang w:val="sr-Cyrl-RS"/>
              </w:rPr>
              <w:t>Не</w:t>
            </w:r>
          </w:p>
        </w:tc>
      </w:tr>
      <w:tr w:rsidR="009A2629" w:rsidRPr="0062670B" w14:paraId="02F9D480" w14:textId="77777777" w:rsidTr="00FD56D6">
        <w:tc>
          <w:tcPr>
            <w:tcW w:w="8505" w:type="dxa"/>
          </w:tcPr>
          <w:p w14:paraId="5891E4D6" w14:textId="77777777" w:rsidR="009A2629" w:rsidRPr="0062670B" w:rsidRDefault="009A2629" w:rsidP="00FD56D6">
            <w:pPr>
              <w:rPr>
                <w:lang w:val="sr-Cyrl-RS"/>
              </w:rPr>
            </w:pPr>
            <w:r w:rsidRPr="0062670B">
              <w:rPr>
                <w:lang w:val="sr-Cyrl-RS"/>
              </w:rPr>
              <w:t>Израда и реализација Националног плана трансформације установа</w:t>
            </w:r>
          </w:p>
        </w:tc>
        <w:tc>
          <w:tcPr>
            <w:tcW w:w="510" w:type="dxa"/>
          </w:tcPr>
          <w:p w14:paraId="7004CB58" w14:textId="77777777" w:rsidR="009A2629" w:rsidRPr="0062670B" w:rsidRDefault="009A2629" w:rsidP="00FD56D6">
            <w:pPr>
              <w:rPr>
                <w:lang w:val="sr-Cyrl-RS"/>
              </w:rPr>
            </w:pPr>
            <w:r w:rsidRPr="0062670B">
              <w:rPr>
                <w:lang w:val="sr-Cyrl-RS"/>
              </w:rPr>
              <w:t>Не</w:t>
            </w:r>
          </w:p>
        </w:tc>
      </w:tr>
      <w:tr w:rsidR="009A2629" w:rsidRPr="0062670B" w14:paraId="3154402B" w14:textId="77777777" w:rsidTr="00FD56D6">
        <w:tc>
          <w:tcPr>
            <w:tcW w:w="8505" w:type="dxa"/>
          </w:tcPr>
          <w:p w14:paraId="4559EAC5" w14:textId="77777777" w:rsidR="009A2629" w:rsidRPr="0062670B" w:rsidRDefault="009A2629" w:rsidP="00FD56D6">
            <w:pPr>
              <w:rPr>
                <w:lang w:val="sr-Cyrl-RS"/>
              </w:rPr>
            </w:pPr>
            <w:r w:rsidRPr="0062670B">
              <w:rPr>
                <w:lang w:val="sr-Cyrl-RS"/>
              </w:rPr>
              <w:t>Израда и реализација плана развоја кадрова у социјалној заштити</w:t>
            </w:r>
          </w:p>
        </w:tc>
        <w:tc>
          <w:tcPr>
            <w:tcW w:w="510" w:type="dxa"/>
          </w:tcPr>
          <w:p w14:paraId="25907138" w14:textId="77777777" w:rsidR="009A2629" w:rsidRPr="0062670B" w:rsidRDefault="009A2629" w:rsidP="00FD56D6">
            <w:pPr>
              <w:rPr>
                <w:lang w:val="sr-Cyrl-RS"/>
              </w:rPr>
            </w:pPr>
            <w:r w:rsidRPr="0062670B">
              <w:rPr>
                <w:lang w:val="sr-Cyrl-RS"/>
              </w:rPr>
              <w:t>Не</w:t>
            </w:r>
          </w:p>
        </w:tc>
      </w:tr>
      <w:tr w:rsidR="009A2629" w:rsidRPr="0062670B" w14:paraId="6E7A5DB5" w14:textId="77777777" w:rsidTr="00FD56D6">
        <w:tc>
          <w:tcPr>
            <w:tcW w:w="8505" w:type="dxa"/>
          </w:tcPr>
          <w:p w14:paraId="082E8EC3" w14:textId="77777777" w:rsidR="009A2629" w:rsidRPr="0062670B" w:rsidRDefault="009A2629" w:rsidP="00FD56D6">
            <w:pPr>
              <w:rPr>
                <w:lang w:val="sr-Cyrl-RS"/>
              </w:rPr>
            </w:pPr>
            <w:r w:rsidRPr="0062670B">
              <w:rPr>
                <w:lang w:val="sr-Cyrl-RS"/>
              </w:rPr>
              <w:t>Доношење Кодекса професионалне етике</w:t>
            </w:r>
          </w:p>
        </w:tc>
        <w:tc>
          <w:tcPr>
            <w:tcW w:w="510" w:type="dxa"/>
          </w:tcPr>
          <w:p w14:paraId="7D2779D8" w14:textId="77777777" w:rsidR="009A2629" w:rsidRPr="0062670B" w:rsidRDefault="009A2629" w:rsidP="00FD56D6">
            <w:pPr>
              <w:rPr>
                <w:lang w:val="sr-Cyrl-RS"/>
              </w:rPr>
            </w:pPr>
            <w:r w:rsidRPr="0062670B">
              <w:rPr>
                <w:lang w:val="sr-Cyrl-RS"/>
              </w:rPr>
              <w:t>Да</w:t>
            </w:r>
          </w:p>
        </w:tc>
      </w:tr>
      <w:tr w:rsidR="009A2629" w:rsidRPr="0062670B" w14:paraId="3EEE82E4" w14:textId="77777777" w:rsidTr="00FD56D6">
        <w:tc>
          <w:tcPr>
            <w:tcW w:w="8505" w:type="dxa"/>
            <w:shd w:val="clear" w:color="auto" w:fill="D9D9D9" w:themeFill="background1" w:themeFillShade="D9"/>
          </w:tcPr>
          <w:p w14:paraId="6769EDE6" w14:textId="77777777" w:rsidR="009A2629" w:rsidRPr="0062670B" w:rsidRDefault="009A2629" w:rsidP="00FD56D6">
            <w:pPr>
              <w:rPr>
                <w:lang w:val="sr-Cyrl-RS"/>
              </w:rPr>
            </w:pPr>
            <w:r w:rsidRPr="0062670B">
              <w:rPr>
                <w:lang w:val="sr-Cyrl-RS"/>
              </w:rPr>
              <w:t xml:space="preserve">Приоритетна </w:t>
            </w:r>
            <w:proofErr w:type="spellStart"/>
            <w:r w:rsidRPr="0062670B">
              <w:rPr>
                <w:lang w:val="sr-Cyrl-RS"/>
              </w:rPr>
              <w:t>областа</w:t>
            </w:r>
            <w:proofErr w:type="spellEnd"/>
            <w:r w:rsidRPr="0062670B">
              <w:rPr>
                <w:lang w:val="sr-Cyrl-RS"/>
              </w:rPr>
              <w:t xml:space="preserve"> 2 ”Подршка </w:t>
            </w:r>
            <w:proofErr w:type="spellStart"/>
            <w:r w:rsidRPr="0062670B">
              <w:rPr>
                <w:lang w:val="sr-Cyrl-RS"/>
              </w:rPr>
              <w:t>пружаоцима</w:t>
            </w:r>
            <w:proofErr w:type="spellEnd"/>
            <w:r w:rsidRPr="0062670B">
              <w:rPr>
                <w:lang w:val="sr-Cyrl-RS"/>
              </w:rPr>
              <w:t xml:space="preserve"> услуга у примени ЗСЗ” </w:t>
            </w:r>
          </w:p>
        </w:tc>
        <w:tc>
          <w:tcPr>
            <w:tcW w:w="510" w:type="dxa"/>
            <w:shd w:val="clear" w:color="auto" w:fill="D9D9D9" w:themeFill="background1" w:themeFillShade="D9"/>
          </w:tcPr>
          <w:p w14:paraId="65D88837" w14:textId="77777777" w:rsidR="009A2629" w:rsidRPr="0062670B" w:rsidRDefault="009A2629" w:rsidP="00FD56D6">
            <w:pPr>
              <w:rPr>
                <w:lang w:val="sr-Cyrl-RS"/>
              </w:rPr>
            </w:pPr>
          </w:p>
        </w:tc>
      </w:tr>
      <w:tr w:rsidR="009A2629" w:rsidRPr="0062670B" w14:paraId="1E00A304" w14:textId="77777777" w:rsidTr="00FD56D6">
        <w:tc>
          <w:tcPr>
            <w:tcW w:w="8505" w:type="dxa"/>
          </w:tcPr>
          <w:p w14:paraId="5F2047A8" w14:textId="77777777" w:rsidR="009A2629" w:rsidRPr="0062670B" w:rsidRDefault="009A2629" w:rsidP="00FD56D6">
            <w:pPr>
              <w:pStyle w:val="NormalWeb"/>
              <w:rPr>
                <w:lang w:val="sr-Cyrl-RS"/>
              </w:rPr>
            </w:pPr>
            <w:r w:rsidRPr="0062670B">
              <w:rPr>
                <w:lang w:val="sr-Cyrl-RS"/>
              </w:rPr>
              <w:t xml:space="preserve">Израда водича за примену стандарда </w:t>
            </w:r>
          </w:p>
        </w:tc>
        <w:tc>
          <w:tcPr>
            <w:tcW w:w="510" w:type="dxa"/>
          </w:tcPr>
          <w:p w14:paraId="7469E845" w14:textId="77777777" w:rsidR="009A2629" w:rsidRPr="0062670B" w:rsidRDefault="009A2629" w:rsidP="00FD56D6">
            <w:pPr>
              <w:rPr>
                <w:lang w:val="sr-Cyrl-RS"/>
              </w:rPr>
            </w:pPr>
            <w:proofErr w:type="spellStart"/>
            <w:r w:rsidRPr="0062670B">
              <w:rPr>
                <w:lang w:val="sr-Cyrl-RS"/>
              </w:rPr>
              <w:t>Дa</w:t>
            </w:r>
            <w:proofErr w:type="spellEnd"/>
          </w:p>
        </w:tc>
      </w:tr>
      <w:tr w:rsidR="009A2629" w:rsidRPr="0062670B" w14:paraId="7DAB53F9" w14:textId="77777777" w:rsidTr="00FD56D6">
        <w:tc>
          <w:tcPr>
            <w:tcW w:w="8505" w:type="dxa"/>
          </w:tcPr>
          <w:p w14:paraId="197AA559" w14:textId="77777777" w:rsidR="009A2629" w:rsidRPr="0062670B" w:rsidRDefault="009A2629" w:rsidP="00FD56D6">
            <w:pPr>
              <w:pStyle w:val="NormalWeb"/>
              <w:rPr>
                <w:lang w:val="sr-Cyrl-RS"/>
              </w:rPr>
            </w:pPr>
            <w:r w:rsidRPr="0062670B">
              <w:rPr>
                <w:lang w:val="sr-Cyrl-RS"/>
              </w:rPr>
              <w:t xml:space="preserve">Успостављање периодичног објављивања примера добре праксе прикупљених кроз активности </w:t>
            </w:r>
            <w:proofErr w:type="spellStart"/>
            <w:r w:rsidRPr="0062670B">
              <w:rPr>
                <w:lang w:val="sr-Cyrl-RS"/>
              </w:rPr>
              <w:t>супервизијске</w:t>
            </w:r>
            <w:proofErr w:type="spellEnd"/>
            <w:r w:rsidRPr="0062670B">
              <w:rPr>
                <w:lang w:val="sr-Cyrl-RS"/>
              </w:rPr>
              <w:t xml:space="preserve"> подршке</w:t>
            </w:r>
          </w:p>
        </w:tc>
        <w:tc>
          <w:tcPr>
            <w:tcW w:w="510" w:type="dxa"/>
          </w:tcPr>
          <w:p w14:paraId="11261975" w14:textId="77777777" w:rsidR="009A2629" w:rsidRPr="0062670B" w:rsidRDefault="009A2629" w:rsidP="00FD56D6">
            <w:pPr>
              <w:rPr>
                <w:lang w:val="sr-Cyrl-RS"/>
              </w:rPr>
            </w:pPr>
            <w:r w:rsidRPr="0062670B">
              <w:rPr>
                <w:lang w:val="sr-Cyrl-RS"/>
              </w:rPr>
              <w:t>Не</w:t>
            </w:r>
          </w:p>
        </w:tc>
      </w:tr>
      <w:tr w:rsidR="009A2629" w:rsidRPr="0062670B" w14:paraId="289D305B" w14:textId="77777777" w:rsidTr="00FD56D6">
        <w:tc>
          <w:tcPr>
            <w:tcW w:w="8505" w:type="dxa"/>
          </w:tcPr>
          <w:p w14:paraId="30C179AF" w14:textId="77777777" w:rsidR="009A2629" w:rsidRPr="0062670B" w:rsidRDefault="009A2629" w:rsidP="00FD56D6">
            <w:pPr>
              <w:pStyle w:val="NormalWeb"/>
              <w:rPr>
                <w:lang w:val="sr-Cyrl-RS"/>
              </w:rPr>
            </w:pPr>
            <w:r w:rsidRPr="0062670B">
              <w:rPr>
                <w:lang w:val="sr-Cyrl-RS"/>
              </w:rPr>
              <w:t xml:space="preserve">Идентификација потреба, планирање и реализација плана обуке за </w:t>
            </w:r>
            <w:proofErr w:type="spellStart"/>
            <w:r w:rsidRPr="0062670B">
              <w:rPr>
                <w:lang w:val="sr-Cyrl-RS"/>
              </w:rPr>
              <w:t>пружаоце</w:t>
            </w:r>
            <w:proofErr w:type="spellEnd"/>
            <w:r w:rsidRPr="0062670B">
              <w:rPr>
                <w:lang w:val="sr-Cyrl-RS"/>
              </w:rPr>
              <w:t xml:space="preserve"> услуга</w:t>
            </w:r>
          </w:p>
        </w:tc>
        <w:tc>
          <w:tcPr>
            <w:tcW w:w="510" w:type="dxa"/>
          </w:tcPr>
          <w:p w14:paraId="0965FCBA" w14:textId="77777777" w:rsidR="009A2629" w:rsidRPr="0062670B" w:rsidRDefault="009A2629" w:rsidP="00FD56D6">
            <w:pPr>
              <w:rPr>
                <w:lang w:val="sr-Cyrl-RS"/>
              </w:rPr>
            </w:pPr>
            <w:r w:rsidRPr="0062670B">
              <w:rPr>
                <w:lang w:val="sr-Cyrl-RS"/>
              </w:rPr>
              <w:t>Не</w:t>
            </w:r>
          </w:p>
        </w:tc>
      </w:tr>
      <w:tr w:rsidR="009A2629" w:rsidRPr="0062670B" w14:paraId="024095AD" w14:textId="77777777" w:rsidTr="00FD56D6">
        <w:tc>
          <w:tcPr>
            <w:tcW w:w="8505" w:type="dxa"/>
          </w:tcPr>
          <w:p w14:paraId="3154E328" w14:textId="77777777" w:rsidR="009A2629" w:rsidRPr="0062670B" w:rsidRDefault="009A2629" w:rsidP="00FD56D6">
            <w:pPr>
              <w:pStyle w:val="NormalWeb"/>
              <w:rPr>
                <w:lang w:val="sr-Cyrl-RS"/>
              </w:rPr>
            </w:pPr>
            <w:r w:rsidRPr="0062670B">
              <w:rPr>
                <w:lang w:val="sr-Cyrl-RS"/>
              </w:rPr>
              <w:t xml:space="preserve">Развој упутстава за вођење евиденције и документације </w:t>
            </w:r>
          </w:p>
        </w:tc>
        <w:tc>
          <w:tcPr>
            <w:tcW w:w="510" w:type="dxa"/>
          </w:tcPr>
          <w:p w14:paraId="209B560B" w14:textId="77777777" w:rsidR="009A2629" w:rsidRPr="0062670B" w:rsidRDefault="009A2629" w:rsidP="00FD56D6">
            <w:pPr>
              <w:rPr>
                <w:lang w:val="sr-Cyrl-RS"/>
              </w:rPr>
            </w:pPr>
            <w:r w:rsidRPr="0062670B">
              <w:rPr>
                <w:lang w:val="sr-Cyrl-RS"/>
              </w:rPr>
              <w:t>Не</w:t>
            </w:r>
          </w:p>
        </w:tc>
      </w:tr>
      <w:tr w:rsidR="009A2629" w:rsidRPr="0062670B" w14:paraId="0D5A4B19" w14:textId="77777777" w:rsidTr="00FD56D6">
        <w:tc>
          <w:tcPr>
            <w:tcW w:w="8505" w:type="dxa"/>
          </w:tcPr>
          <w:p w14:paraId="02BAD1BD" w14:textId="77777777" w:rsidR="009A2629" w:rsidRPr="0062670B" w:rsidRDefault="009A2629" w:rsidP="00FD56D6">
            <w:pPr>
              <w:pStyle w:val="NormalWeb"/>
              <w:rPr>
                <w:lang w:val="sr-Cyrl-RS"/>
              </w:rPr>
            </w:pPr>
            <w:r w:rsidRPr="0062670B">
              <w:rPr>
                <w:lang w:val="sr-Cyrl-RS"/>
              </w:rPr>
              <w:t>Израда и дистрибуција упутства за примену рестриктивних мера у организацијама СЗ</w:t>
            </w:r>
          </w:p>
        </w:tc>
        <w:tc>
          <w:tcPr>
            <w:tcW w:w="510" w:type="dxa"/>
          </w:tcPr>
          <w:p w14:paraId="540CE281" w14:textId="77777777" w:rsidR="009A2629" w:rsidRPr="0062670B" w:rsidRDefault="009A2629" w:rsidP="00FD56D6">
            <w:pPr>
              <w:rPr>
                <w:lang w:val="sr-Cyrl-RS"/>
              </w:rPr>
            </w:pPr>
            <w:r w:rsidRPr="0062670B">
              <w:rPr>
                <w:lang w:val="sr-Cyrl-RS"/>
              </w:rPr>
              <w:t>Не</w:t>
            </w:r>
          </w:p>
        </w:tc>
      </w:tr>
      <w:tr w:rsidR="009A2629" w:rsidRPr="0062670B" w14:paraId="15DCA51D" w14:textId="77777777" w:rsidTr="00FD56D6">
        <w:tc>
          <w:tcPr>
            <w:tcW w:w="8505" w:type="dxa"/>
          </w:tcPr>
          <w:p w14:paraId="5BFFC0EB" w14:textId="77777777" w:rsidR="009A2629" w:rsidRPr="0062670B" w:rsidRDefault="009A2629" w:rsidP="00FD56D6">
            <w:pPr>
              <w:pStyle w:val="NormalWeb"/>
              <w:rPr>
                <w:lang w:val="sr-Cyrl-RS"/>
              </w:rPr>
            </w:pPr>
            <w:r w:rsidRPr="0062670B">
              <w:rPr>
                <w:lang w:val="sr-Cyrl-RS"/>
              </w:rPr>
              <w:t xml:space="preserve">Израда и реализација плана подршке организацијама социјалне заштите чији је оснивач РС при достизању минималних структуралних стандарда </w:t>
            </w:r>
          </w:p>
        </w:tc>
        <w:tc>
          <w:tcPr>
            <w:tcW w:w="510" w:type="dxa"/>
          </w:tcPr>
          <w:p w14:paraId="7D98D21B" w14:textId="77777777" w:rsidR="009A2629" w:rsidRPr="0062670B" w:rsidRDefault="009A2629" w:rsidP="00FD56D6">
            <w:pPr>
              <w:rPr>
                <w:lang w:val="sr-Cyrl-RS"/>
              </w:rPr>
            </w:pPr>
            <w:proofErr w:type="spellStart"/>
            <w:r w:rsidRPr="0062670B">
              <w:rPr>
                <w:lang w:val="sr-Cyrl-RS"/>
              </w:rPr>
              <w:t>Дa</w:t>
            </w:r>
            <w:proofErr w:type="spellEnd"/>
          </w:p>
          <w:p w14:paraId="6AC154BC" w14:textId="77777777" w:rsidR="009A2629" w:rsidRPr="0062670B" w:rsidRDefault="009A2629" w:rsidP="00FD56D6">
            <w:pPr>
              <w:rPr>
                <w:lang w:val="sr-Cyrl-RS"/>
              </w:rPr>
            </w:pPr>
          </w:p>
        </w:tc>
      </w:tr>
      <w:tr w:rsidR="009A2629" w:rsidRPr="0062670B" w14:paraId="31910F48" w14:textId="77777777" w:rsidTr="00FD56D6">
        <w:tc>
          <w:tcPr>
            <w:tcW w:w="8505" w:type="dxa"/>
          </w:tcPr>
          <w:p w14:paraId="4CB703D4" w14:textId="77777777" w:rsidR="009A2629" w:rsidRPr="0062670B" w:rsidRDefault="009A2629" w:rsidP="00FD56D6">
            <w:pPr>
              <w:pStyle w:val="NormalWeb"/>
              <w:rPr>
                <w:lang w:val="sr-Cyrl-RS"/>
              </w:rPr>
            </w:pPr>
            <w:r w:rsidRPr="0062670B">
              <w:rPr>
                <w:lang w:val="sr-Cyrl-RS"/>
              </w:rPr>
              <w:t xml:space="preserve">Реализација програма субвенције </w:t>
            </w:r>
            <w:proofErr w:type="spellStart"/>
            <w:r w:rsidRPr="0062670B">
              <w:rPr>
                <w:lang w:val="sr-Cyrl-RS"/>
              </w:rPr>
              <w:t>супервизијске</w:t>
            </w:r>
            <w:proofErr w:type="spellEnd"/>
            <w:r w:rsidRPr="0062670B">
              <w:rPr>
                <w:lang w:val="sr-Cyrl-RS"/>
              </w:rPr>
              <w:t xml:space="preserve"> подршке </w:t>
            </w:r>
            <w:proofErr w:type="spellStart"/>
            <w:r w:rsidRPr="0062670B">
              <w:rPr>
                <w:lang w:val="sr-Cyrl-RS"/>
              </w:rPr>
              <w:t>пружаоцима</w:t>
            </w:r>
            <w:proofErr w:type="spellEnd"/>
            <w:r w:rsidRPr="0062670B">
              <w:rPr>
                <w:lang w:val="sr-Cyrl-RS"/>
              </w:rPr>
              <w:t xml:space="preserve"> услуга </w:t>
            </w:r>
          </w:p>
        </w:tc>
        <w:tc>
          <w:tcPr>
            <w:tcW w:w="510" w:type="dxa"/>
          </w:tcPr>
          <w:p w14:paraId="241AC1FF" w14:textId="77777777" w:rsidR="009A2629" w:rsidRPr="0062670B" w:rsidRDefault="009A2629" w:rsidP="00FD56D6">
            <w:pPr>
              <w:rPr>
                <w:lang w:val="sr-Cyrl-RS"/>
              </w:rPr>
            </w:pPr>
            <w:r w:rsidRPr="0062670B">
              <w:rPr>
                <w:lang w:val="sr-Cyrl-RS"/>
              </w:rPr>
              <w:t>Не</w:t>
            </w:r>
          </w:p>
        </w:tc>
      </w:tr>
      <w:tr w:rsidR="009A2629" w:rsidRPr="0062670B" w14:paraId="3BF62D45" w14:textId="77777777" w:rsidTr="00FD56D6">
        <w:tc>
          <w:tcPr>
            <w:tcW w:w="8505" w:type="dxa"/>
          </w:tcPr>
          <w:p w14:paraId="2504071D" w14:textId="77777777" w:rsidR="009A2629" w:rsidRPr="0062670B" w:rsidRDefault="009A2629" w:rsidP="00FD56D6">
            <w:pPr>
              <w:pStyle w:val="NormalWeb"/>
              <w:rPr>
                <w:lang w:val="sr-Cyrl-RS"/>
              </w:rPr>
            </w:pPr>
            <w:r w:rsidRPr="0062670B">
              <w:rPr>
                <w:lang w:val="sr-Cyrl-RS"/>
              </w:rPr>
              <w:t xml:space="preserve">Развој </w:t>
            </w:r>
            <w:proofErr w:type="spellStart"/>
            <w:r w:rsidRPr="0062670B">
              <w:rPr>
                <w:lang w:val="sr-Cyrl-RS"/>
              </w:rPr>
              <w:t>wеб</w:t>
            </w:r>
            <w:proofErr w:type="spellEnd"/>
            <w:r w:rsidRPr="0062670B">
              <w:rPr>
                <w:lang w:val="sr-Cyrl-RS"/>
              </w:rPr>
              <w:t xml:space="preserve"> портала СЗ </w:t>
            </w:r>
          </w:p>
        </w:tc>
        <w:tc>
          <w:tcPr>
            <w:tcW w:w="510" w:type="dxa"/>
          </w:tcPr>
          <w:p w14:paraId="2691A1BA" w14:textId="77777777" w:rsidR="009A2629" w:rsidRPr="0062670B" w:rsidRDefault="009A2629" w:rsidP="00FD56D6">
            <w:pPr>
              <w:rPr>
                <w:lang w:val="sr-Cyrl-RS"/>
              </w:rPr>
            </w:pPr>
            <w:r w:rsidRPr="0062670B">
              <w:rPr>
                <w:lang w:val="sr-Cyrl-RS"/>
              </w:rPr>
              <w:t>Не</w:t>
            </w:r>
          </w:p>
        </w:tc>
      </w:tr>
      <w:tr w:rsidR="009A2629" w:rsidRPr="0062670B" w14:paraId="55373646" w14:textId="77777777" w:rsidTr="00FD56D6">
        <w:tc>
          <w:tcPr>
            <w:tcW w:w="8505" w:type="dxa"/>
          </w:tcPr>
          <w:p w14:paraId="6E337B97" w14:textId="77777777" w:rsidR="009A2629" w:rsidRPr="0062670B" w:rsidRDefault="009A2629" w:rsidP="00FD56D6">
            <w:pPr>
              <w:pStyle w:val="NormalWeb"/>
              <w:rPr>
                <w:lang w:val="sr-Cyrl-RS"/>
              </w:rPr>
            </w:pPr>
            <w:r w:rsidRPr="0062670B">
              <w:rPr>
                <w:lang w:val="sr-Cyrl-RS"/>
              </w:rPr>
              <w:t xml:space="preserve">Израда Водича за припрему елабората о испуњености услова за почетак рада и пружања услуга социјалне заштите </w:t>
            </w:r>
          </w:p>
        </w:tc>
        <w:tc>
          <w:tcPr>
            <w:tcW w:w="510" w:type="dxa"/>
          </w:tcPr>
          <w:p w14:paraId="481953A7" w14:textId="77777777" w:rsidR="009A2629" w:rsidRPr="0062670B" w:rsidRDefault="009A2629" w:rsidP="00FD56D6">
            <w:pPr>
              <w:rPr>
                <w:lang w:val="sr-Cyrl-RS"/>
              </w:rPr>
            </w:pPr>
            <w:proofErr w:type="spellStart"/>
            <w:r w:rsidRPr="0062670B">
              <w:rPr>
                <w:lang w:val="sr-Cyrl-RS"/>
              </w:rPr>
              <w:t>Дa</w:t>
            </w:r>
            <w:proofErr w:type="spellEnd"/>
          </w:p>
          <w:p w14:paraId="0EAB1AFE" w14:textId="77777777" w:rsidR="009A2629" w:rsidRPr="0062670B" w:rsidRDefault="009A2629" w:rsidP="00FD56D6">
            <w:pPr>
              <w:rPr>
                <w:lang w:val="sr-Cyrl-RS"/>
              </w:rPr>
            </w:pPr>
          </w:p>
        </w:tc>
      </w:tr>
      <w:tr w:rsidR="009A2629" w:rsidRPr="0062670B" w14:paraId="069579C6" w14:textId="77777777" w:rsidTr="00FD56D6">
        <w:tc>
          <w:tcPr>
            <w:tcW w:w="8505" w:type="dxa"/>
          </w:tcPr>
          <w:p w14:paraId="4229F784" w14:textId="77777777" w:rsidR="009A2629" w:rsidRPr="0062670B" w:rsidRDefault="009A2629" w:rsidP="00FD56D6">
            <w:pPr>
              <w:pStyle w:val="NormalWeb"/>
              <w:rPr>
                <w:lang w:val="sr-Cyrl-RS"/>
              </w:rPr>
            </w:pPr>
            <w:r w:rsidRPr="0062670B">
              <w:rPr>
                <w:lang w:val="sr-Cyrl-RS"/>
              </w:rPr>
              <w:t xml:space="preserve">Оснивање и рад Инфо центра за подршку лиценцирања организација СЗ </w:t>
            </w:r>
          </w:p>
        </w:tc>
        <w:tc>
          <w:tcPr>
            <w:tcW w:w="510" w:type="dxa"/>
          </w:tcPr>
          <w:p w14:paraId="5F0965DB" w14:textId="77777777" w:rsidR="009A2629" w:rsidRPr="0062670B" w:rsidRDefault="009A2629" w:rsidP="00FD56D6">
            <w:pPr>
              <w:rPr>
                <w:lang w:val="sr-Cyrl-RS"/>
              </w:rPr>
            </w:pPr>
            <w:r w:rsidRPr="0062670B">
              <w:rPr>
                <w:lang w:val="sr-Cyrl-RS"/>
              </w:rPr>
              <w:t>Не</w:t>
            </w:r>
          </w:p>
        </w:tc>
      </w:tr>
      <w:tr w:rsidR="009A2629" w:rsidRPr="0062670B" w14:paraId="24348914" w14:textId="77777777" w:rsidTr="00FD56D6">
        <w:tc>
          <w:tcPr>
            <w:tcW w:w="8505" w:type="dxa"/>
          </w:tcPr>
          <w:p w14:paraId="2F6D5408" w14:textId="77777777" w:rsidR="009A2629" w:rsidRPr="0062670B" w:rsidRDefault="009A2629" w:rsidP="00FD56D6">
            <w:pPr>
              <w:pStyle w:val="NormalWeb"/>
              <w:rPr>
                <w:lang w:val="sr-Cyrl-RS"/>
              </w:rPr>
            </w:pPr>
            <w:r w:rsidRPr="0062670B">
              <w:rPr>
                <w:lang w:val="sr-Cyrl-RS"/>
              </w:rPr>
              <w:t xml:space="preserve">Израда базе података волонтера и стажиста у систему СЗ </w:t>
            </w:r>
          </w:p>
        </w:tc>
        <w:tc>
          <w:tcPr>
            <w:tcW w:w="510" w:type="dxa"/>
          </w:tcPr>
          <w:p w14:paraId="103D8C1A" w14:textId="77777777" w:rsidR="009A2629" w:rsidRPr="0062670B" w:rsidRDefault="009A2629" w:rsidP="00FD56D6">
            <w:pPr>
              <w:rPr>
                <w:lang w:val="sr-Cyrl-RS"/>
              </w:rPr>
            </w:pPr>
            <w:r w:rsidRPr="0062670B">
              <w:rPr>
                <w:lang w:val="sr-Cyrl-RS"/>
              </w:rPr>
              <w:t>Не</w:t>
            </w:r>
          </w:p>
        </w:tc>
      </w:tr>
      <w:tr w:rsidR="009A2629" w:rsidRPr="0062670B" w14:paraId="6C402AC0" w14:textId="77777777" w:rsidTr="00FD56D6">
        <w:tc>
          <w:tcPr>
            <w:tcW w:w="8505" w:type="dxa"/>
          </w:tcPr>
          <w:p w14:paraId="0E7B909F" w14:textId="77777777" w:rsidR="009A2629" w:rsidRPr="0062670B" w:rsidRDefault="009A2629" w:rsidP="00FD56D6">
            <w:pPr>
              <w:pStyle w:val="NormalWeb"/>
              <w:rPr>
                <w:lang w:val="sr-Cyrl-RS"/>
              </w:rPr>
            </w:pPr>
            <w:r w:rsidRPr="0062670B">
              <w:rPr>
                <w:lang w:val="sr-Cyrl-RS"/>
              </w:rPr>
              <w:t xml:space="preserve">Израда модела правила понашања запослених у организацијама СЗ </w:t>
            </w:r>
          </w:p>
        </w:tc>
        <w:tc>
          <w:tcPr>
            <w:tcW w:w="510" w:type="dxa"/>
          </w:tcPr>
          <w:p w14:paraId="3567DAC3" w14:textId="77777777" w:rsidR="009A2629" w:rsidRPr="0062670B" w:rsidRDefault="009A2629" w:rsidP="00FD56D6">
            <w:pPr>
              <w:rPr>
                <w:lang w:val="sr-Cyrl-RS"/>
              </w:rPr>
            </w:pPr>
            <w:r w:rsidRPr="0062670B">
              <w:rPr>
                <w:lang w:val="sr-Cyrl-RS"/>
              </w:rPr>
              <w:t>Не</w:t>
            </w:r>
          </w:p>
        </w:tc>
      </w:tr>
      <w:tr w:rsidR="009A2629" w:rsidRPr="0062670B" w14:paraId="23CE2CF4" w14:textId="77777777" w:rsidTr="00FD56D6">
        <w:tc>
          <w:tcPr>
            <w:tcW w:w="8505" w:type="dxa"/>
          </w:tcPr>
          <w:p w14:paraId="74B505A0" w14:textId="77777777" w:rsidR="009A2629" w:rsidRPr="0062670B" w:rsidRDefault="009A2629" w:rsidP="00FD56D6">
            <w:pPr>
              <w:pStyle w:val="NormalWeb"/>
              <w:rPr>
                <w:lang w:val="sr-Cyrl-RS"/>
              </w:rPr>
            </w:pPr>
            <w:r w:rsidRPr="0062670B">
              <w:rPr>
                <w:lang w:val="sr-Cyrl-RS"/>
              </w:rPr>
              <w:t xml:space="preserve">Израда модела правилника о минимуму процеса рада за време штрајка за установе СЗ које оснива АП и ЛС и за друге </w:t>
            </w:r>
            <w:proofErr w:type="spellStart"/>
            <w:r w:rsidRPr="0062670B">
              <w:rPr>
                <w:lang w:val="sr-Cyrl-RS"/>
              </w:rPr>
              <w:t>пружаоце</w:t>
            </w:r>
            <w:proofErr w:type="spellEnd"/>
            <w:r w:rsidRPr="0062670B">
              <w:rPr>
                <w:lang w:val="sr-Cyrl-RS"/>
              </w:rPr>
              <w:t xml:space="preserve"> услуга </w:t>
            </w:r>
          </w:p>
        </w:tc>
        <w:tc>
          <w:tcPr>
            <w:tcW w:w="510" w:type="dxa"/>
          </w:tcPr>
          <w:p w14:paraId="5FA5D152" w14:textId="77777777" w:rsidR="009A2629" w:rsidRPr="0062670B" w:rsidRDefault="009A2629" w:rsidP="00FD56D6">
            <w:pPr>
              <w:rPr>
                <w:lang w:val="sr-Cyrl-RS"/>
              </w:rPr>
            </w:pPr>
            <w:proofErr w:type="spellStart"/>
            <w:r w:rsidRPr="0062670B">
              <w:rPr>
                <w:lang w:val="sr-Cyrl-RS"/>
              </w:rPr>
              <w:t>Дa</w:t>
            </w:r>
            <w:proofErr w:type="spellEnd"/>
          </w:p>
          <w:p w14:paraId="775C1CEA" w14:textId="77777777" w:rsidR="009A2629" w:rsidRPr="0062670B" w:rsidRDefault="009A2629" w:rsidP="00FD56D6">
            <w:pPr>
              <w:rPr>
                <w:lang w:val="sr-Cyrl-RS"/>
              </w:rPr>
            </w:pPr>
          </w:p>
        </w:tc>
      </w:tr>
      <w:tr w:rsidR="009A2629" w:rsidRPr="0062670B" w14:paraId="35657570" w14:textId="77777777" w:rsidTr="00FD56D6">
        <w:tc>
          <w:tcPr>
            <w:tcW w:w="8505" w:type="dxa"/>
          </w:tcPr>
          <w:p w14:paraId="379F4E81" w14:textId="77777777" w:rsidR="009A2629" w:rsidRPr="0062670B" w:rsidRDefault="009A2629" w:rsidP="00FD56D6">
            <w:pPr>
              <w:pStyle w:val="NormalWeb"/>
              <w:rPr>
                <w:lang w:val="sr-Cyrl-RS"/>
              </w:rPr>
            </w:pPr>
            <w:r w:rsidRPr="0062670B">
              <w:rPr>
                <w:lang w:val="sr-Cyrl-RS"/>
              </w:rPr>
              <w:t xml:space="preserve">Израда и дистрибуција упутства о заштити података о личности корисника социјалне заштите </w:t>
            </w:r>
          </w:p>
        </w:tc>
        <w:tc>
          <w:tcPr>
            <w:tcW w:w="510" w:type="dxa"/>
          </w:tcPr>
          <w:p w14:paraId="759377BD" w14:textId="77777777" w:rsidR="009A2629" w:rsidRPr="0062670B" w:rsidRDefault="009A2629" w:rsidP="00FD56D6">
            <w:pPr>
              <w:rPr>
                <w:lang w:val="sr-Cyrl-RS"/>
              </w:rPr>
            </w:pPr>
            <w:r w:rsidRPr="0062670B">
              <w:rPr>
                <w:lang w:val="sr-Cyrl-RS"/>
              </w:rPr>
              <w:t>Не</w:t>
            </w:r>
          </w:p>
        </w:tc>
      </w:tr>
      <w:tr w:rsidR="009A2629" w:rsidRPr="0062670B" w14:paraId="3C3CF0B5" w14:textId="77777777" w:rsidTr="00FD56D6">
        <w:tc>
          <w:tcPr>
            <w:tcW w:w="8505" w:type="dxa"/>
          </w:tcPr>
          <w:p w14:paraId="10571332" w14:textId="77777777" w:rsidR="009A2629" w:rsidRPr="0062670B" w:rsidRDefault="009A2629" w:rsidP="00FD56D6">
            <w:pPr>
              <w:pStyle w:val="NormalWeb"/>
              <w:rPr>
                <w:lang w:val="sr-Cyrl-RS"/>
              </w:rPr>
            </w:pPr>
            <w:r w:rsidRPr="0062670B">
              <w:rPr>
                <w:lang w:val="sr-Cyrl-RS"/>
              </w:rPr>
              <w:t xml:space="preserve">Израда упутство за </w:t>
            </w:r>
            <w:proofErr w:type="spellStart"/>
            <w:r w:rsidRPr="0062670B">
              <w:rPr>
                <w:lang w:val="sr-Cyrl-RS"/>
              </w:rPr>
              <w:t>пружаоце</w:t>
            </w:r>
            <w:proofErr w:type="spellEnd"/>
            <w:r w:rsidRPr="0062670B">
              <w:rPr>
                <w:lang w:val="sr-Cyrl-RS"/>
              </w:rPr>
              <w:t xml:space="preserve"> услуга у СЗ о разматрању притужби корисника услуга </w:t>
            </w:r>
          </w:p>
        </w:tc>
        <w:tc>
          <w:tcPr>
            <w:tcW w:w="510" w:type="dxa"/>
          </w:tcPr>
          <w:p w14:paraId="77881FE8" w14:textId="77777777" w:rsidR="009A2629" w:rsidRPr="0062670B" w:rsidRDefault="009A2629" w:rsidP="00FD56D6">
            <w:pPr>
              <w:rPr>
                <w:lang w:val="sr-Cyrl-RS"/>
              </w:rPr>
            </w:pPr>
            <w:r w:rsidRPr="0062670B">
              <w:rPr>
                <w:lang w:val="sr-Cyrl-RS"/>
              </w:rPr>
              <w:t>Не</w:t>
            </w:r>
          </w:p>
        </w:tc>
      </w:tr>
      <w:tr w:rsidR="009A2629" w:rsidRPr="0062670B" w14:paraId="30126D46" w14:textId="77777777" w:rsidTr="00FD56D6">
        <w:tc>
          <w:tcPr>
            <w:tcW w:w="8505" w:type="dxa"/>
          </w:tcPr>
          <w:p w14:paraId="08EB191D" w14:textId="77777777" w:rsidR="009A2629" w:rsidRPr="0062670B" w:rsidRDefault="009A2629" w:rsidP="00FD56D6">
            <w:pPr>
              <w:pStyle w:val="NormalWeb"/>
              <w:rPr>
                <w:lang w:val="sr-Cyrl-RS"/>
              </w:rPr>
            </w:pPr>
            <w:r w:rsidRPr="0062670B">
              <w:rPr>
                <w:lang w:val="sr-Cyrl-RS"/>
              </w:rPr>
              <w:t xml:space="preserve">Израда упутства за оцењивање стручних радника у СЗ и критеријуми професионалног напредовања </w:t>
            </w:r>
          </w:p>
        </w:tc>
        <w:tc>
          <w:tcPr>
            <w:tcW w:w="510" w:type="dxa"/>
          </w:tcPr>
          <w:p w14:paraId="3E2F1A58" w14:textId="77777777" w:rsidR="009A2629" w:rsidRPr="0062670B" w:rsidRDefault="009A2629" w:rsidP="00FD56D6">
            <w:pPr>
              <w:rPr>
                <w:lang w:val="sr-Cyrl-RS"/>
              </w:rPr>
            </w:pPr>
            <w:r w:rsidRPr="0062670B">
              <w:rPr>
                <w:lang w:val="sr-Cyrl-RS"/>
              </w:rPr>
              <w:t>Не</w:t>
            </w:r>
          </w:p>
        </w:tc>
      </w:tr>
      <w:tr w:rsidR="009A2629" w:rsidRPr="0062670B" w14:paraId="770B974E" w14:textId="77777777" w:rsidTr="00FD56D6">
        <w:trPr>
          <w:trHeight w:val="495"/>
        </w:trPr>
        <w:tc>
          <w:tcPr>
            <w:tcW w:w="8505" w:type="dxa"/>
            <w:shd w:val="clear" w:color="auto" w:fill="D9D9D9" w:themeFill="background1" w:themeFillShade="D9"/>
          </w:tcPr>
          <w:p w14:paraId="4DF6DEF6" w14:textId="77777777" w:rsidR="009A2629" w:rsidRPr="0062670B" w:rsidRDefault="009A2629" w:rsidP="00FD56D6">
            <w:pPr>
              <w:pStyle w:val="NormalWeb"/>
              <w:rPr>
                <w:lang w:val="sr-Cyrl-RS"/>
              </w:rPr>
            </w:pPr>
            <w:r w:rsidRPr="0062670B">
              <w:rPr>
                <w:lang w:val="sr-Cyrl-RS"/>
              </w:rPr>
              <w:t xml:space="preserve">Приоритетна област 3 ”Подршка јединицама локалне самоуправе (ЈЛС) у примени ЗСЗ” </w:t>
            </w:r>
          </w:p>
        </w:tc>
        <w:tc>
          <w:tcPr>
            <w:tcW w:w="510" w:type="dxa"/>
            <w:shd w:val="clear" w:color="auto" w:fill="D9D9D9" w:themeFill="background1" w:themeFillShade="D9"/>
          </w:tcPr>
          <w:p w14:paraId="12D4569E" w14:textId="77777777" w:rsidR="009A2629" w:rsidRPr="0062670B" w:rsidRDefault="009A2629" w:rsidP="00FD56D6">
            <w:pPr>
              <w:rPr>
                <w:lang w:val="sr-Cyrl-RS"/>
              </w:rPr>
            </w:pPr>
          </w:p>
        </w:tc>
      </w:tr>
      <w:tr w:rsidR="009A2629" w:rsidRPr="0062670B" w14:paraId="630D915D" w14:textId="77777777" w:rsidTr="00FD56D6">
        <w:tc>
          <w:tcPr>
            <w:tcW w:w="8505" w:type="dxa"/>
          </w:tcPr>
          <w:p w14:paraId="12B8761D" w14:textId="77777777" w:rsidR="009A2629" w:rsidRPr="0062670B" w:rsidRDefault="009A2629" w:rsidP="00FD56D6">
            <w:pPr>
              <w:rPr>
                <w:lang w:val="sr-Cyrl-RS"/>
              </w:rPr>
            </w:pPr>
            <w:r w:rsidRPr="0062670B">
              <w:rPr>
                <w:lang w:val="sr-Cyrl-RS"/>
              </w:rPr>
              <w:t xml:space="preserve">Упутство за спровођење јавне набавке услуга социјалне заштите </w:t>
            </w:r>
          </w:p>
        </w:tc>
        <w:tc>
          <w:tcPr>
            <w:tcW w:w="510" w:type="dxa"/>
          </w:tcPr>
          <w:p w14:paraId="4997E3DE" w14:textId="77777777" w:rsidR="009A2629" w:rsidRPr="0062670B" w:rsidRDefault="009A2629" w:rsidP="00FD56D6">
            <w:pPr>
              <w:rPr>
                <w:lang w:val="sr-Cyrl-RS"/>
              </w:rPr>
            </w:pPr>
            <w:proofErr w:type="spellStart"/>
            <w:r w:rsidRPr="0062670B">
              <w:rPr>
                <w:lang w:val="sr-Cyrl-RS"/>
              </w:rPr>
              <w:t>Дa</w:t>
            </w:r>
            <w:proofErr w:type="spellEnd"/>
          </w:p>
        </w:tc>
      </w:tr>
      <w:tr w:rsidR="009A2629" w:rsidRPr="0062670B" w14:paraId="3EDC93E4" w14:textId="77777777" w:rsidTr="00FD56D6">
        <w:tc>
          <w:tcPr>
            <w:tcW w:w="8505" w:type="dxa"/>
          </w:tcPr>
          <w:p w14:paraId="1A8E9533" w14:textId="77777777" w:rsidR="009A2629" w:rsidRPr="0062670B" w:rsidRDefault="009A2629" w:rsidP="00FD56D6">
            <w:pPr>
              <w:rPr>
                <w:lang w:val="sr-Cyrl-RS"/>
              </w:rPr>
            </w:pPr>
            <w:r w:rsidRPr="0062670B">
              <w:rPr>
                <w:lang w:val="sr-Cyrl-RS"/>
              </w:rPr>
              <w:t xml:space="preserve">Израда модела са упутством за правилник ЈЛС о учешћу корисника у цени </w:t>
            </w:r>
          </w:p>
        </w:tc>
        <w:tc>
          <w:tcPr>
            <w:tcW w:w="510" w:type="dxa"/>
          </w:tcPr>
          <w:p w14:paraId="6AFE7508" w14:textId="77777777" w:rsidR="009A2629" w:rsidRPr="0062670B" w:rsidRDefault="009A2629" w:rsidP="00FD56D6">
            <w:pPr>
              <w:rPr>
                <w:lang w:val="sr-Cyrl-RS"/>
              </w:rPr>
            </w:pPr>
            <w:proofErr w:type="spellStart"/>
            <w:r w:rsidRPr="0062670B">
              <w:rPr>
                <w:lang w:val="sr-Cyrl-RS"/>
              </w:rPr>
              <w:t>Дa</w:t>
            </w:r>
            <w:proofErr w:type="spellEnd"/>
          </w:p>
        </w:tc>
      </w:tr>
      <w:tr w:rsidR="009A2629" w:rsidRPr="0062670B" w14:paraId="245E52DA" w14:textId="77777777" w:rsidTr="00FD56D6">
        <w:tc>
          <w:tcPr>
            <w:tcW w:w="8505" w:type="dxa"/>
          </w:tcPr>
          <w:p w14:paraId="2F225F88" w14:textId="77777777" w:rsidR="009A2629" w:rsidRPr="0062670B" w:rsidRDefault="009A2629" w:rsidP="00FD56D6">
            <w:pPr>
              <w:rPr>
                <w:lang w:val="sr-Cyrl-RS"/>
              </w:rPr>
            </w:pPr>
            <w:r w:rsidRPr="0062670B">
              <w:rPr>
                <w:lang w:val="sr-Cyrl-RS"/>
              </w:rPr>
              <w:t xml:space="preserve">Израда модела са упутством за правилник ЈЛС о методологији израчунавања цене услуга СЗ </w:t>
            </w:r>
          </w:p>
        </w:tc>
        <w:tc>
          <w:tcPr>
            <w:tcW w:w="510" w:type="dxa"/>
          </w:tcPr>
          <w:p w14:paraId="54B7A5BE" w14:textId="77777777" w:rsidR="009A2629" w:rsidRPr="0062670B" w:rsidRDefault="009A2629" w:rsidP="00FD56D6">
            <w:pPr>
              <w:rPr>
                <w:lang w:val="sr-Cyrl-RS"/>
              </w:rPr>
            </w:pPr>
            <w:r w:rsidRPr="0062670B">
              <w:rPr>
                <w:lang w:val="sr-Cyrl-RS"/>
              </w:rPr>
              <w:t>Не</w:t>
            </w:r>
          </w:p>
        </w:tc>
      </w:tr>
      <w:tr w:rsidR="009A2629" w:rsidRPr="0062670B" w14:paraId="0FCEDF79" w14:textId="77777777" w:rsidTr="00FD56D6">
        <w:tc>
          <w:tcPr>
            <w:tcW w:w="8505" w:type="dxa"/>
          </w:tcPr>
          <w:p w14:paraId="519D2D17" w14:textId="77777777" w:rsidR="009A2629" w:rsidRPr="0062670B" w:rsidRDefault="009A2629" w:rsidP="00FD56D6">
            <w:pPr>
              <w:rPr>
                <w:lang w:val="sr-Cyrl-RS"/>
              </w:rPr>
            </w:pPr>
            <w:r w:rsidRPr="0062670B">
              <w:rPr>
                <w:lang w:val="sr-Cyrl-RS"/>
              </w:rPr>
              <w:t xml:space="preserve">Израда модела са упутством за правилник ЈЛС за оцењивање стручних радника </w:t>
            </w:r>
          </w:p>
        </w:tc>
        <w:tc>
          <w:tcPr>
            <w:tcW w:w="510" w:type="dxa"/>
          </w:tcPr>
          <w:p w14:paraId="15D7B887" w14:textId="77777777" w:rsidR="009A2629" w:rsidRPr="0062670B" w:rsidRDefault="009A2629" w:rsidP="00FD56D6">
            <w:pPr>
              <w:rPr>
                <w:lang w:val="sr-Cyrl-RS"/>
              </w:rPr>
            </w:pPr>
            <w:r w:rsidRPr="0062670B">
              <w:rPr>
                <w:lang w:val="sr-Cyrl-RS"/>
              </w:rPr>
              <w:t>Не</w:t>
            </w:r>
          </w:p>
        </w:tc>
      </w:tr>
      <w:tr w:rsidR="009A2629" w:rsidRPr="0062670B" w14:paraId="563257B8" w14:textId="77777777" w:rsidTr="00FD56D6">
        <w:tc>
          <w:tcPr>
            <w:tcW w:w="8505" w:type="dxa"/>
          </w:tcPr>
          <w:p w14:paraId="0E5FE2ED" w14:textId="77777777" w:rsidR="009A2629" w:rsidRPr="0062670B" w:rsidRDefault="009A2629" w:rsidP="00FD56D6">
            <w:pPr>
              <w:rPr>
                <w:lang w:val="sr-Cyrl-RS"/>
              </w:rPr>
            </w:pPr>
            <w:r w:rsidRPr="0062670B">
              <w:rPr>
                <w:lang w:val="sr-Cyrl-RS"/>
              </w:rPr>
              <w:t xml:space="preserve">Протокол о сарадњи на јачању капацитета ЈЛС за примену ЗСЗ између СКГО и РЗСЗ </w:t>
            </w:r>
          </w:p>
        </w:tc>
        <w:tc>
          <w:tcPr>
            <w:tcW w:w="510" w:type="dxa"/>
          </w:tcPr>
          <w:p w14:paraId="0F9159E5" w14:textId="77777777" w:rsidR="009A2629" w:rsidRPr="0062670B" w:rsidRDefault="009A2629" w:rsidP="00FD56D6">
            <w:pPr>
              <w:rPr>
                <w:lang w:val="sr-Cyrl-RS"/>
              </w:rPr>
            </w:pPr>
            <w:proofErr w:type="spellStart"/>
            <w:r w:rsidRPr="0062670B">
              <w:rPr>
                <w:lang w:val="sr-Cyrl-RS"/>
              </w:rPr>
              <w:t>Дa</w:t>
            </w:r>
            <w:proofErr w:type="spellEnd"/>
          </w:p>
        </w:tc>
      </w:tr>
      <w:tr w:rsidR="009A2629" w:rsidRPr="0062670B" w14:paraId="71676EAA" w14:textId="77777777" w:rsidTr="00FD56D6">
        <w:tc>
          <w:tcPr>
            <w:tcW w:w="8505" w:type="dxa"/>
          </w:tcPr>
          <w:p w14:paraId="645C0A27" w14:textId="77777777" w:rsidR="009A2629" w:rsidRPr="0062670B" w:rsidRDefault="009A2629" w:rsidP="00FD56D6">
            <w:pPr>
              <w:rPr>
                <w:lang w:val="sr-Cyrl-RS"/>
              </w:rPr>
            </w:pPr>
            <w:r w:rsidRPr="0062670B">
              <w:rPr>
                <w:lang w:val="sr-Cyrl-RS"/>
              </w:rPr>
              <w:t xml:space="preserve">Израда и дистрибуција водича о моделима обезбеђења услуга из надлежности ЈЛС </w:t>
            </w:r>
          </w:p>
        </w:tc>
        <w:tc>
          <w:tcPr>
            <w:tcW w:w="510" w:type="dxa"/>
          </w:tcPr>
          <w:p w14:paraId="39FE71FB" w14:textId="77777777" w:rsidR="009A2629" w:rsidRPr="0062670B" w:rsidRDefault="009A2629" w:rsidP="00FD56D6">
            <w:pPr>
              <w:rPr>
                <w:lang w:val="sr-Cyrl-RS"/>
              </w:rPr>
            </w:pPr>
            <w:proofErr w:type="spellStart"/>
            <w:r w:rsidRPr="0062670B">
              <w:rPr>
                <w:lang w:val="sr-Cyrl-RS"/>
              </w:rPr>
              <w:t>Дa</w:t>
            </w:r>
            <w:proofErr w:type="spellEnd"/>
          </w:p>
        </w:tc>
      </w:tr>
      <w:tr w:rsidR="009A2629" w:rsidRPr="0062670B" w14:paraId="595715CC" w14:textId="77777777" w:rsidTr="00FD56D6">
        <w:tc>
          <w:tcPr>
            <w:tcW w:w="8505" w:type="dxa"/>
          </w:tcPr>
          <w:p w14:paraId="280D70B6" w14:textId="77777777" w:rsidR="009A2629" w:rsidRPr="0062670B" w:rsidRDefault="009A2629" w:rsidP="00FD56D6">
            <w:pPr>
              <w:rPr>
                <w:lang w:val="sr-Cyrl-RS"/>
              </w:rPr>
            </w:pPr>
            <w:r w:rsidRPr="0062670B">
              <w:rPr>
                <w:lang w:val="sr-Cyrl-RS"/>
              </w:rPr>
              <w:t xml:space="preserve">Организација семинара о моделима обезбеђивања услуга СЗ из надлежности ЈЛС </w:t>
            </w:r>
          </w:p>
        </w:tc>
        <w:tc>
          <w:tcPr>
            <w:tcW w:w="510" w:type="dxa"/>
          </w:tcPr>
          <w:p w14:paraId="26A9C0D3" w14:textId="77777777" w:rsidR="009A2629" w:rsidRPr="0062670B" w:rsidRDefault="009A2629" w:rsidP="00FD56D6">
            <w:pPr>
              <w:rPr>
                <w:lang w:val="sr-Cyrl-RS"/>
              </w:rPr>
            </w:pPr>
            <w:proofErr w:type="spellStart"/>
            <w:r w:rsidRPr="0062670B">
              <w:rPr>
                <w:lang w:val="sr-Cyrl-RS"/>
              </w:rPr>
              <w:t>Дa</w:t>
            </w:r>
            <w:proofErr w:type="spellEnd"/>
          </w:p>
        </w:tc>
      </w:tr>
      <w:tr w:rsidR="009A2629" w:rsidRPr="0062670B" w14:paraId="39D8B855" w14:textId="77777777" w:rsidTr="00FD56D6">
        <w:tc>
          <w:tcPr>
            <w:tcW w:w="8505" w:type="dxa"/>
          </w:tcPr>
          <w:p w14:paraId="7CEC2752" w14:textId="77777777" w:rsidR="009A2629" w:rsidRPr="0062670B" w:rsidRDefault="009A2629" w:rsidP="00FD56D6">
            <w:pPr>
              <w:rPr>
                <w:lang w:val="sr-Cyrl-RS"/>
              </w:rPr>
            </w:pPr>
            <w:r w:rsidRPr="0062670B">
              <w:rPr>
                <w:lang w:val="sr-Cyrl-RS"/>
              </w:rPr>
              <w:t xml:space="preserve">Мониторинг примене ЗСЗ у делу који се односи на надлежности ЈЛС </w:t>
            </w:r>
          </w:p>
        </w:tc>
        <w:tc>
          <w:tcPr>
            <w:tcW w:w="510" w:type="dxa"/>
          </w:tcPr>
          <w:p w14:paraId="0AAD6A6E" w14:textId="77777777" w:rsidR="009A2629" w:rsidRPr="0062670B" w:rsidRDefault="009A2629" w:rsidP="00FD56D6">
            <w:pPr>
              <w:rPr>
                <w:lang w:val="sr-Cyrl-RS"/>
              </w:rPr>
            </w:pPr>
            <w:r w:rsidRPr="0062670B">
              <w:rPr>
                <w:lang w:val="sr-Cyrl-RS"/>
              </w:rPr>
              <w:t>Не</w:t>
            </w:r>
          </w:p>
        </w:tc>
      </w:tr>
      <w:tr w:rsidR="009A2629" w:rsidRPr="0062670B" w14:paraId="70C50571" w14:textId="77777777" w:rsidTr="00FD56D6">
        <w:tc>
          <w:tcPr>
            <w:tcW w:w="8505" w:type="dxa"/>
            <w:shd w:val="clear" w:color="auto" w:fill="D9D9D9" w:themeFill="background1" w:themeFillShade="D9"/>
          </w:tcPr>
          <w:p w14:paraId="4A245B76" w14:textId="77777777" w:rsidR="009A2629" w:rsidRPr="0062670B" w:rsidRDefault="009A2629" w:rsidP="00FD56D6">
            <w:pPr>
              <w:pStyle w:val="NormalWeb"/>
              <w:rPr>
                <w:lang w:val="sr-Cyrl-RS"/>
              </w:rPr>
            </w:pPr>
            <w:r w:rsidRPr="0062670B">
              <w:rPr>
                <w:lang w:val="sr-Cyrl-RS"/>
              </w:rPr>
              <w:lastRenderedPageBreak/>
              <w:t xml:space="preserve">Приоритетна област 4 ” Подршка корисницима у коришћењу услуга и права у области социјалне заштите” </w:t>
            </w:r>
          </w:p>
        </w:tc>
        <w:tc>
          <w:tcPr>
            <w:tcW w:w="510" w:type="dxa"/>
            <w:shd w:val="clear" w:color="auto" w:fill="D9D9D9" w:themeFill="background1" w:themeFillShade="D9"/>
          </w:tcPr>
          <w:p w14:paraId="6FD59BC0" w14:textId="77777777" w:rsidR="009A2629" w:rsidRPr="0062670B" w:rsidRDefault="009A2629" w:rsidP="00FD56D6">
            <w:pPr>
              <w:rPr>
                <w:lang w:val="sr-Cyrl-RS"/>
              </w:rPr>
            </w:pPr>
          </w:p>
        </w:tc>
      </w:tr>
      <w:tr w:rsidR="009A2629" w:rsidRPr="0062670B" w14:paraId="0CCF4A44" w14:textId="77777777" w:rsidTr="00FD56D6">
        <w:tc>
          <w:tcPr>
            <w:tcW w:w="8505" w:type="dxa"/>
          </w:tcPr>
          <w:p w14:paraId="516EA115" w14:textId="77777777" w:rsidR="009A2629" w:rsidRPr="0062670B" w:rsidRDefault="009A2629" w:rsidP="00FD56D6">
            <w:pPr>
              <w:rPr>
                <w:lang w:val="sr-Cyrl-RS"/>
              </w:rPr>
            </w:pPr>
            <w:r w:rsidRPr="0062670B">
              <w:rPr>
                <w:lang w:val="sr-Cyrl-RS"/>
              </w:rPr>
              <w:t>Реформа административних прописа и процедура при остваривању права грађана које предвиђа ЗСЗ</w:t>
            </w:r>
          </w:p>
        </w:tc>
        <w:tc>
          <w:tcPr>
            <w:tcW w:w="510" w:type="dxa"/>
          </w:tcPr>
          <w:p w14:paraId="1C26852A" w14:textId="77777777" w:rsidR="009A2629" w:rsidRPr="0062670B" w:rsidRDefault="009A2629" w:rsidP="00FD56D6">
            <w:pPr>
              <w:rPr>
                <w:lang w:val="sr-Cyrl-RS"/>
              </w:rPr>
            </w:pPr>
            <w:r w:rsidRPr="0062670B">
              <w:rPr>
                <w:lang w:val="sr-Cyrl-RS"/>
              </w:rPr>
              <w:t>Не</w:t>
            </w:r>
          </w:p>
        </w:tc>
      </w:tr>
      <w:tr w:rsidR="009A2629" w:rsidRPr="0062670B" w14:paraId="23B5CB79" w14:textId="77777777" w:rsidTr="00FD56D6">
        <w:tc>
          <w:tcPr>
            <w:tcW w:w="8505" w:type="dxa"/>
          </w:tcPr>
          <w:p w14:paraId="0760DA6A" w14:textId="77777777" w:rsidR="009A2629" w:rsidRPr="0062670B" w:rsidRDefault="009A2629" w:rsidP="00FD56D6">
            <w:pPr>
              <w:rPr>
                <w:lang w:val="sr-Cyrl-RS"/>
              </w:rPr>
            </w:pPr>
            <w:r w:rsidRPr="0062670B">
              <w:rPr>
                <w:lang w:val="sr-Cyrl-RS"/>
              </w:rPr>
              <w:t>Анализа трендова и израда средњорочне пројекције потреба за услугама СЗ</w:t>
            </w:r>
          </w:p>
        </w:tc>
        <w:tc>
          <w:tcPr>
            <w:tcW w:w="510" w:type="dxa"/>
          </w:tcPr>
          <w:p w14:paraId="29A7C177" w14:textId="77777777" w:rsidR="009A2629" w:rsidRPr="0062670B" w:rsidRDefault="009A2629" w:rsidP="00FD56D6">
            <w:pPr>
              <w:rPr>
                <w:lang w:val="sr-Cyrl-RS"/>
              </w:rPr>
            </w:pPr>
            <w:r w:rsidRPr="0062670B">
              <w:rPr>
                <w:lang w:val="sr-Cyrl-RS"/>
              </w:rPr>
              <w:t>Не</w:t>
            </w:r>
          </w:p>
        </w:tc>
      </w:tr>
      <w:tr w:rsidR="009A2629" w:rsidRPr="0062670B" w14:paraId="009BC655" w14:textId="77777777" w:rsidTr="00FD56D6">
        <w:tc>
          <w:tcPr>
            <w:tcW w:w="8505" w:type="dxa"/>
          </w:tcPr>
          <w:p w14:paraId="104BA140" w14:textId="77777777" w:rsidR="009A2629" w:rsidRPr="0062670B" w:rsidRDefault="009A2629" w:rsidP="00FD56D6">
            <w:pPr>
              <w:rPr>
                <w:lang w:val="sr-Cyrl-RS"/>
              </w:rPr>
            </w:pPr>
            <w:r w:rsidRPr="0062670B">
              <w:rPr>
                <w:lang w:val="sr-Cyrl-RS"/>
              </w:rPr>
              <w:t>Оснивање Форума корисника;</w:t>
            </w:r>
          </w:p>
        </w:tc>
        <w:tc>
          <w:tcPr>
            <w:tcW w:w="510" w:type="dxa"/>
          </w:tcPr>
          <w:p w14:paraId="4075C1E2" w14:textId="77777777" w:rsidR="009A2629" w:rsidRPr="0062670B" w:rsidRDefault="009A2629" w:rsidP="00FD56D6">
            <w:pPr>
              <w:rPr>
                <w:lang w:val="sr-Cyrl-RS"/>
              </w:rPr>
            </w:pPr>
            <w:r w:rsidRPr="0062670B">
              <w:rPr>
                <w:lang w:val="sr-Cyrl-RS"/>
              </w:rPr>
              <w:t>Не</w:t>
            </w:r>
          </w:p>
        </w:tc>
      </w:tr>
      <w:tr w:rsidR="009A2629" w:rsidRPr="0062670B" w14:paraId="6316A04E" w14:textId="77777777" w:rsidTr="00FD56D6">
        <w:tc>
          <w:tcPr>
            <w:tcW w:w="8505" w:type="dxa"/>
          </w:tcPr>
          <w:p w14:paraId="73146C70" w14:textId="77777777" w:rsidR="009A2629" w:rsidRPr="0062670B" w:rsidRDefault="009A2629" w:rsidP="00FD56D6">
            <w:pPr>
              <w:rPr>
                <w:lang w:val="sr-Cyrl-RS"/>
              </w:rPr>
            </w:pPr>
            <w:r w:rsidRPr="0062670B">
              <w:rPr>
                <w:lang w:val="sr-Cyrl-RS"/>
              </w:rPr>
              <w:t>Израда сета информативног материјала којим би грађани били информисани о правима и услугама које предвиђа ЗСЗ</w:t>
            </w:r>
          </w:p>
        </w:tc>
        <w:tc>
          <w:tcPr>
            <w:tcW w:w="510" w:type="dxa"/>
          </w:tcPr>
          <w:p w14:paraId="7191026A" w14:textId="77777777" w:rsidR="009A2629" w:rsidRPr="0062670B" w:rsidRDefault="009A2629" w:rsidP="00FD56D6">
            <w:pPr>
              <w:rPr>
                <w:lang w:val="sr-Cyrl-RS"/>
              </w:rPr>
            </w:pPr>
            <w:r w:rsidRPr="0062670B">
              <w:rPr>
                <w:lang w:val="sr-Cyrl-RS"/>
              </w:rPr>
              <w:t>Не</w:t>
            </w:r>
          </w:p>
        </w:tc>
      </w:tr>
      <w:tr w:rsidR="009A2629" w:rsidRPr="0062670B" w14:paraId="2EA3EEEE" w14:textId="77777777" w:rsidTr="00FD56D6">
        <w:tc>
          <w:tcPr>
            <w:tcW w:w="8505" w:type="dxa"/>
          </w:tcPr>
          <w:p w14:paraId="7610BDA7" w14:textId="77777777" w:rsidR="009A2629" w:rsidRPr="0062670B" w:rsidRDefault="009A2629" w:rsidP="00FD56D6">
            <w:pPr>
              <w:rPr>
                <w:lang w:val="sr-Cyrl-RS"/>
              </w:rPr>
            </w:pPr>
            <w:r w:rsidRPr="0062670B">
              <w:rPr>
                <w:lang w:val="sr-Cyrl-RS"/>
              </w:rPr>
              <w:t>Обука пријемних радника</w:t>
            </w:r>
          </w:p>
        </w:tc>
        <w:tc>
          <w:tcPr>
            <w:tcW w:w="510" w:type="dxa"/>
          </w:tcPr>
          <w:p w14:paraId="7B48B064" w14:textId="77777777" w:rsidR="009A2629" w:rsidRPr="0062670B" w:rsidRDefault="009A2629" w:rsidP="00FD56D6">
            <w:pPr>
              <w:rPr>
                <w:lang w:val="sr-Cyrl-RS"/>
              </w:rPr>
            </w:pPr>
            <w:r w:rsidRPr="0062670B">
              <w:rPr>
                <w:lang w:val="sr-Cyrl-RS"/>
              </w:rPr>
              <w:t>Не</w:t>
            </w:r>
          </w:p>
        </w:tc>
      </w:tr>
      <w:tr w:rsidR="009A2629" w:rsidRPr="0062670B" w14:paraId="7C138AA2" w14:textId="77777777" w:rsidTr="00FD56D6">
        <w:tc>
          <w:tcPr>
            <w:tcW w:w="8505" w:type="dxa"/>
            <w:shd w:val="clear" w:color="auto" w:fill="D9D9D9" w:themeFill="background1" w:themeFillShade="D9"/>
          </w:tcPr>
          <w:p w14:paraId="6211EB03" w14:textId="77777777" w:rsidR="009A2629" w:rsidRPr="0062670B" w:rsidRDefault="009A2629" w:rsidP="00FD56D6">
            <w:pPr>
              <w:rPr>
                <w:lang w:val="sr-Cyrl-RS"/>
              </w:rPr>
            </w:pPr>
            <w:r w:rsidRPr="0062670B">
              <w:rPr>
                <w:lang w:val="sr-Cyrl-RS"/>
              </w:rPr>
              <w:t>Приоритетна област 5 ”Развој и унапређење мера у примени регулаторног система”</w:t>
            </w:r>
          </w:p>
        </w:tc>
        <w:tc>
          <w:tcPr>
            <w:tcW w:w="510" w:type="dxa"/>
            <w:shd w:val="clear" w:color="auto" w:fill="D9D9D9" w:themeFill="background1" w:themeFillShade="D9"/>
          </w:tcPr>
          <w:p w14:paraId="6471C806" w14:textId="77777777" w:rsidR="009A2629" w:rsidRPr="0062670B" w:rsidRDefault="009A2629" w:rsidP="00FD56D6">
            <w:pPr>
              <w:rPr>
                <w:lang w:val="sr-Cyrl-RS"/>
              </w:rPr>
            </w:pPr>
          </w:p>
        </w:tc>
      </w:tr>
      <w:tr w:rsidR="009A2629" w:rsidRPr="0062670B" w14:paraId="57A9E960" w14:textId="77777777" w:rsidTr="00FD56D6">
        <w:tc>
          <w:tcPr>
            <w:tcW w:w="8505" w:type="dxa"/>
          </w:tcPr>
          <w:p w14:paraId="14BA5DBE" w14:textId="77777777" w:rsidR="009A2629" w:rsidRPr="0062670B" w:rsidRDefault="009A2629" w:rsidP="00FD56D6">
            <w:pPr>
              <w:pStyle w:val="NormalWeb"/>
              <w:rPr>
                <w:lang w:val="sr-Cyrl-RS"/>
              </w:rPr>
            </w:pPr>
            <w:r w:rsidRPr="0062670B">
              <w:rPr>
                <w:lang w:val="sr-Cyrl-RS"/>
              </w:rPr>
              <w:t xml:space="preserve">Израда упутства о инспекцијском надзору над радом установа СЗ и других </w:t>
            </w:r>
            <w:proofErr w:type="spellStart"/>
            <w:r w:rsidRPr="0062670B">
              <w:rPr>
                <w:lang w:val="sr-Cyrl-RS"/>
              </w:rPr>
              <w:t>пружалаца</w:t>
            </w:r>
            <w:proofErr w:type="spellEnd"/>
            <w:r w:rsidRPr="0062670B">
              <w:rPr>
                <w:lang w:val="sr-Cyrl-RS"/>
              </w:rPr>
              <w:t xml:space="preserve"> услуга СЗ </w:t>
            </w:r>
          </w:p>
        </w:tc>
        <w:tc>
          <w:tcPr>
            <w:tcW w:w="510" w:type="dxa"/>
          </w:tcPr>
          <w:p w14:paraId="4CAB0349" w14:textId="77777777" w:rsidR="009A2629" w:rsidRPr="0062670B" w:rsidRDefault="009A2629" w:rsidP="00FD56D6">
            <w:pPr>
              <w:rPr>
                <w:lang w:val="sr-Cyrl-RS"/>
              </w:rPr>
            </w:pPr>
            <w:r w:rsidRPr="0062670B">
              <w:rPr>
                <w:lang w:val="sr-Cyrl-RS"/>
              </w:rPr>
              <w:t>Не</w:t>
            </w:r>
          </w:p>
        </w:tc>
      </w:tr>
      <w:tr w:rsidR="009A2629" w:rsidRPr="0062670B" w14:paraId="34480818" w14:textId="77777777" w:rsidTr="00FD56D6">
        <w:tc>
          <w:tcPr>
            <w:tcW w:w="8505" w:type="dxa"/>
          </w:tcPr>
          <w:p w14:paraId="2C6AEA42" w14:textId="3CCA125B" w:rsidR="009A2629" w:rsidRPr="0062670B" w:rsidRDefault="009A2629" w:rsidP="00FD56D6">
            <w:pPr>
              <w:pStyle w:val="NormalWeb"/>
              <w:rPr>
                <w:lang w:val="sr-Cyrl-RS"/>
              </w:rPr>
            </w:pPr>
            <w:r w:rsidRPr="0062670B">
              <w:rPr>
                <w:lang w:val="sr-Cyrl-RS"/>
              </w:rPr>
              <w:t xml:space="preserve">Успостављање сарадња одељења за инспекцијске послове МРЗСП са локалним институцијама (заштитник грађана, локалне инспекцијске службе) </w:t>
            </w:r>
          </w:p>
        </w:tc>
        <w:tc>
          <w:tcPr>
            <w:tcW w:w="510" w:type="dxa"/>
          </w:tcPr>
          <w:p w14:paraId="1CA9AC69" w14:textId="77777777" w:rsidR="009A2629" w:rsidRPr="0062670B" w:rsidRDefault="009A2629" w:rsidP="00FD56D6">
            <w:pPr>
              <w:rPr>
                <w:lang w:val="sr-Cyrl-RS"/>
              </w:rPr>
            </w:pPr>
            <w:r w:rsidRPr="0062670B">
              <w:rPr>
                <w:lang w:val="sr-Cyrl-RS"/>
              </w:rPr>
              <w:t>Не</w:t>
            </w:r>
          </w:p>
        </w:tc>
      </w:tr>
      <w:tr w:rsidR="009A2629" w:rsidRPr="0062670B" w14:paraId="18FD1AC2" w14:textId="77777777" w:rsidTr="00FD56D6">
        <w:tc>
          <w:tcPr>
            <w:tcW w:w="8505" w:type="dxa"/>
          </w:tcPr>
          <w:p w14:paraId="4A6B534A" w14:textId="77777777" w:rsidR="009A2629" w:rsidRPr="0062670B" w:rsidRDefault="009A2629" w:rsidP="00FD56D6">
            <w:pPr>
              <w:pStyle w:val="NormalWeb"/>
              <w:rPr>
                <w:lang w:val="sr-Cyrl-RS"/>
              </w:rPr>
            </w:pPr>
            <w:r w:rsidRPr="0062670B">
              <w:rPr>
                <w:lang w:val="sr-Cyrl-RS"/>
              </w:rPr>
              <w:t xml:space="preserve">Формирање електронске базе података лиценцираних </w:t>
            </w:r>
            <w:proofErr w:type="spellStart"/>
            <w:r w:rsidRPr="0062670B">
              <w:rPr>
                <w:lang w:val="sr-Cyrl-RS"/>
              </w:rPr>
              <w:t>пружалаца</w:t>
            </w:r>
            <w:proofErr w:type="spellEnd"/>
            <w:r w:rsidRPr="0062670B">
              <w:rPr>
                <w:lang w:val="sr-Cyrl-RS"/>
              </w:rPr>
              <w:t xml:space="preserve"> услуга </w:t>
            </w:r>
          </w:p>
        </w:tc>
        <w:tc>
          <w:tcPr>
            <w:tcW w:w="510" w:type="dxa"/>
          </w:tcPr>
          <w:p w14:paraId="12671E2B" w14:textId="77777777" w:rsidR="009A2629" w:rsidRPr="0062670B" w:rsidRDefault="009A2629" w:rsidP="00FD56D6">
            <w:pPr>
              <w:rPr>
                <w:lang w:val="sr-Cyrl-RS"/>
              </w:rPr>
            </w:pPr>
            <w:r w:rsidRPr="0062670B">
              <w:rPr>
                <w:lang w:val="sr-Cyrl-RS"/>
              </w:rPr>
              <w:t>Да</w:t>
            </w:r>
          </w:p>
        </w:tc>
      </w:tr>
      <w:tr w:rsidR="009A2629" w:rsidRPr="0062670B" w14:paraId="06B27578" w14:textId="77777777" w:rsidTr="00FD56D6">
        <w:tc>
          <w:tcPr>
            <w:tcW w:w="8505" w:type="dxa"/>
          </w:tcPr>
          <w:p w14:paraId="40F854BA" w14:textId="77777777" w:rsidR="009A2629" w:rsidRPr="0062670B" w:rsidRDefault="009A2629" w:rsidP="00FD56D6">
            <w:pPr>
              <w:pStyle w:val="NormalWeb"/>
              <w:rPr>
                <w:lang w:val="sr-Cyrl-RS"/>
              </w:rPr>
            </w:pPr>
            <w:r w:rsidRPr="0062670B">
              <w:rPr>
                <w:lang w:val="sr-Cyrl-RS"/>
              </w:rPr>
              <w:t xml:space="preserve">Обука инспектора социјалне заштите за спровођење процеса лиценцирања </w:t>
            </w:r>
          </w:p>
        </w:tc>
        <w:tc>
          <w:tcPr>
            <w:tcW w:w="510" w:type="dxa"/>
          </w:tcPr>
          <w:p w14:paraId="11D72BA8" w14:textId="77777777" w:rsidR="009A2629" w:rsidRPr="0062670B" w:rsidRDefault="009A2629" w:rsidP="00FD56D6">
            <w:pPr>
              <w:rPr>
                <w:lang w:val="sr-Cyrl-RS"/>
              </w:rPr>
            </w:pPr>
            <w:r w:rsidRPr="0062670B">
              <w:rPr>
                <w:lang w:val="sr-Cyrl-RS"/>
              </w:rPr>
              <w:t>Не</w:t>
            </w:r>
          </w:p>
        </w:tc>
      </w:tr>
      <w:tr w:rsidR="009A2629" w:rsidRPr="0062670B" w14:paraId="617B4DF7" w14:textId="77777777" w:rsidTr="00FD56D6">
        <w:tc>
          <w:tcPr>
            <w:tcW w:w="8505" w:type="dxa"/>
          </w:tcPr>
          <w:p w14:paraId="0751413B" w14:textId="77777777" w:rsidR="009A2629" w:rsidRPr="0062670B" w:rsidRDefault="009A2629" w:rsidP="00FD56D6">
            <w:pPr>
              <w:pStyle w:val="NormalWeb"/>
              <w:rPr>
                <w:lang w:val="sr-Cyrl-RS"/>
              </w:rPr>
            </w:pPr>
            <w:r w:rsidRPr="0062670B">
              <w:rPr>
                <w:lang w:val="sr-Cyrl-RS"/>
              </w:rPr>
              <w:t xml:space="preserve">Развој модела </w:t>
            </w:r>
            <w:proofErr w:type="spellStart"/>
            <w:r w:rsidRPr="0062670B">
              <w:rPr>
                <w:lang w:val="sr-Cyrl-RS"/>
              </w:rPr>
              <w:t>супервизијске</w:t>
            </w:r>
            <w:proofErr w:type="spellEnd"/>
            <w:r w:rsidRPr="0062670B">
              <w:rPr>
                <w:lang w:val="sr-Cyrl-RS"/>
              </w:rPr>
              <w:t xml:space="preserve"> подршке </w:t>
            </w:r>
            <w:proofErr w:type="spellStart"/>
            <w:r w:rsidRPr="0062670B">
              <w:rPr>
                <w:lang w:val="sr-Cyrl-RS"/>
              </w:rPr>
              <w:t>пружаоцима</w:t>
            </w:r>
            <w:proofErr w:type="spellEnd"/>
            <w:r w:rsidRPr="0062670B">
              <w:rPr>
                <w:lang w:val="sr-Cyrl-RS"/>
              </w:rPr>
              <w:t xml:space="preserve"> услуга </w:t>
            </w:r>
          </w:p>
        </w:tc>
        <w:tc>
          <w:tcPr>
            <w:tcW w:w="510" w:type="dxa"/>
          </w:tcPr>
          <w:p w14:paraId="53403698" w14:textId="77777777" w:rsidR="009A2629" w:rsidRPr="0062670B" w:rsidRDefault="009A2629" w:rsidP="00FD56D6">
            <w:pPr>
              <w:rPr>
                <w:lang w:val="sr-Cyrl-RS"/>
              </w:rPr>
            </w:pPr>
            <w:proofErr w:type="spellStart"/>
            <w:r w:rsidRPr="0062670B">
              <w:rPr>
                <w:lang w:val="sr-Cyrl-RS"/>
              </w:rPr>
              <w:t>Дa</w:t>
            </w:r>
            <w:proofErr w:type="spellEnd"/>
          </w:p>
        </w:tc>
      </w:tr>
      <w:tr w:rsidR="009A2629" w:rsidRPr="0062670B" w14:paraId="4488873E" w14:textId="77777777" w:rsidTr="00FD56D6">
        <w:tc>
          <w:tcPr>
            <w:tcW w:w="8505" w:type="dxa"/>
          </w:tcPr>
          <w:p w14:paraId="526AFA62" w14:textId="77777777" w:rsidR="009A2629" w:rsidRPr="0062670B" w:rsidRDefault="009A2629" w:rsidP="00FD56D6">
            <w:pPr>
              <w:pStyle w:val="NormalWeb"/>
              <w:rPr>
                <w:lang w:val="sr-Cyrl-RS"/>
              </w:rPr>
            </w:pPr>
            <w:r w:rsidRPr="0062670B">
              <w:rPr>
                <w:lang w:val="sr-Cyrl-RS"/>
              </w:rPr>
              <w:t xml:space="preserve">Установљавање праксе објављивања извода из записника о инспекцијском надзору и надзору над стручним радом на </w:t>
            </w:r>
            <w:proofErr w:type="spellStart"/>
            <w:r w:rsidRPr="0062670B">
              <w:rPr>
                <w:lang w:val="sr-Cyrl-RS"/>
              </w:rPr>
              <w:t>wеб</w:t>
            </w:r>
            <w:proofErr w:type="spellEnd"/>
            <w:r w:rsidRPr="0062670B">
              <w:rPr>
                <w:lang w:val="sr-Cyrl-RS"/>
              </w:rPr>
              <w:t xml:space="preserve"> презентацији МРСП </w:t>
            </w:r>
          </w:p>
        </w:tc>
        <w:tc>
          <w:tcPr>
            <w:tcW w:w="510" w:type="dxa"/>
          </w:tcPr>
          <w:p w14:paraId="6D1472E4" w14:textId="77777777" w:rsidR="009A2629" w:rsidRPr="0062670B" w:rsidRDefault="009A2629" w:rsidP="00FD56D6">
            <w:pPr>
              <w:rPr>
                <w:lang w:val="sr-Cyrl-RS"/>
              </w:rPr>
            </w:pPr>
            <w:r w:rsidRPr="0062670B">
              <w:rPr>
                <w:lang w:val="sr-Cyrl-RS"/>
              </w:rPr>
              <w:t>Не</w:t>
            </w:r>
          </w:p>
        </w:tc>
      </w:tr>
      <w:tr w:rsidR="009A2629" w:rsidRPr="0062670B" w14:paraId="264B2957" w14:textId="77777777" w:rsidTr="00FD56D6">
        <w:tc>
          <w:tcPr>
            <w:tcW w:w="8505" w:type="dxa"/>
          </w:tcPr>
          <w:p w14:paraId="44B93D73" w14:textId="77777777" w:rsidR="009A2629" w:rsidRPr="0062670B" w:rsidRDefault="009A2629" w:rsidP="00FD56D6">
            <w:pPr>
              <w:pStyle w:val="NormalWeb"/>
              <w:rPr>
                <w:lang w:val="sr-Cyrl-RS"/>
              </w:rPr>
            </w:pPr>
            <w:r w:rsidRPr="0062670B">
              <w:rPr>
                <w:lang w:val="sr-Cyrl-RS"/>
              </w:rPr>
              <w:t xml:space="preserve">Координација рада носиоца функције контроле квалитета пружања услуга СЗ </w:t>
            </w:r>
          </w:p>
        </w:tc>
        <w:tc>
          <w:tcPr>
            <w:tcW w:w="510" w:type="dxa"/>
          </w:tcPr>
          <w:p w14:paraId="11773C26" w14:textId="77777777" w:rsidR="009A2629" w:rsidRPr="0062670B" w:rsidRDefault="009A2629" w:rsidP="00FD56D6">
            <w:pPr>
              <w:rPr>
                <w:lang w:val="sr-Cyrl-RS"/>
              </w:rPr>
            </w:pPr>
            <w:r w:rsidRPr="0062670B">
              <w:rPr>
                <w:lang w:val="sr-Cyrl-RS"/>
              </w:rPr>
              <w:t>Не</w:t>
            </w:r>
          </w:p>
        </w:tc>
      </w:tr>
      <w:tr w:rsidR="009A2629" w:rsidRPr="0062670B" w14:paraId="72F25583" w14:textId="77777777" w:rsidTr="00FD56D6">
        <w:tc>
          <w:tcPr>
            <w:tcW w:w="8505" w:type="dxa"/>
          </w:tcPr>
          <w:p w14:paraId="2C7DB68A" w14:textId="77777777" w:rsidR="009A2629" w:rsidRPr="0062670B" w:rsidRDefault="009A2629" w:rsidP="00FD56D6">
            <w:pPr>
              <w:pStyle w:val="NormalWeb"/>
              <w:rPr>
                <w:lang w:val="sr-Cyrl-RS"/>
              </w:rPr>
            </w:pPr>
            <w:r w:rsidRPr="0062670B">
              <w:rPr>
                <w:lang w:val="sr-Cyrl-RS"/>
              </w:rPr>
              <w:t xml:space="preserve">Развој система праћења и извештавања о услугама СЗ које се пружају на локалном нивоу </w:t>
            </w:r>
          </w:p>
        </w:tc>
        <w:tc>
          <w:tcPr>
            <w:tcW w:w="510" w:type="dxa"/>
          </w:tcPr>
          <w:p w14:paraId="6DD08DFE" w14:textId="77777777" w:rsidR="009A2629" w:rsidRPr="0062670B" w:rsidRDefault="009A2629" w:rsidP="00FD56D6">
            <w:pPr>
              <w:rPr>
                <w:lang w:val="sr-Cyrl-RS"/>
              </w:rPr>
            </w:pPr>
            <w:proofErr w:type="spellStart"/>
            <w:r w:rsidRPr="0062670B">
              <w:rPr>
                <w:lang w:val="sr-Cyrl-RS"/>
              </w:rPr>
              <w:t>Дa</w:t>
            </w:r>
            <w:proofErr w:type="spellEnd"/>
          </w:p>
          <w:p w14:paraId="74E43C83" w14:textId="77777777" w:rsidR="009A2629" w:rsidRPr="0062670B" w:rsidRDefault="009A2629" w:rsidP="00FD56D6">
            <w:pPr>
              <w:rPr>
                <w:lang w:val="sr-Cyrl-RS"/>
              </w:rPr>
            </w:pPr>
          </w:p>
        </w:tc>
      </w:tr>
      <w:tr w:rsidR="009A2629" w:rsidRPr="0062670B" w14:paraId="3EB4C0A1" w14:textId="77777777" w:rsidTr="00FD56D6">
        <w:tc>
          <w:tcPr>
            <w:tcW w:w="8505" w:type="dxa"/>
          </w:tcPr>
          <w:p w14:paraId="55C78065" w14:textId="77777777" w:rsidR="009A2629" w:rsidRPr="0062670B" w:rsidRDefault="009A2629" w:rsidP="00FD56D6">
            <w:pPr>
              <w:pStyle w:val="NormalWeb"/>
              <w:rPr>
                <w:lang w:val="sr-Cyrl-RS"/>
              </w:rPr>
            </w:pPr>
            <w:r w:rsidRPr="0062670B">
              <w:rPr>
                <w:lang w:val="sr-Cyrl-RS"/>
              </w:rPr>
              <w:t xml:space="preserve">Унапређење система извештавања о раду ЦСР и установа за смештај корисника </w:t>
            </w:r>
          </w:p>
        </w:tc>
        <w:tc>
          <w:tcPr>
            <w:tcW w:w="510" w:type="dxa"/>
          </w:tcPr>
          <w:p w14:paraId="61957BA1" w14:textId="77777777" w:rsidR="009A2629" w:rsidRPr="0062670B" w:rsidRDefault="009A2629" w:rsidP="00FD56D6">
            <w:pPr>
              <w:rPr>
                <w:lang w:val="sr-Cyrl-RS"/>
              </w:rPr>
            </w:pPr>
            <w:proofErr w:type="spellStart"/>
            <w:r w:rsidRPr="0062670B">
              <w:rPr>
                <w:lang w:val="sr-Cyrl-RS"/>
              </w:rPr>
              <w:t>Дa</w:t>
            </w:r>
            <w:proofErr w:type="spellEnd"/>
          </w:p>
        </w:tc>
      </w:tr>
      <w:tr w:rsidR="009A2629" w:rsidRPr="0062670B" w14:paraId="35EF994D" w14:textId="77777777" w:rsidTr="00FD56D6">
        <w:tc>
          <w:tcPr>
            <w:tcW w:w="8505" w:type="dxa"/>
          </w:tcPr>
          <w:p w14:paraId="374EC4F8" w14:textId="77777777" w:rsidR="009A2629" w:rsidRPr="0062670B" w:rsidRDefault="009A2629" w:rsidP="00FD56D6">
            <w:pPr>
              <w:pStyle w:val="NormalWeb"/>
              <w:rPr>
                <w:lang w:val="sr-Cyrl-RS"/>
              </w:rPr>
            </w:pPr>
            <w:r w:rsidRPr="0062670B">
              <w:rPr>
                <w:lang w:val="sr-Cyrl-RS"/>
              </w:rPr>
              <w:t xml:space="preserve">Развој и имплементација јединственог скупа индикатора који би представљали основ за процену испуњености услова при примени правилника о наменским трансферима и додели грантова </w:t>
            </w:r>
          </w:p>
        </w:tc>
        <w:tc>
          <w:tcPr>
            <w:tcW w:w="510" w:type="dxa"/>
          </w:tcPr>
          <w:p w14:paraId="63E727D2" w14:textId="77777777" w:rsidR="009A2629" w:rsidRPr="0062670B" w:rsidRDefault="009A2629" w:rsidP="00FD56D6">
            <w:pPr>
              <w:rPr>
                <w:lang w:val="sr-Cyrl-RS"/>
              </w:rPr>
            </w:pPr>
            <w:r w:rsidRPr="0062670B">
              <w:rPr>
                <w:lang w:val="sr-Cyrl-RS"/>
              </w:rPr>
              <w:t>Не</w:t>
            </w:r>
          </w:p>
        </w:tc>
      </w:tr>
      <w:tr w:rsidR="009A2629" w:rsidRPr="0062670B" w14:paraId="03E5417D" w14:textId="77777777" w:rsidTr="00FD56D6">
        <w:tc>
          <w:tcPr>
            <w:tcW w:w="8505" w:type="dxa"/>
            <w:shd w:val="clear" w:color="auto" w:fill="D9D9D9" w:themeFill="background1" w:themeFillShade="D9"/>
          </w:tcPr>
          <w:p w14:paraId="43D8FC09" w14:textId="77777777" w:rsidR="009A2629" w:rsidRPr="0062670B" w:rsidRDefault="009A2629" w:rsidP="00FD56D6">
            <w:pPr>
              <w:rPr>
                <w:lang w:val="sr-Cyrl-RS"/>
              </w:rPr>
            </w:pPr>
            <w:r w:rsidRPr="0062670B">
              <w:rPr>
                <w:lang w:val="sr-Cyrl-RS"/>
              </w:rPr>
              <w:t>Приоритетна област 5 ”Развој и унапређење мера у примени регулаторног система”</w:t>
            </w:r>
          </w:p>
        </w:tc>
        <w:tc>
          <w:tcPr>
            <w:tcW w:w="510" w:type="dxa"/>
            <w:shd w:val="clear" w:color="auto" w:fill="D9D9D9" w:themeFill="background1" w:themeFillShade="D9"/>
          </w:tcPr>
          <w:p w14:paraId="7649AFAC" w14:textId="77777777" w:rsidR="009A2629" w:rsidRPr="0062670B" w:rsidRDefault="009A2629" w:rsidP="00FD56D6">
            <w:pPr>
              <w:rPr>
                <w:lang w:val="sr-Cyrl-RS"/>
              </w:rPr>
            </w:pPr>
          </w:p>
        </w:tc>
      </w:tr>
      <w:tr w:rsidR="009A2629" w:rsidRPr="0062670B" w14:paraId="1A804A8C" w14:textId="77777777" w:rsidTr="00FD56D6">
        <w:tc>
          <w:tcPr>
            <w:tcW w:w="8505" w:type="dxa"/>
          </w:tcPr>
          <w:p w14:paraId="0D0E1063" w14:textId="77777777" w:rsidR="009A2629" w:rsidRPr="0062670B" w:rsidRDefault="009A2629" w:rsidP="00FD56D6">
            <w:pPr>
              <w:pStyle w:val="NormalWeb"/>
              <w:rPr>
                <w:lang w:val="sr-Cyrl-RS"/>
              </w:rPr>
            </w:pPr>
            <w:r w:rsidRPr="0062670B">
              <w:rPr>
                <w:lang w:val="sr-Cyrl-RS"/>
              </w:rPr>
              <w:t>Израда стратешког документа</w:t>
            </w:r>
          </w:p>
        </w:tc>
        <w:tc>
          <w:tcPr>
            <w:tcW w:w="510" w:type="dxa"/>
          </w:tcPr>
          <w:p w14:paraId="6F974D60" w14:textId="77777777" w:rsidR="009A2629" w:rsidRPr="0062670B" w:rsidRDefault="009A2629" w:rsidP="00FD56D6">
            <w:pPr>
              <w:rPr>
                <w:lang w:val="sr-Cyrl-RS"/>
              </w:rPr>
            </w:pPr>
            <w:r w:rsidRPr="0062670B">
              <w:rPr>
                <w:lang w:val="sr-Cyrl-RS"/>
              </w:rPr>
              <w:t>Не</w:t>
            </w:r>
          </w:p>
        </w:tc>
      </w:tr>
      <w:tr w:rsidR="009A2629" w:rsidRPr="0062670B" w14:paraId="48F2FAE2" w14:textId="77777777" w:rsidTr="00FD56D6">
        <w:tc>
          <w:tcPr>
            <w:tcW w:w="8505" w:type="dxa"/>
          </w:tcPr>
          <w:p w14:paraId="46B89B46" w14:textId="77777777" w:rsidR="009A2629" w:rsidRPr="0062670B" w:rsidRDefault="009A2629" w:rsidP="00FD56D6">
            <w:pPr>
              <w:pStyle w:val="NormalWeb"/>
              <w:rPr>
                <w:lang w:val="sr-Cyrl-RS"/>
              </w:rPr>
            </w:pPr>
            <w:r w:rsidRPr="0062670B">
              <w:rPr>
                <w:lang w:val="sr-Cyrl-RS"/>
              </w:rPr>
              <w:t xml:space="preserve">Доношење програма унапређења СЗ </w:t>
            </w:r>
          </w:p>
        </w:tc>
        <w:tc>
          <w:tcPr>
            <w:tcW w:w="510" w:type="dxa"/>
          </w:tcPr>
          <w:p w14:paraId="3329B209" w14:textId="77777777" w:rsidR="009A2629" w:rsidRPr="0062670B" w:rsidRDefault="009A2629" w:rsidP="00FD56D6">
            <w:pPr>
              <w:rPr>
                <w:lang w:val="sr-Cyrl-RS"/>
              </w:rPr>
            </w:pPr>
            <w:proofErr w:type="spellStart"/>
            <w:r w:rsidRPr="0062670B">
              <w:rPr>
                <w:lang w:val="sr-Cyrl-RS"/>
              </w:rPr>
              <w:t>Дa</w:t>
            </w:r>
            <w:proofErr w:type="spellEnd"/>
          </w:p>
          <w:p w14:paraId="619FC26F" w14:textId="77777777" w:rsidR="009A2629" w:rsidRPr="0062670B" w:rsidRDefault="009A2629" w:rsidP="00FD56D6">
            <w:pPr>
              <w:rPr>
                <w:lang w:val="sr-Cyrl-RS"/>
              </w:rPr>
            </w:pPr>
          </w:p>
        </w:tc>
      </w:tr>
      <w:tr w:rsidR="009A2629" w:rsidRPr="0062670B" w14:paraId="3FA29732" w14:textId="77777777" w:rsidTr="00FD56D6">
        <w:tc>
          <w:tcPr>
            <w:tcW w:w="8505" w:type="dxa"/>
          </w:tcPr>
          <w:p w14:paraId="2C8F92C9" w14:textId="77777777" w:rsidR="009A2629" w:rsidRPr="0062670B" w:rsidRDefault="009A2629" w:rsidP="00FD56D6">
            <w:pPr>
              <w:pStyle w:val="NormalWeb"/>
              <w:rPr>
                <w:lang w:val="sr-Cyrl-RS"/>
              </w:rPr>
            </w:pPr>
            <w:r w:rsidRPr="0062670B">
              <w:rPr>
                <w:lang w:val="sr-Cyrl-RS"/>
              </w:rPr>
              <w:t xml:space="preserve">Измене и допуне Породичног закона </w:t>
            </w:r>
          </w:p>
        </w:tc>
        <w:tc>
          <w:tcPr>
            <w:tcW w:w="510" w:type="dxa"/>
          </w:tcPr>
          <w:p w14:paraId="1AFEE4F7" w14:textId="77777777" w:rsidR="009A2629" w:rsidRPr="0062670B" w:rsidRDefault="009A2629" w:rsidP="00FD56D6">
            <w:pPr>
              <w:rPr>
                <w:lang w:val="sr-Cyrl-RS"/>
              </w:rPr>
            </w:pPr>
            <w:r w:rsidRPr="0062670B">
              <w:rPr>
                <w:lang w:val="sr-Cyrl-RS"/>
              </w:rPr>
              <w:t>Не</w:t>
            </w:r>
          </w:p>
        </w:tc>
      </w:tr>
      <w:tr w:rsidR="009A2629" w:rsidRPr="0062670B" w14:paraId="597C7C14" w14:textId="77777777" w:rsidTr="00FD56D6">
        <w:tc>
          <w:tcPr>
            <w:tcW w:w="8505" w:type="dxa"/>
          </w:tcPr>
          <w:p w14:paraId="5B8F2D3B" w14:textId="77777777" w:rsidR="009A2629" w:rsidRPr="0062670B" w:rsidRDefault="009A2629" w:rsidP="00FD56D6">
            <w:pPr>
              <w:pStyle w:val="NormalWeb"/>
              <w:rPr>
                <w:lang w:val="sr-Cyrl-RS"/>
              </w:rPr>
            </w:pPr>
            <w:r w:rsidRPr="0062670B">
              <w:rPr>
                <w:lang w:val="sr-Cyrl-RS"/>
              </w:rPr>
              <w:t>Измене и допуне Закон о финансијској подршци породици</w:t>
            </w:r>
          </w:p>
        </w:tc>
        <w:tc>
          <w:tcPr>
            <w:tcW w:w="510" w:type="dxa"/>
          </w:tcPr>
          <w:p w14:paraId="1EC728FF" w14:textId="77777777" w:rsidR="009A2629" w:rsidRPr="0062670B" w:rsidRDefault="009A2629" w:rsidP="00FD56D6">
            <w:pPr>
              <w:rPr>
                <w:lang w:val="sr-Cyrl-RS"/>
              </w:rPr>
            </w:pPr>
            <w:proofErr w:type="spellStart"/>
            <w:r w:rsidRPr="0062670B">
              <w:rPr>
                <w:lang w:val="sr-Cyrl-RS"/>
              </w:rPr>
              <w:t>Дa</w:t>
            </w:r>
            <w:proofErr w:type="spellEnd"/>
          </w:p>
        </w:tc>
      </w:tr>
      <w:tr w:rsidR="009A2629" w:rsidRPr="0062670B" w14:paraId="6F4EC922" w14:textId="77777777" w:rsidTr="00FD56D6">
        <w:tc>
          <w:tcPr>
            <w:tcW w:w="8505" w:type="dxa"/>
          </w:tcPr>
          <w:p w14:paraId="17B0E302" w14:textId="77777777" w:rsidR="009A2629" w:rsidRPr="0062670B" w:rsidRDefault="009A2629" w:rsidP="00FD56D6">
            <w:pPr>
              <w:pStyle w:val="NormalWeb"/>
              <w:rPr>
                <w:lang w:val="sr-Cyrl-RS"/>
              </w:rPr>
            </w:pPr>
            <w:r w:rsidRPr="0062670B">
              <w:rPr>
                <w:lang w:val="sr-Cyrl-RS"/>
              </w:rPr>
              <w:t xml:space="preserve">Измене  допуне ЗСЗ </w:t>
            </w:r>
          </w:p>
        </w:tc>
        <w:tc>
          <w:tcPr>
            <w:tcW w:w="510" w:type="dxa"/>
          </w:tcPr>
          <w:p w14:paraId="78019219" w14:textId="77777777" w:rsidR="009A2629" w:rsidRPr="0062670B" w:rsidRDefault="009A2629" w:rsidP="00FD56D6">
            <w:pPr>
              <w:rPr>
                <w:lang w:val="sr-Cyrl-RS"/>
              </w:rPr>
            </w:pPr>
            <w:r w:rsidRPr="0062670B">
              <w:rPr>
                <w:lang w:val="sr-Cyrl-RS"/>
              </w:rPr>
              <w:t>Не</w:t>
            </w:r>
          </w:p>
        </w:tc>
      </w:tr>
      <w:tr w:rsidR="009A2629" w:rsidRPr="0062670B" w14:paraId="4AD3DB62" w14:textId="77777777" w:rsidTr="00FD56D6">
        <w:tc>
          <w:tcPr>
            <w:tcW w:w="8505" w:type="dxa"/>
          </w:tcPr>
          <w:p w14:paraId="3C870787" w14:textId="77777777" w:rsidR="009A2629" w:rsidRPr="0062670B" w:rsidRDefault="009A2629" w:rsidP="00FD56D6">
            <w:pPr>
              <w:pStyle w:val="NormalWeb"/>
              <w:rPr>
                <w:lang w:val="sr-Cyrl-RS"/>
              </w:rPr>
            </w:pPr>
            <w:r w:rsidRPr="0062670B">
              <w:rPr>
                <w:lang w:val="sr-Cyrl-RS"/>
              </w:rPr>
              <w:t xml:space="preserve">Доношење и имплементација законских одредби којима се регулише област заштите података о личности корисника услуга социјалне заштите </w:t>
            </w:r>
          </w:p>
        </w:tc>
        <w:tc>
          <w:tcPr>
            <w:tcW w:w="510" w:type="dxa"/>
          </w:tcPr>
          <w:p w14:paraId="2338885B" w14:textId="77777777" w:rsidR="009A2629" w:rsidRPr="0062670B" w:rsidRDefault="009A2629" w:rsidP="00FD56D6">
            <w:pPr>
              <w:rPr>
                <w:lang w:val="sr-Cyrl-RS"/>
              </w:rPr>
            </w:pPr>
            <w:r w:rsidRPr="0062670B">
              <w:rPr>
                <w:lang w:val="sr-Cyrl-RS"/>
              </w:rPr>
              <w:t>Не</w:t>
            </w:r>
          </w:p>
        </w:tc>
      </w:tr>
      <w:tr w:rsidR="009A2629" w:rsidRPr="0062670B" w14:paraId="25DA9A58" w14:textId="77777777" w:rsidTr="00FD56D6">
        <w:tc>
          <w:tcPr>
            <w:tcW w:w="8505" w:type="dxa"/>
          </w:tcPr>
          <w:p w14:paraId="3C940DA7" w14:textId="77777777" w:rsidR="009A2629" w:rsidRPr="0062670B" w:rsidRDefault="009A2629" w:rsidP="00FD56D6">
            <w:pPr>
              <w:pStyle w:val="NormalWeb"/>
              <w:rPr>
                <w:lang w:val="sr-Cyrl-RS"/>
              </w:rPr>
            </w:pPr>
            <w:r w:rsidRPr="0062670B">
              <w:rPr>
                <w:lang w:val="sr-Cyrl-RS"/>
              </w:rPr>
              <w:t>Доношење и имплементација законских одредби којима се регулише област примене рестриктивних поступака у организацијама СЗ</w:t>
            </w:r>
          </w:p>
        </w:tc>
        <w:tc>
          <w:tcPr>
            <w:tcW w:w="510" w:type="dxa"/>
          </w:tcPr>
          <w:p w14:paraId="16DC8B59" w14:textId="77777777" w:rsidR="009A2629" w:rsidRPr="0062670B" w:rsidRDefault="009A2629" w:rsidP="00FD56D6">
            <w:pPr>
              <w:rPr>
                <w:lang w:val="sr-Cyrl-RS"/>
              </w:rPr>
            </w:pPr>
            <w:r w:rsidRPr="0062670B">
              <w:rPr>
                <w:lang w:val="sr-Cyrl-RS"/>
              </w:rPr>
              <w:t>Не</w:t>
            </w:r>
          </w:p>
        </w:tc>
      </w:tr>
    </w:tbl>
    <w:p w14:paraId="11448C6D" w14:textId="7FE76CD7" w:rsidR="002946B0" w:rsidRPr="0062670B" w:rsidRDefault="002946B0" w:rsidP="002946B0">
      <w:pPr>
        <w:rPr>
          <w:lang w:val="sr-Cyrl-RS"/>
        </w:rPr>
      </w:pPr>
    </w:p>
    <w:p w14:paraId="28F8DB61" w14:textId="5A149461" w:rsidR="00AA0EA6" w:rsidRPr="0062670B" w:rsidRDefault="00AA0EA6">
      <w:pPr>
        <w:rPr>
          <w:rFonts w:eastAsiaTheme="majorEastAsia"/>
          <w:b/>
          <w:color w:val="2F5496" w:themeColor="accent1" w:themeShade="BF"/>
          <w:sz w:val="32"/>
          <w:szCs w:val="32"/>
          <w:lang w:val="sr-Cyrl-RS"/>
        </w:rPr>
      </w:pPr>
    </w:p>
    <w:p w14:paraId="7E8EBC1B" w14:textId="4EA19C60" w:rsidR="003B6C24" w:rsidRPr="0062670B" w:rsidRDefault="002946B0" w:rsidP="0064217C">
      <w:pPr>
        <w:pStyle w:val="Heading1"/>
        <w:rPr>
          <w:rFonts w:cs="Times New Roman"/>
          <w:lang w:val="sr-Cyrl-RS"/>
        </w:rPr>
      </w:pPr>
      <w:bookmarkStart w:id="6" w:name="_Toc44067243"/>
      <w:r w:rsidRPr="0062670B">
        <w:rPr>
          <w:rFonts w:cs="Times New Roman"/>
          <w:lang w:val="sr-Cyrl-RS"/>
        </w:rPr>
        <w:t>Приказ кључних инд</w:t>
      </w:r>
      <w:r w:rsidR="003B6C24" w:rsidRPr="0062670B">
        <w:rPr>
          <w:rFonts w:cs="Times New Roman"/>
          <w:lang w:val="sr-Cyrl-RS"/>
        </w:rPr>
        <w:t>икатора и њихова интерпретација</w:t>
      </w:r>
      <w:bookmarkEnd w:id="6"/>
    </w:p>
    <w:p w14:paraId="46FBA538" w14:textId="0CFD31BD" w:rsidR="00C023B0" w:rsidRPr="0062670B" w:rsidRDefault="00C023B0" w:rsidP="0064217C">
      <w:pPr>
        <w:rPr>
          <w:noProof/>
          <w:lang w:val="sr-Cyrl-RS"/>
        </w:rPr>
      </w:pPr>
    </w:p>
    <w:p w14:paraId="08115B6F" w14:textId="35BEB434" w:rsidR="00C023B0" w:rsidRPr="0062670B" w:rsidRDefault="003F4B09" w:rsidP="00A44500">
      <w:pPr>
        <w:pStyle w:val="Heading2"/>
        <w:rPr>
          <w:rFonts w:cs="Times New Roman"/>
          <w:noProof/>
          <w:lang w:val="sr-Cyrl-RS"/>
        </w:rPr>
      </w:pPr>
      <w:bookmarkStart w:id="7" w:name="_Toc44067244"/>
      <w:r w:rsidRPr="0062670B">
        <w:rPr>
          <w:rFonts w:cs="Times New Roman"/>
          <w:noProof/>
          <w:lang w:val="sr-Cyrl-RS"/>
        </w:rPr>
        <w:t>Сузбијање последица сиромаштва</w:t>
      </w:r>
      <w:bookmarkEnd w:id="7"/>
      <w:r w:rsidRPr="0062670B">
        <w:rPr>
          <w:rFonts w:cs="Times New Roman"/>
          <w:noProof/>
          <w:lang w:val="sr-Cyrl-RS"/>
        </w:rPr>
        <w:t xml:space="preserve"> </w:t>
      </w:r>
    </w:p>
    <w:p w14:paraId="4DA5E523" w14:textId="680A9C6D" w:rsidR="00B8227D" w:rsidRDefault="00B8227D" w:rsidP="0030455C">
      <w:pPr>
        <w:pStyle w:val="ListParagraph"/>
        <w:spacing w:after="120"/>
        <w:ind w:left="1224"/>
        <w:contextualSpacing/>
        <w:jc w:val="left"/>
        <w:rPr>
          <w:rFonts w:ascii="Times New Roman" w:eastAsia="Times New Roman" w:hAnsi="Times New Roman"/>
          <w:sz w:val="24"/>
          <w:szCs w:val="24"/>
        </w:rPr>
      </w:pPr>
    </w:p>
    <w:p w14:paraId="7A1FF3A3" w14:textId="77777777" w:rsidR="00D46A0C" w:rsidRPr="0062670B" w:rsidRDefault="00D46A0C" w:rsidP="0030455C">
      <w:pPr>
        <w:pStyle w:val="ListParagraph"/>
        <w:spacing w:after="120"/>
        <w:ind w:left="1224"/>
        <w:contextualSpacing/>
        <w:jc w:val="left"/>
        <w:rPr>
          <w:rFonts w:ascii="Times New Roman" w:hAnsi="Times New Roman"/>
          <w:noProof/>
          <w:sz w:val="24"/>
          <w:szCs w:val="24"/>
          <w:u w:val="single"/>
        </w:rPr>
      </w:pPr>
    </w:p>
    <w:p w14:paraId="7CA970C9" w14:textId="2F82A038" w:rsidR="000F70C2" w:rsidRPr="0062670B" w:rsidRDefault="00B8227D" w:rsidP="00B8227D">
      <w:pPr>
        <w:jc w:val="both"/>
        <w:rPr>
          <w:noProof/>
          <w:lang w:val="sr-Cyrl-RS"/>
        </w:rPr>
      </w:pPr>
      <w:r w:rsidRPr="0062670B">
        <w:rPr>
          <w:b/>
          <w:noProof/>
          <w:lang w:val="sr-Cyrl-RS"/>
        </w:rPr>
        <w:t xml:space="preserve">Програми материјалних давања </w:t>
      </w:r>
      <w:r w:rsidR="000F70C2" w:rsidRPr="0062670B">
        <w:rPr>
          <w:b/>
          <w:noProof/>
          <w:lang w:val="sr-Cyrl-RS"/>
        </w:rPr>
        <w:t xml:space="preserve">дефинисани Законом о социјалној заштити </w:t>
      </w:r>
      <w:r w:rsidRPr="0062670B">
        <w:rPr>
          <w:b/>
          <w:noProof/>
          <w:lang w:val="sr-Cyrl-RS"/>
        </w:rPr>
        <w:t xml:space="preserve">постоје на националном и локалном нивоу. </w:t>
      </w:r>
      <w:r w:rsidR="000F70C2" w:rsidRPr="0062670B">
        <w:rPr>
          <w:noProof/>
          <w:lang w:val="sr-Cyrl-RS"/>
        </w:rPr>
        <w:t>На националном нивоу постоје три програма: новчана социјална помоћ</w:t>
      </w:r>
      <w:r w:rsidR="00976E60" w:rsidRPr="0062670B">
        <w:rPr>
          <w:noProof/>
          <w:lang w:val="sr-Cyrl-RS"/>
        </w:rPr>
        <w:t xml:space="preserve"> (НСП)</w:t>
      </w:r>
      <w:r w:rsidR="000F70C2" w:rsidRPr="0062670B">
        <w:rPr>
          <w:noProof/>
          <w:lang w:val="sr-Cyrl-RS"/>
        </w:rPr>
        <w:t xml:space="preserve">, додатак за помоћ и негу другог лица и увећани додатак за помоћ и негу другог лица. </w:t>
      </w:r>
      <w:r w:rsidRPr="0062670B">
        <w:rPr>
          <w:noProof/>
          <w:lang w:val="sr-Cyrl-RS"/>
        </w:rPr>
        <w:t xml:space="preserve">Право на новчану социјалну помоћ припада појединцу, односно породици, који својим радом, приходима од имовине или </w:t>
      </w:r>
      <w:r w:rsidRPr="0062670B">
        <w:rPr>
          <w:noProof/>
          <w:lang w:val="sr-Cyrl-RS"/>
        </w:rPr>
        <w:lastRenderedPageBreak/>
        <w:t>из других извора остварују приход мањи од износа</w:t>
      </w:r>
      <w:r w:rsidR="008E3C81" w:rsidRPr="0062670B">
        <w:rPr>
          <w:noProof/>
          <w:lang w:val="sr-Cyrl-RS"/>
        </w:rPr>
        <w:t xml:space="preserve"> основице за утврђивање НСП</w:t>
      </w:r>
      <w:r w:rsidRPr="0062670B">
        <w:rPr>
          <w:noProof/>
          <w:lang w:val="sr-Cyrl-RS"/>
        </w:rPr>
        <w:t xml:space="preserve"> утврђен</w:t>
      </w:r>
      <w:r w:rsidR="00F7133E" w:rsidRPr="0062670B">
        <w:rPr>
          <w:noProof/>
          <w:lang w:val="sr-Cyrl-RS"/>
        </w:rPr>
        <w:t>е</w:t>
      </w:r>
      <w:r w:rsidRPr="0062670B">
        <w:rPr>
          <w:noProof/>
          <w:lang w:val="sr-Cyrl-RS"/>
        </w:rPr>
        <w:t xml:space="preserve"> Законом о социјалној заштити. </w:t>
      </w:r>
      <w:r w:rsidR="00794183" w:rsidRPr="0062670B">
        <w:rPr>
          <w:noProof/>
          <w:lang w:val="sr-Cyrl-RS"/>
        </w:rPr>
        <w:t>Домаћинства у којима су сви чланови неспособни за рад и једнородитељске породице остварују право на увећан</w:t>
      </w:r>
      <w:r w:rsidR="00D922E4" w:rsidRPr="0062670B">
        <w:rPr>
          <w:noProof/>
          <w:lang w:val="sr-Cyrl-RS"/>
        </w:rPr>
        <w:t>у</w:t>
      </w:r>
      <w:r w:rsidR="00794183" w:rsidRPr="0062670B">
        <w:rPr>
          <w:noProof/>
          <w:lang w:val="sr-Cyrl-RS"/>
        </w:rPr>
        <w:t xml:space="preserve"> НСП, виш</w:t>
      </w:r>
      <w:r w:rsidR="00D922E4" w:rsidRPr="0062670B">
        <w:rPr>
          <w:noProof/>
          <w:lang w:val="sr-Cyrl-RS"/>
        </w:rPr>
        <w:t>у</w:t>
      </w:r>
      <w:r w:rsidR="00794183" w:rsidRPr="0062670B">
        <w:rPr>
          <w:noProof/>
          <w:lang w:val="sr-Cyrl-RS"/>
        </w:rPr>
        <w:t xml:space="preserve"> за 20%. </w:t>
      </w:r>
      <w:r w:rsidR="006C6674" w:rsidRPr="0062670B">
        <w:rPr>
          <w:noProof/>
          <w:lang w:val="sr-Cyrl-RS"/>
        </w:rPr>
        <w:t xml:space="preserve">За породицу од преко шест чланова износи помоћи се не повећавају, а домаћинства у којима је већина чланова способна за рад не могу да остваре право дуже од девет месеци у току једне календарске године. </w:t>
      </w:r>
      <w:r w:rsidR="000F70C2" w:rsidRPr="0062670B">
        <w:rPr>
          <w:noProof/>
          <w:lang w:val="sr-Cyrl-RS"/>
        </w:rPr>
        <w:t xml:space="preserve">Додатак за </w:t>
      </w:r>
      <w:r w:rsidRPr="0062670B">
        <w:rPr>
          <w:noProof/>
          <w:lang w:val="sr-Cyrl-RS"/>
        </w:rPr>
        <w:t>помоћ и негу другог лица</w:t>
      </w:r>
      <w:r w:rsidR="000F70C2" w:rsidRPr="0062670B">
        <w:rPr>
          <w:noProof/>
          <w:lang w:val="sr-Cyrl-RS"/>
        </w:rPr>
        <w:t xml:space="preserve"> је новчана помоћ која се додељује особама које не могу да задовоље основне животне потребе без помоћи другог лица. Особе са тежим или вишеструким телесним оштећењима имају право на у</w:t>
      </w:r>
      <w:r w:rsidRPr="0062670B">
        <w:rPr>
          <w:noProof/>
          <w:lang w:val="sr-Cyrl-RS"/>
        </w:rPr>
        <w:t>већани додатак за помоћ и негу другог лица</w:t>
      </w:r>
      <w:r w:rsidR="000F70C2" w:rsidRPr="0062670B">
        <w:rPr>
          <w:noProof/>
          <w:lang w:val="sr-Cyrl-RS"/>
        </w:rPr>
        <w:t>.</w:t>
      </w:r>
      <w:r w:rsidR="006C27BE" w:rsidRPr="0062670B">
        <w:rPr>
          <w:noProof/>
          <w:lang w:val="sr-Cyrl-RS"/>
        </w:rPr>
        <w:t xml:space="preserve"> </w:t>
      </w:r>
      <w:r w:rsidR="00976E60" w:rsidRPr="0062670B">
        <w:rPr>
          <w:noProof/>
          <w:lang w:val="sr-Cyrl-RS"/>
        </w:rPr>
        <w:t>НСП</w:t>
      </w:r>
      <w:r w:rsidR="006C27BE" w:rsidRPr="0062670B">
        <w:rPr>
          <w:noProof/>
          <w:lang w:val="sr-Cyrl-RS"/>
        </w:rPr>
        <w:t xml:space="preserve"> је условљена непоседовањем непокретне имовине (осим стамбеног простора који одговара потребама породице)</w:t>
      </w:r>
      <w:r w:rsidR="00A026C9" w:rsidRPr="0062670B">
        <w:rPr>
          <w:noProof/>
          <w:lang w:val="sr-Cyrl-RS"/>
        </w:rPr>
        <w:t xml:space="preserve">, </w:t>
      </w:r>
      <w:r w:rsidR="006C27BE" w:rsidRPr="0062670B">
        <w:rPr>
          <w:noProof/>
          <w:lang w:val="sr-Cyrl-RS"/>
        </w:rPr>
        <w:t xml:space="preserve">земљишта површине </w:t>
      </w:r>
      <w:r w:rsidR="00A026C9" w:rsidRPr="0062670B">
        <w:rPr>
          <w:noProof/>
          <w:lang w:val="sr-Cyrl-RS"/>
        </w:rPr>
        <w:t>веће од</w:t>
      </w:r>
      <w:r w:rsidR="006C27BE" w:rsidRPr="0062670B">
        <w:rPr>
          <w:noProof/>
          <w:lang w:val="sr-Cyrl-RS"/>
        </w:rPr>
        <w:t xml:space="preserve"> 0</w:t>
      </w:r>
      <w:r w:rsidR="00A026C9" w:rsidRPr="0062670B">
        <w:rPr>
          <w:noProof/>
          <w:lang w:val="sr-Cyrl-RS"/>
        </w:rPr>
        <w:t>.</w:t>
      </w:r>
      <w:r w:rsidR="006C27BE" w:rsidRPr="0062670B">
        <w:rPr>
          <w:noProof/>
          <w:lang w:val="sr-Cyrl-RS"/>
        </w:rPr>
        <w:t>5 хектара или покретне имовине која би се могла продати.</w:t>
      </w:r>
    </w:p>
    <w:p w14:paraId="656809B7" w14:textId="14E06A1A" w:rsidR="000F70C2" w:rsidRPr="0062670B" w:rsidRDefault="000F70C2" w:rsidP="00B8227D">
      <w:pPr>
        <w:jc w:val="both"/>
        <w:rPr>
          <w:noProof/>
          <w:lang w:val="sr-Cyrl-RS"/>
        </w:rPr>
      </w:pPr>
    </w:p>
    <w:p w14:paraId="4BA5BF05" w14:textId="60D509BC" w:rsidR="00AA0EA6" w:rsidRPr="0062670B" w:rsidRDefault="00151029" w:rsidP="00AA0EA6">
      <w:pPr>
        <w:jc w:val="both"/>
        <w:rPr>
          <w:noProof/>
          <w:lang w:val="sr-Cyrl-RS"/>
        </w:rPr>
      </w:pPr>
      <w:r w:rsidRPr="0062670B">
        <w:rPr>
          <w:b/>
          <w:noProof/>
          <w:lang w:val="sr-Cyrl-RS"/>
        </w:rPr>
        <w:t>Све локалне самоуправе додељују различите облике једнократне материјалне помоћи, у новцу или у натури</w:t>
      </w:r>
      <w:r w:rsidRPr="0062670B">
        <w:rPr>
          <w:noProof/>
          <w:lang w:val="sr-Cyrl-RS"/>
        </w:rPr>
        <w:t>. Ова помоћ се додељује у стању тренутне или изненадне социјалне потребе (према чл. 110 Закона о социјалној заштити). Али, постоје и друга једнократна давања и помоћ (према чл. 111). Помоћ се додељује у различитим ситуацијама (рођење детета, болест и лечење, сиромаштво, школовање итд.), а према процени ЦСР. Процес доделе помоћи у натури води служба ЈЛС и то могу бити давања у натури, ослобађања од плаћања рачуна итд. Локалне самоуправе издвајају око 2.5% локалних буџета за материјалну помоћ. Ниво издвајања варира и не постоје јасне корелације између нивоа давања и степена развоја или величине локалне самоуправе.</w:t>
      </w:r>
      <w:r w:rsidRPr="0062670B">
        <w:rPr>
          <w:rStyle w:val="FootnoteReference"/>
          <w:rFonts w:ascii="Times New Roman" w:hAnsi="Times New Roman"/>
          <w:noProof/>
          <w:sz w:val="24"/>
          <w:lang w:val="sr-Cyrl-RS"/>
        </w:rPr>
        <w:footnoteReference w:id="7"/>
      </w:r>
      <w:r w:rsidRPr="0062670B">
        <w:rPr>
          <w:noProof/>
          <w:lang w:val="sr-Cyrl-RS"/>
        </w:rPr>
        <w:t xml:space="preserve"> За ове намене издваја се двоструко више него за услуге социјалне заштите у надлежности јединица локалне самоуправе. Од тог износа, 57.9% чине давања у натури, а 42.1% материјална подршка. Највећи део давања усмерен је сиромашним (39.2%). Категоријална давања чине 35.3% , а пронаталитетне мере 25.5%. </w:t>
      </w:r>
    </w:p>
    <w:p w14:paraId="6CB3F5ED" w14:textId="5AC67C0E" w:rsidR="00DE3ACE" w:rsidRPr="0062670B" w:rsidRDefault="00DE3ACE" w:rsidP="00DE3ACE">
      <w:pPr>
        <w:pStyle w:val="NormalWeb"/>
        <w:jc w:val="both"/>
        <w:rPr>
          <w:bCs/>
          <w:lang w:val="sr-Cyrl-RS"/>
        </w:rPr>
      </w:pPr>
      <w:r w:rsidRPr="0062670B">
        <w:rPr>
          <w:b/>
          <w:bCs/>
          <w:lang w:val="sr-Cyrl-RS"/>
        </w:rPr>
        <w:t xml:space="preserve">Највећи број корисника </w:t>
      </w:r>
      <w:r w:rsidR="006971F8" w:rsidRPr="0062670B">
        <w:rPr>
          <w:b/>
          <w:bCs/>
          <w:lang w:val="sr-Cyrl-RS"/>
        </w:rPr>
        <w:t>новчане социјалне помоћи</w:t>
      </w:r>
      <w:r w:rsidRPr="0062670B">
        <w:rPr>
          <w:b/>
          <w:bCs/>
          <w:lang w:val="sr-Cyrl-RS"/>
        </w:rPr>
        <w:t xml:space="preserve"> су појединци и породице из најсиромашнијег </w:t>
      </w:r>
      <w:proofErr w:type="spellStart"/>
      <w:r w:rsidRPr="0062670B">
        <w:rPr>
          <w:b/>
          <w:bCs/>
          <w:lang w:val="sr-Cyrl-RS"/>
        </w:rPr>
        <w:t>квинтила</w:t>
      </w:r>
      <w:proofErr w:type="spellEnd"/>
      <w:r w:rsidRPr="0062670B">
        <w:rPr>
          <w:b/>
          <w:bCs/>
          <w:lang w:val="sr-Cyrl-RS"/>
        </w:rPr>
        <w:t xml:space="preserve">, али се резултати с временом погоршавају. </w:t>
      </w:r>
      <w:r w:rsidRPr="0062670B">
        <w:rPr>
          <w:bCs/>
          <w:lang w:val="sr-Cyrl-RS"/>
        </w:rPr>
        <w:t xml:space="preserve">Наиме, 2013. године чак 73% корисника било је из првог </w:t>
      </w:r>
      <w:proofErr w:type="spellStart"/>
      <w:r w:rsidRPr="0062670B">
        <w:rPr>
          <w:bCs/>
          <w:lang w:val="sr-Cyrl-RS"/>
        </w:rPr>
        <w:t>квинтила</w:t>
      </w:r>
      <w:proofErr w:type="spellEnd"/>
      <w:r w:rsidRPr="0062670B">
        <w:rPr>
          <w:bCs/>
          <w:lang w:val="sr-Cyrl-RS"/>
        </w:rPr>
        <w:t>. Три године касније, 2016. године, њихов удео пао је на 58%. У истом периоду, удео корисника из друг</w:t>
      </w:r>
      <w:r w:rsidR="008F6185" w:rsidRPr="0062670B">
        <w:rPr>
          <w:bCs/>
          <w:lang w:val="sr-Cyrl-RS"/>
        </w:rPr>
        <w:t>ог</w:t>
      </w:r>
      <w:r w:rsidRPr="0062670B">
        <w:rPr>
          <w:bCs/>
          <w:lang w:val="sr-Cyrl-RS"/>
        </w:rPr>
        <w:t xml:space="preserve"> </w:t>
      </w:r>
      <w:proofErr w:type="spellStart"/>
      <w:r w:rsidRPr="0062670B">
        <w:rPr>
          <w:bCs/>
          <w:lang w:val="sr-Cyrl-RS"/>
        </w:rPr>
        <w:t>квинтила</w:t>
      </w:r>
      <w:proofErr w:type="spellEnd"/>
      <w:r w:rsidRPr="0062670B">
        <w:rPr>
          <w:bCs/>
          <w:lang w:val="sr-Cyrl-RS"/>
        </w:rPr>
        <w:t xml:space="preserve"> порастао је са 19% на 29%</w:t>
      </w:r>
      <w:r w:rsidR="00656618">
        <w:rPr>
          <w:bCs/>
          <w:lang w:val="sr-Cyrl-RS"/>
        </w:rPr>
        <w:t xml:space="preserve"> (Табела 1у Анексу)</w:t>
      </w:r>
      <w:r w:rsidR="008F6185" w:rsidRPr="0062670B">
        <w:rPr>
          <w:bCs/>
          <w:lang w:val="sr-Cyrl-RS"/>
        </w:rPr>
        <w:t>.</w:t>
      </w:r>
      <w:r w:rsidRPr="0062670B">
        <w:rPr>
          <w:rStyle w:val="FootnoteReference"/>
          <w:rFonts w:ascii="Times New Roman" w:hAnsi="Times New Roman"/>
          <w:bCs/>
          <w:sz w:val="24"/>
          <w:lang w:val="sr-Cyrl-RS"/>
        </w:rPr>
        <w:footnoteReference w:id="8"/>
      </w:r>
      <w:r w:rsidRPr="0062670B">
        <w:rPr>
          <w:bCs/>
          <w:lang w:val="sr-Cyrl-RS"/>
        </w:rPr>
        <w:t xml:space="preserve"> </w:t>
      </w:r>
    </w:p>
    <w:p w14:paraId="5744DAC7" w14:textId="2301611E" w:rsidR="00F7133E" w:rsidRPr="0062670B" w:rsidRDefault="006C27BE" w:rsidP="00B8227D">
      <w:pPr>
        <w:jc w:val="both"/>
        <w:rPr>
          <w:noProof/>
          <w:lang w:val="sr-Cyrl-RS"/>
        </w:rPr>
      </w:pPr>
      <w:r w:rsidRPr="0062670B">
        <w:rPr>
          <w:b/>
          <w:bCs/>
          <w:lang w:val="sr-Cyrl-RS"/>
        </w:rPr>
        <w:t xml:space="preserve">Обухват </w:t>
      </w:r>
      <w:r w:rsidR="006971F8" w:rsidRPr="0062670B">
        <w:rPr>
          <w:b/>
          <w:bCs/>
          <w:lang w:val="sr-Cyrl-RS"/>
        </w:rPr>
        <w:t>новчаном социјалном помоћи</w:t>
      </w:r>
      <w:r w:rsidRPr="0062670B">
        <w:rPr>
          <w:b/>
          <w:bCs/>
          <w:lang w:val="sr-Cyrl-RS"/>
        </w:rPr>
        <w:t xml:space="preserve"> је низак. </w:t>
      </w:r>
      <w:r w:rsidR="00066044" w:rsidRPr="0062670B">
        <w:rPr>
          <w:bCs/>
          <w:lang w:val="sr-Cyrl-RS"/>
        </w:rPr>
        <w:t>Према подацима Светске банке</w:t>
      </w:r>
      <w:r w:rsidR="008F6185" w:rsidRPr="0062670B">
        <w:rPr>
          <w:bCs/>
          <w:lang w:val="sr-Cyrl-RS"/>
        </w:rPr>
        <w:t>,</w:t>
      </w:r>
      <w:r w:rsidR="00066044" w:rsidRPr="0062670B">
        <w:rPr>
          <w:bCs/>
          <w:lang w:val="sr-Cyrl-RS"/>
        </w:rPr>
        <w:t xml:space="preserve"> свега 11% најсиромашнијег </w:t>
      </w:r>
      <w:proofErr w:type="spellStart"/>
      <w:r w:rsidR="00066044" w:rsidRPr="0062670B">
        <w:rPr>
          <w:bCs/>
          <w:lang w:val="sr-Cyrl-RS"/>
        </w:rPr>
        <w:t>квинтила</w:t>
      </w:r>
      <w:proofErr w:type="spellEnd"/>
      <w:r w:rsidR="00066044" w:rsidRPr="0062670B">
        <w:rPr>
          <w:bCs/>
          <w:lang w:val="sr-Cyrl-RS"/>
        </w:rPr>
        <w:t xml:space="preserve"> добија </w:t>
      </w:r>
      <w:r w:rsidR="006971F8" w:rsidRPr="0062670B">
        <w:rPr>
          <w:bCs/>
          <w:lang w:val="sr-Cyrl-RS"/>
        </w:rPr>
        <w:t>новчану социјалну помоћ</w:t>
      </w:r>
      <w:r w:rsidR="00066044" w:rsidRPr="0062670B">
        <w:rPr>
          <w:bCs/>
          <w:lang w:val="sr-Cyrl-RS"/>
        </w:rPr>
        <w:t>.</w:t>
      </w:r>
      <w:r w:rsidR="00CD176F" w:rsidRPr="0062670B">
        <w:rPr>
          <w:bCs/>
          <w:lang w:val="sr-Cyrl-RS"/>
        </w:rPr>
        <w:t xml:space="preserve"> </w:t>
      </w:r>
      <w:r w:rsidR="00DE3ACE" w:rsidRPr="0062670B">
        <w:rPr>
          <w:noProof/>
          <w:lang w:val="sr-Cyrl-RS"/>
        </w:rPr>
        <w:t>Према подацима из 2016.</w:t>
      </w:r>
      <w:r w:rsidR="00E0799F" w:rsidRPr="0062670B">
        <w:rPr>
          <w:noProof/>
          <w:lang w:val="sr-Cyrl-RS"/>
        </w:rPr>
        <w:t xml:space="preserve"> </w:t>
      </w:r>
      <w:r w:rsidR="00DE3ACE" w:rsidRPr="0062670B">
        <w:rPr>
          <w:noProof/>
          <w:lang w:val="sr-Cyrl-RS"/>
        </w:rPr>
        <w:t>године, када би помоћ добијали само они који су сиромашни и нико од бољестојећих, програмом би било обухваћено 53% појединаца у апсолутном сиромаштву (којих има 492,306).</w:t>
      </w:r>
      <w:r w:rsidR="003A7B48" w:rsidRPr="0062670B">
        <w:rPr>
          <w:rStyle w:val="FootnoteReference"/>
          <w:rFonts w:ascii="Times New Roman" w:hAnsi="Times New Roman"/>
          <w:bCs/>
          <w:sz w:val="24"/>
          <w:lang w:val="sr-Cyrl-RS"/>
        </w:rPr>
        <w:footnoteReference w:id="9"/>
      </w:r>
      <w:r w:rsidR="003A7B48" w:rsidRPr="0062670B">
        <w:rPr>
          <w:noProof/>
          <w:lang w:val="sr-Cyrl-RS"/>
        </w:rPr>
        <w:t xml:space="preserve"> </w:t>
      </w:r>
    </w:p>
    <w:p w14:paraId="46F562DF" w14:textId="77777777" w:rsidR="000A1BED" w:rsidRPr="0062670B" w:rsidRDefault="000A1BED" w:rsidP="003A7B48">
      <w:pPr>
        <w:jc w:val="both"/>
        <w:rPr>
          <w:b/>
          <w:noProof/>
          <w:lang w:val="sr-Cyrl-RS"/>
        </w:rPr>
      </w:pPr>
    </w:p>
    <w:p w14:paraId="5138B94C" w14:textId="0ACB1A81" w:rsidR="003A7B48" w:rsidRPr="0062670B" w:rsidRDefault="003A7B48" w:rsidP="003A7B48">
      <w:pPr>
        <w:jc w:val="both"/>
        <w:rPr>
          <w:b/>
          <w:noProof/>
          <w:lang w:val="sr-Cyrl-RS"/>
        </w:rPr>
      </w:pPr>
      <w:r w:rsidRPr="0062670B">
        <w:rPr>
          <w:b/>
          <w:bCs/>
          <w:lang w:val="sr-Cyrl-RS"/>
        </w:rPr>
        <w:t xml:space="preserve">Низак обухват је последица низа </w:t>
      </w:r>
      <w:r w:rsidR="000A1BED" w:rsidRPr="0062670B">
        <w:rPr>
          <w:b/>
          <w:bCs/>
          <w:lang w:val="sr-Cyrl-RS"/>
        </w:rPr>
        <w:t>фактора</w:t>
      </w:r>
      <w:r w:rsidRPr="0062670B">
        <w:rPr>
          <w:bCs/>
          <w:lang w:val="sr-Cyrl-RS"/>
        </w:rPr>
        <w:t>. Први је низак цензус</w:t>
      </w:r>
      <w:r w:rsidR="000A1BED" w:rsidRPr="0062670B">
        <w:rPr>
          <w:bCs/>
          <w:lang w:val="sr-Cyrl-RS"/>
        </w:rPr>
        <w:t>,</w:t>
      </w:r>
      <w:r w:rsidRPr="0062670B">
        <w:rPr>
          <w:bCs/>
          <w:lang w:val="sr-Cyrl-RS"/>
        </w:rPr>
        <w:t xml:space="preserve"> који за појединца представља две трећине прага апсолутног сиромаштва по потрошњи. Други важан </w:t>
      </w:r>
      <w:r w:rsidR="000A1BED" w:rsidRPr="0062670B">
        <w:rPr>
          <w:bCs/>
          <w:lang w:val="sr-Cyrl-RS"/>
        </w:rPr>
        <w:t>фактор</w:t>
      </w:r>
      <w:r w:rsidRPr="0062670B">
        <w:rPr>
          <w:bCs/>
          <w:lang w:val="sr-Cyrl-RS"/>
        </w:rPr>
        <w:t xml:space="preserve"> је земљишни цензус, </w:t>
      </w:r>
      <w:r w:rsidR="000A1BED" w:rsidRPr="0062670B">
        <w:rPr>
          <w:bCs/>
          <w:lang w:val="sr-Cyrl-RS"/>
        </w:rPr>
        <w:t xml:space="preserve">који смањује обухват међу сеоском популацијом. </w:t>
      </w:r>
      <w:r w:rsidR="001D46B4" w:rsidRPr="0062670B">
        <w:rPr>
          <w:bCs/>
          <w:lang w:val="sr-Cyrl-RS"/>
        </w:rPr>
        <w:t xml:space="preserve">Трећи фактор је обавеза потенцијалног корисника да тужи оне који су обавезни да га (или је) издржавају, што су најчешће деца. </w:t>
      </w:r>
      <w:r w:rsidR="0010059D" w:rsidRPr="0062670B">
        <w:rPr>
          <w:bCs/>
          <w:lang w:val="sr-Cyrl-RS"/>
        </w:rPr>
        <w:t xml:space="preserve">Према искуствима социјалних радника, таква спремност врло ретко постоји међу (потенцијалним) корисницима </w:t>
      </w:r>
      <w:r w:rsidR="006971F8" w:rsidRPr="0062670B">
        <w:rPr>
          <w:bCs/>
          <w:lang w:val="sr-Cyrl-RS"/>
        </w:rPr>
        <w:t xml:space="preserve">новчане социјалне </w:t>
      </w:r>
      <w:r w:rsidR="006971F8" w:rsidRPr="0062670B">
        <w:rPr>
          <w:bCs/>
          <w:lang w:val="sr-Cyrl-RS"/>
        </w:rPr>
        <w:lastRenderedPageBreak/>
        <w:t>помоћи</w:t>
      </w:r>
      <w:r w:rsidR="0010059D" w:rsidRPr="0062670B">
        <w:rPr>
          <w:bCs/>
          <w:lang w:val="sr-Cyrl-RS"/>
        </w:rPr>
        <w:t>. Коначно, н</w:t>
      </w:r>
      <w:r w:rsidRPr="0062670B">
        <w:rPr>
          <w:bCs/>
          <w:lang w:val="sr-Cyrl-RS"/>
        </w:rPr>
        <w:t>иском обухвату доприноси и чињеница да корисник мора испунити велики број услова истовремено.</w:t>
      </w:r>
      <w:r w:rsidRPr="0062670B">
        <w:rPr>
          <w:rStyle w:val="FootnoteReference"/>
          <w:rFonts w:ascii="Times New Roman" w:hAnsi="Times New Roman"/>
          <w:bCs/>
          <w:sz w:val="24"/>
          <w:lang w:val="sr-Cyrl-RS"/>
        </w:rPr>
        <w:footnoteReference w:id="10"/>
      </w:r>
    </w:p>
    <w:p w14:paraId="74969E02" w14:textId="77777777" w:rsidR="003A7B48" w:rsidRPr="0062670B" w:rsidRDefault="003A7B48" w:rsidP="00B8227D">
      <w:pPr>
        <w:jc w:val="both"/>
        <w:rPr>
          <w:b/>
          <w:noProof/>
          <w:lang w:val="sr-Cyrl-RS"/>
        </w:rPr>
      </w:pPr>
    </w:p>
    <w:p w14:paraId="5F2C5086" w14:textId="08B96BE6" w:rsidR="00DE3ACE" w:rsidRPr="0062670B" w:rsidRDefault="00DE3ACE" w:rsidP="00B8227D">
      <w:pPr>
        <w:jc w:val="both"/>
        <w:rPr>
          <w:b/>
          <w:noProof/>
          <w:lang w:val="sr-Cyrl-RS"/>
        </w:rPr>
      </w:pPr>
      <w:r w:rsidRPr="0062670B">
        <w:rPr>
          <w:b/>
          <w:noProof/>
          <w:lang w:val="sr-Cyrl-RS"/>
        </w:rPr>
        <w:t xml:space="preserve">Износ </w:t>
      </w:r>
      <w:r w:rsidR="006971F8" w:rsidRPr="0062670B">
        <w:rPr>
          <w:b/>
          <w:noProof/>
          <w:lang w:val="sr-Cyrl-RS"/>
        </w:rPr>
        <w:t>новчане социјалне помоћи</w:t>
      </w:r>
      <w:r w:rsidRPr="0062670B">
        <w:rPr>
          <w:b/>
          <w:noProof/>
          <w:lang w:val="sr-Cyrl-RS"/>
        </w:rPr>
        <w:t xml:space="preserve"> није довољан да појединце и породице извуче из сиромаштва. </w:t>
      </w:r>
      <w:r w:rsidRPr="0062670B">
        <w:rPr>
          <w:noProof/>
          <w:lang w:val="sr-Cyrl-RS"/>
        </w:rPr>
        <w:t xml:space="preserve">Адекватност давањa је ниска када се рачуна </w:t>
      </w:r>
      <w:r w:rsidR="000F3D1A" w:rsidRPr="0062670B">
        <w:rPr>
          <w:noProof/>
          <w:lang w:val="sr-Cyrl-RS"/>
        </w:rPr>
        <w:t>и апсолутна и релативна линија сиромаштва</w:t>
      </w:r>
      <w:r w:rsidR="008F6185" w:rsidRPr="0062670B">
        <w:rPr>
          <w:noProof/>
          <w:lang w:val="sr-Cyrl-RS"/>
        </w:rPr>
        <w:t xml:space="preserve"> (таб</w:t>
      </w:r>
      <w:r w:rsidR="00415486" w:rsidRPr="0062670B">
        <w:rPr>
          <w:noProof/>
          <w:lang w:val="sr-Cyrl-RS"/>
        </w:rPr>
        <w:t>е</w:t>
      </w:r>
      <w:r w:rsidR="008F6185" w:rsidRPr="0062670B">
        <w:rPr>
          <w:noProof/>
          <w:lang w:val="sr-Cyrl-RS"/>
        </w:rPr>
        <w:t xml:space="preserve">ла </w:t>
      </w:r>
      <w:r w:rsidR="00656618">
        <w:rPr>
          <w:noProof/>
          <w:lang w:val="sr-Cyrl-RS"/>
        </w:rPr>
        <w:t>2 у Анексу</w:t>
      </w:r>
      <w:r w:rsidR="008F6185" w:rsidRPr="0062670B">
        <w:rPr>
          <w:noProof/>
          <w:lang w:val="sr-Cyrl-RS"/>
        </w:rPr>
        <w:t>)</w:t>
      </w:r>
      <w:r w:rsidR="000F3D1A" w:rsidRPr="0062670B">
        <w:rPr>
          <w:noProof/>
          <w:lang w:val="sr-Cyrl-RS"/>
        </w:rPr>
        <w:t>.</w:t>
      </w:r>
      <w:r w:rsidR="000F3D1A" w:rsidRPr="0062670B">
        <w:rPr>
          <w:b/>
          <w:noProof/>
          <w:lang w:val="sr-Cyrl-RS"/>
        </w:rPr>
        <w:t xml:space="preserve"> </w:t>
      </w:r>
      <w:r w:rsidR="000F3D1A" w:rsidRPr="0062670B">
        <w:rPr>
          <w:noProof/>
          <w:lang w:val="sr-Cyrl-RS"/>
        </w:rPr>
        <w:t xml:space="preserve">Адекватност новчане социјалне помоћи је ниска и ако анализирамо њен однос према минималној заради. Према подацима из 2017. године, минимална зарада износила је 22,533. Новчана социјална помоћ за појединца који је способан за рад износи само 37% минималне зараде. Тек породице с четворо деце добијају </w:t>
      </w:r>
      <w:r w:rsidR="00976E60" w:rsidRPr="0062670B">
        <w:rPr>
          <w:noProof/>
          <w:lang w:val="sr-Cyrl-RS"/>
        </w:rPr>
        <w:t>НСП</w:t>
      </w:r>
      <w:r w:rsidR="000F3D1A" w:rsidRPr="0062670B">
        <w:rPr>
          <w:noProof/>
          <w:lang w:val="sr-Cyrl-RS"/>
        </w:rPr>
        <w:t xml:space="preserve"> који достиже износ једне минималне зараде. При томе, треба имати у виду да домаћинства у којима је већина чланова способна за рад остварују право на </w:t>
      </w:r>
      <w:r w:rsidR="00976E60" w:rsidRPr="0062670B">
        <w:rPr>
          <w:noProof/>
          <w:lang w:val="sr-Cyrl-RS"/>
        </w:rPr>
        <w:t>НСП</w:t>
      </w:r>
      <w:r w:rsidR="000F3D1A" w:rsidRPr="0062670B">
        <w:rPr>
          <w:noProof/>
          <w:lang w:val="sr-Cyrl-RS"/>
        </w:rPr>
        <w:t xml:space="preserve"> само током девет месеци у току календарске године.</w:t>
      </w:r>
      <w:r w:rsidR="000F3D1A" w:rsidRPr="0062670B">
        <w:rPr>
          <w:rStyle w:val="FootnoteReference"/>
          <w:rFonts w:ascii="Times New Roman" w:hAnsi="Times New Roman"/>
          <w:noProof/>
          <w:sz w:val="24"/>
          <w:lang w:val="sr-Cyrl-RS"/>
        </w:rPr>
        <w:footnoteReference w:id="11"/>
      </w:r>
    </w:p>
    <w:p w14:paraId="15C1DF43" w14:textId="77777777" w:rsidR="008F6185" w:rsidRPr="0062670B" w:rsidRDefault="008F6185" w:rsidP="00B8227D">
      <w:pPr>
        <w:jc w:val="both"/>
        <w:rPr>
          <w:b/>
          <w:noProof/>
          <w:lang w:val="sr-Cyrl-RS"/>
        </w:rPr>
      </w:pPr>
    </w:p>
    <w:p w14:paraId="09ADD359" w14:textId="4BC09A78" w:rsidR="00E0799F" w:rsidRPr="0062670B" w:rsidRDefault="003A7B48" w:rsidP="00E0799F">
      <w:pPr>
        <w:jc w:val="both"/>
        <w:rPr>
          <w:noProof/>
          <w:lang w:val="sr-Cyrl-RS"/>
        </w:rPr>
      </w:pPr>
      <w:r w:rsidRPr="0062670B">
        <w:rPr>
          <w:b/>
          <w:noProof/>
          <w:lang w:val="sr-Cyrl-RS"/>
        </w:rPr>
        <w:t xml:space="preserve">Пошто </w:t>
      </w:r>
      <w:r w:rsidR="00976E60" w:rsidRPr="0062670B">
        <w:rPr>
          <w:b/>
          <w:noProof/>
          <w:lang w:val="sr-Cyrl-RS"/>
        </w:rPr>
        <w:t>ЗСЗ</w:t>
      </w:r>
      <w:r w:rsidRPr="0062670B">
        <w:rPr>
          <w:b/>
          <w:noProof/>
          <w:lang w:val="sr-Cyrl-RS"/>
        </w:rPr>
        <w:t xml:space="preserve"> право на </w:t>
      </w:r>
      <w:r w:rsidR="00976E60" w:rsidRPr="0062670B">
        <w:rPr>
          <w:b/>
          <w:noProof/>
          <w:lang w:val="sr-Cyrl-RS"/>
        </w:rPr>
        <w:t>НСП</w:t>
      </w:r>
      <w:r w:rsidRPr="0062670B">
        <w:rPr>
          <w:b/>
          <w:noProof/>
          <w:lang w:val="sr-Cyrl-RS"/>
        </w:rPr>
        <w:t xml:space="preserve"> додељује радно способним, уведене су мере њихове радне активације</w:t>
      </w:r>
      <w:r w:rsidR="00E0799F" w:rsidRPr="0062670B">
        <w:rPr>
          <w:b/>
          <w:noProof/>
          <w:lang w:val="sr-Cyrl-RS"/>
        </w:rPr>
        <w:t>.</w:t>
      </w:r>
      <w:r w:rsidR="00E0799F" w:rsidRPr="0062670B">
        <w:rPr>
          <w:noProof/>
          <w:lang w:val="sr-Cyrl-RS"/>
        </w:rPr>
        <w:t xml:space="preserve"> </w:t>
      </w:r>
      <w:r w:rsidR="00976E60" w:rsidRPr="0062670B">
        <w:rPr>
          <w:noProof/>
          <w:lang w:val="sr-Cyrl-RS"/>
        </w:rPr>
        <w:t xml:space="preserve">Додељивање права равно спосовним довело је раста броја корисника </w:t>
      </w:r>
      <w:r w:rsidR="00E63268" w:rsidRPr="0062670B">
        <w:rPr>
          <w:noProof/>
          <w:lang w:val="sr-Cyrl-RS"/>
        </w:rPr>
        <w:t xml:space="preserve">и потребе да се креирају мере активације радно способних корисника </w:t>
      </w:r>
      <w:r w:rsidR="006971F8" w:rsidRPr="0062670B">
        <w:rPr>
          <w:noProof/>
          <w:lang w:val="sr-Cyrl-RS"/>
        </w:rPr>
        <w:t>НСП</w:t>
      </w:r>
      <w:r w:rsidR="00E63268" w:rsidRPr="0062670B">
        <w:rPr>
          <w:noProof/>
          <w:lang w:val="sr-Cyrl-RS"/>
        </w:rPr>
        <w:t xml:space="preserve">. </w:t>
      </w:r>
      <w:r w:rsidR="00E0799F" w:rsidRPr="0062670B">
        <w:rPr>
          <w:noProof/>
          <w:lang w:val="sr-Cyrl-RS"/>
        </w:rPr>
        <w:t>Уредба о мерама социјалне укључености корисника новчане социјалне помоћи</w:t>
      </w:r>
      <w:r w:rsidR="00E0799F" w:rsidRPr="0062670B">
        <w:rPr>
          <w:rStyle w:val="FootnoteReference"/>
          <w:rFonts w:ascii="Times New Roman" w:hAnsi="Times New Roman"/>
          <w:noProof/>
          <w:lang w:val="sr-Cyrl-RS"/>
        </w:rPr>
        <w:footnoteReference w:id="12"/>
      </w:r>
      <w:r w:rsidR="00E0799F" w:rsidRPr="0062670B">
        <w:rPr>
          <w:noProof/>
          <w:lang w:val="sr-Cyrl-RS"/>
        </w:rPr>
        <w:t xml:space="preserve"> донета је 2014. године и дефинише кључне механизме активације: 1) образовање укључивањем корисника у одређени образовни ниво (формално образовање); 2) стицање знања и вештина путем организовања обука, курсева и сл. (неформално образовање); 3) запошљавање; 4) лечење; и 5) друштвенокористан рад, односно рад у локалној заједници. Центар за социјални рад закључује протокол о сарадњи са образовним у</w:t>
      </w:r>
      <w:r w:rsidR="0044385F" w:rsidRPr="0062670B">
        <w:rPr>
          <w:noProof/>
          <w:lang w:val="sr-Cyrl-RS"/>
        </w:rPr>
        <w:t>с</w:t>
      </w:r>
      <w:r w:rsidR="00E0799F" w:rsidRPr="0062670B">
        <w:rPr>
          <w:noProof/>
          <w:lang w:val="sr-Cyrl-RS"/>
        </w:rPr>
        <w:t xml:space="preserve">тановама, Националном службом за запошљавање, здравственом установом, јединицом локалне самоуправе и другим и организацијама, ради спровођења мера активације (чл. 3 Уредбе). Центар за социјални рад са корисником потписује споразум који садржи активности и обавезе корисника и који предвиђа могућност укидања новчане помоћи. Центар такође упућује корисника код носиоца појединих активности, остварује редовну комуникацију и прати остваривање плана (чл.3). </w:t>
      </w:r>
    </w:p>
    <w:p w14:paraId="1A757537" w14:textId="77777777" w:rsidR="00AA0EA6" w:rsidRPr="0062670B" w:rsidRDefault="00AA0EA6" w:rsidP="00E0799F">
      <w:pPr>
        <w:jc w:val="both"/>
        <w:rPr>
          <w:noProof/>
          <w:lang w:val="sr-Cyrl-RS"/>
        </w:rPr>
      </w:pPr>
    </w:p>
    <w:p w14:paraId="5C10ACAC" w14:textId="67E36E93" w:rsidR="006B10F5" w:rsidRPr="0062670B" w:rsidRDefault="00DF4C82" w:rsidP="00E0799F">
      <w:pPr>
        <w:jc w:val="both"/>
        <w:rPr>
          <w:noProof/>
          <w:lang w:val="sr-Cyrl-RS"/>
        </w:rPr>
      </w:pPr>
      <w:r w:rsidRPr="0062670B">
        <w:rPr>
          <w:b/>
          <w:noProof/>
          <w:lang w:val="sr-Cyrl-RS"/>
        </w:rPr>
        <w:t>Уредба о активацији била је предмет критика, а чак су поднети предлози за оцену њене уставности</w:t>
      </w:r>
      <w:r w:rsidRPr="0062670B">
        <w:rPr>
          <w:noProof/>
          <w:lang w:val="sr-Cyrl-RS"/>
        </w:rPr>
        <w:t xml:space="preserve">. Предмет оцене био је део Уредбе у коме се предвиђа да се корисници новчане социјалне помоћи, по налогу центра за социјални рад, упућују на друштво користан рад у заједници (чл. 2). Најмање </w:t>
      </w:r>
      <w:r w:rsidR="00C749D3" w:rsidRPr="0062670B">
        <w:rPr>
          <w:noProof/>
          <w:lang w:val="sr-Cyrl-RS"/>
        </w:rPr>
        <w:t>пет</w:t>
      </w:r>
      <w:r w:rsidRPr="0062670B">
        <w:rPr>
          <w:noProof/>
          <w:lang w:val="sr-Cyrl-RS"/>
        </w:rPr>
        <w:t xml:space="preserve"> невладин</w:t>
      </w:r>
      <w:r w:rsidR="00C749D3" w:rsidRPr="0062670B">
        <w:rPr>
          <w:noProof/>
          <w:lang w:val="sr-Cyrl-RS"/>
        </w:rPr>
        <w:t>их</w:t>
      </w:r>
      <w:r w:rsidRPr="0062670B">
        <w:rPr>
          <w:noProof/>
          <w:lang w:val="sr-Cyrl-RS"/>
        </w:rPr>
        <w:t xml:space="preserve"> организаци</w:t>
      </w:r>
      <w:r w:rsidR="00C749D3" w:rsidRPr="0062670B">
        <w:rPr>
          <w:noProof/>
          <w:lang w:val="sr-Cyrl-RS"/>
        </w:rPr>
        <w:t>ја и појединаца</w:t>
      </w:r>
      <w:r w:rsidRPr="0062670B">
        <w:rPr>
          <w:noProof/>
          <w:lang w:val="sr-Cyrl-RS"/>
        </w:rPr>
        <w:t xml:space="preserve"> и Заштитник грађана поднели су захтеве Уставном суду за оцену уставности ове одредбе (због кршења норми које забрањују принудни рад), али се Уставни суд још увек није огласио тим поводом. </w:t>
      </w:r>
      <w:r w:rsidR="0061357F" w:rsidRPr="0062670B">
        <w:rPr>
          <w:noProof/>
          <w:lang w:val="sr-Cyrl-RS"/>
        </w:rPr>
        <w:t>Министарство није предузимало активности да отклони дилеме у примени Уредбе, центри за социјални рад и пет година после доношења Уредбе имају недоумице око њеног спровођења.</w:t>
      </w:r>
      <w:r w:rsidR="0061357F" w:rsidRPr="0062670B">
        <w:rPr>
          <w:rStyle w:val="FootnoteReference"/>
          <w:rFonts w:ascii="Times New Roman" w:hAnsi="Times New Roman"/>
          <w:noProof/>
          <w:lang w:val="sr-Cyrl-RS"/>
        </w:rPr>
        <w:footnoteReference w:id="13"/>
      </w:r>
    </w:p>
    <w:p w14:paraId="1B15F238" w14:textId="77777777" w:rsidR="00AA0EA6" w:rsidRPr="0062670B" w:rsidRDefault="00AA0EA6" w:rsidP="00E0799F">
      <w:pPr>
        <w:jc w:val="both"/>
        <w:rPr>
          <w:noProof/>
          <w:lang w:val="sr-Cyrl-RS"/>
        </w:rPr>
      </w:pPr>
    </w:p>
    <w:p w14:paraId="66781B04" w14:textId="729472E5" w:rsidR="005C39EE" w:rsidRPr="0062670B" w:rsidRDefault="005C39EE" w:rsidP="00E0799F">
      <w:pPr>
        <w:jc w:val="both"/>
        <w:rPr>
          <w:noProof/>
          <w:lang w:val="sr-Cyrl-RS"/>
        </w:rPr>
      </w:pPr>
      <w:r w:rsidRPr="0062670B">
        <w:rPr>
          <w:b/>
          <w:noProof/>
          <w:lang w:val="sr-Cyrl-RS"/>
        </w:rPr>
        <w:t>Доступни подаци указују да се програми активације не спроводе на адекватан начин</w:t>
      </w:r>
      <w:r w:rsidRPr="0062670B">
        <w:rPr>
          <w:noProof/>
          <w:lang w:val="sr-Cyrl-RS"/>
        </w:rPr>
        <w:t xml:space="preserve">. Крајем 2019. године Државна ревизорска институција </w:t>
      </w:r>
      <w:r w:rsidR="001C3DA6" w:rsidRPr="0062670B">
        <w:rPr>
          <w:noProof/>
          <w:lang w:val="sr-Cyrl-RS"/>
        </w:rPr>
        <w:t xml:space="preserve">(ДРИ) </w:t>
      </w:r>
      <w:r w:rsidRPr="0062670B">
        <w:rPr>
          <w:noProof/>
          <w:lang w:val="sr-Cyrl-RS"/>
        </w:rPr>
        <w:t xml:space="preserve">спровела је </w:t>
      </w:r>
      <w:r w:rsidR="004808FE" w:rsidRPr="0062670B">
        <w:rPr>
          <w:noProof/>
          <w:lang w:val="sr-Cyrl-RS"/>
        </w:rPr>
        <w:t>ревизију сврсисходности пословања програма ”Материјална подршка као мера смањења сиромаштва”</w:t>
      </w:r>
      <w:r w:rsidR="0061357F" w:rsidRPr="0062670B">
        <w:rPr>
          <w:noProof/>
          <w:lang w:val="sr-Cyrl-RS"/>
        </w:rPr>
        <w:t>.</w:t>
      </w:r>
      <w:r w:rsidR="006B10F5" w:rsidRPr="0062670B">
        <w:rPr>
          <w:noProof/>
          <w:lang w:val="sr-Cyrl-RS"/>
        </w:rPr>
        <w:t xml:space="preserve"> Циљ ревизије био је да се испита да ли је постојећи систем социјалне </w:t>
      </w:r>
      <w:r w:rsidR="006B10F5" w:rsidRPr="0062670B">
        <w:rPr>
          <w:noProof/>
          <w:lang w:val="sr-Cyrl-RS"/>
        </w:rPr>
        <w:lastRenderedPageBreak/>
        <w:t>заштите ефективан и да ли се ефикаснијим спровођењем активности надлежних органа може обезбедити већа социјална укљученост радно способних корисника новчане социјалне помоћи како би изашли из система социјалне заштите.</w:t>
      </w:r>
      <w:r w:rsidR="006B10F5" w:rsidRPr="0062670B">
        <w:rPr>
          <w:rStyle w:val="FootnoteReference"/>
          <w:rFonts w:ascii="Times New Roman" w:hAnsi="Times New Roman"/>
          <w:noProof/>
          <w:sz w:val="24"/>
          <w:lang w:val="sr-Cyrl-RS"/>
        </w:rPr>
        <w:footnoteReference w:id="14"/>
      </w:r>
      <w:r w:rsidR="006B10F5" w:rsidRPr="0062670B">
        <w:rPr>
          <w:noProof/>
          <w:lang w:val="sr-Cyrl-RS"/>
        </w:rPr>
        <w:t xml:space="preserve"> Анализом је покривен рад три центра за социјални рад (Ниш, Сомбор и Београд) у периоду од 2016. до 2018. године. </w:t>
      </w:r>
      <w:r w:rsidR="00C749D3" w:rsidRPr="0062670B">
        <w:rPr>
          <w:noProof/>
          <w:lang w:val="sr-Cyrl-RS"/>
        </w:rPr>
        <w:t>Н</w:t>
      </w:r>
      <w:r w:rsidR="00DF4C82" w:rsidRPr="0062670B">
        <w:rPr>
          <w:noProof/>
          <w:lang w:val="sr-Cyrl-RS"/>
        </w:rPr>
        <w:t xml:space="preserve">алази ревизије </w:t>
      </w:r>
      <w:r w:rsidR="00C749D3" w:rsidRPr="0062670B">
        <w:rPr>
          <w:noProof/>
          <w:lang w:val="sr-Cyrl-RS"/>
        </w:rPr>
        <w:t xml:space="preserve">указују на низ недостатак у примени прописа који ће бити приказати у пасусима који следе. </w:t>
      </w:r>
    </w:p>
    <w:p w14:paraId="12D11E32" w14:textId="77777777" w:rsidR="00C749D3" w:rsidRPr="0062670B" w:rsidRDefault="00C749D3" w:rsidP="00C749D3">
      <w:pPr>
        <w:jc w:val="both"/>
        <w:rPr>
          <w:lang w:val="sr-Cyrl-RS"/>
        </w:rPr>
      </w:pPr>
    </w:p>
    <w:p w14:paraId="6D4AD71B" w14:textId="77777777" w:rsidR="00C749D3" w:rsidRPr="0062670B" w:rsidRDefault="00DF4C82" w:rsidP="00C749D3">
      <w:pPr>
        <w:jc w:val="both"/>
        <w:rPr>
          <w:lang w:val="sr-Cyrl-RS"/>
        </w:rPr>
      </w:pPr>
      <w:r w:rsidRPr="0062670B">
        <w:rPr>
          <w:b/>
          <w:lang w:val="sr-Cyrl-RS"/>
        </w:rPr>
        <w:t>Министарство није предузело све активности како би се смањила зависност радно способних корисника новчане социјалне помоћи од социјалних служби</w:t>
      </w:r>
      <w:r w:rsidRPr="0062670B">
        <w:rPr>
          <w:lang w:val="sr-Cyrl-RS"/>
        </w:rPr>
        <w:t xml:space="preserve">. То се пре свега односи на нову стратегију социјалне заштите која, до краја 2019. године, није била донета. Други стратешки документи (као што је Програм реформе политике запошљавања и социјалне политике) не обухватају све области и циљеве социјалне заштите и зато је потребно донети нови стратешки документ. </w:t>
      </w:r>
    </w:p>
    <w:p w14:paraId="6CEFA499" w14:textId="77777777" w:rsidR="00C749D3" w:rsidRPr="0062670B" w:rsidRDefault="00C749D3" w:rsidP="00C749D3">
      <w:pPr>
        <w:jc w:val="both"/>
        <w:rPr>
          <w:lang w:val="sr-Cyrl-RS"/>
        </w:rPr>
      </w:pPr>
    </w:p>
    <w:p w14:paraId="048C7301" w14:textId="36D29F97" w:rsidR="00C749D3" w:rsidRPr="0062670B" w:rsidRDefault="00DF4C82" w:rsidP="00C749D3">
      <w:pPr>
        <w:jc w:val="both"/>
        <w:rPr>
          <w:lang w:val="sr-Cyrl-RS"/>
        </w:rPr>
      </w:pPr>
      <w:r w:rsidRPr="0062670B">
        <w:rPr>
          <w:b/>
          <w:lang w:val="sr-Cyrl-RS"/>
        </w:rPr>
        <w:t>Центри за социјални рад</w:t>
      </w:r>
      <w:r w:rsidR="00243885" w:rsidRPr="0062670B">
        <w:rPr>
          <w:b/>
          <w:lang w:val="sr-Cyrl-RS"/>
        </w:rPr>
        <w:t xml:space="preserve"> који су били </w:t>
      </w:r>
      <w:r w:rsidRPr="0062670B">
        <w:rPr>
          <w:b/>
          <w:lang w:val="sr-Cyrl-RS"/>
        </w:rPr>
        <w:t xml:space="preserve">субјекти ревизије и Национална служба за запошљавање делимично су предузимали активности у циљу социјалне </w:t>
      </w:r>
      <w:proofErr w:type="spellStart"/>
      <w:r w:rsidRPr="0062670B">
        <w:rPr>
          <w:b/>
          <w:lang w:val="sr-Cyrl-RS"/>
        </w:rPr>
        <w:t>укључености</w:t>
      </w:r>
      <w:proofErr w:type="spellEnd"/>
      <w:r w:rsidRPr="0062670B">
        <w:rPr>
          <w:b/>
          <w:lang w:val="sr-Cyrl-RS"/>
        </w:rPr>
        <w:t xml:space="preserve"> радно способних корисника новчане социјалне помоћи</w:t>
      </w:r>
      <w:r w:rsidRPr="0062670B">
        <w:rPr>
          <w:lang w:val="sr-Cyrl-RS"/>
        </w:rPr>
        <w:t xml:space="preserve">. </w:t>
      </w:r>
      <w:r w:rsidR="00243885" w:rsidRPr="0062670B">
        <w:rPr>
          <w:lang w:val="sr-Cyrl-RS"/>
        </w:rPr>
        <w:t>У сва три центра, удео радно способних корисника међу корисницима новчане социјалне помоћи је висок, преко половина. То, по мишљењу Државне ревизорске институције, показује да корисници углавном дуго остају у систему и уз подршку социјалне заштите.</w:t>
      </w:r>
      <w:r w:rsidR="0061357F" w:rsidRPr="0062670B">
        <w:rPr>
          <w:lang w:val="sr-Cyrl-RS"/>
        </w:rPr>
        <w:t xml:space="preserve"> Такође, неки центри за социјални рад нису успоставили сарадњу са Националном службом за запошљавање, нити пратили реализацију индивидуалних планова.</w:t>
      </w:r>
      <w:r w:rsidR="0061357F" w:rsidRPr="0062670B">
        <w:rPr>
          <w:rStyle w:val="FootnoteReference"/>
          <w:rFonts w:ascii="Times New Roman" w:hAnsi="Times New Roman"/>
          <w:sz w:val="24"/>
          <w:lang w:val="sr-Cyrl-RS"/>
        </w:rPr>
        <w:footnoteReference w:id="15"/>
      </w:r>
    </w:p>
    <w:p w14:paraId="3AC559EE" w14:textId="25EA8891" w:rsidR="00C749D3" w:rsidRPr="0062670B" w:rsidRDefault="00C749D3" w:rsidP="00C749D3">
      <w:pPr>
        <w:jc w:val="both"/>
        <w:rPr>
          <w:lang w:val="sr-Cyrl-RS"/>
        </w:rPr>
      </w:pPr>
      <w:r w:rsidRPr="0062670B">
        <w:rPr>
          <w:b/>
          <w:lang w:val="sr-Cyrl-RS"/>
        </w:rPr>
        <w:t xml:space="preserve">Министарство и центри за социјални рад нису спровели програме </w:t>
      </w:r>
      <w:proofErr w:type="spellStart"/>
      <w:r w:rsidRPr="0062670B">
        <w:rPr>
          <w:b/>
          <w:lang w:val="sr-Cyrl-RS"/>
        </w:rPr>
        <w:t>активације</w:t>
      </w:r>
      <w:proofErr w:type="spellEnd"/>
      <w:r w:rsidRPr="0062670B">
        <w:rPr>
          <w:b/>
          <w:lang w:val="sr-Cyrl-RS"/>
        </w:rPr>
        <w:t>, а ни програме свеобухватног мониторинга и евалуације програма који се реализују</w:t>
      </w:r>
      <w:r w:rsidRPr="0062670B">
        <w:rPr>
          <w:lang w:val="sr-Cyrl-RS"/>
        </w:rPr>
        <w:t xml:space="preserve">. Увидом у податке о броју лица која су евидентирана код НСЗ на основу упута центара </w:t>
      </w:r>
      <w:r w:rsidR="001C3DA6" w:rsidRPr="0062670B">
        <w:rPr>
          <w:lang w:val="sr-Cyrl-RS"/>
        </w:rPr>
        <w:t xml:space="preserve">за социјални рад, </w:t>
      </w:r>
      <w:r w:rsidR="009D6BCA" w:rsidRPr="0062670B">
        <w:rPr>
          <w:lang w:val="sr-Cyrl-RS"/>
        </w:rPr>
        <w:t>ДРИ је закључила</w:t>
      </w:r>
      <w:r w:rsidRPr="0062670B">
        <w:rPr>
          <w:lang w:val="sr-Cyrl-RS"/>
        </w:rPr>
        <w:t xml:space="preserve"> да у 10 филијала НСЗ које обухватају територију 37 центара за социјални рад, у периоду 2016 </w:t>
      </w:r>
      <w:r w:rsidR="0044385F" w:rsidRPr="0062670B">
        <w:rPr>
          <w:lang w:val="sr-Cyrl-RS"/>
        </w:rPr>
        <w:t>–</w:t>
      </w:r>
      <w:r w:rsidRPr="0062670B">
        <w:rPr>
          <w:lang w:val="sr-Cyrl-RS"/>
        </w:rPr>
        <w:t xml:space="preserve"> 2018. године, није евидентиран ниједан корисник новчане социјалне помоћи. Без обзира на велики број одржаних састанака између филијала НСЗ и центара за социјални рад, није дошло до реализације потписаних протокола о сарадњи у циљу спровођења интегрисаних услуга за кориснике НСП.</w:t>
      </w:r>
      <w:r w:rsidRPr="0062670B">
        <w:rPr>
          <w:rStyle w:val="FootnoteReference"/>
          <w:rFonts w:ascii="Times New Roman" w:hAnsi="Times New Roman"/>
          <w:sz w:val="24"/>
          <w:lang w:val="sr-Cyrl-RS"/>
        </w:rPr>
        <w:footnoteReference w:id="16"/>
      </w:r>
      <w:r w:rsidR="00C87131" w:rsidRPr="0062670B">
        <w:rPr>
          <w:lang w:val="sr-Cyrl-RS"/>
        </w:rPr>
        <w:t xml:space="preserve"> Такође, у бројним случајевима нису вршене теренске посете корисницима</w:t>
      </w:r>
      <w:r w:rsidR="00596D9F" w:rsidRPr="0062670B">
        <w:rPr>
          <w:lang w:val="sr-Cyrl-RS"/>
        </w:rPr>
        <w:t xml:space="preserve">, није испитивана заинтересованост корисника за </w:t>
      </w:r>
      <w:proofErr w:type="spellStart"/>
      <w:r w:rsidR="00596D9F" w:rsidRPr="0062670B">
        <w:rPr>
          <w:lang w:val="sr-Cyrl-RS"/>
        </w:rPr>
        <w:t>активацију</w:t>
      </w:r>
      <w:proofErr w:type="spellEnd"/>
      <w:r w:rsidR="00596D9F" w:rsidRPr="0062670B">
        <w:rPr>
          <w:lang w:val="sr-Cyrl-RS"/>
        </w:rPr>
        <w:t>,</w:t>
      </w:r>
      <w:r w:rsidR="00C87131" w:rsidRPr="0062670B">
        <w:rPr>
          <w:lang w:val="sr-Cyrl-RS"/>
        </w:rPr>
        <w:t xml:space="preserve"> нити </w:t>
      </w:r>
      <w:r w:rsidR="00596D9F" w:rsidRPr="0062670B">
        <w:rPr>
          <w:lang w:val="sr-Cyrl-RS"/>
        </w:rPr>
        <w:t xml:space="preserve">су </w:t>
      </w:r>
      <w:r w:rsidR="00C87131" w:rsidRPr="0062670B">
        <w:rPr>
          <w:lang w:val="sr-Cyrl-RS"/>
        </w:rPr>
        <w:t xml:space="preserve">потписивани споразуми о </w:t>
      </w:r>
      <w:proofErr w:type="spellStart"/>
      <w:r w:rsidR="00C87131" w:rsidRPr="0062670B">
        <w:rPr>
          <w:lang w:val="sr-Cyrl-RS"/>
        </w:rPr>
        <w:t>активацији</w:t>
      </w:r>
      <w:proofErr w:type="spellEnd"/>
      <w:r w:rsidR="00C87131" w:rsidRPr="0062670B">
        <w:rPr>
          <w:lang w:val="sr-Cyrl-RS"/>
        </w:rPr>
        <w:t>, чак ни с оним корисницима који су исказали своју заинтересованост.</w:t>
      </w:r>
      <w:r w:rsidR="00C87131" w:rsidRPr="0062670B">
        <w:rPr>
          <w:rStyle w:val="FootnoteReference"/>
          <w:rFonts w:ascii="Times New Roman" w:hAnsi="Times New Roman"/>
          <w:sz w:val="24"/>
          <w:lang w:val="sr-Cyrl-RS"/>
        </w:rPr>
        <w:footnoteReference w:id="17"/>
      </w:r>
    </w:p>
    <w:p w14:paraId="1A2A3B32" w14:textId="6B3223CF" w:rsidR="00AA0EA6" w:rsidRPr="0062670B" w:rsidRDefault="00D922E4" w:rsidP="00AA0EA6">
      <w:pPr>
        <w:spacing w:before="100" w:beforeAutospacing="1" w:after="100" w:afterAutospacing="1"/>
        <w:jc w:val="both"/>
        <w:rPr>
          <w:lang w:val="sr-Cyrl-RS"/>
        </w:rPr>
      </w:pPr>
      <w:r w:rsidRPr="0062670B">
        <w:rPr>
          <w:b/>
          <w:lang w:val="sr-Cyrl-RS"/>
        </w:rPr>
        <w:t>Министарство није вршило контролу решења о НСП и трошења средстава</w:t>
      </w:r>
      <w:r w:rsidRPr="0062670B">
        <w:rPr>
          <w:lang w:val="sr-Cyrl-RS"/>
        </w:rPr>
        <w:t>. Према налазима Државне ревизорске институције, представници Министарства су навели да се ни кроз надзор над стручним радом ни кроз инспекцијски надзор, не врши контрола рада центара за социјални рад у поступку признавања права на НСП. Контролу врши надлежни другостепени орган кроз ревизију решења о признатом праву на новчану социјалну помоћ</w:t>
      </w:r>
      <w:r w:rsidR="00F4208F" w:rsidRPr="0062670B">
        <w:rPr>
          <w:lang w:val="sr-Cyrl-RS"/>
        </w:rPr>
        <w:t xml:space="preserve">. Према налазима ДРИ, </w:t>
      </w:r>
      <w:r w:rsidRPr="0062670B">
        <w:rPr>
          <w:lang w:val="sr-Cyrl-RS"/>
        </w:rPr>
        <w:t>у периоду 2016 – 2018. године извршен је надзор само четири од укупно 140 центара за социјални рад, односно 3%. Ова четири центра обухватају просечно 2.699 корисника новчане социјалне помоћи</w:t>
      </w:r>
      <w:r w:rsidR="00F4208F" w:rsidRPr="0062670B">
        <w:rPr>
          <w:lang w:val="sr-Cyrl-RS"/>
        </w:rPr>
        <w:t>.</w:t>
      </w:r>
      <w:r w:rsidRPr="0062670B">
        <w:rPr>
          <w:lang w:val="sr-Cyrl-RS"/>
        </w:rPr>
        <w:t xml:space="preserve"> </w:t>
      </w:r>
      <w:r w:rsidR="00F4208F" w:rsidRPr="0062670B">
        <w:rPr>
          <w:lang w:val="sr-Cyrl-RS"/>
        </w:rPr>
        <w:t>О</w:t>
      </w:r>
      <w:r w:rsidRPr="0062670B">
        <w:rPr>
          <w:lang w:val="sr-Cyrl-RS"/>
        </w:rPr>
        <w:t xml:space="preserve">д 114 </w:t>
      </w:r>
      <w:r w:rsidR="00F4208F" w:rsidRPr="0062670B">
        <w:rPr>
          <w:lang w:val="sr-Cyrl-RS"/>
        </w:rPr>
        <w:t xml:space="preserve">случајно изабраних и </w:t>
      </w:r>
      <w:r w:rsidRPr="0062670B">
        <w:rPr>
          <w:lang w:val="sr-Cyrl-RS"/>
        </w:rPr>
        <w:t>прегледаних предмета</w:t>
      </w:r>
      <w:r w:rsidR="00F4208F" w:rsidRPr="0062670B">
        <w:rPr>
          <w:lang w:val="sr-Cyrl-RS"/>
        </w:rPr>
        <w:t>,</w:t>
      </w:r>
      <w:r w:rsidRPr="0062670B">
        <w:rPr>
          <w:lang w:val="sr-Cyrl-RS"/>
        </w:rPr>
        <w:t xml:space="preserve"> 92% решења је било поништено и враћено на поновно одлучивање</w:t>
      </w:r>
      <w:r w:rsidR="00F4208F" w:rsidRPr="0062670B">
        <w:rPr>
          <w:lang w:val="sr-Cyrl-RS"/>
        </w:rPr>
        <w:t>.</w:t>
      </w:r>
      <w:r w:rsidR="00F4208F" w:rsidRPr="0062670B">
        <w:rPr>
          <w:rStyle w:val="FootnoteReference"/>
          <w:rFonts w:ascii="Times New Roman" w:hAnsi="Times New Roman"/>
          <w:sz w:val="24"/>
          <w:lang w:val="sr-Cyrl-RS"/>
        </w:rPr>
        <w:footnoteReference w:id="18"/>
      </w:r>
      <w:r w:rsidR="00F4208F" w:rsidRPr="0062670B">
        <w:rPr>
          <w:lang w:val="sr-Cyrl-RS"/>
        </w:rPr>
        <w:t xml:space="preserve"> ДРИ закључује да ”чињеница да је у ревидираном периоду од </w:t>
      </w:r>
      <w:r w:rsidR="00F4208F" w:rsidRPr="0062670B">
        <w:rPr>
          <w:lang w:val="sr-Cyrl-RS"/>
        </w:rPr>
        <w:lastRenderedPageBreak/>
        <w:t>114 предмета у којима је извршена ревизија решења, 92% било поништено и враћено на поновно одлучивање, требала је бити „сигнал” Министарству да постоји ризик да се неефикасно троше средстава намењена за новчану социјалну помоћ и да ревизију треба радити у већем обиму”.</w:t>
      </w:r>
      <w:r w:rsidR="001C3DA6" w:rsidRPr="0062670B">
        <w:rPr>
          <w:lang w:val="sr-Cyrl-RS"/>
        </w:rPr>
        <w:t xml:space="preserve"> </w:t>
      </w:r>
      <w:r w:rsidR="00A220BD" w:rsidRPr="0062670B">
        <w:rPr>
          <w:lang w:val="sr-Cyrl-RS"/>
        </w:rPr>
        <w:t xml:space="preserve">Такође, ДРИ закључује да је </w:t>
      </w:r>
      <w:r w:rsidR="001C3DA6" w:rsidRPr="0062670B">
        <w:rPr>
          <w:lang w:val="sr-Cyrl-RS"/>
        </w:rPr>
        <w:t>Министарство</w:t>
      </w:r>
      <w:r w:rsidR="00A220BD" w:rsidRPr="0062670B">
        <w:rPr>
          <w:lang w:val="sr-Cyrl-RS"/>
        </w:rPr>
        <w:t xml:space="preserve"> требало да донесе упутству за примену Уредбе, како би се отклониле идентификоване грешке, али и </w:t>
      </w:r>
      <w:r w:rsidR="001C3DA6" w:rsidRPr="0062670B">
        <w:rPr>
          <w:lang w:val="sr-Cyrl-RS"/>
        </w:rPr>
        <w:t>недоумице</w:t>
      </w:r>
      <w:r w:rsidR="00A220BD" w:rsidRPr="0062670B">
        <w:rPr>
          <w:lang w:val="sr-Cyrl-RS"/>
        </w:rPr>
        <w:t xml:space="preserve"> које наводе стручни радници у интервјуима са представницима ДРИ. </w:t>
      </w:r>
      <w:r w:rsidR="00F4208F" w:rsidRPr="0062670B">
        <w:rPr>
          <w:rStyle w:val="FootnoteReference"/>
          <w:rFonts w:ascii="Times New Roman" w:hAnsi="Times New Roman"/>
          <w:sz w:val="24"/>
          <w:lang w:val="sr-Cyrl-RS"/>
        </w:rPr>
        <w:footnoteReference w:id="19"/>
      </w:r>
    </w:p>
    <w:p w14:paraId="38B56C20" w14:textId="34E48C55" w:rsidR="00C023B0" w:rsidRPr="0062670B" w:rsidRDefault="003F4B09" w:rsidP="00A44500">
      <w:pPr>
        <w:pStyle w:val="Heading2"/>
        <w:rPr>
          <w:rFonts w:cs="Times New Roman"/>
          <w:noProof/>
          <w:lang w:val="sr-Cyrl-RS"/>
        </w:rPr>
      </w:pPr>
      <w:bookmarkStart w:id="8" w:name="_Toc44067245"/>
      <w:r w:rsidRPr="0062670B">
        <w:rPr>
          <w:rFonts w:cs="Times New Roman"/>
          <w:noProof/>
          <w:lang w:val="sr-Cyrl-RS"/>
        </w:rPr>
        <w:t>Доступност услуга социјалне заштите</w:t>
      </w:r>
      <w:bookmarkEnd w:id="8"/>
    </w:p>
    <w:p w14:paraId="30F72A8D" w14:textId="612DA8CE" w:rsidR="0064217C" w:rsidRPr="0062670B" w:rsidRDefault="0064217C" w:rsidP="0064217C">
      <w:pPr>
        <w:rPr>
          <w:lang w:val="sr-Cyrl-RS"/>
        </w:rPr>
      </w:pPr>
    </w:p>
    <w:p w14:paraId="2FB1D728" w14:textId="77777777" w:rsidR="00AA0EA6" w:rsidRPr="0062670B" w:rsidRDefault="00AA0EA6" w:rsidP="0064217C">
      <w:pPr>
        <w:rPr>
          <w:lang w:val="sr-Cyrl-RS"/>
        </w:rPr>
      </w:pPr>
    </w:p>
    <w:p w14:paraId="3F2509DA" w14:textId="07E2B9EB" w:rsidR="00ED450A" w:rsidRPr="0062670B" w:rsidRDefault="00ED450A" w:rsidP="00ED450A">
      <w:pPr>
        <w:jc w:val="both"/>
        <w:rPr>
          <w:lang w:val="sr-Cyrl-RS"/>
        </w:rPr>
      </w:pPr>
      <w:r w:rsidRPr="0062670B">
        <w:rPr>
          <w:b/>
          <w:lang w:val="sr-Cyrl-RS"/>
        </w:rPr>
        <w:t>Једна од основних идеја реформе социјалне заштите, која је резултирала доношењем новог закона, јесте повећање доступности услуга социјалне заштите и материјалне подршке</w:t>
      </w:r>
      <w:r w:rsidRPr="0062670B">
        <w:rPr>
          <w:lang w:val="sr-Cyrl-RS"/>
        </w:rPr>
        <w:t>. Социјална заштита</w:t>
      </w:r>
      <w:r w:rsidR="001C3DA6" w:rsidRPr="0062670B">
        <w:rPr>
          <w:lang w:val="sr-Cyrl-RS"/>
        </w:rPr>
        <w:t>,</w:t>
      </w:r>
      <w:r w:rsidRPr="0062670B">
        <w:rPr>
          <w:lang w:val="sr-Cyrl-RS"/>
        </w:rPr>
        <w:t xml:space="preserve"> која је у ранијем периоду била уређена Законом о социјалној заштити и обезбеђивању материјалне сигурности грађана из 1991. године</w:t>
      </w:r>
      <w:r w:rsidR="001C3DA6" w:rsidRPr="0062670B">
        <w:rPr>
          <w:lang w:val="sr-Cyrl-RS"/>
        </w:rPr>
        <w:t>,</w:t>
      </w:r>
      <w:r w:rsidRPr="0062670B">
        <w:rPr>
          <w:lang w:val="sr-Cyrl-RS"/>
        </w:rPr>
        <w:t xml:space="preserve"> оцењена је  као недовољно доступна грађанима. Једно од полазних становиште реформе социјалне заштите у Србији указивало је да тада постојећи систем институција и служби није обезбедио услове за развој услуга које омогућавају да корисници задовољавају потребе у свом непосредном животном окружењу на ефикасан и економичан начин.</w:t>
      </w:r>
      <w:r w:rsidRPr="0062670B">
        <w:rPr>
          <w:vertAlign w:val="superscript"/>
          <w:lang w:val="sr-Cyrl-RS"/>
        </w:rPr>
        <w:footnoteReference w:id="20"/>
      </w:r>
      <w:r w:rsidRPr="0062670B">
        <w:rPr>
          <w:vertAlign w:val="superscript"/>
          <w:lang w:val="sr-Cyrl-RS"/>
        </w:rPr>
        <w:t xml:space="preserve"> </w:t>
      </w:r>
      <w:r w:rsidRPr="0062670B">
        <w:rPr>
          <w:lang w:val="sr-Cyrl-RS"/>
        </w:rPr>
        <w:t>Такође, критикован је централизован приступ планирању капацитета и финансирању права</w:t>
      </w:r>
      <w:r w:rsidR="00AD6A6C" w:rsidRPr="0062670B">
        <w:rPr>
          <w:lang w:val="sr-Cyrl-RS"/>
        </w:rPr>
        <w:t>,</w:t>
      </w:r>
      <w:r w:rsidRPr="0062670B">
        <w:rPr>
          <w:lang w:val="sr-Cyrl-RS"/>
        </w:rPr>
        <w:t xml:space="preserve"> као и недовољна средства на локалном нивоу, што </w:t>
      </w:r>
      <w:r w:rsidR="001C3DA6" w:rsidRPr="0062670B">
        <w:rPr>
          <w:lang w:val="sr-Cyrl-RS"/>
        </w:rPr>
        <w:t xml:space="preserve">је </w:t>
      </w:r>
      <w:r w:rsidRPr="0062670B">
        <w:rPr>
          <w:lang w:val="sr-Cyrl-RS"/>
        </w:rPr>
        <w:t xml:space="preserve">условило стварање нерационалног и неадекватног система који не одговара стварним потребама корисника. Последица оваквих околности био је недовољан обухват грађана постојећим врстама услуга у односу на њихове потребе и права. </w:t>
      </w:r>
    </w:p>
    <w:p w14:paraId="5C56EC3D" w14:textId="77777777" w:rsidR="00ED450A" w:rsidRPr="0062670B" w:rsidRDefault="00ED450A" w:rsidP="00ED450A">
      <w:pPr>
        <w:jc w:val="both"/>
        <w:rPr>
          <w:lang w:val="sr-Cyrl-RS"/>
        </w:rPr>
      </w:pPr>
    </w:p>
    <w:p w14:paraId="099D2AB2" w14:textId="5EDCA3D7" w:rsidR="00ED450A" w:rsidRDefault="003A75AD" w:rsidP="00ED450A">
      <w:pPr>
        <w:jc w:val="both"/>
        <w:rPr>
          <w:lang w:val="sr-Cyrl-RS"/>
        </w:rPr>
      </w:pPr>
      <w:r w:rsidRPr="0062670B">
        <w:rPr>
          <w:b/>
          <w:lang w:val="sr-Cyrl-RS"/>
        </w:rPr>
        <w:t xml:space="preserve">Један од циљева </w:t>
      </w:r>
      <w:r w:rsidR="00ED450A" w:rsidRPr="0062670B">
        <w:rPr>
          <w:b/>
          <w:lang w:val="sr-Cyrl-RS"/>
        </w:rPr>
        <w:t>Стратегиј</w:t>
      </w:r>
      <w:r w:rsidRPr="0062670B">
        <w:rPr>
          <w:b/>
          <w:lang w:val="sr-Cyrl-RS"/>
        </w:rPr>
        <w:t>е</w:t>
      </w:r>
      <w:r w:rsidR="00ED450A" w:rsidRPr="0062670B">
        <w:rPr>
          <w:b/>
          <w:lang w:val="sr-Cyrl-RS"/>
        </w:rPr>
        <w:t xml:space="preserve"> развоја социјалне заштите, која је претходила усвајању Закона о социјалној заштити, </w:t>
      </w:r>
      <w:r w:rsidRPr="0062670B">
        <w:rPr>
          <w:b/>
          <w:lang w:val="sr-Cyrl-RS"/>
        </w:rPr>
        <w:t xml:space="preserve">јесте повећање доступности услуга. </w:t>
      </w:r>
      <w:r w:rsidRPr="0062670B">
        <w:rPr>
          <w:lang w:val="sr-Cyrl-RS"/>
        </w:rPr>
        <w:t xml:space="preserve">Стратегија је </w:t>
      </w:r>
      <w:r w:rsidR="00ED450A" w:rsidRPr="0062670B">
        <w:rPr>
          <w:lang w:val="sr-Cyrl-RS"/>
        </w:rPr>
        <w:t xml:space="preserve">предвиђала враћање функција социјалне заштите јединицама локалне самоуправе, јер се потребе грађана ефикасно, економично, правовремено и рационално могу најбоље задовољити у непосредном окружењу – породици и локалној заједници. Планирано је повећање територијалне и функционалне доступности социјалне заштите. Са једне стране то би се постигло путем равноправног статуса свих </w:t>
      </w:r>
      <w:proofErr w:type="spellStart"/>
      <w:r w:rsidR="00ED450A" w:rsidRPr="0062670B">
        <w:rPr>
          <w:lang w:val="sr-Cyrl-RS"/>
        </w:rPr>
        <w:t>пружалаца</w:t>
      </w:r>
      <w:proofErr w:type="spellEnd"/>
      <w:r w:rsidR="00ED450A" w:rsidRPr="0062670B">
        <w:rPr>
          <w:lang w:val="sr-Cyrl-RS"/>
        </w:rPr>
        <w:t xml:space="preserve"> услуга, кроз финансирање права и систем акредитација и лиценци. Са друге стране, Стратегијом се планира целовита и континуирана процена потреба корисника и развој разноврсних, флексибилних услуга као одговор на те потребе. На овај начин Стратегија усмерава на примену три релевантна инструмента која би водила ка већој доступности социјалне заштите: децентрализација, плурализам </w:t>
      </w:r>
      <w:proofErr w:type="spellStart"/>
      <w:r w:rsidR="00ED450A" w:rsidRPr="0062670B">
        <w:rPr>
          <w:lang w:val="sr-Cyrl-RS"/>
        </w:rPr>
        <w:t>пружалаца</w:t>
      </w:r>
      <w:proofErr w:type="spellEnd"/>
      <w:r w:rsidR="00ED450A" w:rsidRPr="0062670B">
        <w:rPr>
          <w:lang w:val="sr-Cyrl-RS"/>
        </w:rPr>
        <w:t xml:space="preserve"> услуга и плурализам услуга и отклањање административних баријера при остваривању права.</w:t>
      </w:r>
    </w:p>
    <w:p w14:paraId="5186469F" w14:textId="77777777" w:rsidR="00656618" w:rsidRPr="0062670B" w:rsidRDefault="00656618" w:rsidP="00ED450A">
      <w:pPr>
        <w:jc w:val="both"/>
        <w:rPr>
          <w:lang w:val="sr-Cyrl-RS"/>
        </w:rPr>
      </w:pPr>
    </w:p>
    <w:p w14:paraId="74C7987C" w14:textId="2F66FFEF" w:rsidR="00ED450A" w:rsidRPr="0062670B" w:rsidRDefault="00ED450A" w:rsidP="00ED450A">
      <w:pPr>
        <w:jc w:val="both"/>
        <w:rPr>
          <w:lang w:val="sr-Cyrl-RS"/>
        </w:rPr>
      </w:pPr>
      <w:r w:rsidRPr="0062670B">
        <w:rPr>
          <w:b/>
          <w:lang w:val="sr-Cyrl-RS"/>
        </w:rPr>
        <w:t xml:space="preserve">Закон о социјалној заштити такође </w:t>
      </w:r>
      <w:r w:rsidR="003A75AD" w:rsidRPr="0062670B">
        <w:rPr>
          <w:b/>
          <w:lang w:val="sr-Cyrl-RS"/>
        </w:rPr>
        <w:t>тежи</w:t>
      </w:r>
      <w:r w:rsidRPr="0062670B">
        <w:rPr>
          <w:b/>
          <w:lang w:val="sr-Cyrl-RS"/>
        </w:rPr>
        <w:t xml:space="preserve"> да повећа доступност услуга и давања.</w:t>
      </w:r>
      <w:r w:rsidRPr="0062670B">
        <w:rPr>
          <w:lang w:val="sr-Cyrl-RS"/>
        </w:rPr>
        <w:t xml:space="preserve"> Позивајући се на циљеве Стратегије развоја социјалне заштите, Образложење Закона о социјалној заштити</w:t>
      </w:r>
      <w:r w:rsidRPr="0062670B">
        <w:rPr>
          <w:vertAlign w:val="superscript"/>
          <w:lang w:val="sr-Cyrl-RS"/>
        </w:rPr>
        <w:footnoteReference w:id="21"/>
      </w:r>
      <w:r w:rsidRPr="0062670B">
        <w:rPr>
          <w:lang w:val="sr-Cyrl-RS"/>
        </w:rPr>
        <w:t xml:space="preserve"> наводи да је потребно укључивање најугроженијих група грађана које су до тада имали тешкоћа да користе социјалну заштиту. Плурализам </w:t>
      </w:r>
      <w:proofErr w:type="spellStart"/>
      <w:r w:rsidRPr="0062670B">
        <w:rPr>
          <w:lang w:val="sr-Cyrl-RS"/>
        </w:rPr>
        <w:t>пружалаца</w:t>
      </w:r>
      <w:proofErr w:type="spellEnd"/>
      <w:r w:rsidRPr="0062670B">
        <w:rPr>
          <w:lang w:val="sr-Cyrl-RS"/>
        </w:rPr>
        <w:t xml:space="preserve"> услуга је истакнут као један од темеља реформисаног система социјалне заштите. Законом се дефинишу групе услуга у социјалној заштити, отвара се и пут за развој нових услуга</w:t>
      </w:r>
      <w:r w:rsidR="00A561F8" w:rsidRPr="0062670B">
        <w:rPr>
          <w:lang w:val="sr-Cyrl-RS"/>
        </w:rPr>
        <w:t>,</w:t>
      </w:r>
      <w:r w:rsidRPr="0062670B">
        <w:rPr>
          <w:lang w:val="sr-Cyrl-RS"/>
        </w:rPr>
        <w:t xml:space="preserve"> а тежиште се помера ка услугама у заједници. Одговорност за обезбеђивање социјалне заштите се дели између централне, покрајинске и локалне власти уз развој </w:t>
      </w:r>
      <w:r w:rsidRPr="0062670B">
        <w:rPr>
          <w:lang w:val="sr-Cyrl-RS"/>
        </w:rPr>
        <w:lastRenderedPageBreak/>
        <w:t xml:space="preserve">механизама подршке јединицама локалне самоуправе са централног нивоа. Стратешки циљеви и намере из </w:t>
      </w:r>
      <w:r w:rsidR="001C3DA6" w:rsidRPr="0062670B">
        <w:rPr>
          <w:lang w:val="sr-Cyrl-RS"/>
        </w:rPr>
        <w:t>образложења</w:t>
      </w:r>
      <w:r w:rsidRPr="0062670B">
        <w:rPr>
          <w:lang w:val="sr-Cyrl-RS"/>
        </w:rPr>
        <w:t xml:space="preserve"> Закона о социјалној заштити који се односе на доступност исказани су у члану 33 који наводи да се услуге социјалне заштите организују на начин који обезбеђује њихову физичку, географску и економску доступност, уз уважавање културолошких и других различитости.</w:t>
      </w:r>
    </w:p>
    <w:p w14:paraId="3FE16CD8" w14:textId="487155CF" w:rsidR="0064217C" w:rsidRPr="0062670B" w:rsidRDefault="0064217C" w:rsidP="0064217C">
      <w:pPr>
        <w:rPr>
          <w:lang w:val="sr-Cyrl-RS"/>
        </w:rPr>
      </w:pPr>
    </w:p>
    <w:p w14:paraId="48D6C92C" w14:textId="49412292" w:rsidR="00AA0EA6" w:rsidRPr="0062670B" w:rsidRDefault="003A75AD" w:rsidP="003A75AD">
      <w:pPr>
        <w:jc w:val="both"/>
        <w:rPr>
          <w:lang w:val="sr-Cyrl-RS"/>
        </w:rPr>
      </w:pPr>
      <w:r w:rsidRPr="0062670B">
        <w:rPr>
          <w:b/>
          <w:lang w:val="sr-Cyrl-RS"/>
        </w:rPr>
        <w:t xml:space="preserve">Доступност услуга операционализована је преко четири димензије: децентрализација, плурализам </w:t>
      </w:r>
      <w:proofErr w:type="spellStart"/>
      <w:r w:rsidRPr="0062670B">
        <w:rPr>
          <w:b/>
          <w:lang w:val="sr-Cyrl-RS"/>
        </w:rPr>
        <w:t>пружалаца</w:t>
      </w:r>
      <w:proofErr w:type="spellEnd"/>
      <w:r w:rsidRPr="0062670B">
        <w:rPr>
          <w:b/>
          <w:lang w:val="sr-Cyrl-RS"/>
        </w:rPr>
        <w:t xml:space="preserve"> услуга, плурализам услуга и задовољавање потреба корисника</w:t>
      </w:r>
      <w:r w:rsidRPr="0062670B">
        <w:rPr>
          <w:lang w:val="sr-Cyrl-RS"/>
        </w:rPr>
        <w:t xml:space="preserve">. Оваква </w:t>
      </w:r>
      <w:proofErr w:type="spellStart"/>
      <w:r w:rsidRPr="0062670B">
        <w:rPr>
          <w:lang w:val="sr-Cyrl-RS"/>
        </w:rPr>
        <w:t>операционализација</w:t>
      </w:r>
      <w:proofErr w:type="spellEnd"/>
      <w:r w:rsidRPr="0062670B">
        <w:rPr>
          <w:lang w:val="sr-Cyrl-RS"/>
        </w:rPr>
        <w:t xml:space="preserve"> укорењена је у релевантним законским и стратешким документима, те Образложењу ЗСЗ. </w:t>
      </w:r>
    </w:p>
    <w:p w14:paraId="151B0000" w14:textId="77777777" w:rsidR="00CC1640" w:rsidRPr="0062670B" w:rsidRDefault="00CC1640" w:rsidP="0064217C">
      <w:pPr>
        <w:rPr>
          <w:lang w:val="sr-Cyrl-RS"/>
        </w:rPr>
      </w:pPr>
    </w:p>
    <w:p w14:paraId="6ED2AB23" w14:textId="3EBBBAE3" w:rsidR="00100041" w:rsidRPr="0062670B" w:rsidRDefault="00100041" w:rsidP="00100041">
      <w:pPr>
        <w:pStyle w:val="Heading3"/>
        <w:ind w:left="1843" w:hanging="992"/>
        <w:rPr>
          <w:rFonts w:cs="Times New Roman"/>
          <w:lang w:val="sr-Cyrl-RS"/>
        </w:rPr>
      </w:pPr>
      <w:bookmarkStart w:id="9" w:name="_Toc44067246"/>
      <w:r w:rsidRPr="0062670B">
        <w:rPr>
          <w:rFonts w:cs="Times New Roman"/>
          <w:lang w:val="sr-Cyrl-RS"/>
        </w:rPr>
        <w:t>Децентрализација социјалне заштите</w:t>
      </w:r>
      <w:bookmarkEnd w:id="9"/>
      <w:r w:rsidRPr="0062670B">
        <w:rPr>
          <w:rFonts w:cs="Times New Roman"/>
          <w:lang w:val="sr-Cyrl-RS"/>
        </w:rPr>
        <w:t xml:space="preserve"> </w:t>
      </w:r>
    </w:p>
    <w:p w14:paraId="435058B6" w14:textId="77777777" w:rsidR="00100041" w:rsidRPr="0062670B" w:rsidRDefault="00100041" w:rsidP="0064217C">
      <w:pPr>
        <w:rPr>
          <w:lang w:val="sr-Cyrl-RS"/>
        </w:rPr>
      </w:pPr>
    </w:p>
    <w:p w14:paraId="297D9DFB" w14:textId="77777777" w:rsidR="00E7279D" w:rsidRPr="0062670B" w:rsidRDefault="00E7279D" w:rsidP="0064217C">
      <w:pPr>
        <w:rPr>
          <w:lang w:val="sr-Cyrl-RS"/>
        </w:rPr>
      </w:pPr>
    </w:p>
    <w:p w14:paraId="5CA8C8C2" w14:textId="6139CE3E" w:rsidR="00A44500" w:rsidRPr="0062670B" w:rsidRDefault="00ED450A" w:rsidP="00A44500">
      <w:pPr>
        <w:jc w:val="both"/>
        <w:rPr>
          <w:lang w:val="sr-Cyrl-RS"/>
        </w:rPr>
      </w:pPr>
      <w:r w:rsidRPr="0062670B">
        <w:rPr>
          <w:b/>
          <w:lang w:val="sr-Cyrl-RS"/>
        </w:rPr>
        <w:t>Креирање политика, обезбеђивање услуга и регулација социјалне заштите, одвијају се на свим нивоима власти</w:t>
      </w:r>
      <w:r w:rsidRPr="0062670B">
        <w:rPr>
          <w:lang w:val="sr-Cyrl-RS"/>
        </w:rPr>
        <w:t>. Д</w:t>
      </w:r>
      <w:r w:rsidR="00A44500" w:rsidRPr="0062670B">
        <w:rPr>
          <w:lang w:val="sr-Cyrl-RS"/>
        </w:rPr>
        <w:t>ецентрализациј</w:t>
      </w:r>
      <w:r w:rsidR="00A561F8" w:rsidRPr="0062670B">
        <w:rPr>
          <w:lang w:val="sr-Cyrl-RS"/>
        </w:rPr>
        <w:t>а</w:t>
      </w:r>
      <w:r w:rsidR="00A44500" w:rsidRPr="0062670B">
        <w:rPr>
          <w:lang w:val="sr-Cyrl-RS"/>
        </w:rPr>
        <w:t xml:space="preserve"> надлежности и средстава </w:t>
      </w:r>
      <w:r w:rsidRPr="0062670B">
        <w:rPr>
          <w:lang w:val="sr-Cyrl-RS"/>
        </w:rPr>
        <w:t>треба да</w:t>
      </w:r>
      <w:r w:rsidR="00A44500" w:rsidRPr="0062670B">
        <w:rPr>
          <w:lang w:val="sr-Cyrl-RS"/>
        </w:rPr>
        <w:t xml:space="preserve"> омогући развој разноврсних и умрежених услуга на локалном и другим нивоима у складу са идентификованим потребама грађана.</w:t>
      </w:r>
      <w:r w:rsidR="00A44500" w:rsidRPr="0062670B">
        <w:rPr>
          <w:vertAlign w:val="superscript"/>
          <w:lang w:val="sr-Cyrl-RS"/>
        </w:rPr>
        <w:footnoteReference w:id="22"/>
      </w:r>
      <w:r w:rsidR="00A44500" w:rsidRPr="0062670B">
        <w:rPr>
          <w:lang w:val="sr-Cyrl-RS"/>
        </w:rPr>
        <w:t xml:space="preserve"> Одговорност за делатност социјалне заштите, у складу са Законом, је подељена између три нивоа власти</w:t>
      </w:r>
      <w:r w:rsidR="006F1F50" w:rsidRPr="0062670B">
        <w:rPr>
          <w:lang w:val="sr-Cyrl-RS"/>
        </w:rPr>
        <w:t xml:space="preserve"> (чл. 9).</w:t>
      </w:r>
    </w:p>
    <w:p w14:paraId="522AADB7" w14:textId="77777777" w:rsidR="00A44500" w:rsidRPr="0062670B" w:rsidRDefault="00A44500" w:rsidP="00A44500">
      <w:pPr>
        <w:rPr>
          <w:lang w:val="sr-Cyrl-RS"/>
        </w:rPr>
      </w:pPr>
    </w:p>
    <w:p w14:paraId="4A572D41" w14:textId="0EA40B36" w:rsidR="00A44500" w:rsidRPr="0062670B" w:rsidRDefault="00A44500" w:rsidP="00A44500">
      <w:pPr>
        <w:jc w:val="both"/>
        <w:rPr>
          <w:lang w:val="sr-Cyrl-RS"/>
        </w:rPr>
      </w:pPr>
      <w:r w:rsidRPr="0062670B">
        <w:rPr>
          <w:b/>
          <w:lang w:val="sr-Cyrl-RS"/>
        </w:rPr>
        <w:t>Јединице локалне самоуправе имају одређене одговорности у области планирања социјалне заштите</w:t>
      </w:r>
      <w:r w:rsidRPr="0062670B">
        <w:rPr>
          <w:lang w:val="sr-Cyrl-RS"/>
        </w:rPr>
        <w:t>. Најпре треба рећи да Закон о социјалној заштити не предвиђа доношење стратегије као основног документа јавне политике којим се на целовит начин утврђују стратешки правац деловања и јавне политике у конкретној области планирања.</w:t>
      </w:r>
      <w:r w:rsidRPr="0062670B">
        <w:rPr>
          <w:vertAlign w:val="superscript"/>
          <w:lang w:val="sr-Cyrl-RS"/>
        </w:rPr>
        <w:footnoteReference w:id="23"/>
      </w:r>
      <w:r w:rsidRPr="0062670B">
        <w:rPr>
          <w:lang w:val="sr-Cyrl-RS"/>
        </w:rPr>
        <w:t xml:space="preserve"> Чланом 20 </w:t>
      </w:r>
      <w:proofErr w:type="spellStart"/>
      <w:r w:rsidRPr="0062670B">
        <w:rPr>
          <w:lang w:val="sr-Cyrl-RS"/>
        </w:rPr>
        <w:t>Зaкона</w:t>
      </w:r>
      <w:proofErr w:type="spellEnd"/>
      <w:r w:rsidRPr="0062670B">
        <w:rPr>
          <w:lang w:val="sr-Cyrl-RS"/>
        </w:rPr>
        <w:t xml:space="preserve"> о </w:t>
      </w:r>
      <w:r w:rsidR="005F2789" w:rsidRPr="0062670B">
        <w:rPr>
          <w:lang w:val="sr-Cyrl-RS"/>
        </w:rPr>
        <w:t xml:space="preserve">социјалној заштити </w:t>
      </w:r>
      <w:r w:rsidRPr="0062670B">
        <w:rPr>
          <w:lang w:val="sr-Cyrl-RS"/>
        </w:rPr>
        <w:t>предвиђено је утврђивање</w:t>
      </w:r>
      <w:r w:rsidRPr="0062670B">
        <w:rPr>
          <w:b/>
          <w:lang w:val="sr-Cyrl-RS"/>
        </w:rPr>
        <w:t xml:space="preserve"> програма унапређења социјалне заштите </w:t>
      </w:r>
      <w:r w:rsidRPr="0062670B">
        <w:rPr>
          <w:lang w:val="sr-Cyrl-RS"/>
        </w:rPr>
        <w:t>који у складу са својим надлежностима утврђују сва три нивоа власти. Овај документ, према одредбама закона, треба да обухвати мере и активности за подстицај и развој постојећих и нових услуга социјалне заштите. У закону је посебно истакнута обавеза ЈЛС да утврди наведене мере и активности. Такође, одредбе ЗСЗ налажу усаглашавање програма унапређења социјалне заштите са стратегијом развоја, коју доноси Влада. Оваква одредба је у сагласности са Законом о планском систему који дефинише програм као документ јавне политике, ужег обухвата од стратегије који, по правилу, разрађује посебан циљ стратегије или неког другог планског документа у складу са којим се доноси.</w:t>
      </w:r>
      <w:r w:rsidRPr="0062670B">
        <w:rPr>
          <w:vertAlign w:val="superscript"/>
          <w:lang w:val="sr-Cyrl-RS"/>
        </w:rPr>
        <w:footnoteReference w:id="24"/>
      </w:r>
    </w:p>
    <w:p w14:paraId="60016080" w14:textId="77777777" w:rsidR="00A44500" w:rsidRPr="0062670B" w:rsidRDefault="00A44500" w:rsidP="00A44500">
      <w:pPr>
        <w:jc w:val="both"/>
        <w:rPr>
          <w:lang w:val="sr-Cyrl-RS"/>
        </w:rPr>
      </w:pPr>
    </w:p>
    <w:p w14:paraId="0D700669" w14:textId="7AEF6F51" w:rsidR="00A44500" w:rsidRPr="0062670B" w:rsidRDefault="00A44500" w:rsidP="00A44500">
      <w:pPr>
        <w:jc w:val="both"/>
        <w:rPr>
          <w:lang w:val="sr-Cyrl-RS"/>
        </w:rPr>
      </w:pPr>
      <w:r w:rsidRPr="0062670B">
        <w:rPr>
          <w:b/>
          <w:bCs/>
          <w:lang w:val="sr-Cyrl-RS"/>
        </w:rPr>
        <w:t>Јединице локале самоуправе, у већини случајева, нису преузеле своју улогу у планском управљању социјалном заштитом у складу са надлежностима из ЗСЗ</w:t>
      </w:r>
      <w:r w:rsidRPr="0062670B">
        <w:rPr>
          <w:lang w:val="sr-Cyrl-RS"/>
        </w:rPr>
        <w:t xml:space="preserve">. На основу резултата Процене институционалних капацитета ЈЛС у области социјалне заштите и остваривању социјалне </w:t>
      </w:r>
      <w:proofErr w:type="spellStart"/>
      <w:r w:rsidRPr="0062670B">
        <w:rPr>
          <w:lang w:val="sr-Cyrl-RS"/>
        </w:rPr>
        <w:t>укључености</w:t>
      </w:r>
      <w:proofErr w:type="spellEnd"/>
      <w:r w:rsidRPr="0062670B">
        <w:rPr>
          <w:lang w:val="sr-Cyrl-RS"/>
        </w:rPr>
        <w:t xml:space="preserve"> рањивих група,</w:t>
      </w:r>
      <w:r w:rsidRPr="0062670B">
        <w:rPr>
          <w:vertAlign w:val="superscript"/>
          <w:lang w:val="sr-Cyrl-RS"/>
        </w:rPr>
        <w:footnoteReference w:id="25"/>
      </w:r>
      <w:r w:rsidRPr="0062670B">
        <w:rPr>
          <w:lang w:val="sr-Cyrl-RS"/>
        </w:rPr>
        <w:t xml:space="preserve">  свега 1</w:t>
      </w:r>
      <w:r w:rsidR="005F2789" w:rsidRPr="0062670B">
        <w:rPr>
          <w:lang w:val="sr-Cyrl-RS"/>
        </w:rPr>
        <w:t>3</w:t>
      </w:r>
      <w:r w:rsidRPr="0062670B">
        <w:rPr>
          <w:lang w:val="sr-Cyrl-RS"/>
        </w:rPr>
        <w:t>% ЈЛС из узорка је усвојило програм развоја социјалне заштите.</w:t>
      </w:r>
      <w:r w:rsidRPr="0062670B">
        <w:rPr>
          <w:vertAlign w:val="superscript"/>
          <w:lang w:val="sr-Cyrl-RS"/>
        </w:rPr>
        <w:footnoteReference w:id="26"/>
      </w:r>
      <w:r w:rsidRPr="0062670B">
        <w:rPr>
          <w:lang w:val="sr-Cyrl-RS"/>
        </w:rPr>
        <w:t xml:space="preserve"> Нешто већи удео, 29% ЈЛС, је </w:t>
      </w:r>
      <w:r w:rsidRPr="0062670B">
        <w:rPr>
          <w:lang w:val="sr-Cyrl-RS"/>
        </w:rPr>
        <w:lastRenderedPageBreak/>
        <w:t>усвојило стратегију социјалне заштите. Иако локалне стратегије социјалне заштите нису предвиђене ЗСЗ</w:t>
      </w:r>
      <w:r w:rsidR="005F2789" w:rsidRPr="0062670B">
        <w:rPr>
          <w:lang w:val="sr-Cyrl-RS"/>
        </w:rPr>
        <w:t>,</w:t>
      </w:r>
      <w:r w:rsidRPr="0062670B">
        <w:rPr>
          <w:lang w:val="sr-Cyrl-RS"/>
        </w:rPr>
        <w:t xml:space="preserve"> а њихово доношење није у сагласности са Законом о планском систему, оваква врста планског документа је део рутине појединих ЈЛС и свакако представља вид планирања у овој области. Ипак, </w:t>
      </w:r>
      <w:r w:rsidR="00A561F8" w:rsidRPr="0062670B">
        <w:rPr>
          <w:lang w:val="sr-Cyrl-RS"/>
        </w:rPr>
        <w:t>више од пола</w:t>
      </w:r>
      <w:r w:rsidRPr="0062670B">
        <w:rPr>
          <w:lang w:val="sr-Cyrl-RS"/>
        </w:rPr>
        <w:t xml:space="preserve"> </w:t>
      </w:r>
      <w:r w:rsidR="00A561F8" w:rsidRPr="0062670B">
        <w:rPr>
          <w:lang w:val="sr-Cyrl-RS"/>
        </w:rPr>
        <w:t>(58</w:t>
      </w:r>
      <w:r w:rsidRPr="0062670B">
        <w:rPr>
          <w:lang w:val="sr-Cyrl-RS"/>
        </w:rPr>
        <w:t>%</w:t>
      </w:r>
      <w:r w:rsidR="00A561F8" w:rsidRPr="0062670B">
        <w:rPr>
          <w:lang w:val="sr-Cyrl-RS"/>
        </w:rPr>
        <w:t>)</w:t>
      </w:r>
      <w:r w:rsidRPr="0062670B">
        <w:rPr>
          <w:lang w:val="sr-Cyrl-RS"/>
        </w:rPr>
        <w:t xml:space="preserve"> ЈЛС нема усвојене документе који би представљали извор локалних јавних политика у области социјалне заштите.</w:t>
      </w:r>
    </w:p>
    <w:p w14:paraId="0AC6E55E" w14:textId="77777777" w:rsidR="005F2789" w:rsidRPr="0062670B" w:rsidRDefault="005F2789" w:rsidP="00A44500">
      <w:pPr>
        <w:jc w:val="both"/>
        <w:rPr>
          <w:lang w:val="sr-Cyrl-RS"/>
        </w:rPr>
      </w:pPr>
    </w:p>
    <w:p w14:paraId="1DB29DEC" w14:textId="6DDC908A" w:rsidR="00A44500" w:rsidRPr="0062670B" w:rsidRDefault="00A44500" w:rsidP="00A44500">
      <w:pPr>
        <w:jc w:val="both"/>
        <w:rPr>
          <w:lang w:val="sr-Cyrl-RS"/>
        </w:rPr>
      </w:pPr>
      <w:r w:rsidRPr="0062670B">
        <w:rPr>
          <w:b/>
          <w:bCs/>
          <w:lang w:val="sr-Cyrl-RS"/>
        </w:rPr>
        <w:t>Постојећи плански документи ЈЛС у области социјалне заштите нису усаглашени са планским документима која су усвојена на вишим нивоима власти.</w:t>
      </w:r>
      <w:r w:rsidRPr="0062670B">
        <w:rPr>
          <w:lang w:val="sr-Cyrl-RS"/>
        </w:rPr>
        <w:t xml:space="preserve"> Увидом у локалне стратегије и програме унапређења социјалне заштите може се утврдити да, насупрот  одредби ЗСЗ, ти документи не реферишу ка планским актима које доноси Влада. Треба нагласити да државна секторска стратегија социјалне заштите не постоји већ десет година</w:t>
      </w:r>
      <w:r w:rsidR="005F2789" w:rsidRPr="0062670B">
        <w:rPr>
          <w:lang w:val="sr-Cyrl-RS"/>
        </w:rPr>
        <w:t>,</w:t>
      </w:r>
      <w:r w:rsidRPr="0062670B">
        <w:rPr>
          <w:lang w:val="sr-Cyrl-RS"/>
        </w:rPr>
        <w:t xml:space="preserve"> те да у самој области не постоји јединствен документ са којим би ЈЛС усаглашавале своје планове. Ипак, Влада Србије је усвојила низ планских аката који се у одређеном делу односе на област социјалне заштите попут Програма економских реформи, Националне стратегије за младе, Стратегије за социјално укључивање Рома и </w:t>
      </w:r>
      <w:proofErr w:type="spellStart"/>
      <w:r w:rsidRPr="0062670B">
        <w:rPr>
          <w:lang w:val="sr-Cyrl-RS"/>
        </w:rPr>
        <w:t>Ромкиња</w:t>
      </w:r>
      <w:proofErr w:type="spellEnd"/>
      <w:r w:rsidRPr="0062670B">
        <w:rPr>
          <w:lang w:val="sr-Cyrl-RS"/>
        </w:rPr>
        <w:t xml:space="preserve"> у Републици Србији и сл. Ово свакако не значи да су локалне стратегије и програми у супротности са планским документима на централном нивоу</w:t>
      </w:r>
      <w:r w:rsidR="005F2789" w:rsidRPr="0062670B">
        <w:rPr>
          <w:lang w:val="sr-Cyrl-RS"/>
        </w:rPr>
        <w:t>,</w:t>
      </w:r>
      <w:r w:rsidRPr="0062670B">
        <w:rPr>
          <w:lang w:val="sr-Cyrl-RS"/>
        </w:rPr>
        <w:t xml:space="preserve"> али указује на недостатак синхронизованог деловања.</w:t>
      </w:r>
    </w:p>
    <w:p w14:paraId="16D0D3B6" w14:textId="77777777" w:rsidR="005F2789" w:rsidRPr="0062670B" w:rsidRDefault="005F2789" w:rsidP="00A44500">
      <w:pPr>
        <w:jc w:val="both"/>
        <w:rPr>
          <w:lang w:val="sr-Cyrl-RS"/>
        </w:rPr>
      </w:pPr>
    </w:p>
    <w:p w14:paraId="68612DEA" w14:textId="75588117" w:rsidR="00A44500" w:rsidRPr="0062670B" w:rsidRDefault="00A44500" w:rsidP="00A44500">
      <w:pPr>
        <w:jc w:val="both"/>
        <w:rPr>
          <w:lang w:val="sr-Cyrl-RS"/>
        </w:rPr>
      </w:pPr>
      <w:r w:rsidRPr="0062670B">
        <w:rPr>
          <w:b/>
          <w:bCs/>
          <w:lang w:val="sr-Cyrl-RS"/>
        </w:rPr>
        <w:t xml:space="preserve">Остварен је одређени ниво </w:t>
      </w:r>
      <w:proofErr w:type="spellStart"/>
      <w:r w:rsidRPr="0062670B">
        <w:rPr>
          <w:b/>
          <w:bCs/>
          <w:lang w:val="sr-Cyrl-RS"/>
        </w:rPr>
        <w:t>партиципативности</w:t>
      </w:r>
      <w:proofErr w:type="spellEnd"/>
      <w:r w:rsidRPr="0062670B">
        <w:rPr>
          <w:b/>
          <w:bCs/>
          <w:lang w:val="sr-Cyrl-RS"/>
        </w:rPr>
        <w:t xml:space="preserve"> при одлучивању локалних власти о социјалној заштити. </w:t>
      </w:r>
      <w:r w:rsidRPr="0062670B">
        <w:rPr>
          <w:lang w:val="sr-Cyrl-RS"/>
        </w:rPr>
        <w:t>Партиципација је важан разлог децентрализације социјалне заштите јер омогућава прилагођавање услуга локалним специфичностима.</w:t>
      </w:r>
      <w:r w:rsidRPr="0062670B">
        <w:rPr>
          <w:vertAlign w:val="superscript"/>
          <w:lang w:val="sr-Cyrl-RS"/>
        </w:rPr>
        <w:footnoteReference w:id="27"/>
      </w:r>
      <w:r w:rsidRPr="0062670B">
        <w:rPr>
          <w:lang w:val="sr-Cyrl-RS"/>
        </w:rPr>
        <w:t xml:space="preserve"> Налази Процене не указују на висок ниво </w:t>
      </w:r>
      <w:proofErr w:type="spellStart"/>
      <w:r w:rsidRPr="0062670B">
        <w:rPr>
          <w:lang w:val="sr-Cyrl-RS"/>
        </w:rPr>
        <w:t>партиципативности</w:t>
      </w:r>
      <w:proofErr w:type="spellEnd"/>
      <w:r w:rsidRPr="0062670B">
        <w:rPr>
          <w:lang w:val="sr-Cyrl-RS"/>
        </w:rPr>
        <w:t xml:space="preserve"> у поступку утврђивања потреба за услугама социјалне заштите</w:t>
      </w:r>
      <w:r w:rsidR="00656618">
        <w:rPr>
          <w:lang w:val="sr-Cyrl-RS"/>
        </w:rPr>
        <w:t xml:space="preserve"> (табела 3 у Анексу)</w:t>
      </w:r>
      <w:r w:rsidRPr="0062670B">
        <w:rPr>
          <w:lang w:val="sr-Cyrl-RS"/>
        </w:rPr>
        <w:t>. Ипак, нешто мање од 70% ЈЛС из узорка укључује два или више социјална партнера у процес утврђивања наведених потреба.</w:t>
      </w:r>
    </w:p>
    <w:p w14:paraId="7A3123EF" w14:textId="72F0776C" w:rsidR="00AA0EA6" w:rsidRPr="0062670B" w:rsidRDefault="00AA0EA6">
      <w:pPr>
        <w:rPr>
          <w:b/>
          <w:lang w:val="sr-Cyrl-RS"/>
        </w:rPr>
      </w:pPr>
    </w:p>
    <w:p w14:paraId="22D5B0AE" w14:textId="1D4BF2F9" w:rsidR="00CC1640" w:rsidRPr="0062670B" w:rsidRDefault="00A44500" w:rsidP="00A44500">
      <w:pPr>
        <w:jc w:val="both"/>
        <w:rPr>
          <w:lang w:val="sr-Cyrl-RS"/>
        </w:rPr>
      </w:pPr>
      <w:r w:rsidRPr="0062670B">
        <w:rPr>
          <w:b/>
          <w:bCs/>
          <w:lang w:val="sr-Cyrl-RS"/>
        </w:rPr>
        <w:t>Укупни капацитети ЈЛС за обављање послова у области социјалне заштите нису довољно развијени.</w:t>
      </w:r>
      <w:r w:rsidRPr="0062670B">
        <w:rPr>
          <w:lang w:val="sr-Cyrl-RS"/>
        </w:rPr>
        <w:t xml:space="preserve"> Према налазима Процене, ниво </w:t>
      </w:r>
      <w:r w:rsidR="0071310F" w:rsidRPr="0062670B">
        <w:rPr>
          <w:lang w:val="sr-Cyrl-RS"/>
        </w:rPr>
        <w:t xml:space="preserve">развијености </w:t>
      </w:r>
      <w:r w:rsidRPr="0062670B">
        <w:rPr>
          <w:lang w:val="sr-Cyrl-RS"/>
        </w:rPr>
        <w:t xml:space="preserve">институционалног оквира </w:t>
      </w:r>
      <w:r w:rsidR="00F6040C" w:rsidRPr="0062670B">
        <w:rPr>
          <w:lang w:val="sr-Cyrl-RS"/>
        </w:rPr>
        <w:t xml:space="preserve">(који чине усвојена документа, успостављена тела и спроведене обуке) </w:t>
      </w:r>
      <w:r w:rsidRPr="0062670B">
        <w:rPr>
          <w:lang w:val="sr-Cyrl-RS"/>
        </w:rPr>
        <w:t>за спровођење планираних политика</w:t>
      </w:r>
      <w:r w:rsidR="0071310F" w:rsidRPr="0062670B">
        <w:rPr>
          <w:lang w:val="sr-Cyrl-RS"/>
        </w:rPr>
        <w:t xml:space="preserve"> из области социјалне заштите</w:t>
      </w:r>
      <w:r w:rsidRPr="0062670B">
        <w:rPr>
          <w:lang w:val="sr-Cyrl-RS"/>
        </w:rPr>
        <w:t xml:space="preserve"> у просеку износи само 24.7% у односу на пожељан ниво</w:t>
      </w:r>
      <w:r w:rsidR="00E40518">
        <w:rPr>
          <w:lang w:val="sr-Cyrl-RS"/>
        </w:rPr>
        <w:t xml:space="preserve"> (табела 4 у Анексу)</w:t>
      </w:r>
      <w:r w:rsidRPr="0062670B">
        <w:rPr>
          <w:lang w:val="sr-Cyrl-RS"/>
        </w:rPr>
        <w:t>.</w:t>
      </w:r>
      <w:r w:rsidRPr="0062670B">
        <w:rPr>
          <w:vertAlign w:val="superscript"/>
          <w:lang w:val="sr-Cyrl-RS"/>
        </w:rPr>
        <w:footnoteReference w:id="28"/>
      </w:r>
      <w:r w:rsidRPr="0062670B">
        <w:rPr>
          <w:lang w:val="sr-Cyrl-RS"/>
        </w:rPr>
        <w:t xml:space="preserve"> Државе чланице ЕУ, у складу са споразумом из </w:t>
      </w:r>
      <w:proofErr w:type="spellStart"/>
      <w:r w:rsidRPr="0062670B">
        <w:rPr>
          <w:lang w:val="sr-Cyrl-RS"/>
        </w:rPr>
        <w:t>Мастрихта</w:t>
      </w:r>
      <w:proofErr w:type="spellEnd"/>
      <w:r w:rsidRPr="0062670B">
        <w:rPr>
          <w:lang w:val="sr-Cyrl-RS"/>
        </w:rPr>
        <w:t xml:space="preserve">, дистрибуирају функције јавне власти по принципу </w:t>
      </w:r>
      <w:proofErr w:type="spellStart"/>
      <w:r w:rsidRPr="0062670B">
        <w:rPr>
          <w:lang w:val="sr-Cyrl-RS"/>
        </w:rPr>
        <w:t>супсидијарности</w:t>
      </w:r>
      <w:proofErr w:type="spellEnd"/>
      <w:r w:rsidRPr="0062670B">
        <w:rPr>
          <w:lang w:val="sr-Cyrl-RS"/>
        </w:rPr>
        <w:t xml:space="preserve">. Применом овог принципа, надлежности се додељују најнижем нивоу власти који има капацитет да те надлежности реализује. Просечно низак ниво капацитета ЈЛС, за обављање дужности из области социјалне заштите, није последица укупног изостанка способности локалних власти. Пре се ради о великим разликама </w:t>
      </w:r>
      <w:r w:rsidR="00F6040C" w:rsidRPr="0062670B">
        <w:rPr>
          <w:lang w:val="sr-Cyrl-RS"/>
        </w:rPr>
        <w:t>и</w:t>
      </w:r>
      <w:r w:rsidRPr="0062670B">
        <w:rPr>
          <w:lang w:val="sr-Cyrl-RS"/>
        </w:rPr>
        <w:t>змеђу капацитета појединих ЈЛС.</w:t>
      </w:r>
    </w:p>
    <w:p w14:paraId="098C30CF" w14:textId="77777777" w:rsidR="00A44500" w:rsidRPr="0062670B" w:rsidRDefault="00A44500" w:rsidP="00A44500">
      <w:pPr>
        <w:jc w:val="both"/>
        <w:rPr>
          <w:lang w:val="sr-Cyrl-RS"/>
        </w:rPr>
      </w:pPr>
    </w:p>
    <w:p w14:paraId="45D766A6" w14:textId="5CED2D05" w:rsidR="00A44500" w:rsidRPr="0062670B" w:rsidRDefault="00B147E5" w:rsidP="00A44500">
      <w:pPr>
        <w:jc w:val="both"/>
        <w:rPr>
          <w:lang w:val="sr-Cyrl-RS"/>
        </w:rPr>
      </w:pPr>
      <w:r w:rsidRPr="0062670B">
        <w:rPr>
          <w:b/>
          <w:lang w:val="sr-Cyrl-RS"/>
        </w:rPr>
        <w:t xml:space="preserve">Законом је расподељена одговорност различитих нивоа власти </w:t>
      </w:r>
      <w:r w:rsidR="00A44500" w:rsidRPr="0062670B">
        <w:rPr>
          <w:b/>
          <w:lang w:val="sr-Cyrl-RS"/>
        </w:rPr>
        <w:t>за остваривање социјалне заштите</w:t>
      </w:r>
      <w:r w:rsidR="00A44500" w:rsidRPr="0062670B">
        <w:rPr>
          <w:lang w:val="sr-Cyrl-RS"/>
        </w:rPr>
        <w:t xml:space="preserve">. Централна власт је одговорна за обезбеђивање услуге породичног смештаја, домског смештаја, услуге становања уз подршку за особе са инвалидитетом у ЈЛС чији је степен развијености испод републичког просека, услуге смештаја за жртве трговине људима и услуге процене и планирања које се пружају као јавно овлашћење. Јединице локалне самоуправе обезбеђују услуге социјалне заштите у складу са потребама локалне самоуправе. Одредбама ЗСЗ су прецизирана одговорност ЈЛС за </w:t>
      </w:r>
      <w:r w:rsidR="00A44500" w:rsidRPr="0062670B">
        <w:rPr>
          <w:lang w:val="sr-Cyrl-RS"/>
        </w:rPr>
        <w:lastRenderedPageBreak/>
        <w:t xml:space="preserve">обезбеђивање конкретних услуга и то: дневне услуге у заједници, услуге подршке за самосталан живот, осим услуге становања уз подршку за особе са инвалидитетом, услуга становања уз подршку особа са инвалидитетом у јединицама локалне самоуправе чији је степен развијености изнад републичког просека, услуге смештаја у прихватилиште и саветодавно-терапијске и социјално-едукативне услуге, осим саветовања и обуке хранитеља и </w:t>
      </w:r>
      <w:proofErr w:type="spellStart"/>
      <w:r w:rsidR="00A44500" w:rsidRPr="0062670B">
        <w:rPr>
          <w:lang w:val="sr-Cyrl-RS"/>
        </w:rPr>
        <w:t>усвојитеља</w:t>
      </w:r>
      <w:proofErr w:type="spellEnd"/>
      <w:r w:rsidR="00A44500" w:rsidRPr="0062670B">
        <w:rPr>
          <w:lang w:val="sr-Cyrl-RS"/>
        </w:rPr>
        <w:t>. Поред стандардних услуга</w:t>
      </w:r>
      <w:r w:rsidRPr="0062670B">
        <w:rPr>
          <w:lang w:val="sr-Cyrl-RS"/>
        </w:rPr>
        <w:t>,</w:t>
      </w:r>
      <w:r w:rsidR="00A44500" w:rsidRPr="0062670B">
        <w:rPr>
          <w:lang w:val="sr-Cyrl-RS"/>
        </w:rPr>
        <w:t xml:space="preserve"> од ЈЛС се очекује да обезбеде и иновативне услуге социјалне заштите.</w:t>
      </w:r>
    </w:p>
    <w:p w14:paraId="44E6D355" w14:textId="77777777" w:rsidR="006D3620" w:rsidRPr="0062670B" w:rsidRDefault="006D3620" w:rsidP="00A44500">
      <w:pPr>
        <w:jc w:val="both"/>
        <w:rPr>
          <w:lang w:val="sr-Cyrl-RS"/>
        </w:rPr>
      </w:pPr>
    </w:p>
    <w:p w14:paraId="7389CBD0" w14:textId="218F5FB5" w:rsidR="00A44500" w:rsidRPr="0062670B" w:rsidRDefault="00A44500" w:rsidP="00A44500">
      <w:pPr>
        <w:jc w:val="both"/>
        <w:rPr>
          <w:lang w:val="sr-Cyrl-RS"/>
        </w:rPr>
      </w:pPr>
      <w:r w:rsidRPr="0062670B">
        <w:rPr>
          <w:b/>
          <w:lang w:val="sr-Cyrl-RS"/>
        </w:rPr>
        <w:t>Јединица локалне самоуправе обезбеђује услуге социјалне заштите путем оснивања установа за обављање ове делатности</w:t>
      </w:r>
      <w:r w:rsidR="005F6793" w:rsidRPr="0062670B">
        <w:rPr>
          <w:b/>
          <w:lang w:val="sr-Cyrl-RS"/>
        </w:rPr>
        <w:t>,</w:t>
      </w:r>
      <w:r w:rsidRPr="0062670B">
        <w:rPr>
          <w:b/>
          <w:lang w:val="sr-Cyrl-RS"/>
        </w:rPr>
        <w:t xml:space="preserve"> односно</w:t>
      </w:r>
      <w:r w:rsidR="005F6793" w:rsidRPr="0062670B">
        <w:rPr>
          <w:b/>
          <w:lang w:val="sr-Cyrl-RS"/>
        </w:rPr>
        <w:t>,</w:t>
      </w:r>
      <w:r w:rsidRPr="0062670B">
        <w:rPr>
          <w:b/>
          <w:lang w:val="sr-Cyrl-RS"/>
        </w:rPr>
        <w:t xml:space="preserve"> набавком услуга социјалне заштите од овлашћеног </w:t>
      </w:r>
      <w:proofErr w:type="spellStart"/>
      <w:r w:rsidRPr="0062670B">
        <w:rPr>
          <w:b/>
          <w:lang w:val="sr-Cyrl-RS"/>
        </w:rPr>
        <w:t>пружаоца</w:t>
      </w:r>
      <w:proofErr w:type="spellEnd"/>
      <w:r w:rsidRPr="0062670B">
        <w:rPr>
          <w:b/>
          <w:lang w:val="sr-Cyrl-RS"/>
        </w:rPr>
        <w:t xml:space="preserve"> услуге који је за то стекао одговарајућу лиценцу</w:t>
      </w:r>
      <w:r w:rsidR="006F1F50" w:rsidRPr="0062670B">
        <w:rPr>
          <w:b/>
          <w:lang w:val="sr-Cyrl-RS"/>
        </w:rPr>
        <w:t xml:space="preserve"> (чл. 64)</w:t>
      </w:r>
      <w:r w:rsidRPr="0062670B">
        <w:rPr>
          <w:lang w:val="sr-Cyrl-RS"/>
        </w:rPr>
        <w:t xml:space="preserve">. Центар за социјални рад, који у складу са законом оснива ЈЛС, може да пружа услуге социјалне заштите само у оквиру своје посебне организационе јединице, ако добије лиценцу за пружање одређене услуге и ако у локалној заједници нема другог овлашћеног </w:t>
      </w:r>
      <w:proofErr w:type="spellStart"/>
      <w:r w:rsidRPr="0062670B">
        <w:rPr>
          <w:lang w:val="sr-Cyrl-RS"/>
        </w:rPr>
        <w:t>пружаоца</w:t>
      </w:r>
      <w:proofErr w:type="spellEnd"/>
      <w:r w:rsidRPr="0062670B">
        <w:rPr>
          <w:lang w:val="sr-Cyrl-RS"/>
        </w:rPr>
        <w:t xml:space="preserve"> услуге</w:t>
      </w:r>
      <w:r w:rsidR="006F1F50" w:rsidRPr="0062670B">
        <w:rPr>
          <w:lang w:val="sr-Cyrl-RS"/>
        </w:rPr>
        <w:t xml:space="preserve"> (чл. 122)</w:t>
      </w:r>
      <w:r w:rsidRPr="0062670B">
        <w:rPr>
          <w:lang w:val="sr-Cyrl-RS"/>
        </w:rPr>
        <w:t>. Такође, више ЈЛС може заједнички да оснује установу чија би делатност била пружање услуга социјалне заштите</w:t>
      </w:r>
      <w:r w:rsidR="006F1F50" w:rsidRPr="0062670B">
        <w:rPr>
          <w:lang w:val="sr-Cyrl-RS"/>
        </w:rPr>
        <w:t xml:space="preserve"> (чл. 113)</w:t>
      </w:r>
      <w:r w:rsidRPr="0062670B">
        <w:rPr>
          <w:lang w:val="sr-Cyrl-RS"/>
        </w:rPr>
        <w:t>.</w:t>
      </w:r>
    </w:p>
    <w:p w14:paraId="00B1AD7E" w14:textId="77777777" w:rsidR="00A44500" w:rsidRPr="0062670B" w:rsidRDefault="00A44500" w:rsidP="00A44500">
      <w:pPr>
        <w:jc w:val="both"/>
        <w:rPr>
          <w:lang w:val="sr-Cyrl-RS"/>
        </w:rPr>
      </w:pPr>
    </w:p>
    <w:p w14:paraId="085CDEC8" w14:textId="3D2B4B30" w:rsidR="00A44500" w:rsidRPr="0062670B" w:rsidRDefault="00B147E5" w:rsidP="00A44500">
      <w:pPr>
        <w:jc w:val="both"/>
        <w:rPr>
          <w:lang w:val="sr-Cyrl-RS"/>
        </w:rPr>
      </w:pPr>
      <w:r w:rsidRPr="0062670B">
        <w:rPr>
          <w:b/>
          <w:lang w:val="sr-Cyrl-RS"/>
        </w:rPr>
        <w:t>Законом је установљен механизам наменских трансфера којим се пружа подршка ЈЛС да обезбеде услуге социјалне заштите</w:t>
      </w:r>
      <w:r w:rsidRPr="0062670B">
        <w:rPr>
          <w:lang w:val="sr-Cyrl-RS"/>
        </w:rPr>
        <w:t xml:space="preserve">. </w:t>
      </w:r>
      <w:r w:rsidR="00A44500" w:rsidRPr="0062670B">
        <w:rPr>
          <w:lang w:val="sr-Cyrl-RS"/>
        </w:rPr>
        <w:t xml:space="preserve">Путем наменских трансфера могу </w:t>
      </w:r>
      <w:r w:rsidR="00403C3D" w:rsidRPr="0062670B">
        <w:rPr>
          <w:lang w:val="sr-Cyrl-RS"/>
        </w:rPr>
        <w:t xml:space="preserve">се </w:t>
      </w:r>
      <w:r w:rsidR="00A44500" w:rsidRPr="0062670B">
        <w:rPr>
          <w:lang w:val="sr-Cyrl-RS"/>
        </w:rPr>
        <w:t>финансирати:</w:t>
      </w:r>
    </w:p>
    <w:p w14:paraId="6DDB47A4" w14:textId="7965C10E" w:rsidR="00A44500" w:rsidRPr="0062670B" w:rsidRDefault="00A44500" w:rsidP="008109A3">
      <w:pPr>
        <w:pStyle w:val="ListParagraph"/>
        <w:numPr>
          <w:ilvl w:val="0"/>
          <w:numId w:val="34"/>
        </w:numPr>
        <w:rPr>
          <w:rFonts w:ascii="Times New Roman" w:hAnsi="Times New Roman"/>
          <w:sz w:val="24"/>
        </w:rPr>
      </w:pPr>
      <w:r w:rsidRPr="0062670B">
        <w:rPr>
          <w:rFonts w:ascii="Times New Roman" w:eastAsia="Times New Roman" w:hAnsi="Times New Roman"/>
          <w:sz w:val="24"/>
          <w:szCs w:val="24"/>
          <w:lang w:eastAsia="en-GB"/>
        </w:rPr>
        <w:t>услуге</w:t>
      </w:r>
      <w:r w:rsidRPr="0062670B">
        <w:rPr>
          <w:rFonts w:ascii="Times New Roman" w:hAnsi="Times New Roman"/>
          <w:sz w:val="24"/>
        </w:rPr>
        <w:t xml:space="preserve"> социјалне заштите које финансирају јединице локалне самоуправе чији је степен развијености испод републичког просека;</w:t>
      </w:r>
    </w:p>
    <w:p w14:paraId="10584622" w14:textId="77777777" w:rsidR="00A44500" w:rsidRPr="0062670B" w:rsidRDefault="00A44500" w:rsidP="008109A3">
      <w:pPr>
        <w:pStyle w:val="ListParagraph"/>
        <w:numPr>
          <w:ilvl w:val="0"/>
          <w:numId w:val="34"/>
        </w:numPr>
        <w:rPr>
          <w:rFonts w:ascii="Times New Roman" w:hAnsi="Times New Roman"/>
          <w:sz w:val="24"/>
        </w:rPr>
      </w:pPr>
      <w:r w:rsidRPr="0062670B">
        <w:rPr>
          <w:rFonts w:ascii="Times New Roman" w:hAnsi="Times New Roman"/>
          <w:sz w:val="24"/>
        </w:rPr>
        <w:t>услуге социјалне заштите у јединицама локалне самоуправе на чијој територији се налазе установе за домски смештај у трансформацији, укључујући и трошкове трансформације тих установа;</w:t>
      </w:r>
    </w:p>
    <w:p w14:paraId="6D773AFE" w14:textId="33BA1436" w:rsidR="00A44500" w:rsidRPr="0062670B" w:rsidRDefault="00A44500" w:rsidP="008109A3">
      <w:pPr>
        <w:pStyle w:val="ListParagraph"/>
        <w:numPr>
          <w:ilvl w:val="0"/>
          <w:numId w:val="34"/>
        </w:numPr>
        <w:rPr>
          <w:rFonts w:ascii="Times New Roman" w:hAnsi="Times New Roman"/>
          <w:sz w:val="24"/>
        </w:rPr>
      </w:pPr>
      <w:r w:rsidRPr="0062670B">
        <w:rPr>
          <w:rFonts w:ascii="Times New Roman" w:hAnsi="Times New Roman"/>
          <w:sz w:val="24"/>
        </w:rPr>
        <w:t>иновативне услуге и услуге социјалне заштите од посебног значаја за Републику Србију</w:t>
      </w:r>
      <w:r w:rsidR="006F1F50" w:rsidRPr="0062670B">
        <w:rPr>
          <w:rFonts w:ascii="Times New Roman" w:hAnsi="Times New Roman"/>
          <w:sz w:val="24"/>
        </w:rPr>
        <w:t xml:space="preserve"> (чл. 207)</w:t>
      </w:r>
      <w:r w:rsidRPr="0062670B">
        <w:rPr>
          <w:rFonts w:ascii="Times New Roman" w:hAnsi="Times New Roman"/>
          <w:sz w:val="24"/>
        </w:rPr>
        <w:t xml:space="preserve">. </w:t>
      </w:r>
    </w:p>
    <w:p w14:paraId="319D6E2A" w14:textId="77777777" w:rsidR="00CC1640" w:rsidRPr="0062670B" w:rsidRDefault="00CC1640" w:rsidP="00A44500">
      <w:pPr>
        <w:ind w:left="720"/>
        <w:jc w:val="both"/>
        <w:rPr>
          <w:lang w:val="sr-Cyrl-RS"/>
        </w:rPr>
      </w:pPr>
    </w:p>
    <w:p w14:paraId="4FF0499E" w14:textId="0CB83F31" w:rsidR="00A44500" w:rsidRPr="0062670B" w:rsidRDefault="00A44500" w:rsidP="00A44500">
      <w:pPr>
        <w:jc w:val="both"/>
        <w:rPr>
          <w:lang w:val="sr-Cyrl-RS"/>
        </w:rPr>
      </w:pPr>
      <w:r w:rsidRPr="0062670B">
        <w:rPr>
          <w:b/>
          <w:bCs/>
          <w:lang w:val="sr-Cyrl-RS"/>
        </w:rPr>
        <w:t>Током примене актуелног закона о социјалној заштити није се битно променио ниво издвајања за услуге социјалне заштите на локалном нивоу у односу на БДП.</w:t>
      </w:r>
      <w:r w:rsidRPr="0062670B">
        <w:rPr>
          <w:lang w:val="sr-Cyrl-RS"/>
        </w:rPr>
        <w:t xml:space="preserve"> Расходи за локалне услуге у 2018. години су износили 0</w:t>
      </w:r>
      <w:r w:rsidR="00403C3D" w:rsidRPr="0062670B">
        <w:rPr>
          <w:lang w:val="sr-Cyrl-RS"/>
        </w:rPr>
        <w:t>.</w:t>
      </w:r>
      <w:r w:rsidRPr="0062670B">
        <w:rPr>
          <w:lang w:val="sr-Cyrl-RS"/>
        </w:rPr>
        <w:t>07%.</w:t>
      </w:r>
      <w:r w:rsidRPr="0062670B">
        <w:rPr>
          <w:vertAlign w:val="superscript"/>
          <w:lang w:val="sr-Cyrl-RS"/>
        </w:rPr>
        <w:footnoteReference w:id="29"/>
      </w:r>
      <w:r w:rsidRPr="0062670B">
        <w:rPr>
          <w:lang w:val="sr-Cyrl-RS"/>
        </w:rPr>
        <w:t xml:space="preserve">  У  2017. години тај удео је износио 0</w:t>
      </w:r>
      <w:r w:rsidR="00403C3D" w:rsidRPr="0062670B">
        <w:rPr>
          <w:lang w:val="sr-Cyrl-RS"/>
        </w:rPr>
        <w:t>.</w:t>
      </w:r>
      <w:r w:rsidRPr="0062670B">
        <w:rPr>
          <w:lang w:val="sr-Cyrl-RS"/>
        </w:rPr>
        <w:t>06, а у 2015. години 0</w:t>
      </w:r>
      <w:r w:rsidR="00403C3D" w:rsidRPr="0062670B">
        <w:rPr>
          <w:lang w:val="sr-Cyrl-RS"/>
        </w:rPr>
        <w:t>.</w:t>
      </w:r>
      <w:r w:rsidRPr="0062670B">
        <w:rPr>
          <w:lang w:val="sr-Cyrl-RS"/>
        </w:rPr>
        <w:t>065%.</w:t>
      </w:r>
      <w:r w:rsidRPr="0062670B">
        <w:rPr>
          <w:vertAlign w:val="superscript"/>
          <w:lang w:val="sr-Cyrl-RS"/>
        </w:rPr>
        <w:footnoteReference w:id="30"/>
      </w:r>
      <w:r w:rsidRPr="0062670B">
        <w:rPr>
          <w:lang w:val="sr-Cyrl-RS"/>
        </w:rPr>
        <w:t xml:space="preserve"> У 2012. години, непосредно после ступања на снагу Закона о социјалној заштити  расходи за услуге социјалне заштите, за које је надлежна ЈЛС, износили су 0</w:t>
      </w:r>
      <w:r w:rsidR="00403C3D" w:rsidRPr="0062670B">
        <w:rPr>
          <w:lang w:val="sr-Cyrl-RS"/>
        </w:rPr>
        <w:t>.</w:t>
      </w:r>
      <w:r w:rsidRPr="0062670B">
        <w:rPr>
          <w:lang w:val="sr-Cyrl-RS"/>
        </w:rPr>
        <w:t>07% БДП-а.</w:t>
      </w:r>
    </w:p>
    <w:p w14:paraId="5A642A94" w14:textId="77777777" w:rsidR="00A44500" w:rsidRPr="0062670B" w:rsidRDefault="00A44500" w:rsidP="00A44500">
      <w:pPr>
        <w:jc w:val="both"/>
        <w:rPr>
          <w:lang w:val="sr-Cyrl-RS"/>
        </w:rPr>
      </w:pPr>
    </w:p>
    <w:p w14:paraId="50451694" w14:textId="122220B5" w:rsidR="00A44500" w:rsidRPr="0062670B" w:rsidRDefault="00A44500" w:rsidP="00A44500">
      <w:pPr>
        <w:jc w:val="both"/>
        <w:rPr>
          <w:lang w:val="sr-Cyrl-RS"/>
        </w:rPr>
      </w:pPr>
      <w:r w:rsidRPr="0062670B">
        <w:rPr>
          <w:b/>
          <w:lang w:val="sr-Cyrl-RS"/>
        </w:rPr>
        <w:t>Иако се удео расхода за услуге социјалне заштите у БДП-у није битно мењао током примене ЗСЗ, апсолутни износи су континуирано расли.</w:t>
      </w:r>
      <w:r w:rsidRPr="0062670B">
        <w:rPr>
          <w:lang w:val="sr-Cyrl-RS"/>
        </w:rPr>
        <w:t xml:space="preserve"> У 2018. години су расходи за локалне услуге социјалне заштите износили 3</w:t>
      </w:r>
      <w:r w:rsidR="00403C3D" w:rsidRPr="0062670B">
        <w:rPr>
          <w:lang w:val="sr-Cyrl-RS"/>
        </w:rPr>
        <w:t>.</w:t>
      </w:r>
      <w:r w:rsidRPr="0062670B">
        <w:rPr>
          <w:lang w:val="sr-Cyrl-RS"/>
        </w:rPr>
        <w:t>65 милијарди динара. Током 2015. године је у исту сврху издвојено укупно 2</w:t>
      </w:r>
      <w:r w:rsidR="00403C3D" w:rsidRPr="0062670B">
        <w:rPr>
          <w:lang w:val="sr-Cyrl-RS"/>
        </w:rPr>
        <w:t>.</w:t>
      </w:r>
      <w:r w:rsidRPr="0062670B">
        <w:rPr>
          <w:lang w:val="sr-Cyrl-RS"/>
        </w:rPr>
        <w:t>6 милијарди динара. У 2012. години која је прва година примене ЗСЗ, расходи за услуге социјалне заштите, за које је надлежна ЈЛС, износили 2</w:t>
      </w:r>
      <w:r w:rsidR="00403C3D" w:rsidRPr="0062670B">
        <w:rPr>
          <w:lang w:val="sr-Cyrl-RS"/>
        </w:rPr>
        <w:t>.</w:t>
      </w:r>
      <w:r w:rsidRPr="0062670B">
        <w:rPr>
          <w:lang w:val="sr-Cyrl-RS"/>
        </w:rPr>
        <w:t>5 милијарди динара.</w:t>
      </w:r>
    </w:p>
    <w:p w14:paraId="5B8A83B8" w14:textId="77777777" w:rsidR="00A44500" w:rsidRPr="0062670B" w:rsidRDefault="00A44500" w:rsidP="00A44500">
      <w:pPr>
        <w:jc w:val="both"/>
        <w:rPr>
          <w:lang w:val="sr-Cyrl-RS"/>
        </w:rPr>
      </w:pPr>
    </w:p>
    <w:p w14:paraId="614F24CB" w14:textId="77777777" w:rsidR="006D3620" w:rsidRPr="0062670B" w:rsidRDefault="00A44500" w:rsidP="00A44500">
      <w:pPr>
        <w:jc w:val="both"/>
        <w:rPr>
          <w:lang w:val="sr-Cyrl-RS"/>
        </w:rPr>
      </w:pPr>
      <w:r w:rsidRPr="0062670B">
        <w:rPr>
          <w:b/>
          <w:bCs/>
          <w:lang w:val="sr-Cyrl-RS"/>
        </w:rPr>
        <w:lastRenderedPageBreak/>
        <w:t>Издвајања из буџета ЈЛС за услуге социјалне заштите се мењају у складу са расположивости алтернативних извора.</w:t>
      </w:r>
      <w:r w:rsidRPr="0062670B">
        <w:rPr>
          <w:lang w:val="sr-Cyrl-RS"/>
        </w:rPr>
        <w:t xml:space="preserve"> ЈЛС су из сопственог буџета, током примене ЗСЗ, издвајале од 70 до 86 процената укупно утрошених средстава. Приметно је да растом алтернативних извора финансирања локалних услуга опада учешће средстава из буџета ЈЛС. Насупрот томе, у условима када се износи осталих извора умањују, повећава се учешће средстава из буџета ЈЛС.</w:t>
      </w:r>
    </w:p>
    <w:p w14:paraId="190CA76E" w14:textId="77777777" w:rsidR="006D3620" w:rsidRPr="0062670B" w:rsidRDefault="006D3620" w:rsidP="00A44500">
      <w:pPr>
        <w:jc w:val="both"/>
        <w:rPr>
          <w:lang w:val="sr-Cyrl-RS"/>
        </w:rPr>
      </w:pPr>
    </w:p>
    <w:p w14:paraId="590CEB1A" w14:textId="0854D612" w:rsidR="0062670B" w:rsidRPr="00D46A0C" w:rsidRDefault="00D46A0C" w:rsidP="00D46A0C">
      <w:pPr>
        <w:jc w:val="both"/>
        <w:rPr>
          <w:lang w:val="sr-Cyrl-RS"/>
        </w:rPr>
      </w:pPr>
      <w:r w:rsidRPr="0062670B">
        <w:rPr>
          <w:b/>
          <w:bCs/>
          <w:lang w:val="sr-Cyrl-RS"/>
        </w:rPr>
        <w:t xml:space="preserve">У већини ЈЛС обезбеђује се барем по једна локална услуга социјалне заштите. </w:t>
      </w:r>
      <w:r w:rsidRPr="0062670B">
        <w:rPr>
          <w:lang w:val="sr-Cyrl-RS"/>
        </w:rPr>
        <w:t>Током примене ЗСЗ није дошло до значајнијих промена броја ЈЛС у којима се обезбеђују услуге СЗ које су у надлежности ЈЛС.  У 2012. години, услуге су обезбеђиване услуге у 138 од 145 ЈЛС.</w:t>
      </w:r>
      <w:r w:rsidRPr="0062670B">
        <w:rPr>
          <w:vertAlign w:val="superscript"/>
          <w:lang w:val="sr-Cyrl-RS"/>
        </w:rPr>
        <w:footnoteReference w:id="31"/>
      </w:r>
      <w:r w:rsidRPr="0062670B">
        <w:rPr>
          <w:lang w:val="sr-Cyrl-RS"/>
        </w:rPr>
        <w:t xml:space="preserve"> Овај број је опао на 133 у 2015. години,</w:t>
      </w:r>
      <w:r w:rsidRPr="0062670B">
        <w:rPr>
          <w:vertAlign w:val="superscript"/>
          <w:lang w:val="sr-Cyrl-RS"/>
        </w:rPr>
        <w:t xml:space="preserve"> </w:t>
      </w:r>
      <w:r w:rsidRPr="0062670B">
        <w:rPr>
          <w:vertAlign w:val="superscript"/>
          <w:lang w:val="sr-Cyrl-RS"/>
        </w:rPr>
        <w:footnoteReference w:id="32"/>
      </w:r>
      <w:r w:rsidRPr="0062670B">
        <w:rPr>
          <w:lang w:val="sr-Cyrl-RS"/>
        </w:rPr>
        <w:t xml:space="preserve"> али је у 2018. години благо порастао на 137.</w:t>
      </w:r>
      <w:r w:rsidRPr="0062670B">
        <w:rPr>
          <w:vertAlign w:val="superscript"/>
          <w:lang w:val="sr-Cyrl-RS"/>
        </w:rPr>
        <w:footnoteReference w:id="33"/>
      </w:r>
      <w:r w:rsidR="0062670B" w:rsidRPr="0062670B">
        <w:rPr>
          <w:b/>
          <w:lang w:val="sr-Cyrl-RS"/>
        </w:rPr>
        <w:br w:type="page"/>
      </w:r>
    </w:p>
    <w:p w14:paraId="3C702C95" w14:textId="08AC678B" w:rsidR="006D3620" w:rsidRPr="0062670B" w:rsidRDefault="006D3620" w:rsidP="006F1F50">
      <w:pPr>
        <w:rPr>
          <w:lang w:val="sr-Cyrl-RS"/>
        </w:rPr>
      </w:pPr>
      <w:r w:rsidRPr="0062670B">
        <w:rPr>
          <w:b/>
          <w:lang w:val="sr-Cyrl-RS"/>
        </w:rPr>
        <w:lastRenderedPageBreak/>
        <w:t xml:space="preserve">Графикон </w:t>
      </w:r>
      <w:r w:rsidR="00F6040C" w:rsidRPr="0062670B">
        <w:rPr>
          <w:b/>
          <w:lang w:val="sr-Cyrl-RS"/>
        </w:rPr>
        <w:t>1</w:t>
      </w:r>
      <w:r w:rsidRPr="0062670B">
        <w:rPr>
          <w:b/>
          <w:lang w:val="sr-Cyrl-RS"/>
        </w:rPr>
        <w:t>. Извори финансирања услуга у надлежности ЈЛС</w:t>
      </w:r>
    </w:p>
    <w:p w14:paraId="057FFFFD" w14:textId="54918B92" w:rsidR="00A44500" w:rsidRPr="0062670B" w:rsidRDefault="00A44500" w:rsidP="00A44500">
      <w:pPr>
        <w:jc w:val="both"/>
        <w:rPr>
          <w:lang w:val="sr-Cyrl-RS"/>
        </w:rPr>
      </w:pPr>
      <w:r w:rsidRPr="0062670B">
        <w:rPr>
          <w:lang w:val="sr-Cyrl-RS"/>
        </w:rPr>
        <w:t xml:space="preserve"> </w:t>
      </w:r>
    </w:p>
    <w:p w14:paraId="1A8C46AF" w14:textId="3D8840F8" w:rsidR="00A44500" w:rsidRPr="0062670B" w:rsidRDefault="00961445" w:rsidP="00A44500">
      <w:pPr>
        <w:jc w:val="both"/>
        <w:rPr>
          <w:lang w:val="sr-Cyrl-RS"/>
        </w:rPr>
      </w:pPr>
      <w:r w:rsidRPr="0062670B">
        <w:rPr>
          <w:noProof/>
          <w:lang w:val="sr-Cyrl-RS"/>
        </w:rPr>
        <w:drawing>
          <wp:inline distT="0" distB="0" distL="0" distR="0" wp14:anchorId="2F313FD0" wp14:editId="0D0FB4F8">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805CC7" w14:textId="1A8DC0A1" w:rsidR="00A44500" w:rsidRPr="0062670B" w:rsidRDefault="00A44500" w:rsidP="00A44500">
      <w:pPr>
        <w:jc w:val="both"/>
        <w:rPr>
          <w:sz w:val="20"/>
          <w:lang w:val="sr-Cyrl-RS"/>
        </w:rPr>
      </w:pPr>
      <w:r w:rsidRPr="0062670B">
        <w:rPr>
          <w:sz w:val="20"/>
          <w:lang w:val="sr-Cyrl-RS"/>
        </w:rPr>
        <w:t xml:space="preserve">Извор: </w:t>
      </w:r>
      <w:r w:rsidRPr="0062670B">
        <w:rPr>
          <w:bCs/>
          <w:sz w:val="20"/>
          <w:lang w:val="sr-Cyrl-RS"/>
        </w:rPr>
        <w:t>Мапирање услуга социјалне заштите у надлежности јединица локалних самоуправа у Републици Србији, 2013, 2016. и 2019.</w:t>
      </w:r>
      <w:r w:rsidR="006F1F50" w:rsidRPr="0062670B">
        <w:rPr>
          <w:bCs/>
          <w:sz w:val="20"/>
          <w:lang w:val="sr-Cyrl-RS"/>
        </w:rPr>
        <w:t xml:space="preserve"> године</w:t>
      </w:r>
    </w:p>
    <w:p w14:paraId="6173F06B" w14:textId="77777777" w:rsidR="00A44500" w:rsidRPr="0062670B" w:rsidRDefault="00A44500" w:rsidP="00A44500">
      <w:pPr>
        <w:jc w:val="both"/>
        <w:rPr>
          <w:lang w:val="sr-Cyrl-RS"/>
        </w:rPr>
      </w:pPr>
    </w:p>
    <w:p w14:paraId="6D635F84" w14:textId="2D2A6CE8" w:rsidR="00A44500" w:rsidRPr="0062670B" w:rsidRDefault="00A44500" w:rsidP="00A44500">
      <w:pPr>
        <w:jc w:val="both"/>
        <w:rPr>
          <w:lang w:val="sr-Cyrl-RS"/>
        </w:rPr>
      </w:pPr>
      <w:r w:rsidRPr="0062670B">
        <w:rPr>
          <w:b/>
          <w:bCs/>
          <w:lang w:val="sr-Cyrl-RS"/>
        </w:rPr>
        <w:t>Мали број ЈЛС се одлучио на обезбеђивање услуга социјалне заштите из своје надлежности путем оснивања установе која би обављала ту делатност.</w:t>
      </w:r>
      <w:r w:rsidRPr="0062670B">
        <w:rPr>
          <w:lang w:val="sr-Cyrl-RS"/>
        </w:rPr>
        <w:t xml:space="preserve"> Према подацима регистра лиценцираних </w:t>
      </w:r>
      <w:proofErr w:type="spellStart"/>
      <w:r w:rsidRPr="0062670B">
        <w:rPr>
          <w:lang w:val="sr-Cyrl-RS"/>
        </w:rPr>
        <w:t>пружалаца</w:t>
      </w:r>
      <w:proofErr w:type="spellEnd"/>
      <w:r w:rsidRPr="0062670B">
        <w:rPr>
          <w:lang w:val="sr-Cyrl-RS"/>
        </w:rPr>
        <w:t xml:space="preserve"> услуга из марта 2020. године,</w:t>
      </w:r>
      <w:r w:rsidRPr="0062670B">
        <w:rPr>
          <w:vertAlign w:val="superscript"/>
          <w:lang w:val="sr-Cyrl-RS"/>
        </w:rPr>
        <w:footnoteReference w:id="34"/>
      </w:r>
      <w:r w:rsidRPr="0062670B">
        <w:rPr>
          <w:lang w:val="sr-Cyrl-RS"/>
        </w:rPr>
        <w:t xml:space="preserve"> у свега 39 ЈЛС постоји локална установа која је стекла лиценцу за пружање неке од услуга социјалне заштите за које је надлежна локална самоуправа. У тим ЈЛС, чак 30 организација са лиценцом за пружање локалних услуга су центри за социјални рад који би, у складу са законом, ову делатност требали да обављају само у изузетним случајевима. </w:t>
      </w:r>
      <w:r w:rsidR="00961445" w:rsidRPr="0062670B">
        <w:rPr>
          <w:lang w:val="sr-Cyrl-RS"/>
        </w:rPr>
        <w:t>Н</w:t>
      </w:r>
      <w:r w:rsidRPr="0062670B">
        <w:rPr>
          <w:lang w:val="sr-Cyrl-RS"/>
        </w:rPr>
        <w:t>ема ни једног примера заједничке установе чији су оснивачи више ЈЛС</w:t>
      </w:r>
      <w:r w:rsidR="00961445" w:rsidRPr="0062670B">
        <w:rPr>
          <w:lang w:val="sr-Cyrl-RS"/>
        </w:rPr>
        <w:t>,</w:t>
      </w:r>
      <w:r w:rsidRPr="0062670B">
        <w:rPr>
          <w:lang w:val="sr-Cyrl-RS"/>
        </w:rPr>
        <w:t xml:space="preserve"> а чија би делатност била пружање локалних услуга социјалне заштите.</w:t>
      </w:r>
    </w:p>
    <w:p w14:paraId="69FFD3E9" w14:textId="28E6DC06" w:rsidR="00A44500" w:rsidRDefault="00A44500" w:rsidP="00A44500">
      <w:pPr>
        <w:jc w:val="both"/>
        <w:rPr>
          <w:b/>
          <w:bCs/>
          <w:lang w:val="sr-Cyrl-RS"/>
        </w:rPr>
      </w:pPr>
    </w:p>
    <w:p w14:paraId="283E6FE4" w14:textId="77777777" w:rsidR="00D46A0C" w:rsidRPr="0062670B" w:rsidRDefault="00D46A0C" w:rsidP="00D46A0C">
      <w:pPr>
        <w:jc w:val="both"/>
        <w:rPr>
          <w:lang w:val="sr-Cyrl-RS"/>
        </w:rPr>
      </w:pPr>
      <w:r w:rsidRPr="0062670B">
        <w:rPr>
          <w:b/>
          <w:bCs/>
          <w:lang w:val="sr-Cyrl-RS"/>
        </w:rPr>
        <w:t>Примена наменских трансфера није битно утицала на обим обезбеђивања услуга социјалне заштите из надлежности ЈЛС.</w:t>
      </w:r>
      <w:r w:rsidRPr="0062670B">
        <w:rPr>
          <w:lang w:val="sr-Cyrl-RS"/>
        </w:rPr>
        <w:t xml:space="preserve"> Наиме, кључни акт за примену дела Закона који се односи на наменске трансфере је уредба којом се уређују критеријуми за њихову расподелу по појединим јединицама локалне самоуправе, критеријуми за учешће локалне самоуправе и динамика преноса средстава. Овај документ је донет 2016. године, односно пет година након усвајања Закона о социјалној заштити. Као што је већ наведено, број ЈЛС који је обезбеђивао услуге социјалне заштите благо је порастао 2018. године у односу на 2015. годину која је претходила примени наменских трансфера. Не</w:t>
      </w:r>
      <w:r>
        <w:rPr>
          <w:lang w:val="sr-Cyrl-RS"/>
        </w:rPr>
        <w:t xml:space="preserve"> </w:t>
      </w:r>
      <w:r w:rsidRPr="0062670B">
        <w:rPr>
          <w:lang w:val="sr-Cyrl-RS"/>
        </w:rPr>
        <w:t>постоји ни разлика у броју корисника: 2015. године било је нешто више од 25,000,</w:t>
      </w:r>
      <w:r w:rsidRPr="0062670B">
        <w:rPr>
          <w:vertAlign w:val="superscript"/>
          <w:lang w:val="sr-Cyrl-RS"/>
        </w:rPr>
        <w:footnoteReference w:id="35"/>
      </w:r>
      <w:r w:rsidRPr="0062670B">
        <w:rPr>
          <w:lang w:val="sr-Cyrl-RS"/>
        </w:rPr>
        <w:t xml:space="preserve"> а 2018. године локалне услуге социјалне заштите користило је 25,400 грађана.</w:t>
      </w:r>
      <w:r w:rsidRPr="0062670B">
        <w:rPr>
          <w:vertAlign w:val="superscript"/>
          <w:lang w:val="sr-Cyrl-RS"/>
        </w:rPr>
        <w:t xml:space="preserve"> </w:t>
      </w:r>
      <w:r w:rsidRPr="0062670B">
        <w:rPr>
          <w:vertAlign w:val="superscript"/>
          <w:lang w:val="sr-Cyrl-RS"/>
        </w:rPr>
        <w:footnoteReference w:id="36"/>
      </w:r>
    </w:p>
    <w:p w14:paraId="3B939817" w14:textId="77777777" w:rsidR="00D46A0C" w:rsidRPr="0062670B" w:rsidRDefault="00D46A0C" w:rsidP="00A44500">
      <w:pPr>
        <w:jc w:val="both"/>
        <w:rPr>
          <w:b/>
          <w:bCs/>
          <w:lang w:val="sr-Cyrl-RS"/>
        </w:rPr>
      </w:pPr>
    </w:p>
    <w:p w14:paraId="7213CF09" w14:textId="52EDF443" w:rsidR="00A44500" w:rsidRPr="0062670B" w:rsidRDefault="00A44500" w:rsidP="00A44500">
      <w:pPr>
        <w:jc w:val="both"/>
        <w:rPr>
          <w:lang w:val="sr-Cyrl-RS"/>
        </w:rPr>
      </w:pPr>
      <w:r w:rsidRPr="0062670B">
        <w:rPr>
          <w:b/>
          <w:bCs/>
          <w:lang w:val="sr-Cyrl-RS"/>
        </w:rPr>
        <w:lastRenderedPageBreak/>
        <w:t>Применом наменских трансфера је повећан обим средстава која се издвајају за обезбеђивање услуга социјалне заштите из надлежности ЈЛС.</w:t>
      </w:r>
      <w:r w:rsidRPr="0062670B">
        <w:rPr>
          <w:lang w:val="sr-Cyrl-RS"/>
        </w:rPr>
        <w:t xml:space="preserve"> Расходи за услуге социјалне заштите у 2018. години су износили 3</w:t>
      </w:r>
      <w:r w:rsidR="00403C3D" w:rsidRPr="0062670B">
        <w:rPr>
          <w:lang w:val="sr-Cyrl-RS"/>
        </w:rPr>
        <w:t>.</w:t>
      </w:r>
      <w:r w:rsidRPr="0062670B">
        <w:rPr>
          <w:lang w:val="sr-Cyrl-RS"/>
        </w:rPr>
        <w:t xml:space="preserve">65 милијарди динара наменски трансфери у том износу учествовали са 17.1%. </w:t>
      </w:r>
    </w:p>
    <w:p w14:paraId="4F13052C" w14:textId="77777777" w:rsidR="00A44500" w:rsidRPr="0062670B" w:rsidRDefault="00A44500" w:rsidP="00A44500">
      <w:pPr>
        <w:jc w:val="both"/>
        <w:rPr>
          <w:b/>
          <w:bCs/>
          <w:lang w:val="sr-Cyrl-RS"/>
        </w:rPr>
      </w:pPr>
    </w:p>
    <w:p w14:paraId="27BA435A" w14:textId="3056062F" w:rsidR="00A44500" w:rsidRPr="0062670B" w:rsidRDefault="00102E55" w:rsidP="00A44500">
      <w:pPr>
        <w:jc w:val="both"/>
        <w:rPr>
          <w:lang w:val="sr-Cyrl-RS"/>
        </w:rPr>
      </w:pPr>
      <w:r w:rsidRPr="0062670B">
        <w:rPr>
          <w:b/>
          <w:lang w:val="sr-Cyrl-RS"/>
        </w:rPr>
        <w:t xml:space="preserve">ЈЛС имају одређену </w:t>
      </w:r>
      <w:r w:rsidR="00403C3D" w:rsidRPr="0062670B">
        <w:rPr>
          <w:b/>
          <w:lang w:val="sr-Cyrl-RS"/>
        </w:rPr>
        <w:t xml:space="preserve">ограничену </w:t>
      </w:r>
      <w:r w:rsidRPr="0062670B">
        <w:rPr>
          <w:b/>
          <w:lang w:val="sr-Cyrl-RS"/>
        </w:rPr>
        <w:t>улогу и у регулисању услуга социјалне заштите</w:t>
      </w:r>
      <w:r w:rsidRPr="0062670B">
        <w:rPr>
          <w:lang w:val="sr-Cyrl-RS"/>
        </w:rPr>
        <w:t xml:space="preserve">. </w:t>
      </w:r>
      <w:r w:rsidR="00A44500" w:rsidRPr="0062670B">
        <w:rPr>
          <w:lang w:val="sr-Cyrl-RS"/>
        </w:rPr>
        <w:t>Регулаторни механизми у области обезбеђивања услуга социјалне заштите су доминантно у надлежности органа централне власти. Орган аутономне покрајине односно јединице локалне самоуправе надлежан за социјалну заштиту може прописати примену виших стандарда и повољније услове за остваривање услуга које обезбеђује аутономна покрајина односно јединица локалне самоуправе</w:t>
      </w:r>
      <w:r w:rsidR="006F1F50" w:rsidRPr="0062670B">
        <w:rPr>
          <w:lang w:val="sr-Cyrl-RS"/>
        </w:rPr>
        <w:t xml:space="preserve"> (чл. 57)</w:t>
      </w:r>
      <w:r w:rsidR="00A44500" w:rsidRPr="0062670B">
        <w:rPr>
          <w:lang w:val="sr-Cyrl-RS"/>
        </w:rPr>
        <w:t>.</w:t>
      </w:r>
      <w:r w:rsidR="00403C3D" w:rsidRPr="0062670B">
        <w:rPr>
          <w:rStyle w:val="FootnoteReference"/>
          <w:lang w:val="sr-Cyrl-RS"/>
        </w:rPr>
        <w:footnoteReference w:id="37"/>
      </w:r>
      <w:r w:rsidR="00A44500" w:rsidRPr="0062670B">
        <w:rPr>
          <w:lang w:val="sr-Cyrl-RS"/>
        </w:rPr>
        <w:t xml:space="preserve"> Такође, ЈЛС одређују критеријуме и мерила за учешће корисника у цени локалних услуга социјалне заштите</w:t>
      </w:r>
      <w:r w:rsidR="006F1F50" w:rsidRPr="0062670B">
        <w:rPr>
          <w:lang w:val="sr-Cyrl-RS"/>
        </w:rPr>
        <w:t xml:space="preserve"> (чл. 213)</w:t>
      </w:r>
      <w:r w:rsidR="00A44500" w:rsidRPr="0062670B">
        <w:rPr>
          <w:lang w:val="sr-Cyrl-RS"/>
        </w:rPr>
        <w:t xml:space="preserve">. </w:t>
      </w:r>
      <w:r w:rsidR="00403C3D" w:rsidRPr="0062670B">
        <w:rPr>
          <w:rStyle w:val="FootnoteReference"/>
          <w:lang w:val="sr-Cyrl-RS"/>
        </w:rPr>
        <w:footnoteReference w:id="38"/>
      </w:r>
    </w:p>
    <w:p w14:paraId="1C2D1319" w14:textId="77777777" w:rsidR="00A44500" w:rsidRPr="0062670B" w:rsidRDefault="00A44500" w:rsidP="00A44500">
      <w:pPr>
        <w:jc w:val="both"/>
        <w:rPr>
          <w:lang w:val="sr-Cyrl-RS"/>
        </w:rPr>
      </w:pPr>
    </w:p>
    <w:p w14:paraId="2FB6896C" w14:textId="0842658D" w:rsidR="00A44500" w:rsidRPr="0062670B" w:rsidRDefault="00A44500" w:rsidP="00A44500">
      <w:pPr>
        <w:jc w:val="both"/>
        <w:rPr>
          <w:lang w:val="sr-Cyrl-RS"/>
        </w:rPr>
      </w:pPr>
      <w:r w:rsidRPr="0062670B">
        <w:rPr>
          <w:b/>
          <w:bCs/>
          <w:lang w:val="sr-Cyrl-RS"/>
        </w:rPr>
        <w:t>Није успостављена пракса развоја виших стандарда пружања услуга социјалне заштите за које су надлежне јединице локалне самоуправе.</w:t>
      </w:r>
      <w:r w:rsidRPr="0062670B">
        <w:rPr>
          <w:lang w:val="sr-Cyrl-RS"/>
        </w:rPr>
        <w:t xml:space="preserve"> Све ЈЛС су задржале минималне стандарде пружања услуга социјалне заштите које је прописала централна власт.</w:t>
      </w:r>
    </w:p>
    <w:p w14:paraId="763E7FED" w14:textId="77777777" w:rsidR="00A44500" w:rsidRPr="0062670B" w:rsidRDefault="00A44500" w:rsidP="00A44500">
      <w:pPr>
        <w:jc w:val="both"/>
        <w:rPr>
          <w:lang w:val="sr-Cyrl-RS"/>
        </w:rPr>
      </w:pPr>
    </w:p>
    <w:p w14:paraId="1F705B93" w14:textId="4619F9C7" w:rsidR="00E7279D" w:rsidRPr="0062670B" w:rsidRDefault="00A44500" w:rsidP="00D46A0C">
      <w:pPr>
        <w:jc w:val="both"/>
        <w:rPr>
          <w:lang w:val="sr-Cyrl-RS"/>
        </w:rPr>
      </w:pPr>
      <w:r w:rsidRPr="0062670B">
        <w:rPr>
          <w:b/>
          <w:bCs/>
          <w:lang w:val="sr-Cyrl-RS"/>
        </w:rPr>
        <w:t xml:space="preserve">Веома мали број ЈЛС је уредио учешће корисника у цени услуга социјалне заштите. </w:t>
      </w:r>
      <w:r w:rsidRPr="0062670B">
        <w:rPr>
          <w:lang w:val="sr-Cyrl-RS"/>
        </w:rPr>
        <w:t>Свега 26 ЈЛС је донело одговарајуће одлуке којима се уређује начин и критеријуми учешћа корисника у цени услуга социјалне заштите, иако се ради о потенцијалном извору средстава за обезбеђивање тих услуга.</w:t>
      </w:r>
    </w:p>
    <w:p w14:paraId="41CAFA9F" w14:textId="3BEA3DF1" w:rsidR="00100041" w:rsidRPr="0062670B" w:rsidRDefault="00100041" w:rsidP="0064217C">
      <w:pPr>
        <w:rPr>
          <w:lang w:val="sr-Cyrl-RS"/>
        </w:rPr>
      </w:pPr>
    </w:p>
    <w:p w14:paraId="24571501" w14:textId="61F06A67" w:rsidR="00100041" w:rsidRPr="0062670B" w:rsidRDefault="00100041" w:rsidP="00100041">
      <w:pPr>
        <w:pStyle w:val="Heading3"/>
        <w:ind w:left="1843" w:hanging="992"/>
        <w:rPr>
          <w:rFonts w:cs="Times New Roman"/>
          <w:lang w:val="sr-Cyrl-RS"/>
        </w:rPr>
      </w:pPr>
      <w:bookmarkStart w:id="18" w:name="_Toc44067247"/>
      <w:r w:rsidRPr="0062670B">
        <w:rPr>
          <w:rFonts w:cs="Times New Roman"/>
          <w:lang w:val="sr-Cyrl-RS"/>
        </w:rPr>
        <w:t xml:space="preserve">Плурализам </w:t>
      </w:r>
      <w:proofErr w:type="spellStart"/>
      <w:r w:rsidRPr="0062670B">
        <w:rPr>
          <w:rFonts w:cs="Times New Roman"/>
          <w:lang w:val="sr-Cyrl-RS"/>
        </w:rPr>
        <w:t>пружалаца</w:t>
      </w:r>
      <w:proofErr w:type="spellEnd"/>
      <w:r w:rsidRPr="0062670B">
        <w:rPr>
          <w:rFonts w:cs="Times New Roman"/>
          <w:lang w:val="sr-Cyrl-RS"/>
        </w:rPr>
        <w:t xml:space="preserve"> услуга</w:t>
      </w:r>
      <w:bookmarkEnd w:id="18"/>
    </w:p>
    <w:p w14:paraId="5F2ED539" w14:textId="22B6C373" w:rsidR="009C4107" w:rsidRPr="0062670B" w:rsidRDefault="009C4107" w:rsidP="009C4107">
      <w:pPr>
        <w:rPr>
          <w:lang w:val="sr-Cyrl-RS"/>
        </w:rPr>
      </w:pPr>
    </w:p>
    <w:p w14:paraId="22D362DD" w14:textId="77777777" w:rsidR="00D21DB4" w:rsidRPr="0062670B" w:rsidRDefault="00F14D8C" w:rsidP="00D21DB4">
      <w:pPr>
        <w:rPr>
          <w:lang w:val="sr-Cyrl-RS"/>
        </w:rPr>
      </w:pPr>
      <w:r w:rsidRPr="0062670B">
        <w:rPr>
          <w:lang w:val="sr-Cyrl-RS"/>
        </w:rPr>
        <w:tab/>
      </w:r>
    </w:p>
    <w:p w14:paraId="68AC865A" w14:textId="75244FD6" w:rsidR="00D21DB4" w:rsidRPr="0062670B" w:rsidRDefault="005444AE" w:rsidP="00AC21EA">
      <w:pPr>
        <w:jc w:val="both"/>
        <w:rPr>
          <w:lang w:val="sr-Cyrl-RS"/>
        </w:rPr>
      </w:pPr>
      <w:r w:rsidRPr="0062670B">
        <w:rPr>
          <w:b/>
          <w:bCs/>
          <w:lang w:val="sr-Cyrl-RS"/>
        </w:rPr>
        <w:t>Увођење</w:t>
      </w:r>
      <w:r w:rsidRPr="0062670B">
        <w:rPr>
          <w:lang w:val="sr-Cyrl-RS"/>
        </w:rPr>
        <w:t xml:space="preserve"> </w:t>
      </w:r>
      <w:proofErr w:type="spellStart"/>
      <w:r w:rsidRPr="0062670B">
        <w:rPr>
          <w:b/>
          <w:lang w:val="sr-Cyrl-RS"/>
        </w:rPr>
        <w:t>пружалаца</w:t>
      </w:r>
      <w:proofErr w:type="spellEnd"/>
      <w:r w:rsidRPr="0062670B">
        <w:rPr>
          <w:b/>
          <w:lang w:val="sr-Cyrl-RS"/>
        </w:rPr>
        <w:t xml:space="preserve"> услуга социјалне заштите који не потичу из јавног сектора је својеврстан глобални тренд</w:t>
      </w:r>
      <w:r w:rsidRPr="0062670B">
        <w:rPr>
          <w:lang w:val="sr-Cyrl-RS"/>
        </w:rPr>
        <w:t xml:space="preserve">. </w:t>
      </w:r>
      <w:r w:rsidR="00D21DB4" w:rsidRPr="0062670B">
        <w:rPr>
          <w:lang w:val="sr-Cyrl-RS"/>
        </w:rPr>
        <w:t xml:space="preserve">За овакав </w:t>
      </w:r>
      <w:r w:rsidRPr="0062670B">
        <w:rPr>
          <w:lang w:val="sr-Cyrl-RS"/>
        </w:rPr>
        <w:t xml:space="preserve">приступ </w:t>
      </w:r>
      <w:r w:rsidR="00D21DB4" w:rsidRPr="0062670B">
        <w:rPr>
          <w:lang w:val="sr-Cyrl-RS"/>
        </w:rPr>
        <w:t>постоји</w:t>
      </w:r>
      <w:r w:rsidRPr="0062670B">
        <w:rPr>
          <w:lang w:val="sr-Cyrl-RS"/>
        </w:rPr>
        <w:t xml:space="preserve"> неколико кључних разлог</w:t>
      </w:r>
      <w:r w:rsidR="003C35B7" w:rsidRPr="0062670B">
        <w:rPr>
          <w:lang w:val="sr-Cyrl-RS"/>
        </w:rPr>
        <w:t>а</w:t>
      </w:r>
      <w:r w:rsidR="00AC21EA" w:rsidRPr="0062670B">
        <w:rPr>
          <w:lang w:val="sr-Cyrl-RS"/>
        </w:rPr>
        <w:t xml:space="preserve">. </w:t>
      </w:r>
      <w:r w:rsidR="00D21DB4" w:rsidRPr="0062670B">
        <w:rPr>
          <w:lang w:val="sr-Cyrl-RS"/>
        </w:rPr>
        <w:t>Ј</w:t>
      </w:r>
      <w:r w:rsidRPr="0062670B">
        <w:rPr>
          <w:lang w:val="sr-Cyrl-RS"/>
        </w:rPr>
        <w:t>авни сектор се сматра недовољно флексибилним да би правовремено реаговао на уочене потребе корисника</w:t>
      </w:r>
      <w:r w:rsidR="00AC21EA" w:rsidRPr="0062670B">
        <w:rPr>
          <w:lang w:val="sr-Cyrl-RS"/>
        </w:rPr>
        <w:t xml:space="preserve"> и </w:t>
      </w:r>
      <w:r w:rsidRPr="0062670B">
        <w:rPr>
          <w:lang w:val="sr-Cyrl-RS"/>
        </w:rPr>
        <w:t>недовољно ефикасним</w:t>
      </w:r>
      <w:r w:rsidR="00D21DB4" w:rsidRPr="0062670B">
        <w:rPr>
          <w:lang w:val="sr-Cyrl-RS"/>
        </w:rPr>
        <w:t>,</w:t>
      </w:r>
      <w:r w:rsidRPr="0062670B">
        <w:rPr>
          <w:lang w:val="sr-Cyrl-RS"/>
        </w:rPr>
        <w:t xml:space="preserve"> а решење се проналази у препуштању пружања услуга тржишту. Посебна улога у пружању услуга социјалне заштите се придаје удружењима грађана која окупљају кориснике социјалне заштите. Сматра се да би управо ова удружења могла на најбољи начин да пруже услуге својим члановима, </w:t>
      </w:r>
      <w:r w:rsidR="00AC21EA" w:rsidRPr="0062670B">
        <w:rPr>
          <w:lang w:val="sr-Cyrl-RS"/>
        </w:rPr>
        <w:t xml:space="preserve">а </w:t>
      </w:r>
      <w:r w:rsidRPr="0062670B">
        <w:rPr>
          <w:lang w:val="sr-Cyrl-RS"/>
        </w:rPr>
        <w:t>пружањем услуга би удружења грађана могла да дођу до средстава за остваривање интереса својих чланова.</w:t>
      </w:r>
    </w:p>
    <w:p w14:paraId="67692FF4" w14:textId="77777777" w:rsidR="00D21DB4" w:rsidRPr="0062670B" w:rsidRDefault="00D21DB4" w:rsidP="00D21DB4">
      <w:pPr>
        <w:jc w:val="both"/>
        <w:rPr>
          <w:lang w:val="sr-Cyrl-RS"/>
        </w:rPr>
      </w:pPr>
    </w:p>
    <w:p w14:paraId="4ADDECD7" w14:textId="6FD8C324" w:rsidR="00D21DB4" w:rsidRPr="0062670B" w:rsidRDefault="00D21DB4" w:rsidP="00D21DB4">
      <w:pPr>
        <w:jc w:val="both"/>
        <w:rPr>
          <w:lang w:val="sr-Cyrl-RS"/>
        </w:rPr>
      </w:pPr>
      <w:r w:rsidRPr="0062670B">
        <w:rPr>
          <w:b/>
          <w:lang w:val="sr-Cyrl-RS"/>
        </w:rPr>
        <w:t>Стратегија развоја социјалне заштите усваја овај</w:t>
      </w:r>
      <w:r w:rsidRPr="0062670B">
        <w:rPr>
          <w:lang w:val="sr-Cyrl-RS"/>
        </w:rPr>
        <w:t xml:space="preserve"> </w:t>
      </w:r>
      <w:r w:rsidRPr="0062670B">
        <w:rPr>
          <w:b/>
          <w:lang w:val="sr-Cyrl-RS"/>
        </w:rPr>
        <w:t>приступ</w:t>
      </w:r>
      <w:r w:rsidRPr="0062670B">
        <w:rPr>
          <w:lang w:val="sr-Cyrl-RS"/>
        </w:rPr>
        <w:t xml:space="preserve">. </w:t>
      </w:r>
      <w:r w:rsidR="005444AE" w:rsidRPr="0062670B">
        <w:rPr>
          <w:lang w:val="sr-Cyrl-RS"/>
        </w:rPr>
        <w:t>Стратегијом развоја социјалне заштите је оцењено да високо централизовани систем пружања услуга у коме доминира јавни сектор не може да обезбеди територијалну и функционалну доступност</w:t>
      </w:r>
      <w:r w:rsidRPr="0062670B">
        <w:rPr>
          <w:lang w:val="sr-Cyrl-RS"/>
        </w:rPr>
        <w:t>. Ре</w:t>
      </w:r>
      <w:r w:rsidR="005444AE" w:rsidRPr="0062670B">
        <w:rPr>
          <w:lang w:val="sr-Cyrl-RS"/>
        </w:rPr>
        <w:t>шење, између осталог</w:t>
      </w:r>
      <w:r w:rsidRPr="0062670B">
        <w:rPr>
          <w:lang w:val="sr-Cyrl-RS"/>
        </w:rPr>
        <w:t xml:space="preserve">, </w:t>
      </w:r>
      <w:r w:rsidR="005444AE" w:rsidRPr="0062670B">
        <w:rPr>
          <w:lang w:val="sr-Cyrl-RS"/>
        </w:rPr>
        <w:t xml:space="preserve">треба тражити у плурализму </w:t>
      </w:r>
      <w:proofErr w:type="spellStart"/>
      <w:r w:rsidR="005444AE" w:rsidRPr="0062670B">
        <w:rPr>
          <w:lang w:val="sr-Cyrl-RS"/>
        </w:rPr>
        <w:t>пружалаца</w:t>
      </w:r>
      <w:proofErr w:type="spellEnd"/>
      <w:r w:rsidR="005444AE" w:rsidRPr="0062670B">
        <w:rPr>
          <w:lang w:val="sr-Cyrl-RS"/>
        </w:rPr>
        <w:t xml:space="preserve"> услуга</w:t>
      </w:r>
      <w:r w:rsidRPr="0062670B">
        <w:rPr>
          <w:lang w:val="sr-Cyrl-RS"/>
        </w:rPr>
        <w:t>.</w:t>
      </w:r>
    </w:p>
    <w:p w14:paraId="5FC9E07D" w14:textId="77777777" w:rsidR="00D21DB4" w:rsidRPr="0062670B" w:rsidRDefault="00D21DB4" w:rsidP="00D21DB4">
      <w:pPr>
        <w:jc w:val="both"/>
        <w:rPr>
          <w:lang w:val="sr-Cyrl-RS"/>
        </w:rPr>
      </w:pPr>
    </w:p>
    <w:p w14:paraId="65876770" w14:textId="77777777" w:rsidR="000B4A3F" w:rsidRPr="0062670B" w:rsidRDefault="005444AE" w:rsidP="00D21DB4">
      <w:pPr>
        <w:jc w:val="both"/>
        <w:rPr>
          <w:lang w:val="sr-Cyrl-RS"/>
        </w:rPr>
      </w:pPr>
      <w:r w:rsidRPr="0062670B">
        <w:rPr>
          <w:b/>
          <w:lang w:val="sr-Cyrl-RS"/>
        </w:rPr>
        <w:lastRenderedPageBreak/>
        <w:t>Према одредбама ЗСЗ, Република Србија, аутономна покрајина и јединица локалне самоуправе обезбеђују обављање делатности у области социјалне заштите путем оснивања установа или поверавањем вршења тих делатности другим правним и физичким лицима</w:t>
      </w:r>
      <w:r w:rsidR="00D21DB4" w:rsidRPr="0062670B">
        <w:rPr>
          <w:b/>
          <w:lang w:val="sr-Cyrl-RS"/>
        </w:rPr>
        <w:t xml:space="preserve"> (чл.9)</w:t>
      </w:r>
      <w:r w:rsidRPr="0062670B">
        <w:rPr>
          <w:lang w:val="sr-Cyrl-RS"/>
        </w:rPr>
        <w:t>.</w:t>
      </w:r>
      <w:bookmarkStart w:id="19" w:name="clan_10"/>
      <w:bookmarkEnd w:id="19"/>
      <w:r w:rsidRPr="0062670B">
        <w:rPr>
          <w:lang w:val="sr-Cyrl-RS"/>
        </w:rPr>
        <w:t xml:space="preserve"> Установе социјалне заштите оснивају се, између осталог и ради пружања услуга социјалне заштите</w:t>
      </w:r>
      <w:r w:rsidR="00D21DB4" w:rsidRPr="0062670B">
        <w:rPr>
          <w:lang w:val="sr-Cyrl-RS"/>
        </w:rPr>
        <w:t xml:space="preserve"> (чл.10)</w:t>
      </w:r>
      <w:r w:rsidRPr="0062670B">
        <w:rPr>
          <w:lang w:val="sr-Cyrl-RS"/>
        </w:rPr>
        <w:t xml:space="preserve">. Установу социјалне заштите може основати Република Србија, аутономна покрајина, јединица локалне самоуправе и друго правно и физичко лице. Установе социјалне заштите и </w:t>
      </w:r>
      <w:proofErr w:type="spellStart"/>
      <w:r w:rsidRPr="0062670B">
        <w:rPr>
          <w:lang w:val="sr-Cyrl-RS"/>
        </w:rPr>
        <w:t>пружаоци</w:t>
      </w:r>
      <w:proofErr w:type="spellEnd"/>
      <w:r w:rsidRPr="0062670B">
        <w:rPr>
          <w:lang w:val="sr-Cyrl-RS"/>
        </w:rPr>
        <w:t xml:space="preserve"> услуга социјалне заштите могу се основати средствима у јавној и приватној својини</w:t>
      </w:r>
      <w:r w:rsidR="00D21DB4" w:rsidRPr="0062670B">
        <w:rPr>
          <w:lang w:val="sr-Cyrl-RS"/>
        </w:rPr>
        <w:t xml:space="preserve"> (чл. 22)</w:t>
      </w:r>
      <w:r w:rsidRPr="0062670B">
        <w:rPr>
          <w:lang w:val="sr-Cyrl-RS"/>
        </w:rPr>
        <w:t xml:space="preserve">. Одредбама ЗСЗ </w:t>
      </w:r>
      <w:r w:rsidR="00D21DB4" w:rsidRPr="0062670B">
        <w:rPr>
          <w:lang w:val="sr-Cyrl-RS"/>
        </w:rPr>
        <w:t xml:space="preserve">је уређено </w:t>
      </w:r>
      <w:r w:rsidRPr="0062670B">
        <w:rPr>
          <w:lang w:val="sr-Cyrl-RS"/>
        </w:rPr>
        <w:t>да делатност у области социјалне заштите</w:t>
      </w:r>
      <w:r w:rsidR="00D21DB4" w:rsidRPr="0062670B">
        <w:rPr>
          <w:lang w:val="sr-Cyrl-RS"/>
        </w:rPr>
        <w:t>,</w:t>
      </w:r>
      <w:r w:rsidRPr="0062670B">
        <w:rPr>
          <w:lang w:val="sr-Cyrl-RS"/>
        </w:rPr>
        <w:t xml:space="preserve"> односно поједине услуге социјалне заштите, поред установа, могу пружати и други субјекти попут удружења, предузетника, привредног друштва и других облика организовања</w:t>
      </w:r>
      <w:r w:rsidR="00D21DB4" w:rsidRPr="0062670B">
        <w:rPr>
          <w:lang w:val="sr-Cyrl-RS"/>
        </w:rPr>
        <w:t xml:space="preserve"> (чл. 17)</w:t>
      </w:r>
      <w:r w:rsidRPr="0062670B">
        <w:rPr>
          <w:lang w:val="sr-Cyrl-RS"/>
        </w:rPr>
        <w:t xml:space="preserve">. </w:t>
      </w:r>
    </w:p>
    <w:p w14:paraId="6805C3C2" w14:textId="77777777" w:rsidR="000B4A3F" w:rsidRPr="0062670B" w:rsidRDefault="000B4A3F" w:rsidP="00D21DB4">
      <w:pPr>
        <w:jc w:val="both"/>
        <w:rPr>
          <w:lang w:val="sr-Cyrl-RS"/>
        </w:rPr>
      </w:pPr>
    </w:p>
    <w:p w14:paraId="1C1B9C75" w14:textId="19974343" w:rsidR="005444AE" w:rsidRPr="0062670B" w:rsidRDefault="000B4A3F" w:rsidP="00D21DB4">
      <w:pPr>
        <w:jc w:val="both"/>
        <w:rPr>
          <w:lang w:val="sr-Cyrl-RS"/>
        </w:rPr>
      </w:pPr>
      <w:r w:rsidRPr="0062670B">
        <w:rPr>
          <w:b/>
          <w:lang w:val="sr-Cyrl-RS"/>
        </w:rPr>
        <w:t>Закон уводи механизам наручивања услуга</w:t>
      </w:r>
      <w:r w:rsidRPr="0062670B">
        <w:rPr>
          <w:lang w:val="sr-Cyrl-RS"/>
        </w:rPr>
        <w:t xml:space="preserve">. </w:t>
      </w:r>
      <w:r w:rsidR="005444AE" w:rsidRPr="0062670B">
        <w:rPr>
          <w:lang w:val="sr-Cyrl-RS"/>
        </w:rPr>
        <w:t xml:space="preserve">Услуге социјалне заштите које обезбеђује Република Србија, аутономна покрајина, односно јединица локалне самоуправе, за којима постоји потреба, а не могу их обезбедити у потребном обиму установе социјалне заштите које је основала Република Србија, аутономна покрајина, односно јединица локалне самоуправе, набављају се од </w:t>
      </w:r>
      <w:proofErr w:type="spellStart"/>
      <w:r w:rsidR="005444AE" w:rsidRPr="0062670B">
        <w:rPr>
          <w:lang w:val="sr-Cyrl-RS"/>
        </w:rPr>
        <w:t>пружаоца</w:t>
      </w:r>
      <w:proofErr w:type="spellEnd"/>
      <w:r w:rsidR="005444AE" w:rsidRPr="0062670B">
        <w:rPr>
          <w:lang w:val="sr-Cyrl-RS"/>
        </w:rPr>
        <w:t xml:space="preserve"> услуга социјалне заштите који је за то лиценциран</w:t>
      </w:r>
      <w:r w:rsidR="00D21DB4" w:rsidRPr="0062670B">
        <w:rPr>
          <w:lang w:val="sr-Cyrl-RS"/>
        </w:rPr>
        <w:t xml:space="preserve"> (чл. 64)</w:t>
      </w:r>
      <w:r w:rsidR="005444AE" w:rsidRPr="0062670B">
        <w:rPr>
          <w:lang w:val="sr-Cyrl-RS"/>
        </w:rPr>
        <w:t>. У оваквим околностима услуге социјалне заштите се набављају кроз поступак који је уређен  законом о јавним набавкама. Изузетак од овог правила чине:</w:t>
      </w:r>
    </w:p>
    <w:p w14:paraId="6A4DE534" w14:textId="4E40A7F2" w:rsidR="005444AE" w:rsidRPr="0062670B" w:rsidRDefault="00143952" w:rsidP="008109A3">
      <w:pPr>
        <w:pStyle w:val="ListParagraph"/>
        <w:numPr>
          <w:ilvl w:val="0"/>
          <w:numId w:val="34"/>
        </w:numPr>
        <w:rPr>
          <w:rFonts w:ascii="Times New Roman" w:hAnsi="Times New Roman"/>
          <w:sz w:val="24"/>
          <w:szCs w:val="24"/>
        </w:rPr>
      </w:pPr>
      <w:r w:rsidRPr="0062670B">
        <w:rPr>
          <w:rFonts w:ascii="Times New Roman" w:hAnsi="Times New Roman"/>
          <w:sz w:val="24"/>
          <w:szCs w:val="24"/>
        </w:rPr>
        <w:t xml:space="preserve">Услуге </w:t>
      </w:r>
      <w:r w:rsidR="005444AE" w:rsidRPr="0062670B">
        <w:rPr>
          <w:rFonts w:ascii="Times New Roman" w:hAnsi="Times New Roman"/>
          <w:sz w:val="24"/>
          <w:szCs w:val="24"/>
        </w:rPr>
        <w:t xml:space="preserve">процене и планирања које пружа центар за социјални рад у вршењу јавних овлашћења; </w:t>
      </w:r>
    </w:p>
    <w:p w14:paraId="495EFEA4" w14:textId="4DAA7B7B" w:rsidR="005444AE" w:rsidRPr="0062670B" w:rsidRDefault="00143952" w:rsidP="008109A3">
      <w:pPr>
        <w:pStyle w:val="ListParagraph"/>
        <w:numPr>
          <w:ilvl w:val="0"/>
          <w:numId w:val="34"/>
        </w:numPr>
        <w:rPr>
          <w:rFonts w:ascii="Times New Roman" w:hAnsi="Times New Roman"/>
          <w:sz w:val="24"/>
          <w:szCs w:val="24"/>
        </w:rPr>
      </w:pPr>
      <w:r w:rsidRPr="0062670B">
        <w:rPr>
          <w:rFonts w:ascii="Times New Roman" w:eastAsia="Times New Roman" w:hAnsi="Times New Roman"/>
          <w:sz w:val="24"/>
          <w:szCs w:val="24"/>
          <w:lang w:eastAsia="en-GB"/>
        </w:rPr>
        <w:t>Услуге</w:t>
      </w:r>
      <w:r w:rsidRPr="0062670B">
        <w:rPr>
          <w:rFonts w:ascii="Times New Roman" w:hAnsi="Times New Roman"/>
          <w:sz w:val="24"/>
          <w:szCs w:val="24"/>
        </w:rPr>
        <w:t xml:space="preserve"> </w:t>
      </w:r>
      <w:r w:rsidR="005444AE" w:rsidRPr="0062670B">
        <w:rPr>
          <w:rFonts w:ascii="Times New Roman" w:hAnsi="Times New Roman"/>
          <w:sz w:val="24"/>
          <w:szCs w:val="24"/>
        </w:rPr>
        <w:t xml:space="preserve">неодложне интервенције; </w:t>
      </w:r>
    </w:p>
    <w:p w14:paraId="5C5BB1FE" w14:textId="7360A4D9" w:rsidR="005444AE" w:rsidRPr="0062670B" w:rsidRDefault="00143952" w:rsidP="008109A3">
      <w:pPr>
        <w:pStyle w:val="ListParagraph"/>
        <w:numPr>
          <w:ilvl w:val="0"/>
          <w:numId w:val="34"/>
        </w:numPr>
        <w:rPr>
          <w:rFonts w:ascii="Times New Roman" w:hAnsi="Times New Roman"/>
          <w:sz w:val="24"/>
          <w:szCs w:val="24"/>
        </w:rPr>
      </w:pPr>
      <w:r w:rsidRPr="0062670B">
        <w:rPr>
          <w:rFonts w:ascii="Times New Roman" w:eastAsia="Times New Roman" w:hAnsi="Times New Roman"/>
          <w:sz w:val="24"/>
          <w:szCs w:val="24"/>
          <w:lang w:eastAsia="en-GB"/>
        </w:rPr>
        <w:t>Услуге</w:t>
      </w:r>
      <w:r w:rsidRPr="0062670B">
        <w:rPr>
          <w:rFonts w:ascii="Times New Roman" w:hAnsi="Times New Roman"/>
          <w:sz w:val="24"/>
          <w:szCs w:val="24"/>
        </w:rPr>
        <w:t xml:space="preserve"> </w:t>
      </w:r>
      <w:r w:rsidR="005444AE" w:rsidRPr="0062670B">
        <w:rPr>
          <w:rFonts w:ascii="Times New Roman" w:hAnsi="Times New Roman"/>
          <w:sz w:val="24"/>
          <w:szCs w:val="24"/>
        </w:rPr>
        <w:t xml:space="preserve">које пружају установа за васпитање деце и омладине и завод за социјалну заштиту, у вршењу јавних овлашћења; </w:t>
      </w:r>
    </w:p>
    <w:p w14:paraId="44C84400" w14:textId="03E092EC" w:rsidR="005444AE" w:rsidRPr="0062670B" w:rsidRDefault="00143952" w:rsidP="008109A3">
      <w:pPr>
        <w:pStyle w:val="ListParagraph"/>
        <w:numPr>
          <w:ilvl w:val="0"/>
          <w:numId w:val="34"/>
        </w:numPr>
        <w:rPr>
          <w:rFonts w:ascii="Times New Roman" w:hAnsi="Times New Roman"/>
          <w:sz w:val="24"/>
          <w:szCs w:val="24"/>
        </w:rPr>
      </w:pPr>
      <w:r w:rsidRPr="0062670B">
        <w:rPr>
          <w:rFonts w:ascii="Times New Roman" w:hAnsi="Times New Roman"/>
          <w:sz w:val="24"/>
          <w:szCs w:val="24"/>
        </w:rPr>
        <w:t xml:space="preserve">Услуге </w:t>
      </w:r>
      <w:r w:rsidR="005444AE" w:rsidRPr="0062670B">
        <w:rPr>
          <w:rFonts w:ascii="Times New Roman" w:hAnsi="Times New Roman"/>
          <w:sz w:val="24"/>
          <w:szCs w:val="24"/>
        </w:rPr>
        <w:t>породичног смештаја.</w:t>
      </w:r>
    </w:p>
    <w:p w14:paraId="451655ED" w14:textId="77777777" w:rsidR="00EC107F" w:rsidRPr="0062670B" w:rsidRDefault="005444AE" w:rsidP="00EC107F">
      <w:pPr>
        <w:jc w:val="both"/>
        <w:rPr>
          <w:lang w:val="sr-Cyrl-RS"/>
        </w:rPr>
      </w:pPr>
      <w:r w:rsidRPr="0062670B">
        <w:rPr>
          <w:lang w:val="sr-Cyrl-RS"/>
        </w:rPr>
        <w:t>Наведене услуге искључиво могу да пружају установе социјалне заштите које је основала Република Србија, аутономна покрајина, односно јединица локалне самоуправе.</w:t>
      </w:r>
    </w:p>
    <w:p w14:paraId="7E42767F" w14:textId="6F7A0BAC" w:rsidR="00EC107F" w:rsidRPr="0062670B" w:rsidRDefault="00EC107F" w:rsidP="00EC107F">
      <w:pPr>
        <w:jc w:val="both"/>
        <w:rPr>
          <w:b/>
          <w:bCs/>
          <w:lang w:val="sr-Cyrl-RS"/>
        </w:rPr>
      </w:pPr>
    </w:p>
    <w:p w14:paraId="3F362C13" w14:textId="4BB404A5" w:rsidR="0029532A" w:rsidRPr="0062670B" w:rsidRDefault="005444AE" w:rsidP="0029532A">
      <w:pPr>
        <w:jc w:val="both"/>
        <w:rPr>
          <w:lang w:val="sr-Cyrl-RS"/>
        </w:rPr>
      </w:pPr>
      <w:r w:rsidRPr="0062670B">
        <w:rPr>
          <w:b/>
          <w:bCs/>
          <w:lang w:val="sr-Cyrl-RS"/>
        </w:rPr>
        <w:t xml:space="preserve">Применом ЗСЗ није остварено повећање броја </w:t>
      </w:r>
      <w:proofErr w:type="spellStart"/>
      <w:r w:rsidRPr="0062670B">
        <w:rPr>
          <w:b/>
          <w:bCs/>
          <w:lang w:val="sr-Cyrl-RS"/>
        </w:rPr>
        <w:t>пружалаца</w:t>
      </w:r>
      <w:proofErr w:type="spellEnd"/>
      <w:r w:rsidRPr="0062670B">
        <w:rPr>
          <w:b/>
          <w:bCs/>
          <w:lang w:val="sr-Cyrl-RS"/>
        </w:rPr>
        <w:t xml:space="preserve"> услуга социјалне заштите.</w:t>
      </w:r>
      <w:r w:rsidRPr="0062670B">
        <w:rPr>
          <w:lang w:val="sr-Cyrl-RS"/>
        </w:rPr>
        <w:t xml:space="preserve"> Мапирањем је утврђено да је 2012. године 430</w:t>
      </w:r>
      <w:r w:rsidR="0029532A" w:rsidRPr="0062670B">
        <w:rPr>
          <w:lang w:val="sr-Cyrl-RS"/>
        </w:rPr>
        <w:t xml:space="preserve"> </w:t>
      </w:r>
      <w:r w:rsidRPr="0062670B">
        <w:rPr>
          <w:lang w:val="sr-Cyrl-RS"/>
        </w:rPr>
        <w:t>организација пружало услуге социјалне заштите у надлежности ЈЛС.</w:t>
      </w:r>
      <w:r w:rsidR="0029532A" w:rsidRPr="0062670B">
        <w:rPr>
          <w:rStyle w:val="FootnoteReference"/>
          <w:rFonts w:ascii="Times New Roman" w:hAnsi="Times New Roman"/>
          <w:sz w:val="24"/>
          <w:lang w:val="sr-Cyrl-RS"/>
        </w:rPr>
        <w:t xml:space="preserve"> </w:t>
      </w:r>
      <w:r w:rsidR="0029532A" w:rsidRPr="0062670B">
        <w:rPr>
          <w:rStyle w:val="FootnoteReference"/>
          <w:rFonts w:ascii="Times New Roman" w:hAnsi="Times New Roman"/>
          <w:sz w:val="24"/>
          <w:lang w:val="sr-Cyrl-RS"/>
        </w:rPr>
        <w:footnoteReference w:id="39"/>
      </w:r>
      <w:r w:rsidR="0029532A" w:rsidRPr="0062670B">
        <w:rPr>
          <w:lang w:val="sr-Cyrl-RS"/>
        </w:rPr>
        <w:t xml:space="preserve"> </w:t>
      </w:r>
      <w:r w:rsidRPr="0062670B">
        <w:rPr>
          <w:lang w:val="sr-Cyrl-RS"/>
        </w:rPr>
        <w:t xml:space="preserve"> Када се томе дода број јавних установа које су у то време пружале услуге у надлежности централне власти, као и приватне установе за смештај старих, долази се до укупног броја од 603 организације </w:t>
      </w:r>
      <w:proofErr w:type="spellStart"/>
      <w:r w:rsidRPr="0062670B">
        <w:rPr>
          <w:lang w:val="sr-Cyrl-RS"/>
        </w:rPr>
        <w:t>пружаоца</w:t>
      </w:r>
      <w:proofErr w:type="spellEnd"/>
      <w:r w:rsidRPr="0062670B">
        <w:rPr>
          <w:lang w:val="sr-Cyrl-RS"/>
        </w:rPr>
        <w:t xml:space="preserve"> услуга. </w:t>
      </w:r>
      <w:r w:rsidR="00143952" w:rsidRPr="0062670B">
        <w:rPr>
          <w:lang w:val="sr-Cyrl-RS"/>
        </w:rPr>
        <w:t>Осам година касније, у</w:t>
      </w:r>
      <w:r w:rsidRPr="0062670B">
        <w:rPr>
          <w:lang w:val="sr-Cyrl-RS"/>
        </w:rPr>
        <w:t xml:space="preserve"> марту 2020. године, у регистру лиценцираних </w:t>
      </w:r>
      <w:proofErr w:type="spellStart"/>
      <w:r w:rsidRPr="0062670B">
        <w:rPr>
          <w:lang w:val="sr-Cyrl-RS"/>
        </w:rPr>
        <w:t>пружалаца</w:t>
      </w:r>
      <w:proofErr w:type="spellEnd"/>
      <w:r w:rsidRPr="0062670B">
        <w:rPr>
          <w:lang w:val="sr-Cyrl-RS"/>
        </w:rPr>
        <w:t xml:space="preserve"> услуга је било 488 важећих лиценци што уз јавне установе за смештај које пружају услугу без лиценце чини укупан број од 519.</w:t>
      </w:r>
    </w:p>
    <w:p w14:paraId="3A97F1C7" w14:textId="77777777" w:rsidR="0029532A" w:rsidRPr="0062670B" w:rsidRDefault="0029532A" w:rsidP="0029532A">
      <w:pPr>
        <w:jc w:val="both"/>
        <w:rPr>
          <w:b/>
          <w:bCs/>
          <w:lang w:val="sr-Cyrl-RS"/>
        </w:rPr>
      </w:pPr>
    </w:p>
    <w:p w14:paraId="2C12D1B0" w14:textId="29D6C95E" w:rsidR="00627CAE" w:rsidRPr="0062670B" w:rsidRDefault="005444AE" w:rsidP="00627CAE">
      <w:pPr>
        <w:jc w:val="both"/>
        <w:rPr>
          <w:lang w:val="sr-Cyrl-RS"/>
        </w:rPr>
      </w:pPr>
      <w:r w:rsidRPr="0062670B">
        <w:rPr>
          <w:b/>
          <w:bCs/>
          <w:lang w:val="sr-Cyrl-RS"/>
        </w:rPr>
        <w:t xml:space="preserve">Структура </w:t>
      </w:r>
      <w:proofErr w:type="spellStart"/>
      <w:r w:rsidRPr="0062670B">
        <w:rPr>
          <w:b/>
          <w:bCs/>
          <w:lang w:val="sr-Cyrl-RS"/>
        </w:rPr>
        <w:t>пружалаца</w:t>
      </w:r>
      <w:proofErr w:type="spellEnd"/>
      <w:r w:rsidRPr="0062670B">
        <w:rPr>
          <w:b/>
          <w:bCs/>
          <w:lang w:val="sr-Cyrl-RS"/>
        </w:rPr>
        <w:t xml:space="preserve"> услуга, према сектору оснивача значајно </w:t>
      </w:r>
      <w:r w:rsidR="00627CAE" w:rsidRPr="0062670B">
        <w:rPr>
          <w:b/>
          <w:bCs/>
          <w:lang w:val="sr-Cyrl-RS"/>
        </w:rPr>
        <w:t xml:space="preserve">је </w:t>
      </w:r>
      <w:r w:rsidRPr="0062670B">
        <w:rPr>
          <w:b/>
          <w:bCs/>
          <w:lang w:val="sr-Cyrl-RS"/>
        </w:rPr>
        <w:t>промењена током примене ЗСЗ</w:t>
      </w:r>
      <w:r w:rsidR="00E7279D" w:rsidRPr="0062670B">
        <w:rPr>
          <w:b/>
          <w:bCs/>
          <w:lang w:val="sr-Cyrl-RS"/>
        </w:rPr>
        <w:t xml:space="preserve"> – смањен је удео јавног, а повећан удео општег сектора</w:t>
      </w:r>
      <w:r w:rsidRPr="0062670B">
        <w:rPr>
          <w:b/>
          <w:bCs/>
          <w:lang w:val="sr-Cyrl-RS"/>
        </w:rPr>
        <w:t>.</w:t>
      </w:r>
      <w:r w:rsidRPr="0062670B">
        <w:rPr>
          <w:lang w:val="sr-Cyrl-RS"/>
        </w:rPr>
        <w:t xml:space="preserve"> Према подацима из Мапирања, подацима надлежног министарства о приватним установама за смештај старих и подацима о јавним установама социјалне заштите, 2012. године је веће </w:t>
      </w:r>
      <w:r w:rsidRPr="0062670B">
        <w:rPr>
          <w:lang w:val="sr-Cyrl-RS"/>
        </w:rPr>
        <w:lastRenderedPageBreak/>
        <w:t xml:space="preserve">учешће у структури </w:t>
      </w:r>
      <w:proofErr w:type="spellStart"/>
      <w:r w:rsidRPr="0062670B">
        <w:rPr>
          <w:lang w:val="sr-Cyrl-RS"/>
        </w:rPr>
        <w:t>пружалаца</w:t>
      </w:r>
      <w:proofErr w:type="spellEnd"/>
      <w:r w:rsidRPr="0062670B">
        <w:rPr>
          <w:lang w:val="sr-Cyrl-RS"/>
        </w:rPr>
        <w:t xml:space="preserve"> услуга имао јавни сектор са уделом од 57</w:t>
      </w:r>
      <w:r w:rsidR="00366123" w:rsidRPr="0062670B">
        <w:rPr>
          <w:lang w:val="sr-Cyrl-RS"/>
        </w:rPr>
        <w:t>.</w:t>
      </w:r>
      <w:r w:rsidRPr="0062670B">
        <w:rPr>
          <w:lang w:val="sr-Cyrl-RS"/>
        </w:rPr>
        <w:t>2%.</w:t>
      </w:r>
      <w:r w:rsidR="00366123" w:rsidRPr="0062670B">
        <w:rPr>
          <w:rStyle w:val="FootnoteReference"/>
          <w:rFonts w:ascii="Times New Roman" w:hAnsi="Times New Roman"/>
          <w:sz w:val="24"/>
          <w:lang w:val="sr-Cyrl-RS"/>
        </w:rPr>
        <w:footnoteReference w:id="40"/>
      </w:r>
      <w:r w:rsidRPr="0062670B">
        <w:rPr>
          <w:lang w:val="sr-Cyrl-RS"/>
        </w:rPr>
        <w:t xml:space="preserve"> У марту 2020. године, према подацима из регистра лиценцираних </w:t>
      </w:r>
      <w:proofErr w:type="spellStart"/>
      <w:r w:rsidRPr="0062670B">
        <w:rPr>
          <w:lang w:val="sr-Cyrl-RS"/>
        </w:rPr>
        <w:t>пружалаца</w:t>
      </w:r>
      <w:proofErr w:type="spellEnd"/>
      <w:r w:rsidRPr="0062670B">
        <w:rPr>
          <w:lang w:val="sr-Cyrl-RS"/>
        </w:rPr>
        <w:t xml:space="preserve"> услуге којима су додате јавне установе које пружају услуге смештаја без лиценце, значајно већи удео у структури је припадао општем сектор са уделом од скоро 70%.</w:t>
      </w:r>
      <w:r w:rsidR="00366123" w:rsidRPr="0062670B">
        <w:rPr>
          <w:rStyle w:val="FootnoteReference"/>
          <w:rFonts w:ascii="Times New Roman" w:hAnsi="Times New Roman"/>
          <w:sz w:val="24"/>
          <w:lang w:val="sr-Cyrl-RS"/>
        </w:rPr>
        <w:footnoteReference w:id="41"/>
      </w:r>
    </w:p>
    <w:p w14:paraId="37136790" w14:textId="77777777" w:rsidR="00627CAE" w:rsidRPr="0062670B" w:rsidRDefault="00627CAE" w:rsidP="00627CAE">
      <w:pPr>
        <w:jc w:val="both"/>
        <w:rPr>
          <w:lang w:val="sr-Cyrl-RS"/>
        </w:rPr>
      </w:pPr>
    </w:p>
    <w:p w14:paraId="248FC8DE" w14:textId="4DF3C9F2" w:rsidR="00E63268" w:rsidRPr="0062670B" w:rsidRDefault="00E63268" w:rsidP="00143952">
      <w:pPr>
        <w:jc w:val="center"/>
        <w:rPr>
          <w:b/>
          <w:lang w:val="sr-Cyrl-RS"/>
        </w:rPr>
      </w:pPr>
      <w:r w:rsidRPr="0062670B">
        <w:rPr>
          <w:b/>
          <w:lang w:val="sr-Cyrl-RS"/>
        </w:rPr>
        <w:t>Табела</w:t>
      </w:r>
      <w:r w:rsidR="00627CAE" w:rsidRPr="0062670B">
        <w:rPr>
          <w:b/>
          <w:lang w:val="sr-Cyrl-RS"/>
        </w:rPr>
        <w:t xml:space="preserve"> </w:t>
      </w:r>
      <w:r w:rsidR="00E40518">
        <w:rPr>
          <w:b/>
          <w:lang w:val="sr-Cyrl-RS"/>
        </w:rPr>
        <w:t>2</w:t>
      </w:r>
      <w:r w:rsidR="00627CAE" w:rsidRPr="0062670B">
        <w:rPr>
          <w:b/>
          <w:lang w:val="sr-Cyrl-RS"/>
        </w:rPr>
        <w:t xml:space="preserve">. Структура </w:t>
      </w:r>
      <w:proofErr w:type="spellStart"/>
      <w:r w:rsidR="00627CAE" w:rsidRPr="0062670B">
        <w:rPr>
          <w:b/>
          <w:lang w:val="sr-Cyrl-RS"/>
        </w:rPr>
        <w:t>пружалаца</w:t>
      </w:r>
      <w:proofErr w:type="spellEnd"/>
      <w:r w:rsidR="00627CAE" w:rsidRPr="0062670B">
        <w:rPr>
          <w:b/>
          <w:lang w:val="sr-Cyrl-RS"/>
        </w:rPr>
        <w:t xml:space="preserve"> услуга према сектору оснивача, 2012 и 2020. година.</w:t>
      </w:r>
    </w:p>
    <w:tbl>
      <w:tblPr>
        <w:tblStyle w:val="TableGrid"/>
        <w:tblW w:w="0" w:type="auto"/>
        <w:tblLook w:val="04A0" w:firstRow="1" w:lastRow="0" w:firstColumn="1" w:lastColumn="0" w:noHBand="0" w:noVBand="1"/>
      </w:tblPr>
      <w:tblGrid>
        <w:gridCol w:w="3003"/>
        <w:gridCol w:w="3003"/>
        <w:gridCol w:w="3004"/>
      </w:tblGrid>
      <w:tr w:rsidR="00E63268" w:rsidRPr="0062670B" w14:paraId="720D2612" w14:textId="77777777" w:rsidTr="00143952">
        <w:tc>
          <w:tcPr>
            <w:tcW w:w="3003" w:type="dxa"/>
            <w:shd w:val="clear" w:color="auto" w:fill="D9D9D9" w:themeFill="background1" w:themeFillShade="D9"/>
            <w:vAlign w:val="bottom"/>
          </w:tcPr>
          <w:p w14:paraId="540D6532" w14:textId="77777777" w:rsidR="00E63268" w:rsidRPr="0062670B" w:rsidRDefault="00E63268" w:rsidP="00E63268">
            <w:pPr>
              <w:spacing w:after="120"/>
              <w:jc w:val="both"/>
              <w:rPr>
                <w:b/>
                <w:bCs/>
                <w:sz w:val="24"/>
                <w:lang w:val="sr-Cyrl-RS"/>
              </w:rPr>
            </w:pPr>
          </w:p>
        </w:tc>
        <w:tc>
          <w:tcPr>
            <w:tcW w:w="3003" w:type="dxa"/>
            <w:shd w:val="clear" w:color="auto" w:fill="D9D9D9" w:themeFill="background1" w:themeFillShade="D9"/>
            <w:vAlign w:val="bottom"/>
          </w:tcPr>
          <w:p w14:paraId="20F01A8A" w14:textId="7809648A" w:rsidR="00E63268" w:rsidRPr="0062670B" w:rsidRDefault="00E63268" w:rsidP="00E63268">
            <w:pPr>
              <w:spacing w:after="120"/>
              <w:jc w:val="both"/>
              <w:rPr>
                <w:b/>
                <w:bCs/>
                <w:sz w:val="24"/>
                <w:lang w:val="sr-Cyrl-RS"/>
              </w:rPr>
            </w:pPr>
            <w:r w:rsidRPr="0062670B">
              <w:rPr>
                <w:b/>
                <w:sz w:val="24"/>
                <w:lang w:val="sr-Cyrl-RS"/>
              </w:rPr>
              <w:t xml:space="preserve">Јавни </w:t>
            </w:r>
          </w:p>
        </w:tc>
        <w:tc>
          <w:tcPr>
            <w:tcW w:w="3004" w:type="dxa"/>
            <w:shd w:val="clear" w:color="auto" w:fill="D9D9D9" w:themeFill="background1" w:themeFillShade="D9"/>
            <w:vAlign w:val="bottom"/>
          </w:tcPr>
          <w:p w14:paraId="3636DEC6" w14:textId="1B630795" w:rsidR="00E63268" w:rsidRPr="0062670B" w:rsidRDefault="00E63268" w:rsidP="00E63268">
            <w:pPr>
              <w:spacing w:after="120"/>
              <w:jc w:val="both"/>
              <w:rPr>
                <w:b/>
                <w:bCs/>
                <w:sz w:val="24"/>
                <w:lang w:val="sr-Cyrl-RS"/>
              </w:rPr>
            </w:pPr>
            <w:r w:rsidRPr="0062670B">
              <w:rPr>
                <w:b/>
                <w:sz w:val="24"/>
                <w:lang w:val="sr-Cyrl-RS"/>
              </w:rPr>
              <w:t>Општи</w:t>
            </w:r>
          </w:p>
        </w:tc>
      </w:tr>
      <w:tr w:rsidR="00E63268" w:rsidRPr="0062670B" w14:paraId="41A11123" w14:textId="77777777" w:rsidTr="00143952">
        <w:tc>
          <w:tcPr>
            <w:tcW w:w="3003" w:type="dxa"/>
            <w:shd w:val="clear" w:color="auto" w:fill="D9D9D9" w:themeFill="background1" w:themeFillShade="D9"/>
            <w:vAlign w:val="bottom"/>
          </w:tcPr>
          <w:p w14:paraId="7D7A8010" w14:textId="4126A5F0" w:rsidR="00E63268" w:rsidRPr="0062670B" w:rsidRDefault="00E63268" w:rsidP="00E63268">
            <w:pPr>
              <w:spacing w:after="120"/>
              <w:jc w:val="both"/>
              <w:rPr>
                <w:b/>
                <w:bCs/>
                <w:sz w:val="24"/>
                <w:lang w:val="sr-Cyrl-RS"/>
              </w:rPr>
            </w:pPr>
            <w:r w:rsidRPr="0062670B">
              <w:rPr>
                <w:b/>
                <w:sz w:val="24"/>
                <w:lang w:val="sr-Cyrl-RS"/>
              </w:rPr>
              <w:t>2012</w:t>
            </w:r>
          </w:p>
        </w:tc>
        <w:tc>
          <w:tcPr>
            <w:tcW w:w="3003" w:type="dxa"/>
            <w:vAlign w:val="bottom"/>
          </w:tcPr>
          <w:p w14:paraId="5F8FEC02" w14:textId="231CD32B" w:rsidR="00E63268" w:rsidRPr="0062670B" w:rsidRDefault="00E63268" w:rsidP="00E63268">
            <w:pPr>
              <w:spacing w:after="120"/>
              <w:jc w:val="both"/>
              <w:rPr>
                <w:b/>
                <w:bCs/>
                <w:sz w:val="24"/>
                <w:lang w:val="sr-Cyrl-RS"/>
              </w:rPr>
            </w:pPr>
            <w:r w:rsidRPr="0062670B">
              <w:rPr>
                <w:sz w:val="24"/>
                <w:lang w:val="sr-Cyrl-RS"/>
              </w:rPr>
              <w:t>57</w:t>
            </w:r>
            <w:r w:rsidR="00143952" w:rsidRPr="0062670B">
              <w:rPr>
                <w:sz w:val="24"/>
                <w:lang w:val="sr-Cyrl-RS"/>
              </w:rPr>
              <w:t>.</w:t>
            </w:r>
            <w:r w:rsidRPr="0062670B">
              <w:rPr>
                <w:sz w:val="24"/>
                <w:lang w:val="sr-Cyrl-RS"/>
              </w:rPr>
              <w:t>2%</w:t>
            </w:r>
          </w:p>
        </w:tc>
        <w:tc>
          <w:tcPr>
            <w:tcW w:w="3004" w:type="dxa"/>
            <w:vAlign w:val="bottom"/>
          </w:tcPr>
          <w:p w14:paraId="2F5DEEDB" w14:textId="35E27216" w:rsidR="00E63268" w:rsidRPr="0062670B" w:rsidRDefault="00E63268" w:rsidP="00E63268">
            <w:pPr>
              <w:spacing w:after="120"/>
              <w:jc w:val="both"/>
              <w:rPr>
                <w:b/>
                <w:bCs/>
                <w:sz w:val="24"/>
                <w:lang w:val="sr-Cyrl-RS"/>
              </w:rPr>
            </w:pPr>
            <w:r w:rsidRPr="0062670B">
              <w:rPr>
                <w:sz w:val="24"/>
                <w:lang w:val="sr-Cyrl-RS"/>
              </w:rPr>
              <w:t>30</w:t>
            </w:r>
            <w:r w:rsidR="00143952" w:rsidRPr="0062670B">
              <w:rPr>
                <w:sz w:val="24"/>
                <w:lang w:val="sr-Cyrl-RS"/>
              </w:rPr>
              <w:t>.</w:t>
            </w:r>
            <w:r w:rsidRPr="0062670B">
              <w:rPr>
                <w:sz w:val="24"/>
                <w:lang w:val="sr-Cyrl-RS"/>
              </w:rPr>
              <w:t>5%</w:t>
            </w:r>
          </w:p>
        </w:tc>
      </w:tr>
      <w:tr w:rsidR="00E63268" w:rsidRPr="0062670B" w14:paraId="5ABA0DE6" w14:textId="77777777" w:rsidTr="00143952">
        <w:tc>
          <w:tcPr>
            <w:tcW w:w="3003" w:type="dxa"/>
            <w:shd w:val="clear" w:color="auto" w:fill="D9D9D9" w:themeFill="background1" w:themeFillShade="D9"/>
            <w:vAlign w:val="bottom"/>
          </w:tcPr>
          <w:p w14:paraId="5B1B53CA" w14:textId="2B2104F2" w:rsidR="00E63268" w:rsidRPr="0062670B" w:rsidRDefault="00E63268" w:rsidP="00E63268">
            <w:pPr>
              <w:spacing w:after="120"/>
              <w:jc w:val="both"/>
              <w:rPr>
                <w:b/>
                <w:bCs/>
                <w:sz w:val="24"/>
                <w:lang w:val="sr-Cyrl-RS"/>
              </w:rPr>
            </w:pPr>
            <w:r w:rsidRPr="0062670B">
              <w:rPr>
                <w:b/>
                <w:sz w:val="24"/>
                <w:lang w:val="sr-Cyrl-RS"/>
              </w:rPr>
              <w:t>2020</w:t>
            </w:r>
          </w:p>
        </w:tc>
        <w:tc>
          <w:tcPr>
            <w:tcW w:w="3003" w:type="dxa"/>
            <w:vAlign w:val="bottom"/>
          </w:tcPr>
          <w:p w14:paraId="426A51B0" w14:textId="10F3F559" w:rsidR="00E63268" w:rsidRPr="0062670B" w:rsidRDefault="00E63268" w:rsidP="00E63268">
            <w:pPr>
              <w:spacing w:after="120"/>
              <w:jc w:val="both"/>
              <w:rPr>
                <w:b/>
                <w:bCs/>
                <w:sz w:val="24"/>
                <w:lang w:val="sr-Cyrl-RS"/>
              </w:rPr>
            </w:pPr>
            <w:r w:rsidRPr="0062670B">
              <w:rPr>
                <w:sz w:val="24"/>
                <w:lang w:val="sr-Cyrl-RS"/>
              </w:rPr>
              <w:t>42</w:t>
            </w:r>
            <w:r w:rsidR="00143952" w:rsidRPr="0062670B">
              <w:rPr>
                <w:sz w:val="24"/>
                <w:lang w:val="sr-Cyrl-RS"/>
              </w:rPr>
              <w:t>.</w:t>
            </w:r>
            <w:r w:rsidRPr="0062670B">
              <w:rPr>
                <w:sz w:val="24"/>
                <w:lang w:val="sr-Cyrl-RS"/>
              </w:rPr>
              <w:t>8%</w:t>
            </w:r>
          </w:p>
        </w:tc>
        <w:tc>
          <w:tcPr>
            <w:tcW w:w="3004" w:type="dxa"/>
            <w:vAlign w:val="bottom"/>
          </w:tcPr>
          <w:p w14:paraId="03CC9699" w14:textId="0A8574CB" w:rsidR="00E63268" w:rsidRPr="0062670B" w:rsidRDefault="00E63268" w:rsidP="00E63268">
            <w:pPr>
              <w:spacing w:after="120"/>
              <w:jc w:val="both"/>
              <w:rPr>
                <w:b/>
                <w:bCs/>
                <w:sz w:val="24"/>
                <w:lang w:val="sr-Cyrl-RS"/>
              </w:rPr>
            </w:pPr>
            <w:r w:rsidRPr="0062670B">
              <w:rPr>
                <w:sz w:val="24"/>
                <w:lang w:val="sr-Cyrl-RS"/>
              </w:rPr>
              <w:t>69</w:t>
            </w:r>
            <w:r w:rsidR="00143952" w:rsidRPr="0062670B">
              <w:rPr>
                <w:sz w:val="24"/>
                <w:lang w:val="sr-Cyrl-RS"/>
              </w:rPr>
              <w:t>.</w:t>
            </w:r>
            <w:r w:rsidRPr="0062670B">
              <w:rPr>
                <w:sz w:val="24"/>
                <w:lang w:val="sr-Cyrl-RS"/>
              </w:rPr>
              <w:t>5%</w:t>
            </w:r>
          </w:p>
        </w:tc>
      </w:tr>
    </w:tbl>
    <w:p w14:paraId="3333A096" w14:textId="06275504" w:rsidR="005A15CC" w:rsidRPr="0062670B" w:rsidRDefault="009838B8" w:rsidP="005A15CC">
      <w:pPr>
        <w:spacing w:after="120" w:line="276" w:lineRule="auto"/>
        <w:jc w:val="both"/>
        <w:rPr>
          <w:sz w:val="20"/>
          <w:szCs w:val="20"/>
          <w:lang w:val="sr-Cyrl-RS"/>
        </w:rPr>
      </w:pPr>
      <w:r w:rsidRPr="0062670B">
        <w:rPr>
          <w:sz w:val="20"/>
          <w:szCs w:val="20"/>
          <w:lang w:val="sr-Cyrl-RS"/>
        </w:rPr>
        <w:t xml:space="preserve">Извор: База података о лиценцираним </w:t>
      </w:r>
      <w:proofErr w:type="spellStart"/>
      <w:r w:rsidRPr="0062670B">
        <w:rPr>
          <w:sz w:val="20"/>
          <w:szCs w:val="20"/>
          <w:lang w:val="sr-Cyrl-RS"/>
        </w:rPr>
        <w:t>пружаоцима</w:t>
      </w:r>
      <w:proofErr w:type="spellEnd"/>
      <w:r w:rsidRPr="0062670B">
        <w:rPr>
          <w:sz w:val="20"/>
          <w:szCs w:val="20"/>
          <w:lang w:val="sr-Cyrl-RS"/>
        </w:rPr>
        <w:t xml:space="preserve"> услуга </w:t>
      </w:r>
    </w:p>
    <w:p w14:paraId="6BDF8665" w14:textId="1A45E3C9" w:rsidR="005444AE" w:rsidRPr="0062670B" w:rsidRDefault="005444AE" w:rsidP="00366123">
      <w:pPr>
        <w:spacing w:after="120"/>
        <w:jc w:val="both"/>
        <w:rPr>
          <w:lang w:val="sr-Cyrl-RS"/>
        </w:rPr>
      </w:pPr>
      <w:r w:rsidRPr="0062670B">
        <w:rPr>
          <w:b/>
          <w:bCs/>
          <w:lang w:val="sr-Cyrl-RS"/>
        </w:rPr>
        <w:t>Од 227 организација из општег сектора, које су 2012. године пружале услуге социјалне заштите, 56% су чинила удружења грађана.</w:t>
      </w:r>
      <w:r w:rsidRPr="0062670B">
        <w:rPr>
          <w:lang w:val="sr-Cyrl-RS"/>
        </w:rPr>
        <w:t xml:space="preserve"> Приватна, правна или физичка лица </w:t>
      </w:r>
      <w:r w:rsidR="00FD3F15" w:rsidRPr="0062670B">
        <w:rPr>
          <w:lang w:val="sr-Cyrl-RS"/>
        </w:rPr>
        <w:t xml:space="preserve">искључиво </w:t>
      </w:r>
      <w:r w:rsidRPr="0062670B">
        <w:rPr>
          <w:lang w:val="sr-Cyrl-RS"/>
        </w:rPr>
        <w:t xml:space="preserve">су пружала услугу смештаја у дом за одрасле и старе, док су удружења грађана имала доминантну улогу у пружању дневних услуга у заједници. У јавном сектору 2012. године већину </w:t>
      </w:r>
      <w:proofErr w:type="spellStart"/>
      <w:r w:rsidRPr="0062670B">
        <w:rPr>
          <w:lang w:val="sr-Cyrl-RS"/>
        </w:rPr>
        <w:t>пружалаца</w:t>
      </w:r>
      <w:proofErr w:type="spellEnd"/>
      <w:r w:rsidRPr="0062670B">
        <w:rPr>
          <w:lang w:val="sr-Cyrl-RS"/>
        </w:rPr>
        <w:t xml:space="preserve"> услуга социјалне заштите чиниле </w:t>
      </w:r>
      <w:r w:rsidR="00FD3F15" w:rsidRPr="0062670B">
        <w:rPr>
          <w:lang w:val="sr-Cyrl-RS"/>
        </w:rPr>
        <w:t xml:space="preserve">су </w:t>
      </w:r>
      <w:r w:rsidRPr="0062670B">
        <w:rPr>
          <w:lang w:val="sr-Cyrl-RS"/>
        </w:rPr>
        <w:t xml:space="preserve">организације чији је оснивач ЈЛС. </w:t>
      </w:r>
    </w:p>
    <w:p w14:paraId="586BEC17" w14:textId="755419F6" w:rsidR="007E2DAC" w:rsidRPr="0062670B" w:rsidRDefault="005444AE" w:rsidP="00FD3F15">
      <w:pPr>
        <w:spacing w:after="120"/>
        <w:jc w:val="both"/>
        <w:rPr>
          <w:lang w:val="sr-Cyrl-RS"/>
        </w:rPr>
      </w:pPr>
      <w:r w:rsidRPr="0062670B">
        <w:rPr>
          <w:b/>
          <w:bCs/>
          <w:lang w:val="sr-Cyrl-RS"/>
        </w:rPr>
        <w:t xml:space="preserve">Достигнути ниво плурализма </w:t>
      </w:r>
      <w:proofErr w:type="spellStart"/>
      <w:r w:rsidRPr="0062670B">
        <w:rPr>
          <w:b/>
          <w:bCs/>
          <w:lang w:val="sr-Cyrl-RS"/>
        </w:rPr>
        <w:t>пружалаца</w:t>
      </w:r>
      <w:proofErr w:type="spellEnd"/>
      <w:r w:rsidRPr="0062670B">
        <w:rPr>
          <w:b/>
          <w:bCs/>
          <w:lang w:val="sr-Cyrl-RS"/>
        </w:rPr>
        <w:t xml:space="preserve"> услуга у 2020</w:t>
      </w:r>
      <w:r w:rsidR="006D5473" w:rsidRPr="0062670B">
        <w:rPr>
          <w:b/>
          <w:bCs/>
          <w:lang w:val="sr-Cyrl-RS"/>
        </w:rPr>
        <w:t>. години</w:t>
      </w:r>
      <w:r w:rsidRPr="0062670B">
        <w:rPr>
          <w:b/>
          <w:bCs/>
          <w:lang w:val="sr-Cyrl-RS"/>
        </w:rPr>
        <w:t xml:space="preserve">, према сектору оснивача, разликује </w:t>
      </w:r>
      <w:r w:rsidR="00FD3F15" w:rsidRPr="0062670B">
        <w:rPr>
          <w:b/>
          <w:bCs/>
          <w:lang w:val="sr-Cyrl-RS"/>
        </w:rPr>
        <w:t xml:space="preserve">се </w:t>
      </w:r>
      <w:r w:rsidRPr="0062670B">
        <w:rPr>
          <w:b/>
          <w:bCs/>
          <w:lang w:val="sr-Cyrl-RS"/>
        </w:rPr>
        <w:t>према врсти услуге</w:t>
      </w:r>
      <w:r w:rsidR="00E7279D" w:rsidRPr="0062670B">
        <w:rPr>
          <w:b/>
          <w:bCs/>
          <w:lang w:val="sr-Cyrl-RS"/>
        </w:rPr>
        <w:t xml:space="preserve"> и корисничким групама</w:t>
      </w:r>
      <w:r w:rsidRPr="0062670B">
        <w:rPr>
          <w:b/>
          <w:bCs/>
          <w:lang w:val="sr-Cyrl-RS"/>
        </w:rPr>
        <w:t xml:space="preserve">. </w:t>
      </w:r>
      <w:r w:rsidRPr="0062670B">
        <w:rPr>
          <w:lang w:val="sr-Cyrl-RS"/>
        </w:rPr>
        <w:t xml:space="preserve">Јавни сектор је доминантан по броју </w:t>
      </w:r>
      <w:proofErr w:type="spellStart"/>
      <w:r w:rsidRPr="0062670B">
        <w:rPr>
          <w:lang w:val="sr-Cyrl-RS"/>
        </w:rPr>
        <w:t>пружалаца</w:t>
      </w:r>
      <w:proofErr w:type="spellEnd"/>
      <w:r w:rsidRPr="0062670B">
        <w:rPr>
          <w:lang w:val="sr-Cyrl-RS"/>
        </w:rPr>
        <w:t xml:space="preserve"> услуге прихватилишта</w:t>
      </w:r>
      <w:r w:rsidR="00FD3F15" w:rsidRPr="0062670B">
        <w:rPr>
          <w:lang w:val="sr-Cyrl-RS"/>
        </w:rPr>
        <w:t xml:space="preserve">, </w:t>
      </w:r>
      <w:r w:rsidRPr="0062670B">
        <w:rPr>
          <w:lang w:val="sr-Cyrl-RS"/>
        </w:rPr>
        <w:t>док код осталих услуга присутнији општи сектор. Изузетак је услуга дневног боравка</w:t>
      </w:r>
      <w:r w:rsidR="007E2DAC" w:rsidRPr="0062670B">
        <w:rPr>
          <w:lang w:val="sr-Cyrl-RS"/>
        </w:rPr>
        <w:t>,</w:t>
      </w:r>
      <w:r w:rsidRPr="0062670B">
        <w:rPr>
          <w:lang w:val="sr-Cyrl-RS"/>
        </w:rPr>
        <w:t xml:space="preserve"> код које је уједначено присуство јавног и општег сектора. Сасвим је другачија структура када се услуге додатно разложе према основним корисничким групама. Лиценцу за услуге домског смештај деце и младих и прихватилишта за децу и младе искључиво имају организације из јавног сектора. Организације које пружају услугу СОС телефона у 90% случајева потичу из општег сектора. Исти је случај и са организацијама које пружају услугу помоћи у кући.</w:t>
      </w:r>
    </w:p>
    <w:p w14:paraId="6DDBE04D" w14:textId="77777777" w:rsidR="00E7279D" w:rsidRPr="0062670B" w:rsidRDefault="00E7279D" w:rsidP="00E7279D">
      <w:pPr>
        <w:rPr>
          <w:b/>
          <w:lang w:val="sr-Cyrl-RS"/>
        </w:rPr>
      </w:pPr>
    </w:p>
    <w:p w14:paraId="01B3FE5A" w14:textId="3B8DB185" w:rsidR="007E2DAC" w:rsidRPr="0062670B" w:rsidRDefault="007E2DAC" w:rsidP="00E7279D">
      <w:pPr>
        <w:rPr>
          <w:b/>
          <w:lang w:val="sr-Cyrl-RS"/>
        </w:rPr>
      </w:pPr>
      <w:r w:rsidRPr="0062670B">
        <w:rPr>
          <w:b/>
          <w:lang w:val="sr-Cyrl-RS"/>
        </w:rPr>
        <w:t xml:space="preserve">Табела </w:t>
      </w:r>
      <w:r w:rsidR="00E40518">
        <w:rPr>
          <w:b/>
          <w:lang w:val="sr-Cyrl-RS"/>
        </w:rPr>
        <w:t>3</w:t>
      </w:r>
      <w:r w:rsidRPr="0062670B">
        <w:rPr>
          <w:b/>
          <w:lang w:val="sr-Cyrl-RS"/>
        </w:rPr>
        <w:t xml:space="preserve">. Плурализам </w:t>
      </w:r>
      <w:proofErr w:type="spellStart"/>
      <w:r w:rsidRPr="0062670B">
        <w:rPr>
          <w:b/>
          <w:lang w:val="sr-Cyrl-RS"/>
        </w:rPr>
        <w:t>пружалаца</w:t>
      </w:r>
      <w:proofErr w:type="spellEnd"/>
      <w:r w:rsidRPr="0062670B">
        <w:rPr>
          <w:b/>
          <w:lang w:val="sr-Cyrl-RS"/>
        </w:rPr>
        <w:t xml:space="preserve"> услуга према корисницима и типу услуге </w:t>
      </w:r>
    </w:p>
    <w:tbl>
      <w:tblPr>
        <w:tblW w:w="8934" w:type="dxa"/>
        <w:tblLook w:val="04A0" w:firstRow="1" w:lastRow="0" w:firstColumn="1" w:lastColumn="0" w:noHBand="0" w:noVBand="1"/>
      </w:tblPr>
      <w:tblGrid>
        <w:gridCol w:w="2162"/>
        <w:gridCol w:w="806"/>
        <w:gridCol w:w="887"/>
        <w:gridCol w:w="806"/>
        <w:gridCol w:w="887"/>
        <w:gridCol w:w="806"/>
        <w:gridCol w:w="887"/>
        <w:gridCol w:w="806"/>
        <w:gridCol w:w="887"/>
      </w:tblGrid>
      <w:tr w:rsidR="005444AE" w:rsidRPr="0062670B" w14:paraId="3C50966A" w14:textId="77777777" w:rsidTr="007B0DBD">
        <w:trPr>
          <w:trHeight w:val="297"/>
        </w:trPr>
        <w:tc>
          <w:tcPr>
            <w:tcW w:w="216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bottom"/>
            <w:hideMark/>
          </w:tcPr>
          <w:p w14:paraId="53B3B502" w14:textId="77777777" w:rsidR="005444AE" w:rsidRPr="0062670B" w:rsidRDefault="005444AE" w:rsidP="00F97BB8">
            <w:pPr>
              <w:jc w:val="center"/>
              <w:rPr>
                <w:b/>
                <w:color w:val="000000"/>
                <w:sz w:val="22"/>
                <w:szCs w:val="22"/>
                <w:lang w:val="sr-Cyrl-RS" w:eastAsia="sr-Latn-RS"/>
              </w:rPr>
            </w:pPr>
            <w:r w:rsidRPr="0062670B">
              <w:rPr>
                <w:b/>
                <w:color w:val="000000"/>
                <w:sz w:val="22"/>
                <w:szCs w:val="22"/>
                <w:lang w:val="sr-Cyrl-RS" w:eastAsia="sr-Latn-RS"/>
              </w:rPr>
              <w:t> </w:t>
            </w:r>
          </w:p>
        </w:tc>
        <w:tc>
          <w:tcPr>
            <w:tcW w:w="169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033E35F" w14:textId="5829A000" w:rsidR="005444AE" w:rsidRPr="0062670B" w:rsidRDefault="007E2DAC" w:rsidP="00F97BB8">
            <w:pPr>
              <w:jc w:val="center"/>
              <w:rPr>
                <w:b/>
                <w:color w:val="000000"/>
                <w:sz w:val="22"/>
                <w:szCs w:val="22"/>
                <w:lang w:val="sr-Cyrl-RS" w:eastAsia="sr-Latn-RS"/>
              </w:rPr>
            </w:pPr>
            <w:r w:rsidRPr="0062670B">
              <w:rPr>
                <w:b/>
                <w:color w:val="000000"/>
                <w:sz w:val="22"/>
                <w:szCs w:val="22"/>
                <w:lang w:val="sr-Cyrl-RS" w:eastAsia="sr-Latn-RS"/>
              </w:rPr>
              <w:t>Деца и млади</w:t>
            </w:r>
          </w:p>
        </w:tc>
        <w:tc>
          <w:tcPr>
            <w:tcW w:w="169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1A67E97" w14:textId="7CDFEA24" w:rsidR="005444AE" w:rsidRPr="0062670B" w:rsidRDefault="007E2DAC" w:rsidP="00F97BB8">
            <w:pPr>
              <w:jc w:val="center"/>
              <w:rPr>
                <w:b/>
                <w:color w:val="000000"/>
                <w:sz w:val="22"/>
                <w:szCs w:val="22"/>
                <w:lang w:val="sr-Cyrl-RS" w:eastAsia="sr-Latn-RS"/>
              </w:rPr>
            </w:pPr>
            <w:r w:rsidRPr="0062670B">
              <w:rPr>
                <w:b/>
                <w:color w:val="000000"/>
                <w:sz w:val="22"/>
                <w:szCs w:val="22"/>
                <w:lang w:val="sr-Cyrl-RS" w:eastAsia="sr-Latn-RS"/>
              </w:rPr>
              <w:t>Одрасли и стари</w:t>
            </w:r>
          </w:p>
        </w:tc>
        <w:tc>
          <w:tcPr>
            <w:tcW w:w="169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B5340D7" w14:textId="0301A78D" w:rsidR="005444AE" w:rsidRPr="0062670B" w:rsidRDefault="007E2DAC" w:rsidP="00F97BB8">
            <w:pPr>
              <w:jc w:val="center"/>
              <w:rPr>
                <w:b/>
                <w:color w:val="000000"/>
                <w:sz w:val="22"/>
                <w:szCs w:val="22"/>
                <w:lang w:val="sr-Cyrl-RS" w:eastAsia="sr-Latn-RS"/>
              </w:rPr>
            </w:pPr>
            <w:r w:rsidRPr="0062670B">
              <w:rPr>
                <w:b/>
                <w:color w:val="000000"/>
                <w:sz w:val="22"/>
                <w:szCs w:val="22"/>
                <w:lang w:val="sr-Cyrl-RS" w:eastAsia="sr-Latn-RS"/>
              </w:rPr>
              <w:t xml:space="preserve">Деца и млади </w:t>
            </w:r>
            <w:r w:rsidR="005444AE" w:rsidRPr="0062670B">
              <w:rPr>
                <w:b/>
                <w:color w:val="000000"/>
                <w:sz w:val="22"/>
                <w:szCs w:val="22"/>
                <w:lang w:val="sr-Cyrl-RS" w:eastAsia="sr-Latn-RS"/>
              </w:rPr>
              <w:t>/</w:t>
            </w:r>
            <w:r w:rsidRPr="0062670B">
              <w:rPr>
                <w:b/>
                <w:color w:val="000000"/>
                <w:sz w:val="22"/>
                <w:szCs w:val="22"/>
                <w:lang w:val="sr-Cyrl-RS" w:eastAsia="sr-Latn-RS"/>
              </w:rPr>
              <w:t xml:space="preserve">Одрасли и стари </w:t>
            </w:r>
          </w:p>
        </w:tc>
        <w:tc>
          <w:tcPr>
            <w:tcW w:w="169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14:paraId="43EB7E14" w14:textId="307C2FE1" w:rsidR="005444AE" w:rsidRPr="0062670B" w:rsidRDefault="007E2DAC" w:rsidP="00F97BB8">
            <w:pPr>
              <w:jc w:val="center"/>
              <w:rPr>
                <w:b/>
                <w:color w:val="000000"/>
                <w:sz w:val="22"/>
                <w:szCs w:val="22"/>
                <w:lang w:val="sr-Cyrl-RS" w:eastAsia="sr-Latn-RS"/>
              </w:rPr>
            </w:pPr>
            <w:r w:rsidRPr="0062670B">
              <w:rPr>
                <w:b/>
                <w:color w:val="000000"/>
                <w:sz w:val="22"/>
                <w:szCs w:val="22"/>
                <w:lang w:val="sr-Cyrl-RS" w:eastAsia="sr-Latn-RS"/>
              </w:rPr>
              <w:t xml:space="preserve">Укупно </w:t>
            </w:r>
          </w:p>
        </w:tc>
      </w:tr>
      <w:tr w:rsidR="007E2DAC" w:rsidRPr="0062670B" w14:paraId="68A34646" w14:textId="77777777" w:rsidTr="007B0DBD">
        <w:trPr>
          <w:trHeight w:val="297"/>
        </w:trPr>
        <w:tc>
          <w:tcPr>
            <w:tcW w:w="216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AA72F7B" w14:textId="77777777" w:rsidR="007E2DAC" w:rsidRPr="0062670B" w:rsidRDefault="007E2DAC" w:rsidP="007E2DAC">
            <w:pPr>
              <w:rPr>
                <w:b/>
                <w:color w:val="000000"/>
                <w:sz w:val="22"/>
                <w:szCs w:val="22"/>
                <w:lang w:val="sr-Cyrl-RS" w:eastAsia="sr-Latn-RS"/>
              </w:rPr>
            </w:pPr>
          </w:p>
        </w:tc>
        <w:tc>
          <w:tcPr>
            <w:tcW w:w="806" w:type="dxa"/>
            <w:tcBorders>
              <w:top w:val="nil"/>
              <w:left w:val="nil"/>
              <w:bottom w:val="single" w:sz="4" w:space="0" w:color="auto"/>
              <w:right w:val="single" w:sz="4" w:space="0" w:color="auto"/>
            </w:tcBorders>
            <w:shd w:val="clear" w:color="auto" w:fill="F2F2F2" w:themeFill="background1" w:themeFillShade="F2"/>
            <w:noWrap/>
            <w:vAlign w:val="bottom"/>
            <w:hideMark/>
          </w:tcPr>
          <w:p w14:paraId="7AD56CC1" w14:textId="38636F6A" w:rsidR="007E2DAC" w:rsidRPr="0062670B" w:rsidRDefault="007E2DAC" w:rsidP="004B52B0">
            <w:pPr>
              <w:ind w:hanging="48"/>
              <w:jc w:val="right"/>
              <w:rPr>
                <w:b/>
                <w:color w:val="000000"/>
                <w:sz w:val="22"/>
                <w:szCs w:val="22"/>
                <w:lang w:val="sr-Cyrl-RS" w:eastAsia="sr-Latn-RS"/>
              </w:rPr>
            </w:pPr>
            <w:r w:rsidRPr="0062670B">
              <w:rPr>
                <w:b/>
                <w:color w:val="000000"/>
                <w:sz w:val="22"/>
                <w:szCs w:val="22"/>
                <w:lang w:val="sr-Cyrl-RS" w:eastAsia="sr-Latn-RS"/>
              </w:rPr>
              <w:t>Јавни</w:t>
            </w:r>
          </w:p>
        </w:tc>
        <w:tc>
          <w:tcPr>
            <w:tcW w:w="886" w:type="dxa"/>
            <w:tcBorders>
              <w:top w:val="nil"/>
              <w:left w:val="nil"/>
              <w:bottom w:val="single" w:sz="4" w:space="0" w:color="auto"/>
              <w:right w:val="single" w:sz="4" w:space="0" w:color="auto"/>
            </w:tcBorders>
            <w:shd w:val="clear" w:color="auto" w:fill="F2F2F2" w:themeFill="background1" w:themeFillShade="F2"/>
            <w:noWrap/>
            <w:vAlign w:val="bottom"/>
            <w:hideMark/>
          </w:tcPr>
          <w:p w14:paraId="68BA17AE" w14:textId="48D33905" w:rsidR="007E2DAC" w:rsidRPr="0062670B" w:rsidRDefault="007E2DAC" w:rsidP="004B52B0">
            <w:pPr>
              <w:ind w:hanging="48"/>
              <w:jc w:val="right"/>
              <w:rPr>
                <w:b/>
                <w:color w:val="000000"/>
                <w:sz w:val="22"/>
                <w:szCs w:val="22"/>
                <w:lang w:val="sr-Cyrl-RS" w:eastAsia="sr-Latn-RS"/>
              </w:rPr>
            </w:pPr>
            <w:r w:rsidRPr="0062670B">
              <w:rPr>
                <w:b/>
                <w:color w:val="000000"/>
                <w:sz w:val="22"/>
                <w:szCs w:val="22"/>
                <w:lang w:val="sr-Cyrl-RS" w:eastAsia="sr-Latn-RS"/>
              </w:rPr>
              <w:t>Општи</w:t>
            </w:r>
          </w:p>
        </w:tc>
        <w:tc>
          <w:tcPr>
            <w:tcW w:w="806" w:type="dxa"/>
            <w:tcBorders>
              <w:top w:val="nil"/>
              <w:left w:val="nil"/>
              <w:bottom w:val="single" w:sz="4" w:space="0" w:color="auto"/>
              <w:right w:val="single" w:sz="4" w:space="0" w:color="auto"/>
            </w:tcBorders>
            <w:shd w:val="clear" w:color="auto" w:fill="F2F2F2" w:themeFill="background1" w:themeFillShade="F2"/>
            <w:noWrap/>
            <w:vAlign w:val="bottom"/>
            <w:hideMark/>
          </w:tcPr>
          <w:p w14:paraId="462B59E2" w14:textId="01661D95" w:rsidR="007E2DAC" w:rsidRPr="0062670B" w:rsidRDefault="007E2DAC" w:rsidP="004B52B0">
            <w:pPr>
              <w:ind w:hanging="48"/>
              <w:jc w:val="right"/>
              <w:rPr>
                <w:b/>
                <w:color w:val="000000"/>
                <w:sz w:val="22"/>
                <w:szCs w:val="22"/>
                <w:lang w:val="sr-Cyrl-RS" w:eastAsia="sr-Latn-RS"/>
              </w:rPr>
            </w:pPr>
            <w:r w:rsidRPr="0062670B">
              <w:rPr>
                <w:b/>
                <w:color w:val="000000"/>
                <w:sz w:val="22"/>
                <w:szCs w:val="22"/>
                <w:lang w:val="sr-Cyrl-RS" w:eastAsia="sr-Latn-RS"/>
              </w:rPr>
              <w:t>Јавни</w:t>
            </w:r>
          </w:p>
        </w:tc>
        <w:tc>
          <w:tcPr>
            <w:tcW w:w="886" w:type="dxa"/>
            <w:tcBorders>
              <w:top w:val="nil"/>
              <w:left w:val="nil"/>
              <w:bottom w:val="single" w:sz="4" w:space="0" w:color="auto"/>
              <w:right w:val="single" w:sz="4" w:space="0" w:color="auto"/>
            </w:tcBorders>
            <w:shd w:val="clear" w:color="auto" w:fill="F2F2F2" w:themeFill="background1" w:themeFillShade="F2"/>
            <w:noWrap/>
            <w:vAlign w:val="bottom"/>
            <w:hideMark/>
          </w:tcPr>
          <w:p w14:paraId="08240D9E" w14:textId="4BEA400C" w:rsidR="007E2DAC" w:rsidRPr="0062670B" w:rsidRDefault="007E2DAC" w:rsidP="004B52B0">
            <w:pPr>
              <w:ind w:hanging="48"/>
              <w:jc w:val="right"/>
              <w:rPr>
                <w:b/>
                <w:color w:val="000000"/>
                <w:sz w:val="22"/>
                <w:szCs w:val="22"/>
                <w:lang w:val="sr-Cyrl-RS" w:eastAsia="sr-Latn-RS"/>
              </w:rPr>
            </w:pPr>
            <w:r w:rsidRPr="0062670B">
              <w:rPr>
                <w:b/>
                <w:color w:val="000000"/>
                <w:sz w:val="22"/>
                <w:szCs w:val="22"/>
                <w:lang w:val="sr-Cyrl-RS" w:eastAsia="sr-Latn-RS"/>
              </w:rPr>
              <w:t>Општи</w:t>
            </w:r>
          </w:p>
        </w:tc>
        <w:tc>
          <w:tcPr>
            <w:tcW w:w="806" w:type="dxa"/>
            <w:tcBorders>
              <w:top w:val="nil"/>
              <w:left w:val="nil"/>
              <w:bottom w:val="single" w:sz="4" w:space="0" w:color="auto"/>
              <w:right w:val="single" w:sz="4" w:space="0" w:color="auto"/>
            </w:tcBorders>
            <w:shd w:val="clear" w:color="auto" w:fill="F2F2F2" w:themeFill="background1" w:themeFillShade="F2"/>
            <w:noWrap/>
            <w:vAlign w:val="bottom"/>
            <w:hideMark/>
          </w:tcPr>
          <w:p w14:paraId="6A2B2A0E" w14:textId="68B29EA3" w:rsidR="007E2DAC" w:rsidRPr="0062670B" w:rsidRDefault="007E2DAC" w:rsidP="004B52B0">
            <w:pPr>
              <w:ind w:hanging="48"/>
              <w:jc w:val="right"/>
              <w:rPr>
                <w:b/>
                <w:color w:val="000000"/>
                <w:sz w:val="22"/>
                <w:szCs w:val="22"/>
                <w:lang w:val="sr-Cyrl-RS" w:eastAsia="sr-Latn-RS"/>
              </w:rPr>
            </w:pPr>
            <w:r w:rsidRPr="0062670B">
              <w:rPr>
                <w:b/>
                <w:color w:val="000000"/>
                <w:sz w:val="22"/>
                <w:szCs w:val="22"/>
                <w:lang w:val="sr-Cyrl-RS" w:eastAsia="sr-Latn-RS"/>
              </w:rPr>
              <w:t>Јавни</w:t>
            </w:r>
          </w:p>
        </w:tc>
        <w:tc>
          <w:tcPr>
            <w:tcW w:w="886" w:type="dxa"/>
            <w:tcBorders>
              <w:top w:val="nil"/>
              <w:left w:val="nil"/>
              <w:bottom w:val="single" w:sz="4" w:space="0" w:color="auto"/>
              <w:right w:val="single" w:sz="4" w:space="0" w:color="auto"/>
            </w:tcBorders>
            <w:shd w:val="clear" w:color="auto" w:fill="F2F2F2" w:themeFill="background1" w:themeFillShade="F2"/>
            <w:noWrap/>
            <w:vAlign w:val="bottom"/>
            <w:hideMark/>
          </w:tcPr>
          <w:p w14:paraId="14F95C1E" w14:textId="7729EB2F" w:rsidR="007E2DAC" w:rsidRPr="0062670B" w:rsidRDefault="007E2DAC" w:rsidP="004B52B0">
            <w:pPr>
              <w:ind w:hanging="48"/>
              <w:jc w:val="right"/>
              <w:rPr>
                <w:b/>
                <w:color w:val="000000"/>
                <w:sz w:val="22"/>
                <w:szCs w:val="22"/>
                <w:lang w:val="sr-Cyrl-RS" w:eastAsia="sr-Latn-RS"/>
              </w:rPr>
            </w:pPr>
            <w:r w:rsidRPr="0062670B">
              <w:rPr>
                <w:b/>
                <w:color w:val="000000"/>
                <w:sz w:val="22"/>
                <w:szCs w:val="22"/>
                <w:lang w:val="sr-Cyrl-RS" w:eastAsia="sr-Latn-RS"/>
              </w:rPr>
              <w:t>Општи</w:t>
            </w:r>
          </w:p>
        </w:tc>
        <w:tc>
          <w:tcPr>
            <w:tcW w:w="806" w:type="dxa"/>
            <w:tcBorders>
              <w:top w:val="nil"/>
              <w:left w:val="nil"/>
              <w:bottom w:val="single" w:sz="4" w:space="0" w:color="auto"/>
              <w:right w:val="single" w:sz="4" w:space="0" w:color="auto"/>
            </w:tcBorders>
            <w:shd w:val="clear" w:color="auto" w:fill="F2F2F2" w:themeFill="background1" w:themeFillShade="F2"/>
            <w:noWrap/>
            <w:vAlign w:val="bottom"/>
            <w:hideMark/>
          </w:tcPr>
          <w:p w14:paraId="3D4F9622" w14:textId="3FFD1379" w:rsidR="007E2DAC" w:rsidRPr="0062670B" w:rsidRDefault="007E2DAC" w:rsidP="004B52B0">
            <w:pPr>
              <w:ind w:hanging="48"/>
              <w:jc w:val="right"/>
              <w:rPr>
                <w:b/>
                <w:color w:val="000000"/>
                <w:sz w:val="22"/>
                <w:szCs w:val="22"/>
                <w:lang w:val="sr-Cyrl-RS" w:eastAsia="sr-Latn-RS"/>
              </w:rPr>
            </w:pPr>
            <w:r w:rsidRPr="0062670B">
              <w:rPr>
                <w:b/>
                <w:color w:val="000000"/>
                <w:sz w:val="22"/>
                <w:szCs w:val="22"/>
                <w:lang w:val="sr-Cyrl-RS" w:eastAsia="sr-Latn-RS"/>
              </w:rPr>
              <w:t>Јавни</w:t>
            </w:r>
          </w:p>
        </w:tc>
        <w:tc>
          <w:tcPr>
            <w:tcW w:w="886" w:type="dxa"/>
            <w:tcBorders>
              <w:top w:val="nil"/>
              <w:left w:val="nil"/>
              <w:bottom w:val="single" w:sz="4" w:space="0" w:color="auto"/>
              <w:right w:val="single" w:sz="4" w:space="0" w:color="auto"/>
            </w:tcBorders>
            <w:shd w:val="clear" w:color="auto" w:fill="F2F2F2" w:themeFill="background1" w:themeFillShade="F2"/>
            <w:noWrap/>
            <w:vAlign w:val="bottom"/>
            <w:hideMark/>
          </w:tcPr>
          <w:p w14:paraId="313F68C6" w14:textId="528E8514" w:rsidR="007E2DAC" w:rsidRPr="0062670B" w:rsidRDefault="007E2DAC" w:rsidP="004B52B0">
            <w:pPr>
              <w:ind w:hanging="48"/>
              <w:jc w:val="right"/>
              <w:rPr>
                <w:b/>
                <w:color w:val="000000"/>
                <w:sz w:val="22"/>
                <w:szCs w:val="22"/>
                <w:lang w:val="sr-Cyrl-RS" w:eastAsia="sr-Latn-RS"/>
              </w:rPr>
            </w:pPr>
            <w:r w:rsidRPr="0062670B">
              <w:rPr>
                <w:b/>
                <w:color w:val="000000"/>
                <w:sz w:val="22"/>
                <w:szCs w:val="22"/>
                <w:lang w:val="sr-Cyrl-RS" w:eastAsia="sr-Latn-RS"/>
              </w:rPr>
              <w:t>Општи</w:t>
            </w:r>
          </w:p>
        </w:tc>
      </w:tr>
      <w:tr w:rsidR="007E2DAC" w:rsidRPr="0062670B" w14:paraId="6D41710B" w14:textId="77777777" w:rsidTr="007B0DBD">
        <w:trPr>
          <w:trHeight w:val="297"/>
        </w:trPr>
        <w:tc>
          <w:tcPr>
            <w:tcW w:w="2162"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5ACBDD2B" w14:textId="6C63D1AF" w:rsidR="007E2DAC" w:rsidRPr="0062670B" w:rsidRDefault="007E2DAC" w:rsidP="007E2DAC">
            <w:pPr>
              <w:rPr>
                <w:b/>
                <w:color w:val="000000"/>
                <w:sz w:val="22"/>
                <w:szCs w:val="22"/>
                <w:lang w:val="sr-Cyrl-RS" w:eastAsia="sr-Latn-RS"/>
              </w:rPr>
            </w:pPr>
            <w:r w:rsidRPr="0062670B">
              <w:rPr>
                <w:b/>
                <w:lang w:val="sr-Cyrl-RS"/>
              </w:rPr>
              <w:t>Дневни боравак</w:t>
            </w:r>
          </w:p>
        </w:tc>
        <w:tc>
          <w:tcPr>
            <w:tcW w:w="806" w:type="dxa"/>
            <w:tcBorders>
              <w:top w:val="nil"/>
              <w:left w:val="nil"/>
              <w:bottom w:val="single" w:sz="4" w:space="0" w:color="auto"/>
              <w:right w:val="single" w:sz="4" w:space="0" w:color="auto"/>
            </w:tcBorders>
            <w:shd w:val="clear" w:color="auto" w:fill="auto"/>
            <w:noWrap/>
            <w:vAlign w:val="bottom"/>
            <w:hideMark/>
          </w:tcPr>
          <w:p w14:paraId="59F0B07B"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31%</w:t>
            </w:r>
          </w:p>
        </w:tc>
        <w:tc>
          <w:tcPr>
            <w:tcW w:w="886" w:type="dxa"/>
            <w:tcBorders>
              <w:top w:val="nil"/>
              <w:left w:val="nil"/>
              <w:bottom w:val="single" w:sz="4" w:space="0" w:color="auto"/>
              <w:right w:val="single" w:sz="4" w:space="0" w:color="auto"/>
            </w:tcBorders>
            <w:shd w:val="clear" w:color="auto" w:fill="auto"/>
            <w:noWrap/>
            <w:vAlign w:val="bottom"/>
            <w:hideMark/>
          </w:tcPr>
          <w:p w14:paraId="01AF542D"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69%</w:t>
            </w:r>
          </w:p>
        </w:tc>
        <w:tc>
          <w:tcPr>
            <w:tcW w:w="806" w:type="dxa"/>
            <w:tcBorders>
              <w:top w:val="nil"/>
              <w:left w:val="nil"/>
              <w:bottom w:val="single" w:sz="4" w:space="0" w:color="auto"/>
              <w:right w:val="single" w:sz="4" w:space="0" w:color="auto"/>
            </w:tcBorders>
            <w:shd w:val="clear" w:color="auto" w:fill="auto"/>
            <w:noWrap/>
            <w:vAlign w:val="bottom"/>
            <w:hideMark/>
          </w:tcPr>
          <w:p w14:paraId="3E3CEEA1"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36%</w:t>
            </w:r>
          </w:p>
        </w:tc>
        <w:tc>
          <w:tcPr>
            <w:tcW w:w="886" w:type="dxa"/>
            <w:tcBorders>
              <w:top w:val="nil"/>
              <w:left w:val="nil"/>
              <w:bottom w:val="single" w:sz="4" w:space="0" w:color="auto"/>
              <w:right w:val="single" w:sz="4" w:space="0" w:color="auto"/>
            </w:tcBorders>
            <w:shd w:val="clear" w:color="auto" w:fill="auto"/>
            <w:noWrap/>
            <w:vAlign w:val="bottom"/>
            <w:hideMark/>
          </w:tcPr>
          <w:p w14:paraId="429B7DBE"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64%</w:t>
            </w:r>
          </w:p>
        </w:tc>
        <w:tc>
          <w:tcPr>
            <w:tcW w:w="806" w:type="dxa"/>
            <w:tcBorders>
              <w:top w:val="nil"/>
              <w:left w:val="nil"/>
              <w:bottom w:val="single" w:sz="4" w:space="0" w:color="auto"/>
              <w:right w:val="single" w:sz="4" w:space="0" w:color="auto"/>
            </w:tcBorders>
            <w:shd w:val="clear" w:color="auto" w:fill="auto"/>
            <w:noWrap/>
            <w:vAlign w:val="bottom"/>
            <w:hideMark/>
          </w:tcPr>
          <w:p w14:paraId="6233B80A"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75%</w:t>
            </w:r>
          </w:p>
        </w:tc>
        <w:tc>
          <w:tcPr>
            <w:tcW w:w="886" w:type="dxa"/>
            <w:tcBorders>
              <w:top w:val="nil"/>
              <w:left w:val="nil"/>
              <w:bottom w:val="single" w:sz="4" w:space="0" w:color="auto"/>
              <w:right w:val="single" w:sz="4" w:space="0" w:color="auto"/>
            </w:tcBorders>
            <w:shd w:val="clear" w:color="auto" w:fill="auto"/>
            <w:noWrap/>
            <w:vAlign w:val="bottom"/>
            <w:hideMark/>
          </w:tcPr>
          <w:p w14:paraId="7528458D"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25%</w:t>
            </w:r>
          </w:p>
        </w:tc>
        <w:tc>
          <w:tcPr>
            <w:tcW w:w="806" w:type="dxa"/>
            <w:tcBorders>
              <w:top w:val="nil"/>
              <w:left w:val="nil"/>
              <w:bottom w:val="single" w:sz="4" w:space="0" w:color="auto"/>
              <w:right w:val="single" w:sz="4" w:space="0" w:color="auto"/>
            </w:tcBorders>
            <w:shd w:val="clear" w:color="auto" w:fill="auto"/>
            <w:noWrap/>
            <w:vAlign w:val="bottom"/>
            <w:hideMark/>
          </w:tcPr>
          <w:p w14:paraId="25011DF9"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53%</w:t>
            </w:r>
          </w:p>
        </w:tc>
        <w:tc>
          <w:tcPr>
            <w:tcW w:w="886" w:type="dxa"/>
            <w:tcBorders>
              <w:top w:val="nil"/>
              <w:left w:val="nil"/>
              <w:bottom w:val="single" w:sz="4" w:space="0" w:color="auto"/>
              <w:right w:val="single" w:sz="4" w:space="0" w:color="auto"/>
            </w:tcBorders>
            <w:shd w:val="clear" w:color="auto" w:fill="auto"/>
            <w:noWrap/>
            <w:vAlign w:val="bottom"/>
            <w:hideMark/>
          </w:tcPr>
          <w:p w14:paraId="36E794BA"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47%</w:t>
            </w:r>
          </w:p>
        </w:tc>
      </w:tr>
      <w:tr w:rsidR="007E2DAC" w:rsidRPr="0062670B" w14:paraId="24C4E48E" w14:textId="77777777" w:rsidTr="007B0DBD">
        <w:trPr>
          <w:trHeight w:val="297"/>
        </w:trPr>
        <w:tc>
          <w:tcPr>
            <w:tcW w:w="2162"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029AAC29" w14:textId="04673F3C" w:rsidR="007E2DAC" w:rsidRPr="0062670B" w:rsidRDefault="007E2DAC" w:rsidP="007E2DAC">
            <w:pPr>
              <w:rPr>
                <w:b/>
                <w:color w:val="000000"/>
                <w:sz w:val="22"/>
                <w:szCs w:val="22"/>
                <w:lang w:val="sr-Cyrl-RS" w:eastAsia="sr-Latn-RS"/>
              </w:rPr>
            </w:pPr>
            <w:r w:rsidRPr="0062670B">
              <w:rPr>
                <w:b/>
                <w:lang w:val="sr-Cyrl-RS"/>
              </w:rPr>
              <w:t>Домски смештај</w:t>
            </w:r>
          </w:p>
        </w:tc>
        <w:tc>
          <w:tcPr>
            <w:tcW w:w="806" w:type="dxa"/>
            <w:tcBorders>
              <w:top w:val="nil"/>
              <w:left w:val="nil"/>
              <w:bottom w:val="single" w:sz="4" w:space="0" w:color="auto"/>
              <w:right w:val="single" w:sz="4" w:space="0" w:color="auto"/>
            </w:tcBorders>
            <w:shd w:val="clear" w:color="auto" w:fill="auto"/>
            <w:noWrap/>
            <w:vAlign w:val="bottom"/>
            <w:hideMark/>
          </w:tcPr>
          <w:p w14:paraId="02CB496F"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100%</w:t>
            </w:r>
          </w:p>
        </w:tc>
        <w:tc>
          <w:tcPr>
            <w:tcW w:w="886" w:type="dxa"/>
            <w:tcBorders>
              <w:top w:val="nil"/>
              <w:left w:val="nil"/>
              <w:bottom w:val="single" w:sz="4" w:space="0" w:color="auto"/>
              <w:right w:val="single" w:sz="4" w:space="0" w:color="auto"/>
            </w:tcBorders>
            <w:shd w:val="clear" w:color="auto" w:fill="auto"/>
            <w:noWrap/>
            <w:vAlign w:val="bottom"/>
            <w:hideMark/>
          </w:tcPr>
          <w:p w14:paraId="4BCCE511"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0E7CA16E"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16%</w:t>
            </w:r>
          </w:p>
        </w:tc>
        <w:tc>
          <w:tcPr>
            <w:tcW w:w="886" w:type="dxa"/>
            <w:tcBorders>
              <w:top w:val="nil"/>
              <w:left w:val="nil"/>
              <w:bottom w:val="single" w:sz="4" w:space="0" w:color="auto"/>
              <w:right w:val="single" w:sz="4" w:space="0" w:color="auto"/>
            </w:tcBorders>
            <w:shd w:val="clear" w:color="auto" w:fill="auto"/>
            <w:noWrap/>
            <w:vAlign w:val="bottom"/>
            <w:hideMark/>
          </w:tcPr>
          <w:p w14:paraId="5E49A624"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84%</w:t>
            </w:r>
          </w:p>
        </w:tc>
        <w:tc>
          <w:tcPr>
            <w:tcW w:w="806" w:type="dxa"/>
            <w:tcBorders>
              <w:top w:val="nil"/>
              <w:left w:val="nil"/>
              <w:bottom w:val="single" w:sz="4" w:space="0" w:color="auto"/>
              <w:right w:val="single" w:sz="4" w:space="0" w:color="auto"/>
            </w:tcBorders>
            <w:shd w:val="clear" w:color="auto" w:fill="auto"/>
            <w:noWrap/>
            <w:vAlign w:val="bottom"/>
            <w:hideMark/>
          </w:tcPr>
          <w:p w14:paraId="4A77A139"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6A70E1FE"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079AC8C2"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16%</w:t>
            </w:r>
          </w:p>
        </w:tc>
        <w:tc>
          <w:tcPr>
            <w:tcW w:w="886" w:type="dxa"/>
            <w:tcBorders>
              <w:top w:val="nil"/>
              <w:left w:val="nil"/>
              <w:bottom w:val="single" w:sz="4" w:space="0" w:color="auto"/>
              <w:right w:val="single" w:sz="4" w:space="0" w:color="auto"/>
            </w:tcBorders>
            <w:shd w:val="clear" w:color="auto" w:fill="auto"/>
            <w:noWrap/>
            <w:vAlign w:val="bottom"/>
            <w:hideMark/>
          </w:tcPr>
          <w:p w14:paraId="58147B23"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84%</w:t>
            </w:r>
          </w:p>
        </w:tc>
      </w:tr>
      <w:tr w:rsidR="007E2DAC" w:rsidRPr="0062670B" w14:paraId="7BB47B87" w14:textId="77777777" w:rsidTr="007B0DBD">
        <w:trPr>
          <w:trHeight w:val="297"/>
        </w:trPr>
        <w:tc>
          <w:tcPr>
            <w:tcW w:w="2162"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3080D236" w14:textId="5A8CEAB2" w:rsidR="007E2DAC" w:rsidRPr="0062670B" w:rsidRDefault="007E2DAC" w:rsidP="007E2DAC">
            <w:pPr>
              <w:rPr>
                <w:b/>
                <w:color w:val="000000"/>
                <w:sz w:val="22"/>
                <w:szCs w:val="22"/>
                <w:lang w:val="sr-Cyrl-RS" w:eastAsia="sr-Latn-RS"/>
              </w:rPr>
            </w:pPr>
            <w:r w:rsidRPr="0062670B">
              <w:rPr>
                <w:b/>
                <w:lang w:val="sr-Cyrl-RS"/>
              </w:rPr>
              <w:t>Лични пратилац детета</w:t>
            </w:r>
          </w:p>
        </w:tc>
        <w:tc>
          <w:tcPr>
            <w:tcW w:w="806" w:type="dxa"/>
            <w:tcBorders>
              <w:top w:val="nil"/>
              <w:left w:val="nil"/>
              <w:bottom w:val="single" w:sz="4" w:space="0" w:color="auto"/>
              <w:right w:val="single" w:sz="4" w:space="0" w:color="auto"/>
            </w:tcBorders>
            <w:shd w:val="clear" w:color="auto" w:fill="auto"/>
            <w:noWrap/>
            <w:vAlign w:val="bottom"/>
            <w:hideMark/>
          </w:tcPr>
          <w:p w14:paraId="590D250D"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15%</w:t>
            </w:r>
          </w:p>
        </w:tc>
        <w:tc>
          <w:tcPr>
            <w:tcW w:w="886" w:type="dxa"/>
            <w:tcBorders>
              <w:top w:val="nil"/>
              <w:left w:val="nil"/>
              <w:bottom w:val="single" w:sz="4" w:space="0" w:color="auto"/>
              <w:right w:val="single" w:sz="4" w:space="0" w:color="auto"/>
            </w:tcBorders>
            <w:shd w:val="clear" w:color="auto" w:fill="auto"/>
            <w:noWrap/>
            <w:vAlign w:val="bottom"/>
            <w:hideMark/>
          </w:tcPr>
          <w:p w14:paraId="68534FD8"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85%</w:t>
            </w:r>
          </w:p>
        </w:tc>
        <w:tc>
          <w:tcPr>
            <w:tcW w:w="806" w:type="dxa"/>
            <w:tcBorders>
              <w:top w:val="nil"/>
              <w:left w:val="nil"/>
              <w:bottom w:val="single" w:sz="4" w:space="0" w:color="auto"/>
              <w:right w:val="single" w:sz="4" w:space="0" w:color="auto"/>
            </w:tcBorders>
            <w:shd w:val="clear" w:color="auto" w:fill="auto"/>
            <w:noWrap/>
            <w:vAlign w:val="bottom"/>
            <w:hideMark/>
          </w:tcPr>
          <w:p w14:paraId="5F2AEF6D"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0D302043"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0A5260E4"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155BC74C"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7CF9787C"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15%</w:t>
            </w:r>
          </w:p>
        </w:tc>
        <w:tc>
          <w:tcPr>
            <w:tcW w:w="886" w:type="dxa"/>
            <w:tcBorders>
              <w:top w:val="nil"/>
              <w:left w:val="nil"/>
              <w:bottom w:val="single" w:sz="4" w:space="0" w:color="auto"/>
              <w:right w:val="single" w:sz="4" w:space="0" w:color="auto"/>
            </w:tcBorders>
            <w:shd w:val="clear" w:color="auto" w:fill="auto"/>
            <w:noWrap/>
            <w:vAlign w:val="bottom"/>
            <w:hideMark/>
          </w:tcPr>
          <w:p w14:paraId="09903100"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85%</w:t>
            </w:r>
          </w:p>
        </w:tc>
      </w:tr>
      <w:tr w:rsidR="007E2DAC" w:rsidRPr="0062670B" w14:paraId="52D2D878" w14:textId="77777777" w:rsidTr="007B0DBD">
        <w:trPr>
          <w:trHeight w:val="297"/>
        </w:trPr>
        <w:tc>
          <w:tcPr>
            <w:tcW w:w="2162"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55F3E287" w14:textId="0DCE2E27" w:rsidR="007E2DAC" w:rsidRPr="0062670B" w:rsidRDefault="007E2DAC" w:rsidP="007E2DAC">
            <w:pPr>
              <w:rPr>
                <w:b/>
                <w:color w:val="000000"/>
                <w:sz w:val="22"/>
                <w:szCs w:val="22"/>
                <w:lang w:val="sr-Cyrl-RS" w:eastAsia="sr-Latn-RS"/>
              </w:rPr>
            </w:pPr>
            <w:r w:rsidRPr="0062670B">
              <w:rPr>
                <w:b/>
                <w:lang w:val="sr-Cyrl-RS"/>
              </w:rPr>
              <w:t>Персонална асистенција</w:t>
            </w:r>
          </w:p>
        </w:tc>
        <w:tc>
          <w:tcPr>
            <w:tcW w:w="806" w:type="dxa"/>
            <w:tcBorders>
              <w:top w:val="nil"/>
              <w:left w:val="nil"/>
              <w:bottom w:val="single" w:sz="4" w:space="0" w:color="auto"/>
              <w:right w:val="single" w:sz="4" w:space="0" w:color="auto"/>
            </w:tcBorders>
            <w:shd w:val="clear" w:color="auto" w:fill="auto"/>
            <w:noWrap/>
            <w:vAlign w:val="bottom"/>
            <w:hideMark/>
          </w:tcPr>
          <w:p w14:paraId="084631E2"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07F4609B"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452AC1F2"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13%</w:t>
            </w:r>
          </w:p>
        </w:tc>
        <w:tc>
          <w:tcPr>
            <w:tcW w:w="886" w:type="dxa"/>
            <w:tcBorders>
              <w:top w:val="nil"/>
              <w:left w:val="nil"/>
              <w:bottom w:val="single" w:sz="4" w:space="0" w:color="auto"/>
              <w:right w:val="single" w:sz="4" w:space="0" w:color="auto"/>
            </w:tcBorders>
            <w:shd w:val="clear" w:color="auto" w:fill="auto"/>
            <w:noWrap/>
            <w:vAlign w:val="bottom"/>
            <w:hideMark/>
          </w:tcPr>
          <w:p w14:paraId="145F3E21"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88%</w:t>
            </w:r>
          </w:p>
        </w:tc>
        <w:tc>
          <w:tcPr>
            <w:tcW w:w="806" w:type="dxa"/>
            <w:tcBorders>
              <w:top w:val="nil"/>
              <w:left w:val="nil"/>
              <w:bottom w:val="single" w:sz="4" w:space="0" w:color="auto"/>
              <w:right w:val="single" w:sz="4" w:space="0" w:color="auto"/>
            </w:tcBorders>
            <w:shd w:val="clear" w:color="auto" w:fill="auto"/>
            <w:noWrap/>
            <w:vAlign w:val="bottom"/>
            <w:hideMark/>
          </w:tcPr>
          <w:p w14:paraId="24DF29F8"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2059C87E"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2F6D427F"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13%</w:t>
            </w:r>
          </w:p>
        </w:tc>
        <w:tc>
          <w:tcPr>
            <w:tcW w:w="886" w:type="dxa"/>
            <w:tcBorders>
              <w:top w:val="nil"/>
              <w:left w:val="nil"/>
              <w:bottom w:val="single" w:sz="4" w:space="0" w:color="auto"/>
              <w:right w:val="single" w:sz="4" w:space="0" w:color="auto"/>
            </w:tcBorders>
            <w:shd w:val="clear" w:color="auto" w:fill="auto"/>
            <w:noWrap/>
            <w:vAlign w:val="bottom"/>
            <w:hideMark/>
          </w:tcPr>
          <w:p w14:paraId="0D9CC8DF"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88%</w:t>
            </w:r>
          </w:p>
        </w:tc>
      </w:tr>
      <w:tr w:rsidR="007E2DAC" w:rsidRPr="0062670B" w14:paraId="27EA7981" w14:textId="77777777" w:rsidTr="007B0DBD">
        <w:trPr>
          <w:trHeight w:val="297"/>
        </w:trPr>
        <w:tc>
          <w:tcPr>
            <w:tcW w:w="2162"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7DC75C0A" w14:textId="10737E9A" w:rsidR="007E2DAC" w:rsidRPr="0062670B" w:rsidRDefault="007E2DAC" w:rsidP="007E2DAC">
            <w:pPr>
              <w:rPr>
                <w:b/>
                <w:color w:val="000000"/>
                <w:sz w:val="22"/>
                <w:szCs w:val="22"/>
                <w:lang w:val="sr-Cyrl-RS" w:eastAsia="sr-Latn-RS"/>
              </w:rPr>
            </w:pPr>
            <w:r w:rsidRPr="0062670B">
              <w:rPr>
                <w:b/>
                <w:lang w:val="sr-Cyrl-RS"/>
              </w:rPr>
              <w:t>Помоћ у кући</w:t>
            </w:r>
          </w:p>
        </w:tc>
        <w:tc>
          <w:tcPr>
            <w:tcW w:w="806" w:type="dxa"/>
            <w:tcBorders>
              <w:top w:val="nil"/>
              <w:left w:val="nil"/>
              <w:bottom w:val="single" w:sz="4" w:space="0" w:color="auto"/>
              <w:right w:val="single" w:sz="4" w:space="0" w:color="auto"/>
            </w:tcBorders>
            <w:shd w:val="clear" w:color="auto" w:fill="auto"/>
            <w:noWrap/>
            <w:vAlign w:val="bottom"/>
            <w:hideMark/>
          </w:tcPr>
          <w:p w14:paraId="6422F3C7"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2BEEF4C8"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09316E2F"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39%</w:t>
            </w:r>
          </w:p>
        </w:tc>
        <w:tc>
          <w:tcPr>
            <w:tcW w:w="886" w:type="dxa"/>
            <w:tcBorders>
              <w:top w:val="nil"/>
              <w:left w:val="nil"/>
              <w:bottom w:val="single" w:sz="4" w:space="0" w:color="auto"/>
              <w:right w:val="single" w:sz="4" w:space="0" w:color="auto"/>
            </w:tcBorders>
            <w:shd w:val="clear" w:color="auto" w:fill="auto"/>
            <w:noWrap/>
            <w:vAlign w:val="bottom"/>
            <w:hideMark/>
          </w:tcPr>
          <w:p w14:paraId="485CA62A"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61%</w:t>
            </w:r>
          </w:p>
        </w:tc>
        <w:tc>
          <w:tcPr>
            <w:tcW w:w="806" w:type="dxa"/>
            <w:tcBorders>
              <w:top w:val="nil"/>
              <w:left w:val="nil"/>
              <w:bottom w:val="single" w:sz="4" w:space="0" w:color="auto"/>
              <w:right w:val="single" w:sz="4" w:space="0" w:color="auto"/>
            </w:tcBorders>
            <w:shd w:val="clear" w:color="auto" w:fill="auto"/>
            <w:noWrap/>
            <w:vAlign w:val="bottom"/>
            <w:hideMark/>
          </w:tcPr>
          <w:p w14:paraId="255F6FBA"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10%</w:t>
            </w:r>
          </w:p>
        </w:tc>
        <w:tc>
          <w:tcPr>
            <w:tcW w:w="886" w:type="dxa"/>
            <w:tcBorders>
              <w:top w:val="nil"/>
              <w:left w:val="nil"/>
              <w:bottom w:val="single" w:sz="4" w:space="0" w:color="auto"/>
              <w:right w:val="single" w:sz="4" w:space="0" w:color="auto"/>
            </w:tcBorders>
            <w:shd w:val="clear" w:color="auto" w:fill="auto"/>
            <w:noWrap/>
            <w:vAlign w:val="bottom"/>
            <w:hideMark/>
          </w:tcPr>
          <w:p w14:paraId="594DFD93"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90%</w:t>
            </w:r>
          </w:p>
        </w:tc>
        <w:tc>
          <w:tcPr>
            <w:tcW w:w="806" w:type="dxa"/>
            <w:tcBorders>
              <w:top w:val="nil"/>
              <w:left w:val="nil"/>
              <w:bottom w:val="single" w:sz="4" w:space="0" w:color="auto"/>
              <w:right w:val="single" w:sz="4" w:space="0" w:color="auto"/>
            </w:tcBorders>
            <w:shd w:val="clear" w:color="auto" w:fill="auto"/>
            <w:noWrap/>
            <w:vAlign w:val="bottom"/>
            <w:hideMark/>
          </w:tcPr>
          <w:p w14:paraId="2005C36D"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36%</w:t>
            </w:r>
          </w:p>
        </w:tc>
        <w:tc>
          <w:tcPr>
            <w:tcW w:w="886" w:type="dxa"/>
            <w:tcBorders>
              <w:top w:val="nil"/>
              <w:left w:val="nil"/>
              <w:bottom w:val="single" w:sz="4" w:space="0" w:color="auto"/>
              <w:right w:val="single" w:sz="4" w:space="0" w:color="auto"/>
            </w:tcBorders>
            <w:shd w:val="clear" w:color="auto" w:fill="auto"/>
            <w:noWrap/>
            <w:vAlign w:val="bottom"/>
            <w:hideMark/>
          </w:tcPr>
          <w:p w14:paraId="1826E9F7"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64%</w:t>
            </w:r>
          </w:p>
        </w:tc>
      </w:tr>
      <w:tr w:rsidR="007E2DAC" w:rsidRPr="0062670B" w14:paraId="2E431D48" w14:textId="77777777" w:rsidTr="007B0DBD">
        <w:trPr>
          <w:trHeight w:val="297"/>
        </w:trPr>
        <w:tc>
          <w:tcPr>
            <w:tcW w:w="2162"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69441C5B" w14:textId="78CA2959" w:rsidR="007E2DAC" w:rsidRPr="0062670B" w:rsidRDefault="007E2DAC" w:rsidP="007E2DAC">
            <w:pPr>
              <w:rPr>
                <w:b/>
                <w:color w:val="000000"/>
                <w:sz w:val="22"/>
                <w:szCs w:val="22"/>
                <w:lang w:val="sr-Cyrl-RS" w:eastAsia="sr-Latn-RS"/>
              </w:rPr>
            </w:pPr>
            <w:r w:rsidRPr="0062670B">
              <w:rPr>
                <w:b/>
                <w:lang w:val="sr-Cyrl-RS"/>
              </w:rPr>
              <w:t>Прихватилиште</w:t>
            </w:r>
          </w:p>
        </w:tc>
        <w:tc>
          <w:tcPr>
            <w:tcW w:w="806" w:type="dxa"/>
            <w:tcBorders>
              <w:top w:val="nil"/>
              <w:left w:val="nil"/>
              <w:bottom w:val="single" w:sz="4" w:space="0" w:color="auto"/>
              <w:right w:val="single" w:sz="4" w:space="0" w:color="auto"/>
            </w:tcBorders>
            <w:shd w:val="clear" w:color="auto" w:fill="auto"/>
            <w:noWrap/>
            <w:vAlign w:val="bottom"/>
            <w:hideMark/>
          </w:tcPr>
          <w:p w14:paraId="7500CEBC"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100%</w:t>
            </w:r>
          </w:p>
        </w:tc>
        <w:tc>
          <w:tcPr>
            <w:tcW w:w="886" w:type="dxa"/>
            <w:tcBorders>
              <w:top w:val="nil"/>
              <w:left w:val="nil"/>
              <w:bottom w:val="single" w:sz="4" w:space="0" w:color="auto"/>
              <w:right w:val="single" w:sz="4" w:space="0" w:color="auto"/>
            </w:tcBorders>
            <w:shd w:val="clear" w:color="auto" w:fill="auto"/>
            <w:noWrap/>
            <w:vAlign w:val="bottom"/>
            <w:hideMark/>
          </w:tcPr>
          <w:p w14:paraId="3B07EFEB"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3A8BDA52"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78%</w:t>
            </w:r>
          </w:p>
        </w:tc>
        <w:tc>
          <w:tcPr>
            <w:tcW w:w="886" w:type="dxa"/>
            <w:tcBorders>
              <w:top w:val="nil"/>
              <w:left w:val="nil"/>
              <w:bottom w:val="single" w:sz="4" w:space="0" w:color="auto"/>
              <w:right w:val="single" w:sz="4" w:space="0" w:color="auto"/>
            </w:tcBorders>
            <w:shd w:val="clear" w:color="auto" w:fill="auto"/>
            <w:noWrap/>
            <w:vAlign w:val="bottom"/>
            <w:hideMark/>
          </w:tcPr>
          <w:p w14:paraId="22434E5D"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22%</w:t>
            </w:r>
          </w:p>
        </w:tc>
        <w:tc>
          <w:tcPr>
            <w:tcW w:w="806" w:type="dxa"/>
            <w:tcBorders>
              <w:top w:val="nil"/>
              <w:left w:val="nil"/>
              <w:bottom w:val="single" w:sz="4" w:space="0" w:color="auto"/>
              <w:right w:val="single" w:sz="4" w:space="0" w:color="auto"/>
            </w:tcBorders>
            <w:shd w:val="clear" w:color="auto" w:fill="auto"/>
            <w:noWrap/>
            <w:vAlign w:val="bottom"/>
            <w:hideMark/>
          </w:tcPr>
          <w:p w14:paraId="0B21FFB5"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100%</w:t>
            </w:r>
          </w:p>
        </w:tc>
        <w:tc>
          <w:tcPr>
            <w:tcW w:w="886" w:type="dxa"/>
            <w:tcBorders>
              <w:top w:val="nil"/>
              <w:left w:val="nil"/>
              <w:bottom w:val="single" w:sz="4" w:space="0" w:color="auto"/>
              <w:right w:val="single" w:sz="4" w:space="0" w:color="auto"/>
            </w:tcBorders>
            <w:shd w:val="clear" w:color="auto" w:fill="auto"/>
            <w:noWrap/>
            <w:vAlign w:val="bottom"/>
            <w:hideMark/>
          </w:tcPr>
          <w:p w14:paraId="325B85E4"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7C2C4C13"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87%</w:t>
            </w:r>
          </w:p>
        </w:tc>
        <w:tc>
          <w:tcPr>
            <w:tcW w:w="886" w:type="dxa"/>
            <w:tcBorders>
              <w:top w:val="nil"/>
              <w:left w:val="nil"/>
              <w:bottom w:val="single" w:sz="4" w:space="0" w:color="auto"/>
              <w:right w:val="single" w:sz="4" w:space="0" w:color="auto"/>
            </w:tcBorders>
            <w:shd w:val="clear" w:color="auto" w:fill="auto"/>
            <w:noWrap/>
            <w:vAlign w:val="bottom"/>
            <w:hideMark/>
          </w:tcPr>
          <w:p w14:paraId="4A6F6359"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13%</w:t>
            </w:r>
          </w:p>
        </w:tc>
      </w:tr>
      <w:tr w:rsidR="007E2DAC" w:rsidRPr="0062670B" w14:paraId="174F8B47" w14:textId="77777777" w:rsidTr="007B0DBD">
        <w:trPr>
          <w:trHeight w:val="297"/>
        </w:trPr>
        <w:tc>
          <w:tcPr>
            <w:tcW w:w="2162"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5FC725BA" w14:textId="0BD478BE" w:rsidR="007E2DAC" w:rsidRPr="0062670B" w:rsidRDefault="007E2DAC" w:rsidP="007E2DAC">
            <w:pPr>
              <w:rPr>
                <w:b/>
                <w:color w:val="000000"/>
                <w:sz w:val="22"/>
                <w:szCs w:val="22"/>
                <w:lang w:val="sr-Cyrl-RS" w:eastAsia="sr-Latn-RS"/>
              </w:rPr>
            </w:pPr>
            <w:r w:rsidRPr="0062670B">
              <w:rPr>
                <w:b/>
                <w:lang w:val="sr-Cyrl-RS"/>
              </w:rPr>
              <w:t>Свратиште</w:t>
            </w:r>
          </w:p>
        </w:tc>
        <w:tc>
          <w:tcPr>
            <w:tcW w:w="806" w:type="dxa"/>
            <w:tcBorders>
              <w:top w:val="nil"/>
              <w:left w:val="nil"/>
              <w:bottom w:val="single" w:sz="4" w:space="0" w:color="auto"/>
              <w:right w:val="single" w:sz="4" w:space="0" w:color="auto"/>
            </w:tcBorders>
            <w:shd w:val="clear" w:color="auto" w:fill="auto"/>
            <w:noWrap/>
            <w:vAlign w:val="bottom"/>
            <w:hideMark/>
          </w:tcPr>
          <w:p w14:paraId="75FF30DA"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33%</w:t>
            </w:r>
          </w:p>
        </w:tc>
        <w:tc>
          <w:tcPr>
            <w:tcW w:w="886" w:type="dxa"/>
            <w:tcBorders>
              <w:top w:val="nil"/>
              <w:left w:val="nil"/>
              <w:bottom w:val="single" w:sz="4" w:space="0" w:color="auto"/>
              <w:right w:val="single" w:sz="4" w:space="0" w:color="auto"/>
            </w:tcBorders>
            <w:shd w:val="clear" w:color="auto" w:fill="auto"/>
            <w:noWrap/>
            <w:vAlign w:val="bottom"/>
            <w:hideMark/>
          </w:tcPr>
          <w:p w14:paraId="5A0204B1"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67%</w:t>
            </w:r>
          </w:p>
        </w:tc>
        <w:tc>
          <w:tcPr>
            <w:tcW w:w="806" w:type="dxa"/>
            <w:tcBorders>
              <w:top w:val="nil"/>
              <w:left w:val="nil"/>
              <w:bottom w:val="single" w:sz="4" w:space="0" w:color="auto"/>
              <w:right w:val="single" w:sz="4" w:space="0" w:color="auto"/>
            </w:tcBorders>
            <w:shd w:val="clear" w:color="auto" w:fill="auto"/>
            <w:noWrap/>
            <w:vAlign w:val="bottom"/>
            <w:hideMark/>
          </w:tcPr>
          <w:p w14:paraId="1A7AF0EA"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79790916"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335E8728"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4C73CE3D"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11BBE9A8"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33%</w:t>
            </w:r>
          </w:p>
        </w:tc>
        <w:tc>
          <w:tcPr>
            <w:tcW w:w="886" w:type="dxa"/>
            <w:tcBorders>
              <w:top w:val="nil"/>
              <w:left w:val="nil"/>
              <w:bottom w:val="single" w:sz="4" w:space="0" w:color="auto"/>
              <w:right w:val="single" w:sz="4" w:space="0" w:color="auto"/>
            </w:tcBorders>
            <w:shd w:val="clear" w:color="auto" w:fill="auto"/>
            <w:noWrap/>
            <w:vAlign w:val="bottom"/>
            <w:hideMark/>
          </w:tcPr>
          <w:p w14:paraId="70FF904B"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67%</w:t>
            </w:r>
          </w:p>
        </w:tc>
      </w:tr>
      <w:tr w:rsidR="007E2DAC" w:rsidRPr="0062670B" w14:paraId="77B6FBC6" w14:textId="77777777" w:rsidTr="007B0DBD">
        <w:trPr>
          <w:trHeight w:val="297"/>
        </w:trPr>
        <w:tc>
          <w:tcPr>
            <w:tcW w:w="2162"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619EEA59" w14:textId="4468EFC6" w:rsidR="007E2DAC" w:rsidRPr="0062670B" w:rsidRDefault="007E2DAC" w:rsidP="007E2DAC">
            <w:pPr>
              <w:rPr>
                <w:b/>
                <w:color w:val="000000"/>
                <w:sz w:val="22"/>
                <w:szCs w:val="22"/>
                <w:lang w:val="sr-Cyrl-RS" w:eastAsia="sr-Latn-RS"/>
              </w:rPr>
            </w:pPr>
            <w:r w:rsidRPr="0062670B">
              <w:rPr>
                <w:b/>
                <w:lang w:val="sr-Cyrl-RS"/>
              </w:rPr>
              <w:lastRenderedPageBreak/>
              <w:t>СОС</w:t>
            </w:r>
          </w:p>
        </w:tc>
        <w:tc>
          <w:tcPr>
            <w:tcW w:w="806" w:type="dxa"/>
            <w:tcBorders>
              <w:top w:val="nil"/>
              <w:left w:val="nil"/>
              <w:bottom w:val="single" w:sz="4" w:space="0" w:color="auto"/>
              <w:right w:val="single" w:sz="4" w:space="0" w:color="auto"/>
            </w:tcBorders>
            <w:shd w:val="clear" w:color="auto" w:fill="auto"/>
            <w:noWrap/>
            <w:vAlign w:val="bottom"/>
            <w:hideMark/>
          </w:tcPr>
          <w:p w14:paraId="28914415"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67ED94BF"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2070494B"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10%</w:t>
            </w:r>
          </w:p>
        </w:tc>
        <w:tc>
          <w:tcPr>
            <w:tcW w:w="886" w:type="dxa"/>
            <w:tcBorders>
              <w:top w:val="nil"/>
              <w:left w:val="nil"/>
              <w:bottom w:val="single" w:sz="4" w:space="0" w:color="auto"/>
              <w:right w:val="single" w:sz="4" w:space="0" w:color="auto"/>
            </w:tcBorders>
            <w:shd w:val="clear" w:color="auto" w:fill="auto"/>
            <w:noWrap/>
            <w:vAlign w:val="bottom"/>
            <w:hideMark/>
          </w:tcPr>
          <w:p w14:paraId="0EB876ED"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90%</w:t>
            </w:r>
          </w:p>
        </w:tc>
        <w:tc>
          <w:tcPr>
            <w:tcW w:w="806" w:type="dxa"/>
            <w:tcBorders>
              <w:top w:val="nil"/>
              <w:left w:val="nil"/>
              <w:bottom w:val="single" w:sz="4" w:space="0" w:color="auto"/>
              <w:right w:val="single" w:sz="4" w:space="0" w:color="auto"/>
            </w:tcBorders>
            <w:shd w:val="clear" w:color="auto" w:fill="auto"/>
            <w:noWrap/>
            <w:vAlign w:val="bottom"/>
            <w:hideMark/>
          </w:tcPr>
          <w:p w14:paraId="55B709CF"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6A002E60"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24001376"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10%</w:t>
            </w:r>
          </w:p>
        </w:tc>
        <w:tc>
          <w:tcPr>
            <w:tcW w:w="886" w:type="dxa"/>
            <w:tcBorders>
              <w:top w:val="nil"/>
              <w:left w:val="nil"/>
              <w:bottom w:val="single" w:sz="4" w:space="0" w:color="auto"/>
              <w:right w:val="single" w:sz="4" w:space="0" w:color="auto"/>
            </w:tcBorders>
            <w:shd w:val="clear" w:color="auto" w:fill="auto"/>
            <w:noWrap/>
            <w:vAlign w:val="bottom"/>
            <w:hideMark/>
          </w:tcPr>
          <w:p w14:paraId="31F74FA3"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90%</w:t>
            </w:r>
          </w:p>
        </w:tc>
      </w:tr>
      <w:tr w:rsidR="007E2DAC" w:rsidRPr="0062670B" w14:paraId="3E57E964" w14:textId="77777777" w:rsidTr="007B0DBD">
        <w:trPr>
          <w:trHeight w:val="297"/>
        </w:trPr>
        <w:tc>
          <w:tcPr>
            <w:tcW w:w="2162"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41E5D9C9" w14:textId="4B1FB8FE" w:rsidR="007E2DAC" w:rsidRPr="0062670B" w:rsidRDefault="007E2DAC" w:rsidP="007E2DAC">
            <w:pPr>
              <w:rPr>
                <w:b/>
                <w:color w:val="000000"/>
                <w:sz w:val="22"/>
                <w:szCs w:val="22"/>
                <w:lang w:val="sr-Cyrl-RS" w:eastAsia="sr-Latn-RS"/>
              </w:rPr>
            </w:pPr>
            <w:r w:rsidRPr="0062670B">
              <w:rPr>
                <w:b/>
                <w:lang w:val="sr-Cyrl-RS"/>
              </w:rPr>
              <w:t>Становање уз подршку</w:t>
            </w:r>
          </w:p>
        </w:tc>
        <w:tc>
          <w:tcPr>
            <w:tcW w:w="806" w:type="dxa"/>
            <w:tcBorders>
              <w:top w:val="nil"/>
              <w:left w:val="nil"/>
              <w:bottom w:val="single" w:sz="4" w:space="0" w:color="auto"/>
              <w:right w:val="single" w:sz="4" w:space="0" w:color="auto"/>
            </w:tcBorders>
            <w:shd w:val="clear" w:color="auto" w:fill="auto"/>
            <w:noWrap/>
            <w:vAlign w:val="bottom"/>
            <w:hideMark/>
          </w:tcPr>
          <w:p w14:paraId="29E0BB6E"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2D832269"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1ACBD982"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29%</w:t>
            </w:r>
          </w:p>
        </w:tc>
        <w:tc>
          <w:tcPr>
            <w:tcW w:w="886" w:type="dxa"/>
            <w:tcBorders>
              <w:top w:val="nil"/>
              <w:left w:val="nil"/>
              <w:bottom w:val="single" w:sz="4" w:space="0" w:color="auto"/>
              <w:right w:val="single" w:sz="4" w:space="0" w:color="auto"/>
            </w:tcBorders>
            <w:shd w:val="clear" w:color="auto" w:fill="auto"/>
            <w:noWrap/>
            <w:vAlign w:val="bottom"/>
            <w:hideMark/>
          </w:tcPr>
          <w:p w14:paraId="19640F05"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71%</w:t>
            </w:r>
          </w:p>
        </w:tc>
        <w:tc>
          <w:tcPr>
            <w:tcW w:w="806" w:type="dxa"/>
            <w:tcBorders>
              <w:top w:val="nil"/>
              <w:left w:val="nil"/>
              <w:bottom w:val="single" w:sz="4" w:space="0" w:color="auto"/>
              <w:right w:val="single" w:sz="4" w:space="0" w:color="auto"/>
            </w:tcBorders>
            <w:shd w:val="clear" w:color="auto" w:fill="auto"/>
            <w:noWrap/>
            <w:vAlign w:val="bottom"/>
            <w:hideMark/>
          </w:tcPr>
          <w:p w14:paraId="2EA0EE89"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86" w:type="dxa"/>
            <w:tcBorders>
              <w:top w:val="nil"/>
              <w:left w:val="nil"/>
              <w:bottom w:val="single" w:sz="4" w:space="0" w:color="auto"/>
              <w:right w:val="single" w:sz="4" w:space="0" w:color="auto"/>
            </w:tcBorders>
            <w:shd w:val="clear" w:color="auto" w:fill="auto"/>
            <w:noWrap/>
            <w:vAlign w:val="bottom"/>
            <w:hideMark/>
          </w:tcPr>
          <w:p w14:paraId="6EEBCEB1"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0%</w:t>
            </w:r>
          </w:p>
        </w:tc>
        <w:tc>
          <w:tcPr>
            <w:tcW w:w="806" w:type="dxa"/>
            <w:tcBorders>
              <w:top w:val="nil"/>
              <w:left w:val="nil"/>
              <w:bottom w:val="single" w:sz="4" w:space="0" w:color="auto"/>
              <w:right w:val="single" w:sz="4" w:space="0" w:color="auto"/>
            </w:tcBorders>
            <w:shd w:val="clear" w:color="auto" w:fill="auto"/>
            <w:noWrap/>
            <w:vAlign w:val="bottom"/>
            <w:hideMark/>
          </w:tcPr>
          <w:p w14:paraId="67653CBB"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29%</w:t>
            </w:r>
          </w:p>
        </w:tc>
        <w:tc>
          <w:tcPr>
            <w:tcW w:w="886" w:type="dxa"/>
            <w:tcBorders>
              <w:top w:val="nil"/>
              <w:left w:val="nil"/>
              <w:bottom w:val="single" w:sz="4" w:space="0" w:color="auto"/>
              <w:right w:val="single" w:sz="4" w:space="0" w:color="auto"/>
            </w:tcBorders>
            <w:shd w:val="clear" w:color="auto" w:fill="auto"/>
            <w:noWrap/>
            <w:vAlign w:val="bottom"/>
            <w:hideMark/>
          </w:tcPr>
          <w:p w14:paraId="31D7C972" w14:textId="77777777" w:rsidR="007E2DAC" w:rsidRPr="0062670B" w:rsidRDefault="007E2DAC" w:rsidP="007E2DAC">
            <w:pPr>
              <w:jc w:val="right"/>
              <w:rPr>
                <w:color w:val="000000"/>
                <w:sz w:val="22"/>
                <w:szCs w:val="22"/>
                <w:lang w:val="sr-Cyrl-RS" w:eastAsia="sr-Latn-RS"/>
              </w:rPr>
            </w:pPr>
            <w:r w:rsidRPr="0062670B">
              <w:rPr>
                <w:color w:val="000000"/>
                <w:sz w:val="22"/>
                <w:szCs w:val="22"/>
                <w:lang w:val="sr-Cyrl-RS" w:eastAsia="sr-Latn-RS"/>
              </w:rPr>
              <w:t>71%</w:t>
            </w:r>
          </w:p>
        </w:tc>
      </w:tr>
    </w:tbl>
    <w:p w14:paraId="4DA16609" w14:textId="0BD10878" w:rsidR="005444AE" w:rsidRPr="0062670B" w:rsidRDefault="007E2DAC" w:rsidP="005444AE">
      <w:pPr>
        <w:spacing w:after="120" w:line="276" w:lineRule="auto"/>
        <w:jc w:val="both"/>
        <w:rPr>
          <w:sz w:val="20"/>
          <w:szCs w:val="20"/>
          <w:lang w:val="sr-Cyrl-RS"/>
        </w:rPr>
      </w:pPr>
      <w:r w:rsidRPr="0062670B">
        <w:rPr>
          <w:sz w:val="20"/>
          <w:szCs w:val="20"/>
          <w:lang w:val="sr-Cyrl-RS"/>
        </w:rPr>
        <w:t>Извор:</w:t>
      </w:r>
      <w:r w:rsidR="009838B8" w:rsidRPr="0062670B">
        <w:rPr>
          <w:sz w:val="20"/>
          <w:szCs w:val="20"/>
          <w:lang w:val="sr-Cyrl-RS"/>
        </w:rPr>
        <w:t xml:space="preserve"> База података о лиценцираним </w:t>
      </w:r>
      <w:proofErr w:type="spellStart"/>
      <w:r w:rsidR="009838B8" w:rsidRPr="0062670B">
        <w:rPr>
          <w:sz w:val="20"/>
          <w:szCs w:val="20"/>
          <w:lang w:val="sr-Cyrl-RS"/>
        </w:rPr>
        <w:t>пружаоцима</w:t>
      </w:r>
      <w:proofErr w:type="spellEnd"/>
      <w:r w:rsidR="009838B8" w:rsidRPr="0062670B">
        <w:rPr>
          <w:sz w:val="20"/>
          <w:szCs w:val="20"/>
          <w:lang w:val="sr-Cyrl-RS"/>
        </w:rPr>
        <w:t xml:space="preserve"> услуга, прорачун аутора </w:t>
      </w:r>
    </w:p>
    <w:p w14:paraId="32F99A3C" w14:textId="77777777" w:rsidR="006704D0" w:rsidRPr="0062670B" w:rsidRDefault="006704D0" w:rsidP="007E2DAC">
      <w:pPr>
        <w:spacing w:after="120"/>
        <w:jc w:val="both"/>
        <w:rPr>
          <w:b/>
          <w:bCs/>
          <w:lang w:val="sr-Cyrl-RS"/>
        </w:rPr>
      </w:pPr>
    </w:p>
    <w:p w14:paraId="4E371062" w14:textId="467E40A8" w:rsidR="001E1A0B" w:rsidRPr="0062670B" w:rsidRDefault="001E1A0B" w:rsidP="001E1A0B">
      <w:pPr>
        <w:pStyle w:val="Heading4"/>
        <w:rPr>
          <w:rFonts w:cs="Times New Roman"/>
          <w:lang w:val="sr-Cyrl-RS"/>
        </w:rPr>
      </w:pPr>
      <w:r w:rsidRPr="0062670B">
        <w:rPr>
          <w:rFonts w:cs="Times New Roman"/>
          <w:lang w:val="sr-Cyrl-RS"/>
        </w:rPr>
        <w:t xml:space="preserve">Ефекти плурализма </w:t>
      </w:r>
      <w:proofErr w:type="spellStart"/>
      <w:r w:rsidRPr="0062670B">
        <w:rPr>
          <w:rFonts w:cs="Times New Roman"/>
          <w:lang w:val="sr-Cyrl-RS"/>
        </w:rPr>
        <w:t>пружалаца</w:t>
      </w:r>
      <w:proofErr w:type="spellEnd"/>
      <w:r w:rsidRPr="0062670B">
        <w:rPr>
          <w:rFonts w:cs="Times New Roman"/>
          <w:lang w:val="sr-Cyrl-RS"/>
        </w:rPr>
        <w:t xml:space="preserve"> дневних услуга у заједници</w:t>
      </w:r>
    </w:p>
    <w:p w14:paraId="7FA9CCF8" w14:textId="77777777" w:rsidR="001E1A0B" w:rsidRPr="0062670B" w:rsidRDefault="001E1A0B" w:rsidP="001E1A0B">
      <w:pPr>
        <w:spacing w:after="120" w:line="276" w:lineRule="auto"/>
        <w:ind w:firstLine="720"/>
        <w:jc w:val="both"/>
        <w:rPr>
          <w:lang w:val="sr-Cyrl-RS"/>
        </w:rPr>
      </w:pPr>
    </w:p>
    <w:p w14:paraId="119765DF" w14:textId="77777777" w:rsidR="006704D0" w:rsidRPr="0062670B" w:rsidRDefault="006704D0" w:rsidP="006704D0">
      <w:pPr>
        <w:spacing w:after="120"/>
        <w:jc w:val="both"/>
        <w:rPr>
          <w:lang w:val="sr-Cyrl-RS"/>
        </w:rPr>
      </w:pPr>
      <w:r w:rsidRPr="0062670B">
        <w:rPr>
          <w:lang w:val="sr-Cyrl-RS"/>
        </w:rPr>
        <w:t>Дневне услуге у заједници, према одредбама ЗСЗ обухватају услугу дневног боравка, услугу помоћи у кући и услугу свратишта (чл. 40). Правилником о ближим условима и стандардима за пружање услуга социјалне заштите ова група проширена је услугом личног пратиоца детета (чл.83).</w:t>
      </w:r>
    </w:p>
    <w:p w14:paraId="48FC6706" w14:textId="733BBDE5" w:rsidR="006D5473" w:rsidRPr="0062670B" w:rsidRDefault="006704D0" w:rsidP="006704D0">
      <w:pPr>
        <w:spacing w:after="120"/>
        <w:jc w:val="both"/>
        <w:rPr>
          <w:lang w:val="sr-Cyrl-RS"/>
        </w:rPr>
      </w:pPr>
      <w:r w:rsidRPr="0062670B">
        <w:rPr>
          <w:b/>
          <w:bCs/>
          <w:lang w:val="sr-Cyrl-RS"/>
        </w:rPr>
        <w:t xml:space="preserve">У трећини ЈЛС не постоје лиценцирани </w:t>
      </w:r>
      <w:proofErr w:type="spellStart"/>
      <w:r w:rsidRPr="0062670B">
        <w:rPr>
          <w:b/>
          <w:bCs/>
          <w:lang w:val="sr-Cyrl-RS"/>
        </w:rPr>
        <w:t>пружаоци</w:t>
      </w:r>
      <w:proofErr w:type="spellEnd"/>
      <w:r w:rsidRPr="0062670B">
        <w:rPr>
          <w:b/>
          <w:bCs/>
          <w:lang w:val="sr-Cyrl-RS"/>
        </w:rPr>
        <w:t xml:space="preserve"> услуга. </w:t>
      </w:r>
      <w:r w:rsidRPr="0062670B">
        <w:rPr>
          <w:bCs/>
          <w:lang w:val="sr-Cyrl-RS"/>
        </w:rPr>
        <w:t>Прецизније говорећи, у 34% ЈЛС ни једна организација са лиценцом за пружање услуга социјалне заштите нема своје седиште.</w:t>
      </w:r>
      <w:r w:rsidRPr="0062670B">
        <w:rPr>
          <w:lang w:val="sr-Cyrl-RS"/>
        </w:rPr>
        <w:t xml:space="preserve"> У 51 општини и граду седиште има од </w:t>
      </w:r>
      <w:r w:rsidR="00781484" w:rsidRPr="0062670B">
        <w:rPr>
          <w:lang w:val="sr-Cyrl-RS"/>
        </w:rPr>
        <w:t>две</w:t>
      </w:r>
      <w:r w:rsidRPr="0062670B">
        <w:rPr>
          <w:lang w:val="sr-Cyrl-RS"/>
        </w:rPr>
        <w:t xml:space="preserve"> до </w:t>
      </w:r>
      <w:r w:rsidR="00781484" w:rsidRPr="0062670B">
        <w:rPr>
          <w:lang w:val="sr-Cyrl-RS"/>
        </w:rPr>
        <w:t>пет</w:t>
      </w:r>
      <w:r w:rsidRPr="0062670B">
        <w:rPr>
          <w:lang w:val="sr-Cyrl-RS"/>
        </w:rPr>
        <w:t xml:space="preserve"> лиценцираних организација, а више од пет организација је регистровано у 15 ЈЛС</w:t>
      </w:r>
      <w:r w:rsidR="00E40518">
        <w:rPr>
          <w:lang w:val="sr-Cyrl-RS"/>
        </w:rPr>
        <w:t xml:space="preserve"> (Табела 5 у Анексу)</w:t>
      </w:r>
      <w:r w:rsidRPr="0062670B">
        <w:rPr>
          <w:lang w:val="sr-Cyrl-RS"/>
        </w:rPr>
        <w:t>.</w:t>
      </w:r>
    </w:p>
    <w:p w14:paraId="76B6C7B1" w14:textId="4CADB52E" w:rsidR="006D5473" w:rsidRPr="0062670B" w:rsidRDefault="006704D0" w:rsidP="006704D0">
      <w:pPr>
        <w:spacing w:after="120"/>
        <w:jc w:val="both"/>
        <w:rPr>
          <w:lang w:val="sr-Cyrl-RS"/>
        </w:rPr>
      </w:pPr>
      <w:r w:rsidRPr="0062670B">
        <w:rPr>
          <w:b/>
          <w:bCs/>
          <w:lang w:val="sr-Cyrl-RS"/>
        </w:rPr>
        <w:t xml:space="preserve">И када се као јединица посматрања узму окрузи, постоје изразите неједнакости. </w:t>
      </w:r>
      <w:r w:rsidRPr="0062670B">
        <w:rPr>
          <w:bCs/>
          <w:lang w:val="sr-Cyrl-RS"/>
        </w:rPr>
        <w:t>У сваком округу у Србији издато  је најмање шест лиценци за пружање услуга социјалне заштите.</w:t>
      </w:r>
      <w:r w:rsidRPr="0062670B">
        <w:rPr>
          <w:lang w:val="sr-Cyrl-RS"/>
        </w:rPr>
        <w:t xml:space="preserve"> Такав је случај са Топличким округом. У Пиротском, Колубарском и </w:t>
      </w:r>
      <w:proofErr w:type="spellStart"/>
      <w:r w:rsidRPr="0062670B">
        <w:rPr>
          <w:lang w:val="sr-Cyrl-RS"/>
        </w:rPr>
        <w:t>Зајечарском</w:t>
      </w:r>
      <w:proofErr w:type="spellEnd"/>
      <w:r w:rsidRPr="0062670B">
        <w:rPr>
          <w:lang w:val="sr-Cyrl-RS"/>
        </w:rPr>
        <w:t xml:space="preserve"> кругу издато је по седам лиценци. Највише је важећих лиценци у Београду и то 184, а следе </w:t>
      </w:r>
      <w:proofErr w:type="spellStart"/>
      <w:r w:rsidRPr="0062670B">
        <w:rPr>
          <w:lang w:val="sr-Cyrl-RS"/>
        </w:rPr>
        <w:t>Јужнобачки</w:t>
      </w:r>
      <w:proofErr w:type="spellEnd"/>
      <w:r w:rsidRPr="0062670B">
        <w:rPr>
          <w:lang w:val="sr-Cyrl-RS"/>
        </w:rPr>
        <w:t xml:space="preserve"> округ са 35 лиценци и </w:t>
      </w:r>
      <w:proofErr w:type="spellStart"/>
      <w:r w:rsidRPr="0062670B">
        <w:rPr>
          <w:lang w:val="sr-Cyrl-RS"/>
        </w:rPr>
        <w:t>Јужнобанатски</w:t>
      </w:r>
      <w:proofErr w:type="spellEnd"/>
      <w:r w:rsidRPr="0062670B">
        <w:rPr>
          <w:lang w:val="sr-Cyrl-RS"/>
        </w:rPr>
        <w:t xml:space="preserve"> и </w:t>
      </w:r>
      <w:proofErr w:type="spellStart"/>
      <w:r w:rsidRPr="0062670B">
        <w:rPr>
          <w:lang w:val="sr-Cyrl-RS"/>
        </w:rPr>
        <w:t>Севернобачки</w:t>
      </w:r>
      <w:proofErr w:type="spellEnd"/>
      <w:r w:rsidRPr="0062670B">
        <w:rPr>
          <w:lang w:val="sr-Cyrl-RS"/>
        </w:rPr>
        <w:t xml:space="preserve"> округ са по 22 лиценце</w:t>
      </w:r>
      <w:r w:rsidR="00E40518">
        <w:rPr>
          <w:lang w:val="sr-Cyrl-RS"/>
        </w:rPr>
        <w:t xml:space="preserve"> (Табела 6 у Анексу)</w:t>
      </w:r>
      <w:r w:rsidRPr="0062670B">
        <w:rPr>
          <w:lang w:val="sr-Cyrl-RS"/>
        </w:rPr>
        <w:t>.</w:t>
      </w:r>
    </w:p>
    <w:p w14:paraId="5D71F6CC" w14:textId="77777777" w:rsidR="00E40518" w:rsidRDefault="00E40518" w:rsidP="006704D0">
      <w:pPr>
        <w:rPr>
          <w:b/>
          <w:lang w:val="sr-Cyrl-RS"/>
        </w:rPr>
      </w:pPr>
    </w:p>
    <w:p w14:paraId="71DF90E5" w14:textId="5D17BE8B" w:rsidR="0080205A" w:rsidRPr="0062670B" w:rsidRDefault="001E1A0B" w:rsidP="0080205A">
      <w:pPr>
        <w:spacing w:after="120"/>
        <w:jc w:val="both"/>
        <w:rPr>
          <w:lang w:val="sr-Cyrl-RS"/>
        </w:rPr>
      </w:pPr>
      <w:r w:rsidRPr="0062670B">
        <w:rPr>
          <w:b/>
          <w:bCs/>
          <w:lang w:val="sr-Cyrl-RS"/>
        </w:rPr>
        <w:t xml:space="preserve">Током примене ЗСЗ број ЈЛС у којима </w:t>
      </w:r>
      <w:proofErr w:type="spellStart"/>
      <w:r w:rsidRPr="0062670B">
        <w:rPr>
          <w:b/>
          <w:bCs/>
          <w:lang w:val="sr-Cyrl-RS"/>
        </w:rPr>
        <w:t>пружаоци</w:t>
      </w:r>
      <w:proofErr w:type="spellEnd"/>
      <w:r w:rsidRPr="0062670B">
        <w:rPr>
          <w:b/>
          <w:bCs/>
          <w:lang w:val="sr-Cyrl-RS"/>
        </w:rPr>
        <w:t xml:space="preserve"> услуге дневног боравка имају седиште је опао за 4</w:t>
      </w:r>
      <w:r w:rsidR="006704D0" w:rsidRPr="0062670B">
        <w:rPr>
          <w:b/>
          <w:bCs/>
          <w:lang w:val="sr-Cyrl-RS"/>
        </w:rPr>
        <w:t>9</w:t>
      </w:r>
      <w:r w:rsidRPr="0062670B">
        <w:rPr>
          <w:b/>
          <w:bCs/>
          <w:lang w:val="sr-Cyrl-RS"/>
        </w:rPr>
        <w:t>%</w:t>
      </w:r>
      <w:r w:rsidRPr="0062670B">
        <w:rPr>
          <w:lang w:val="sr-Cyrl-RS"/>
        </w:rPr>
        <w:t xml:space="preserve">. Мапирањем је утврђено да је 2012. године, у 77 ЈЛС </w:t>
      </w:r>
      <w:proofErr w:type="spellStart"/>
      <w:r w:rsidRPr="0062670B">
        <w:rPr>
          <w:lang w:val="sr-Cyrl-RS"/>
        </w:rPr>
        <w:t>пружалац</w:t>
      </w:r>
      <w:proofErr w:type="spellEnd"/>
      <w:r w:rsidRPr="0062670B">
        <w:rPr>
          <w:lang w:val="sr-Cyrl-RS"/>
        </w:rPr>
        <w:t xml:space="preserve"> услуге дневног боравка имао своје седиште. Приближно је било уједначено учешће организација из јавног и општег сектора. Према регистру лиценцираних </w:t>
      </w:r>
      <w:proofErr w:type="spellStart"/>
      <w:r w:rsidRPr="0062670B">
        <w:rPr>
          <w:lang w:val="sr-Cyrl-RS"/>
        </w:rPr>
        <w:t>пружалаца</w:t>
      </w:r>
      <w:proofErr w:type="spellEnd"/>
      <w:r w:rsidRPr="0062670B">
        <w:rPr>
          <w:lang w:val="sr-Cyrl-RS"/>
        </w:rPr>
        <w:t xml:space="preserve"> услуге, 2020. године ове организације су имале седиште у 39 општина и градова. У односу на 2012. структура </w:t>
      </w:r>
      <w:proofErr w:type="spellStart"/>
      <w:r w:rsidRPr="0062670B">
        <w:rPr>
          <w:lang w:val="sr-Cyrl-RS"/>
        </w:rPr>
        <w:t>пружалаца</w:t>
      </w:r>
      <w:proofErr w:type="spellEnd"/>
      <w:r w:rsidRPr="0062670B">
        <w:rPr>
          <w:lang w:val="sr-Cyrl-RS"/>
        </w:rPr>
        <w:t xml:space="preserve"> ове услуге је промењена за три процентна поена у корист јавних организација. Унутар општег сектора, лиценцу за пружање услуге дневног боравка су стекла искључиво</w:t>
      </w:r>
      <w:r w:rsidR="006704D0" w:rsidRPr="0062670B">
        <w:rPr>
          <w:lang w:val="sr-Cyrl-RS"/>
        </w:rPr>
        <w:t xml:space="preserve"> </w:t>
      </w:r>
      <w:r w:rsidRPr="0062670B">
        <w:rPr>
          <w:lang w:val="sr-Cyrl-RS"/>
        </w:rPr>
        <w:t>удружења грађана. У јавном сектору је само једној организацији оснивач покрајина, док је све остале основала локална самоуправа.</w:t>
      </w:r>
    </w:p>
    <w:p w14:paraId="127A54FC" w14:textId="77777777" w:rsidR="0080205A" w:rsidRPr="0062670B" w:rsidRDefault="0080205A" w:rsidP="0080205A">
      <w:pPr>
        <w:spacing w:after="120"/>
        <w:jc w:val="both"/>
        <w:rPr>
          <w:lang w:val="sr-Cyrl-RS"/>
        </w:rPr>
      </w:pPr>
      <w:r w:rsidRPr="0062670B">
        <w:rPr>
          <w:b/>
          <w:lang w:val="sr-Cyrl-RS"/>
        </w:rPr>
        <w:t>Број ЈЛС у којима ради свратиште пао је са четири на једну</w:t>
      </w:r>
      <w:r w:rsidRPr="0062670B">
        <w:rPr>
          <w:lang w:val="sr-Cyrl-RS"/>
        </w:rPr>
        <w:t xml:space="preserve">. </w:t>
      </w:r>
      <w:r w:rsidR="001E1A0B" w:rsidRPr="0062670B">
        <w:rPr>
          <w:lang w:val="sr-Cyrl-RS"/>
        </w:rPr>
        <w:t xml:space="preserve">На почетку примене ЗСЗ </w:t>
      </w:r>
      <w:proofErr w:type="spellStart"/>
      <w:r w:rsidR="001E1A0B" w:rsidRPr="0062670B">
        <w:rPr>
          <w:lang w:val="sr-Cyrl-RS"/>
        </w:rPr>
        <w:t>пружаоци</w:t>
      </w:r>
      <w:proofErr w:type="spellEnd"/>
      <w:r w:rsidR="001E1A0B" w:rsidRPr="0062670B">
        <w:rPr>
          <w:lang w:val="sr-Cyrl-RS"/>
        </w:rPr>
        <w:t xml:space="preserve"> услуге свратишта су имали седиште у четири ЈЛС. Од четири </w:t>
      </w:r>
      <w:proofErr w:type="spellStart"/>
      <w:r w:rsidR="001E1A0B" w:rsidRPr="0062670B">
        <w:rPr>
          <w:lang w:val="sr-Cyrl-RS"/>
        </w:rPr>
        <w:t>пружаоца</w:t>
      </w:r>
      <w:proofErr w:type="spellEnd"/>
      <w:r w:rsidR="001E1A0B" w:rsidRPr="0062670B">
        <w:rPr>
          <w:lang w:val="sr-Cyrl-RS"/>
        </w:rPr>
        <w:t xml:space="preserve"> ове услуге само је један припадао јавном сектору. У 2020. године једино у Београду постоје регистроване организације које поседују лиценцу за пружање ове услуге и то по једна организација из јавног и из општег сектора.</w:t>
      </w:r>
    </w:p>
    <w:p w14:paraId="3D6106B9" w14:textId="77777777" w:rsidR="00A304AA" w:rsidRPr="0062670B" w:rsidRDefault="001E1A0B" w:rsidP="00A304AA">
      <w:pPr>
        <w:spacing w:after="120"/>
        <w:jc w:val="both"/>
        <w:rPr>
          <w:lang w:val="sr-Cyrl-RS"/>
        </w:rPr>
      </w:pPr>
      <w:r w:rsidRPr="0062670B">
        <w:rPr>
          <w:b/>
          <w:bCs/>
          <w:lang w:val="sr-Cyrl-RS"/>
        </w:rPr>
        <w:t xml:space="preserve">Број ЈЛС у којима седиште имају </w:t>
      </w:r>
      <w:proofErr w:type="spellStart"/>
      <w:r w:rsidRPr="0062670B">
        <w:rPr>
          <w:b/>
          <w:bCs/>
          <w:lang w:val="sr-Cyrl-RS"/>
        </w:rPr>
        <w:t>пружаоци</w:t>
      </w:r>
      <w:proofErr w:type="spellEnd"/>
      <w:r w:rsidRPr="0062670B">
        <w:rPr>
          <w:b/>
          <w:bCs/>
          <w:lang w:val="sr-Cyrl-RS"/>
        </w:rPr>
        <w:t xml:space="preserve"> услуге помоћи у кући је преполовљен у периоду примене ЗСЗ. </w:t>
      </w:r>
      <w:r w:rsidRPr="0062670B">
        <w:rPr>
          <w:lang w:val="sr-Cyrl-RS"/>
        </w:rPr>
        <w:t xml:space="preserve">У 2012. години, на основу података из Мапирања, </w:t>
      </w:r>
      <w:proofErr w:type="spellStart"/>
      <w:r w:rsidRPr="0062670B">
        <w:rPr>
          <w:lang w:val="sr-Cyrl-RS"/>
        </w:rPr>
        <w:t>пружаоци</w:t>
      </w:r>
      <w:proofErr w:type="spellEnd"/>
      <w:r w:rsidRPr="0062670B">
        <w:rPr>
          <w:lang w:val="sr-Cyrl-RS"/>
        </w:rPr>
        <w:t xml:space="preserve"> услуге помоћи у кући су имали седиште у 131 ЈЛС. Организације из јавног сектора су пружале ову услугу у 72% случајева. У 2020. години, у регистру лиценцираних </w:t>
      </w:r>
      <w:proofErr w:type="spellStart"/>
      <w:r w:rsidRPr="0062670B">
        <w:rPr>
          <w:lang w:val="sr-Cyrl-RS"/>
        </w:rPr>
        <w:t>пружалаца</w:t>
      </w:r>
      <w:proofErr w:type="spellEnd"/>
      <w:r w:rsidRPr="0062670B">
        <w:rPr>
          <w:lang w:val="sr-Cyrl-RS"/>
        </w:rPr>
        <w:t xml:space="preserve"> услуга социјалне заштите</w:t>
      </w:r>
      <w:r w:rsidR="00A304AA" w:rsidRPr="0062670B">
        <w:rPr>
          <w:lang w:val="sr-Cyrl-RS"/>
        </w:rPr>
        <w:t>,</w:t>
      </w:r>
      <w:r w:rsidRPr="0062670B">
        <w:rPr>
          <w:lang w:val="sr-Cyrl-RS"/>
        </w:rPr>
        <w:t xml:space="preserve"> евидентиране су организације са седиштем у 61 ЈЛС које пружају ову услугу. Структура према секторима оснивача је битно промењена у односу 2012. годину</w:t>
      </w:r>
      <w:r w:rsidR="00A304AA" w:rsidRPr="0062670B">
        <w:rPr>
          <w:lang w:val="sr-Cyrl-RS"/>
        </w:rPr>
        <w:t xml:space="preserve">: </w:t>
      </w:r>
      <w:r w:rsidRPr="0062670B">
        <w:rPr>
          <w:lang w:val="sr-Cyrl-RS"/>
        </w:rPr>
        <w:t xml:space="preserve">учешће организација из јавног сектора смањено </w:t>
      </w:r>
      <w:r w:rsidR="00A304AA" w:rsidRPr="0062670B">
        <w:rPr>
          <w:lang w:val="sr-Cyrl-RS"/>
        </w:rPr>
        <w:t xml:space="preserve">је </w:t>
      </w:r>
      <w:r w:rsidRPr="0062670B">
        <w:rPr>
          <w:lang w:val="sr-Cyrl-RS"/>
        </w:rPr>
        <w:t>на 36%</w:t>
      </w:r>
      <w:r w:rsidR="00A304AA" w:rsidRPr="0062670B">
        <w:rPr>
          <w:lang w:val="sr-Cyrl-RS"/>
        </w:rPr>
        <w:t>.</w:t>
      </w:r>
    </w:p>
    <w:p w14:paraId="58DFDB8D" w14:textId="684983FD" w:rsidR="001E1A0B" w:rsidRPr="0062670B" w:rsidRDefault="00A304AA" w:rsidP="00A304AA">
      <w:pPr>
        <w:spacing w:after="120"/>
        <w:jc w:val="both"/>
        <w:rPr>
          <w:lang w:val="sr-Cyrl-RS"/>
        </w:rPr>
      </w:pPr>
      <w:r w:rsidRPr="0062670B">
        <w:rPr>
          <w:b/>
          <w:lang w:val="sr-Cyrl-RS"/>
        </w:rPr>
        <w:t>У току примене ЗСЗ дошло је до великог развоја услуге личног пратиоца детета</w:t>
      </w:r>
      <w:r w:rsidRPr="0062670B">
        <w:rPr>
          <w:lang w:val="sr-Cyrl-RS"/>
        </w:rPr>
        <w:t xml:space="preserve">. </w:t>
      </w:r>
      <w:proofErr w:type="spellStart"/>
      <w:r w:rsidR="001E1A0B" w:rsidRPr="0062670B">
        <w:rPr>
          <w:lang w:val="sr-Cyrl-RS"/>
        </w:rPr>
        <w:t>Пружаоци</w:t>
      </w:r>
      <w:proofErr w:type="spellEnd"/>
      <w:r w:rsidR="001E1A0B" w:rsidRPr="0062670B">
        <w:rPr>
          <w:lang w:val="sr-Cyrl-RS"/>
        </w:rPr>
        <w:t xml:space="preserve"> услуге личног пратиоца детета нису </w:t>
      </w:r>
      <w:proofErr w:type="spellStart"/>
      <w:r w:rsidR="001E1A0B" w:rsidRPr="0062670B">
        <w:rPr>
          <w:lang w:val="sr-Cyrl-RS"/>
        </w:rPr>
        <w:t>евиентирани</w:t>
      </w:r>
      <w:proofErr w:type="spellEnd"/>
      <w:r w:rsidR="001E1A0B" w:rsidRPr="0062670B">
        <w:rPr>
          <w:lang w:val="sr-Cyrl-RS"/>
        </w:rPr>
        <w:t xml:space="preserve"> на почетку примене ЗСЗ. </w:t>
      </w:r>
      <w:r w:rsidR="001E1A0B" w:rsidRPr="0062670B">
        <w:rPr>
          <w:lang w:val="sr-Cyrl-RS"/>
        </w:rPr>
        <w:lastRenderedPageBreak/>
        <w:t xml:space="preserve">Прве две лиценце за пружање ове услуге су издате 2015. године у Београду и Ивањици. Оба </w:t>
      </w:r>
      <w:proofErr w:type="spellStart"/>
      <w:r w:rsidR="001E1A0B" w:rsidRPr="0062670B">
        <w:rPr>
          <w:lang w:val="sr-Cyrl-RS"/>
        </w:rPr>
        <w:t>пружаоца</w:t>
      </w:r>
      <w:proofErr w:type="spellEnd"/>
      <w:r w:rsidR="001E1A0B" w:rsidRPr="0062670B">
        <w:rPr>
          <w:lang w:val="sr-Cyrl-RS"/>
        </w:rPr>
        <w:t xml:space="preserve"> услуге који су стекли лиценцу 2015. године припадају општем сектору. У марту 2020. године је било 26 лиценцираних организација за пружање ове услуге који су седиште имали 26 ЈЛС. Организације из општег сектора имају удео од 85% у укупном броју </w:t>
      </w:r>
      <w:proofErr w:type="spellStart"/>
      <w:r w:rsidR="001E1A0B" w:rsidRPr="0062670B">
        <w:rPr>
          <w:lang w:val="sr-Cyrl-RS"/>
        </w:rPr>
        <w:t>пружаоца</w:t>
      </w:r>
      <w:proofErr w:type="spellEnd"/>
      <w:r w:rsidR="001E1A0B" w:rsidRPr="0062670B">
        <w:rPr>
          <w:lang w:val="sr-Cyrl-RS"/>
        </w:rPr>
        <w:t xml:space="preserve"> услуге личног пратиоца детета од чега је 18% приватних правних или физичких лица</w:t>
      </w:r>
      <w:r w:rsidRPr="0062670B">
        <w:rPr>
          <w:lang w:val="sr-Cyrl-RS"/>
        </w:rPr>
        <w:t>.</w:t>
      </w:r>
    </w:p>
    <w:p w14:paraId="1C625D0C" w14:textId="77777777" w:rsidR="00A304AA" w:rsidRPr="0062670B" w:rsidRDefault="00A304AA" w:rsidP="00A304AA">
      <w:pPr>
        <w:spacing w:after="120"/>
        <w:jc w:val="both"/>
        <w:rPr>
          <w:lang w:val="sr-Cyrl-RS"/>
        </w:rPr>
      </w:pPr>
    </w:p>
    <w:p w14:paraId="1EF68FAF" w14:textId="11AE476C" w:rsidR="001E1A0B" w:rsidRPr="0062670B" w:rsidRDefault="001E1A0B" w:rsidP="001E1A0B">
      <w:pPr>
        <w:pStyle w:val="Heading4"/>
        <w:rPr>
          <w:rFonts w:cs="Times New Roman"/>
          <w:lang w:val="sr-Cyrl-RS"/>
        </w:rPr>
      </w:pPr>
      <w:r w:rsidRPr="0062670B">
        <w:rPr>
          <w:rFonts w:cs="Times New Roman"/>
          <w:lang w:val="sr-Cyrl-RS"/>
        </w:rPr>
        <w:t xml:space="preserve">Ефекти плурализма </w:t>
      </w:r>
      <w:proofErr w:type="spellStart"/>
      <w:r w:rsidRPr="0062670B">
        <w:rPr>
          <w:rFonts w:cs="Times New Roman"/>
          <w:lang w:val="sr-Cyrl-RS"/>
        </w:rPr>
        <w:t>пружалаца</w:t>
      </w:r>
      <w:proofErr w:type="spellEnd"/>
      <w:r w:rsidRPr="0062670B">
        <w:rPr>
          <w:rFonts w:cs="Times New Roman"/>
          <w:lang w:val="sr-Cyrl-RS"/>
        </w:rPr>
        <w:t xml:space="preserve"> услуга за самосталан живот </w:t>
      </w:r>
    </w:p>
    <w:p w14:paraId="749DED7C" w14:textId="77777777" w:rsidR="006704D0" w:rsidRPr="0062670B" w:rsidRDefault="006704D0" w:rsidP="001E1A0B">
      <w:pPr>
        <w:spacing w:after="120" w:line="276" w:lineRule="auto"/>
        <w:ind w:firstLine="720"/>
        <w:jc w:val="both"/>
        <w:rPr>
          <w:lang w:val="sr-Cyrl-RS"/>
        </w:rPr>
      </w:pPr>
    </w:p>
    <w:p w14:paraId="573875AF" w14:textId="3578C157" w:rsidR="006704D0" w:rsidRPr="0062670B" w:rsidRDefault="006704D0" w:rsidP="006704D0">
      <w:pPr>
        <w:spacing w:after="120"/>
        <w:jc w:val="both"/>
        <w:rPr>
          <w:lang w:val="sr-Cyrl-RS"/>
        </w:rPr>
      </w:pPr>
      <w:r w:rsidRPr="0062670B">
        <w:rPr>
          <w:lang w:val="sr-Cyrl-RS"/>
        </w:rPr>
        <w:t>Према ЗСЗ, услуге за самосталан живот обухватају становање уз подршку, персоналну асистенцију и обука за самостални живот (чл.40).</w:t>
      </w:r>
    </w:p>
    <w:p w14:paraId="49E5C93C" w14:textId="16F8A215" w:rsidR="001E1A0B" w:rsidRPr="0062670B" w:rsidRDefault="00A304AA" w:rsidP="00A304AA">
      <w:pPr>
        <w:spacing w:after="120"/>
        <w:jc w:val="both"/>
        <w:rPr>
          <w:lang w:val="sr-Cyrl-RS"/>
        </w:rPr>
      </w:pPr>
      <w:r w:rsidRPr="0062670B">
        <w:rPr>
          <w:b/>
          <w:lang w:val="sr-Cyrl-RS"/>
        </w:rPr>
        <w:t>Не постоје подаци о услузи обуке за самосталан живот</w:t>
      </w:r>
      <w:r w:rsidRPr="0062670B">
        <w:rPr>
          <w:lang w:val="sr-Cyrl-RS"/>
        </w:rPr>
        <w:t>. Ова у</w:t>
      </w:r>
      <w:r w:rsidR="001E1A0B" w:rsidRPr="0062670B">
        <w:rPr>
          <w:lang w:val="sr-Cyrl-RS"/>
        </w:rPr>
        <w:t>слуга се наводи у Закону</w:t>
      </w:r>
      <w:r w:rsidRPr="0062670B">
        <w:rPr>
          <w:lang w:val="sr-Cyrl-RS"/>
        </w:rPr>
        <w:t>,</w:t>
      </w:r>
      <w:r w:rsidR="001E1A0B" w:rsidRPr="0062670B">
        <w:rPr>
          <w:lang w:val="sr-Cyrl-RS"/>
        </w:rPr>
        <w:t xml:space="preserve"> али се не помиње у правилнику којим се ближе уређују стандарди пружања услуга социјалне заштите</w:t>
      </w:r>
      <w:r w:rsidRPr="0062670B">
        <w:rPr>
          <w:lang w:val="sr-Cyrl-RS"/>
        </w:rPr>
        <w:t>,</w:t>
      </w:r>
      <w:r w:rsidR="001E1A0B" w:rsidRPr="0062670B">
        <w:rPr>
          <w:lang w:val="sr-Cyrl-RS"/>
        </w:rPr>
        <w:t xml:space="preserve"> нити у другим документима који су донети ради примене ЗСЗ. </w:t>
      </w:r>
      <w:r w:rsidR="006704D0" w:rsidRPr="0062670B">
        <w:rPr>
          <w:lang w:val="sr-Cyrl-RS"/>
        </w:rPr>
        <w:t>П</w:t>
      </w:r>
      <w:r w:rsidR="001E1A0B" w:rsidRPr="0062670B">
        <w:rPr>
          <w:lang w:val="sr-Cyrl-RS"/>
        </w:rPr>
        <w:t>одаци о пружању ове услуге</w:t>
      </w:r>
      <w:r w:rsidR="006704D0" w:rsidRPr="0062670B">
        <w:rPr>
          <w:lang w:val="sr-Cyrl-RS"/>
        </w:rPr>
        <w:t xml:space="preserve"> и </w:t>
      </w:r>
      <w:r w:rsidR="001E1A0B" w:rsidRPr="0062670B">
        <w:rPr>
          <w:lang w:val="sr-Cyrl-RS"/>
        </w:rPr>
        <w:t>о организацијама које обављају ту делатност</w:t>
      </w:r>
      <w:r w:rsidR="006704D0" w:rsidRPr="0062670B">
        <w:rPr>
          <w:lang w:val="sr-Cyrl-RS"/>
        </w:rPr>
        <w:t xml:space="preserve"> не постоје.</w:t>
      </w:r>
    </w:p>
    <w:p w14:paraId="0F65ED20" w14:textId="5B6EC04A" w:rsidR="001E1A0B" w:rsidRPr="0062670B" w:rsidRDefault="00A304AA" w:rsidP="00A304AA">
      <w:pPr>
        <w:spacing w:after="120"/>
        <w:jc w:val="both"/>
        <w:rPr>
          <w:lang w:val="sr-Cyrl-RS"/>
        </w:rPr>
      </w:pPr>
      <w:r w:rsidRPr="0062670B">
        <w:rPr>
          <w:b/>
          <w:lang w:val="sr-Cyrl-RS"/>
        </w:rPr>
        <w:t>Број ЈЛС у којима се пружа услуга становање уз подршку пао је са 17 на 7</w:t>
      </w:r>
      <w:r w:rsidRPr="0062670B">
        <w:rPr>
          <w:lang w:val="sr-Cyrl-RS"/>
        </w:rPr>
        <w:t xml:space="preserve">. </w:t>
      </w:r>
      <w:r w:rsidR="001E1A0B" w:rsidRPr="0062670B">
        <w:rPr>
          <w:lang w:val="sr-Cyrl-RS"/>
        </w:rPr>
        <w:t xml:space="preserve">Услугу становања уз подршку су на почетку примене закона пружале организације са седиштем у 17 ЈЛС. Организације из јавног сектора су чиниле 84% укупног броја </w:t>
      </w:r>
      <w:proofErr w:type="spellStart"/>
      <w:r w:rsidR="001E1A0B" w:rsidRPr="0062670B">
        <w:rPr>
          <w:lang w:val="sr-Cyrl-RS"/>
        </w:rPr>
        <w:t>пружалаца</w:t>
      </w:r>
      <w:proofErr w:type="spellEnd"/>
      <w:r w:rsidR="001E1A0B" w:rsidRPr="0062670B">
        <w:rPr>
          <w:lang w:val="sr-Cyrl-RS"/>
        </w:rPr>
        <w:t xml:space="preserve"> ове услуге. У марту 2020. године, организације које су лиценциране за пружање ове услуге су имале седиште у седам ЈЛС. Насупрот ранијој доминантној улози јавних организација, у 2020. години је удео јавног сектора међу </w:t>
      </w:r>
      <w:proofErr w:type="spellStart"/>
      <w:r w:rsidR="001E1A0B" w:rsidRPr="0062670B">
        <w:rPr>
          <w:lang w:val="sr-Cyrl-RS"/>
        </w:rPr>
        <w:t>пружаоцима</w:t>
      </w:r>
      <w:proofErr w:type="spellEnd"/>
      <w:r w:rsidR="001E1A0B" w:rsidRPr="0062670B">
        <w:rPr>
          <w:lang w:val="sr-Cyrl-RS"/>
        </w:rPr>
        <w:t xml:space="preserve"> ових услуга опао на 29%.</w:t>
      </w:r>
    </w:p>
    <w:p w14:paraId="54468E6F" w14:textId="1CA9CB5C" w:rsidR="001E1A0B" w:rsidRPr="0062670B" w:rsidRDefault="001E1A0B" w:rsidP="00A304AA">
      <w:pPr>
        <w:spacing w:after="120"/>
        <w:jc w:val="both"/>
        <w:rPr>
          <w:lang w:val="sr-Cyrl-RS"/>
        </w:rPr>
      </w:pPr>
      <w:r w:rsidRPr="0062670B">
        <w:rPr>
          <w:b/>
          <w:lang w:val="sr-Cyrl-RS"/>
        </w:rPr>
        <w:t>Број</w:t>
      </w:r>
      <w:r w:rsidRPr="0062670B">
        <w:rPr>
          <w:b/>
          <w:bCs/>
          <w:lang w:val="sr-Cyrl-RS"/>
        </w:rPr>
        <w:t xml:space="preserve"> ЈЛС у којима имају седиште </w:t>
      </w:r>
      <w:proofErr w:type="spellStart"/>
      <w:r w:rsidRPr="0062670B">
        <w:rPr>
          <w:b/>
          <w:bCs/>
          <w:lang w:val="sr-Cyrl-RS"/>
        </w:rPr>
        <w:t>пружаоци</w:t>
      </w:r>
      <w:proofErr w:type="spellEnd"/>
      <w:r w:rsidRPr="0062670B">
        <w:rPr>
          <w:b/>
          <w:bCs/>
          <w:lang w:val="sr-Cyrl-RS"/>
        </w:rPr>
        <w:t xml:space="preserve"> услуге персоналне асистенције 2020</w:t>
      </w:r>
      <w:r w:rsidR="00A304AA" w:rsidRPr="0062670B">
        <w:rPr>
          <w:b/>
          <w:bCs/>
          <w:lang w:val="sr-Cyrl-RS"/>
        </w:rPr>
        <w:t>.</w:t>
      </w:r>
      <w:r w:rsidRPr="0062670B">
        <w:rPr>
          <w:b/>
          <w:bCs/>
          <w:lang w:val="sr-Cyrl-RS"/>
        </w:rPr>
        <w:t xml:space="preserve"> године мањи </w:t>
      </w:r>
      <w:r w:rsidR="00A304AA" w:rsidRPr="0062670B">
        <w:rPr>
          <w:b/>
          <w:bCs/>
          <w:lang w:val="sr-Cyrl-RS"/>
        </w:rPr>
        <w:t xml:space="preserve">је </w:t>
      </w:r>
      <w:r w:rsidRPr="0062670B">
        <w:rPr>
          <w:b/>
          <w:bCs/>
          <w:lang w:val="sr-Cyrl-RS"/>
        </w:rPr>
        <w:t>за три у односу на 2012.</w:t>
      </w:r>
      <w:r w:rsidRPr="0062670B">
        <w:rPr>
          <w:lang w:val="sr-Cyrl-RS"/>
        </w:rPr>
        <w:t xml:space="preserve"> </w:t>
      </w:r>
      <w:r w:rsidR="00A304AA" w:rsidRPr="0062670B">
        <w:rPr>
          <w:b/>
          <w:lang w:val="sr-Cyrl-RS"/>
        </w:rPr>
        <w:t>године (16 у односу на 13)</w:t>
      </w:r>
      <w:r w:rsidR="00A304AA" w:rsidRPr="0062670B">
        <w:rPr>
          <w:lang w:val="sr-Cyrl-RS"/>
        </w:rPr>
        <w:t xml:space="preserve">. </w:t>
      </w:r>
      <w:r w:rsidRPr="0062670B">
        <w:rPr>
          <w:lang w:val="sr-Cyrl-RS"/>
        </w:rPr>
        <w:t xml:space="preserve">На почетку примене закона </w:t>
      </w:r>
      <w:proofErr w:type="spellStart"/>
      <w:r w:rsidRPr="0062670B">
        <w:rPr>
          <w:lang w:val="sr-Cyrl-RS"/>
        </w:rPr>
        <w:t>пружаоци</w:t>
      </w:r>
      <w:proofErr w:type="spellEnd"/>
      <w:r w:rsidRPr="0062670B">
        <w:rPr>
          <w:lang w:val="sr-Cyrl-RS"/>
        </w:rPr>
        <w:t xml:space="preserve"> услуге персоналне асистенције су имали седиште у 16 ЈЛС. </w:t>
      </w:r>
      <w:proofErr w:type="spellStart"/>
      <w:r w:rsidRPr="0062670B">
        <w:rPr>
          <w:lang w:val="sr-Cyrl-RS"/>
        </w:rPr>
        <w:t>Пружаоци</w:t>
      </w:r>
      <w:proofErr w:type="spellEnd"/>
      <w:r w:rsidRPr="0062670B">
        <w:rPr>
          <w:lang w:val="sr-Cyrl-RS"/>
        </w:rPr>
        <w:t xml:space="preserve"> ове услуге су 2012. године потицали из општег сектора у 69% случајева. У марту 2020. године, организације, које су лиценциране за пружање ове услуге, биле регистроване у 13 општина и градова у 2020. години. Учешће организација из општег сектора је порасло на 87</w:t>
      </w:r>
      <w:r w:rsidR="005D5E1C" w:rsidRPr="0062670B">
        <w:rPr>
          <w:lang w:val="sr-Cyrl-RS"/>
        </w:rPr>
        <w:t>.</w:t>
      </w:r>
      <w:r w:rsidRPr="0062670B">
        <w:rPr>
          <w:lang w:val="sr-Cyrl-RS"/>
        </w:rPr>
        <w:t>5%</w:t>
      </w:r>
      <w:r w:rsidR="005D5E1C" w:rsidRPr="0062670B">
        <w:rPr>
          <w:lang w:val="sr-Cyrl-RS"/>
        </w:rPr>
        <w:t>.</w:t>
      </w:r>
    </w:p>
    <w:p w14:paraId="38EB5A9E" w14:textId="77777777" w:rsidR="009862BC" w:rsidRPr="0062670B" w:rsidRDefault="009862BC" w:rsidP="00A304AA">
      <w:pPr>
        <w:spacing w:after="120"/>
        <w:jc w:val="both"/>
        <w:rPr>
          <w:lang w:val="sr-Cyrl-RS"/>
        </w:rPr>
      </w:pPr>
    </w:p>
    <w:p w14:paraId="31D31FCD" w14:textId="5B6E18CB" w:rsidR="001E1A0B" w:rsidRPr="0062670B" w:rsidRDefault="001E1A0B" w:rsidP="001E1A0B">
      <w:pPr>
        <w:pStyle w:val="Heading4"/>
        <w:rPr>
          <w:rFonts w:cs="Times New Roman"/>
          <w:lang w:val="sr-Cyrl-RS"/>
        </w:rPr>
      </w:pPr>
      <w:r w:rsidRPr="0062670B">
        <w:rPr>
          <w:rFonts w:cs="Times New Roman"/>
          <w:lang w:val="sr-Cyrl-RS"/>
        </w:rPr>
        <w:t xml:space="preserve">Ефекти плурализма </w:t>
      </w:r>
      <w:proofErr w:type="spellStart"/>
      <w:r w:rsidRPr="0062670B">
        <w:rPr>
          <w:rFonts w:cs="Times New Roman"/>
          <w:lang w:val="sr-Cyrl-RS"/>
        </w:rPr>
        <w:t>пружалаца</w:t>
      </w:r>
      <w:proofErr w:type="spellEnd"/>
      <w:r w:rsidRPr="0062670B">
        <w:rPr>
          <w:rFonts w:cs="Times New Roman"/>
          <w:lang w:val="sr-Cyrl-RS"/>
        </w:rPr>
        <w:t xml:space="preserve"> саветодавно - </w:t>
      </w:r>
      <w:r w:rsidR="004867ED" w:rsidRPr="0062670B">
        <w:rPr>
          <w:rFonts w:cs="Times New Roman"/>
          <w:lang w:val="sr-Cyrl-RS"/>
        </w:rPr>
        <w:t>терапијских</w:t>
      </w:r>
      <w:r w:rsidRPr="0062670B">
        <w:rPr>
          <w:rFonts w:cs="Times New Roman"/>
          <w:lang w:val="sr-Cyrl-RS"/>
        </w:rPr>
        <w:t xml:space="preserve"> и социјално -едукативних услуга </w:t>
      </w:r>
    </w:p>
    <w:p w14:paraId="7FC47FE4" w14:textId="77777777" w:rsidR="00A304AA" w:rsidRPr="0062670B" w:rsidRDefault="00A304AA" w:rsidP="00A304AA">
      <w:pPr>
        <w:spacing w:after="120"/>
        <w:jc w:val="both"/>
        <w:rPr>
          <w:lang w:val="sr-Cyrl-RS"/>
        </w:rPr>
      </w:pPr>
    </w:p>
    <w:p w14:paraId="0B77CF65" w14:textId="711F2C69" w:rsidR="001E1A0B" w:rsidRPr="0062670B" w:rsidRDefault="00A304AA" w:rsidP="00A304AA">
      <w:pPr>
        <w:spacing w:after="120"/>
        <w:jc w:val="both"/>
        <w:rPr>
          <w:lang w:val="sr-Cyrl-RS"/>
        </w:rPr>
      </w:pPr>
      <w:r w:rsidRPr="0062670B">
        <w:rPr>
          <w:lang w:val="sr-Cyrl-RS"/>
        </w:rPr>
        <w:t>У</w:t>
      </w:r>
      <w:r w:rsidR="001E1A0B" w:rsidRPr="0062670B">
        <w:rPr>
          <w:lang w:val="sr-Cyrl-RS"/>
        </w:rPr>
        <w:t xml:space="preserve"> саветодавно-терапијске и социјално-едукативне услуге, у складу са одредбама ЗСЗ</w:t>
      </w:r>
      <w:r w:rsidRPr="0062670B">
        <w:rPr>
          <w:lang w:val="sr-Cyrl-RS"/>
        </w:rPr>
        <w:t>,</w:t>
      </w:r>
      <w:r w:rsidR="001E1A0B" w:rsidRPr="0062670B">
        <w:rPr>
          <w:lang w:val="sr-Cyrl-RS"/>
        </w:rPr>
        <w:t xml:space="preserve"> убрајају се интензивне услуге подршке породици која је у кризи, саветовање и подршка родитеља, хранитеља и </w:t>
      </w:r>
      <w:proofErr w:type="spellStart"/>
      <w:r w:rsidR="001E1A0B" w:rsidRPr="0062670B">
        <w:rPr>
          <w:lang w:val="sr-Cyrl-RS"/>
        </w:rPr>
        <w:t>усвојитеља</w:t>
      </w:r>
      <w:proofErr w:type="spellEnd"/>
      <w:r w:rsidR="001E1A0B" w:rsidRPr="0062670B">
        <w:rPr>
          <w:lang w:val="sr-Cyrl-RS"/>
        </w:rPr>
        <w:t xml:space="preserve">, подршка породици која се стара о свом детету или одраслом члану породице са сметњама у развоју, одржавање породичних односа и поновно спајање породице, саветовање и подршка у случајевима насиља, затим породична терапија, </w:t>
      </w:r>
      <w:proofErr w:type="spellStart"/>
      <w:r w:rsidR="001E1A0B" w:rsidRPr="0062670B">
        <w:rPr>
          <w:lang w:val="sr-Cyrl-RS"/>
        </w:rPr>
        <w:t>медијација</w:t>
      </w:r>
      <w:proofErr w:type="spellEnd"/>
      <w:r w:rsidR="001E1A0B" w:rsidRPr="0062670B">
        <w:rPr>
          <w:lang w:val="sr-Cyrl-RS"/>
        </w:rPr>
        <w:t xml:space="preserve">, СОС телефони, </w:t>
      </w:r>
      <w:proofErr w:type="spellStart"/>
      <w:r w:rsidR="001E1A0B" w:rsidRPr="0062670B">
        <w:rPr>
          <w:lang w:val="sr-Cyrl-RS"/>
        </w:rPr>
        <w:t>активација</w:t>
      </w:r>
      <w:proofErr w:type="spellEnd"/>
      <w:r w:rsidR="001E1A0B" w:rsidRPr="0062670B">
        <w:rPr>
          <w:lang w:val="sr-Cyrl-RS"/>
        </w:rPr>
        <w:t xml:space="preserve"> и друге саветодавне и едукативне услуге и активности.</w:t>
      </w:r>
    </w:p>
    <w:p w14:paraId="182E8E0E" w14:textId="77777777" w:rsidR="0047532A" w:rsidRPr="0062670B" w:rsidRDefault="001E1A0B" w:rsidP="00A304AA">
      <w:pPr>
        <w:spacing w:after="120"/>
        <w:jc w:val="both"/>
        <w:rPr>
          <w:lang w:val="sr-Cyrl-RS"/>
        </w:rPr>
      </w:pPr>
      <w:r w:rsidRPr="0062670B">
        <w:rPr>
          <w:b/>
          <w:lang w:val="sr-Cyrl-RS"/>
        </w:rPr>
        <w:t xml:space="preserve">Стандарди за пружање саветодавно – терапијских и социјално едукативних услуга нису донети тако да је, са становишта ЗСЗ, тешко јасно одредити </w:t>
      </w:r>
      <w:proofErr w:type="spellStart"/>
      <w:r w:rsidRPr="0062670B">
        <w:rPr>
          <w:b/>
          <w:lang w:val="sr-Cyrl-RS"/>
        </w:rPr>
        <w:t>пружаоце</w:t>
      </w:r>
      <w:proofErr w:type="spellEnd"/>
      <w:r w:rsidRPr="0062670B">
        <w:rPr>
          <w:b/>
          <w:lang w:val="sr-Cyrl-RS"/>
        </w:rPr>
        <w:t xml:space="preserve"> ових услуга</w:t>
      </w:r>
      <w:r w:rsidRPr="0062670B">
        <w:rPr>
          <w:lang w:val="sr-Cyrl-RS"/>
        </w:rPr>
        <w:t xml:space="preserve">. </w:t>
      </w:r>
      <w:r w:rsidR="007618F5" w:rsidRPr="0062670B">
        <w:rPr>
          <w:lang w:val="sr-Cyrl-RS"/>
        </w:rPr>
        <w:t xml:space="preserve">Изузетак чине услуге СОС телефона за жене жртве насиља. Ове услуге су </w:t>
      </w:r>
      <w:r w:rsidR="007618F5" w:rsidRPr="0062670B">
        <w:rPr>
          <w:lang w:val="sr-Cyrl-RS"/>
        </w:rPr>
        <w:lastRenderedPageBreak/>
        <w:t>стандардизоване посебним правилником.</w:t>
      </w:r>
      <w:r w:rsidR="007618F5" w:rsidRPr="0062670B">
        <w:rPr>
          <w:rStyle w:val="FootnoteReference"/>
          <w:lang w:val="sr-Cyrl-RS"/>
        </w:rPr>
        <w:footnoteReference w:id="42"/>
      </w:r>
      <w:r w:rsidR="007618F5" w:rsidRPr="0062670B">
        <w:rPr>
          <w:lang w:val="sr-Cyrl-RS"/>
        </w:rPr>
        <w:t xml:space="preserve">  Нема званичних података о пружању ове услуге пре или на почетку примене ЗСЗ. У марту 2020. године лиценцу за пружање услуге СОС телефона за жене са искуством насиља </w:t>
      </w:r>
      <w:r w:rsidR="0047532A" w:rsidRPr="0062670B">
        <w:rPr>
          <w:lang w:val="sr-Cyrl-RS"/>
        </w:rPr>
        <w:t xml:space="preserve">поседовало је десет организација са седиштем у пет локалних самоуправа. Половина лиценцираних </w:t>
      </w:r>
      <w:proofErr w:type="spellStart"/>
      <w:r w:rsidR="0047532A" w:rsidRPr="0062670B">
        <w:rPr>
          <w:lang w:val="sr-Cyrl-RS"/>
        </w:rPr>
        <w:t>пружалаца</w:t>
      </w:r>
      <w:proofErr w:type="spellEnd"/>
      <w:r w:rsidR="0047532A" w:rsidRPr="0062670B">
        <w:rPr>
          <w:lang w:val="sr-Cyrl-RS"/>
        </w:rPr>
        <w:t xml:space="preserve"> ове услуге има седиште у Београду.</w:t>
      </w:r>
      <w:r w:rsidR="007618F5" w:rsidRPr="0062670B">
        <w:rPr>
          <w:lang w:val="sr-Cyrl-RS"/>
        </w:rPr>
        <w:t xml:space="preserve">  </w:t>
      </w:r>
    </w:p>
    <w:p w14:paraId="7864DE75" w14:textId="71A35B7C" w:rsidR="00B53297" w:rsidRPr="0062670B" w:rsidRDefault="0047532A" w:rsidP="00A304AA">
      <w:pPr>
        <w:spacing w:after="120"/>
        <w:jc w:val="both"/>
        <w:rPr>
          <w:lang w:val="sr-Cyrl-RS"/>
        </w:rPr>
      </w:pPr>
      <w:r w:rsidRPr="0062670B">
        <w:rPr>
          <w:b/>
          <w:bCs/>
          <w:lang w:val="sr-Cyrl-RS"/>
        </w:rPr>
        <w:t>Без обзира на недостатак одговарајућих стандарда, саветовалишта пружају саветодавно – терапијске и социјално – едукативне услуге.</w:t>
      </w:r>
      <w:r w:rsidRPr="0062670B">
        <w:rPr>
          <w:lang w:val="sr-Cyrl-RS"/>
        </w:rPr>
        <w:t xml:space="preserve"> </w:t>
      </w:r>
      <w:r w:rsidR="001E1A0B" w:rsidRPr="0062670B">
        <w:rPr>
          <w:lang w:val="sr-Cyrl-RS"/>
        </w:rPr>
        <w:t>У складу са Законом о социјалној заштити и обезбеђивању социјалне сигурности грађана, који је био на снази до 2011. године, оснивана су саветовалишта која су по правилу била организационе јединице ЦСР или самостална организација чији је оснивач локална самоуправа. Према подацима из Мапирања из 2012. године, на почетку примене ЗСЗ</w:t>
      </w:r>
      <w:r w:rsidR="006704D0" w:rsidRPr="0062670B">
        <w:rPr>
          <w:lang w:val="sr-Cyrl-RS"/>
        </w:rPr>
        <w:t>,</w:t>
      </w:r>
      <w:r w:rsidR="001E1A0B" w:rsidRPr="0062670B">
        <w:rPr>
          <w:lang w:val="sr-Cyrl-RS"/>
        </w:rPr>
        <w:t xml:space="preserve"> било </w:t>
      </w:r>
      <w:r w:rsidR="006704D0" w:rsidRPr="0062670B">
        <w:rPr>
          <w:lang w:val="sr-Cyrl-RS"/>
        </w:rPr>
        <w:t xml:space="preserve">је </w:t>
      </w:r>
      <w:r w:rsidR="001E1A0B" w:rsidRPr="0062670B">
        <w:rPr>
          <w:lang w:val="sr-Cyrl-RS"/>
        </w:rPr>
        <w:t>20 саветовалишта од којих је једно припадало општем сектору. На основу података РЗСЗ у 2019. години је постојало</w:t>
      </w:r>
      <w:r w:rsidR="00A03706" w:rsidRPr="0062670B">
        <w:rPr>
          <w:lang w:val="sr-Cyrl-RS"/>
        </w:rPr>
        <w:t xml:space="preserve"> 19 саветовалишта</w:t>
      </w:r>
      <w:r w:rsidR="001E1A0B" w:rsidRPr="0062670B">
        <w:rPr>
          <w:lang w:val="sr-Cyrl-RS"/>
        </w:rPr>
        <w:t>. Са друге стране</w:t>
      </w:r>
      <w:r w:rsidR="00A304AA" w:rsidRPr="0062670B">
        <w:rPr>
          <w:lang w:val="sr-Cyrl-RS"/>
        </w:rPr>
        <w:t>,</w:t>
      </w:r>
      <w:r w:rsidR="001E1A0B" w:rsidRPr="0062670B">
        <w:rPr>
          <w:lang w:val="sr-Cyrl-RS"/>
        </w:rPr>
        <w:t xml:space="preserve"> Мапирање из 2018. године наводи пружање саветодавно – терапијских и социјално – едукативних услуга  у 37 ЈЛС. Према тим подацима 26% корисника добија ову услугу од организација које припадају општем сектору.</w:t>
      </w:r>
    </w:p>
    <w:p w14:paraId="7E5C6B52" w14:textId="78902DB1" w:rsidR="001E1A0B" w:rsidRPr="0062670B" w:rsidRDefault="006704D0" w:rsidP="00A304AA">
      <w:pPr>
        <w:spacing w:after="120"/>
        <w:jc w:val="both"/>
        <w:rPr>
          <w:lang w:val="sr-Cyrl-RS"/>
        </w:rPr>
      </w:pPr>
      <w:r w:rsidRPr="0062670B">
        <w:rPr>
          <w:b/>
          <w:lang w:val="sr-Cyrl-RS"/>
        </w:rPr>
        <w:t xml:space="preserve">Центри за породични смештај и усвојење могу се сматрати </w:t>
      </w:r>
      <w:proofErr w:type="spellStart"/>
      <w:r w:rsidRPr="0062670B">
        <w:rPr>
          <w:b/>
          <w:lang w:val="sr-Cyrl-RS"/>
        </w:rPr>
        <w:t>пружаоцима</w:t>
      </w:r>
      <w:proofErr w:type="spellEnd"/>
      <w:r w:rsidR="0047532A" w:rsidRPr="0062670B">
        <w:rPr>
          <w:b/>
          <w:lang w:val="sr-Cyrl-RS"/>
        </w:rPr>
        <w:t xml:space="preserve"> саветодавно терапијских и социјално едукативних услуга</w:t>
      </w:r>
      <w:r w:rsidRPr="0062670B">
        <w:rPr>
          <w:lang w:val="sr-Cyrl-RS"/>
        </w:rPr>
        <w:t xml:space="preserve">. </w:t>
      </w:r>
      <w:r w:rsidR="001E1A0B" w:rsidRPr="0062670B">
        <w:rPr>
          <w:lang w:val="sr-Cyrl-RS"/>
        </w:rPr>
        <w:t>На основу услуга које су у ЗСЗ обухваћене групом саветодавно - терапијских и социјално – едукативних услуга,</w:t>
      </w:r>
      <w:r w:rsidRPr="0062670B">
        <w:rPr>
          <w:lang w:val="sr-Cyrl-RS"/>
        </w:rPr>
        <w:t xml:space="preserve"> ове установе могу се уврстити у </w:t>
      </w:r>
      <w:proofErr w:type="spellStart"/>
      <w:r w:rsidRPr="0062670B">
        <w:rPr>
          <w:lang w:val="sr-Cyrl-RS"/>
        </w:rPr>
        <w:t>пружаоце</w:t>
      </w:r>
      <w:proofErr w:type="spellEnd"/>
      <w:r w:rsidRPr="0062670B">
        <w:rPr>
          <w:lang w:val="sr-Cyrl-RS"/>
        </w:rPr>
        <w:t xml:space="preserve"> ове гру</w:t>
      </w:r>
      <w:r w:rsidR="00415486" w:rsidRPr="0062670B">
        <w:rPr>
          <w:lang w:val="sr-Cyrl-RS"/>
        </w:rPr>
        <w:t>п</w:t>
      </w:r>
      <w:r w:rsidRPr="0062670B">
        <w:rPr>
          <w:lang w:val="sr-Cyrl-RS"/>
        </w:rPr>
        <w:t>е услуга</w:t>
      </w:r>
      <w:r w:rsidR="001E1A0B" w:rsidRPr="0062670B">
        <w:rPr>
          <w:lang w:val="sr-Cyrl-RS"/>
        </w:rPr>
        <w:t xml:space="preserve">. Наиме, </w:t>
      </w:r>
      <w:r w:rsidRPr="0062670B">
        <w:rPr>
          <w:lang w:val="sr-Cyrl-RS"/>
        </w:rPr>
        <w:t xml:space="preserve">Центри за породични смештај и усвојење </w:t>
      </w:r>
      <w:r w:rsidR="001E1A0B" w:rsidRPr="0062670B">
        <w:rPr>
          <w:lang w:val="sr-Cyrl-RS"/>
        </w:rPr>
        <w:t>основан</w:t>
      </w:r>
      <w:r w:rsidRPr="0062670B">
        <w:rPr>
          <w:lang w:val="sr-Cyrl-RS"/>
        </w:rPr>
        <w:t>и</w:t>
      </w:r>
      <w:r w:rsidR="001E1A0B" w:rsidRPr="0062670B">
        <w:rPr>
          <w:lang w:val="sr-Cyrl-RS"/>
        </w:rPr>
        <w:t xml:space="preserve"> </w:t>
      </w:r>
      <w:r w:rsidRPr="0062670B">
        <w:rPr>
          <w:lang w:val="sr-Cyrl-RS"/>
        </w:rPr>
        <w:t xml:space="preserve">су </w:t>
      </w:r>
      <w:r w:rsidR="001E1A0B" w:rsidRPr="0062670B">
        <w:rPr>
          <w:lang w:val="sr-Cyrl-RS"/>
        </w:rPr>
        <w:t xml:space="preserve">одлуком Владе Републике Србије а њихова делатност између осталог обухвата пружање подршке хранитељима, односно породицама које пружају услугу породичног смештаја, и </w:t>
      </w:r>
      <w:proofErr w:type="spellStart"/>
      <w:r w:rsidR="001E1A0B" w:rsidRPr="0062670B">
        <w:rPr>
          <w:lang w:val="sr-Cyrl-RS"/>
        </w:rPr>
        <w:t>усвојитељима</w:t>
      </w:r>
      <w:proofErr w:type="spellEnd"/>
      <w:r w:rsidR="001E1A0B" w:rsidRPr="0062670B">
        <w:rPr>
          <w:lang w:val="sr-Cyrl-RS"/>
        </w:rPr>
        <w:t xml:space="preserve">. </w:t>
      </w:r>
      <w:r w:rsidR="00A304AA" w:rsidRPr="0062670B">
        <w:rPr>
          <w:lang w:val="sr-Cyrl-RS"/>
        </w:rPr>
        <w:t>Мрежу ЦПСУ чине центри у Београду (основан 2008. године), Новом Саду (2014), Крагујевцу (2011), ”</w:t>
      </w:r>
      <w:proofErr w:type="spellStart"/>
      <w:r w:rsidR="00A304AA" w:rsidRPr="0062670B">
        <w:rPr>
          <w:lang w:val="sr-Cyrl-RS"/>
        </w:rPr>
        <w:t>Милошевцу</w:t>
      </w:r>
      <w:proofErr w:type="spellEnd"/>
      <w:r w:rsidR="00A304AA" w:rsidRPr="0062670B">
        <w:rPr>
          <w:lang w:val="sr-Cyrl-RS"/>
        </w:rPr>
        <w:t xml:space="preserve">” у Великој Плани (2012),  Нишу (2011), Суботици (2018) и Ћуприји (2011). ЦПСУ у Белој Цркви није још увек основан. </w:t>
      </w:r>
    </w:p>
    <w:p w14:paraId="3A8E2625" w14:textId="77777777" w:rsidR="001E1A0B" w:rsidRPr="0062670B" w:rsidRDefault="001E1A0B" w:rsidP="001E1A0B">
      <w:pPr>
        <w:spacing w:after="120" w:line="276" w:lineRule="auto"/>
        <w:ind w:firstLine="720"/>
        <w:jc w:val="both"/>
        <w:rPr>
          <w:lang w:val="sr-Cyrl-RS"/>
        </w:rPr>
      </w:pPr>
    </w:p>
    <w:p w14:paraId="7A5A2EEE" w14:textId="77777777" w:rsidR="001E1A0B" w:rsidRPr="0062670B" w:rsidRDefault="001E1A0B" w:rsidP="001E1A0B">
      <w:pPr>
        <w:pStyle w:val="Heading4"/>
        <w:rPr>
          <w:rFonts w:cs="Times New Roman"/>
          <w:lang w:val="sr-Cyrl-RS"/>
        </w:rPr>
      </w:pPr>
      <w:r w:rsidRPr="0062670B">
        <w:rPr>
          <w:rFonts w:cs="Times New Roman"/>
          <w:lang w:val="sr-Cyrl-RS"/>
        </w:rPr>
        <w:t xml:space="preserve">Ефекти плурализма </w:t>
      </w:r>
      <w:proofErr w:type="spellStart"/>
      <w:r w:rsidRPr="0062670B">
        <w:rPr>
          <w:rFonts w:cs="Times New Roman"/>
          <w:lang w:val="sr-Cyrl-RS"/>
        </w:rPr>
        <w:t>пружалаца</w:t>
      </w:r>
      <w:proofErr w:type="spellEnd"/>
      <w:r w:rsidRPr="0062670B">
        <w:rPr>
          <w:rFonts w:cs="Times New Roman"/>
          <w:lang w:val="sr-Cyrl-RS"/>
        </w:rPr>
        <w:t xml:space="preserve"> услуга смештаја </w:t>
      </w:r>
    </w:p>
    <w:p w14:paraId="7622F4A4" w14:textId="77777777" w:rsidR="00A304AA" w:rsidRPr="0062670B" w:rsidRDefault="00A304AA" w:rsidP="00A304AA">
      <w:pPr>
        <w:spacing w:after="120"/>
        <w:jc w:val="both"/>
        <w:rPr>
          <w:lang w:val="sr-Cyrl-RS"/>
        </w:rPr>
      </w:pPr>
    </w:p>
    <w:p w14:paraId="70C76A54" w14:textId="723B4AF0" w:rsidR="001E1A0B" w:rsidRPr="0062670B" w:rsidRDefault="001E1A0B" w:rsidP="00A304AA">
      <w:pPr>
        <w:spacing w:after="120"/>
        <w:jc w:val="both"/>
        <w:rPr>
          <w:lang w:val="sr-Cyrl-RS"/>
        </w:rPr>
      </w:pPr>
      <w:r w:rsidRPr="0062670B">
        <w:rPr>
          <w:lang w:val="sr-Cyrl-RS"/>
        </w:rPr>
        <w:t>Услуге смештаја, у смислу ЗСЗ су: смештај у сродничку, хранитељску или другу породицу за одрасле и старије, домски смештај, смештај у прихватилиште и друге врсте смештаја</w:t>
      </w:r>
      <w:r w:rsidR="005D5E1C" w:rsidRPr="0062670B">
        <w:rPr>
          <w:lang w:val="sr-Cyrl-RS"/>
        </w:rPr>
        <w:t xml:space="preserve"> (чл.40). </w:t>
      </w:r>
      <w:r w:rsidRPr="0062670B">
        <w:rPr>
          <w:lang w:val="sr-Cyrl-RS"/>
        </w:rPr>
        <w:t>Подзаконским актом који ближе уређује стандарде услуга социјалне заштите, ова група услуга је допуњена услугом предах смештаја.</w:t>
      </w:r>
      <w:r w:rsidRPr="0062670B">
        <w:rPr>
          <w:rStyle w:val="FootnoteReference"/>
          <w:rFonts w:ascii="Times New Roman" w:hAnsi="Times New Roman"/>
          <w:sz w:val="24"/>
          <w:lang w:val="sr-Cyrl-RS"/>
        </w:rPr>
        <w:footnoteReference w:id="43"/>
      </w:r>
    </w:p>
    <w:p w14:paraId="2D46FAC0" w14:textId="5B1E3DA6" w:rsidR="001E1A0B" w:rsidRPr="0062670B" w:rsidRDefault="001E1A0B" w:rsidP="00A304AA">
      <w:pPr>
        <w:spacing w:after="120"/>
        <w:jc w:val="both"/>
        <w:rPr>
          <w:lang w:val="sr-Cyrl-RS"/>
        </w:rPr>
      </w:pPr>
      <w:r w:rsidRPr="0062670B">
        <w:rPr>
          <w:b/>
          <w:bCs/>
          <w:lang w:val="sr-Cyrl-RS"/>
        </w:rPr>
        <w:t>Смештај у сродничку, хранитељску или другу породицу за одрасле и старије</w:t>
      </w:r>
      <w:r w:rsidR="000E26F8" w:rsidRPr="0062670B">
        <w:rPr>
          <w:b/>
          <w:bCs/>
          <w:lang w:val="sr-Cyrl-RS"/>
        </w:rPr>
        <w:t xml:space="preserve"> није ближе уређен у складу са ЗСЗ.</w:t>
      </w:r>
      <w:r w:rsidR="000E26F8" w:rsidRPr="0062670B">
        <w:rPr>
          <w:lang w:val="sr-Cyrl-RS"/>
        </w:rPr>
        <w:t xml:space="preserve"> При пружању ове услуге</w:t>
      </w:r>
      <w:r w:rsidR="00184D3B" w:rsidRPr="0062670B">
        <w:rPr>
          <w:lang w:val="sr-Cyrl-RS"/>
        </w:rPr>
        <w:t xml:space="preserve"> примењује</w:t>
      </w:r>
      <w:r w:rsidR="000E26F8" w:rsidRPr="0062670B">
        <w:rPr>
          <w:lang w:val="sr-Cyrl-RS"/>
        </w:rPr>
        <w:t xml:space="preserve"> се Пр</w:t>
      </w:r>
      <w:r w:rsidR="00395369" w:rsidRPr="0062670B">
        <w:rPr>
          <w:lang w:val="sr-Cyrl-RS"/>
        </w:rPr>
        <w:t>а</w:t>
      </w:r>
      <w:r w:rsidR="000E26F8" w:rsidRPr="0062670B">
        <w:rPr>
          <w:lang w:val="sr-Cyrl-RS"/>
        </w:rPr>
        <w:t xml:space="preserve">вилник о </w:t>
      </w:r>
      <w:proofErr w:type="spellStart"/>
      <w:r w:rsidR="000E26F8" w:rsidRPr="0062670B">
        <w:rPr>
          <w:lang w:val="sr-Cyrl-RS"/>
        </w:rPr>
        <w:t>хранитељству</w:t>
      </w:r>
      <w:proofErr w:type="spellEnd"/>
      <w:r w:rsidR="00395369" w:rsidRPr="0062670B">
        <w:rPr>
          <w:rStyle w:val="FootnoteReference"/>
          <w:lang w:val="sr-Cyrl-RS"/>
        </w:rPr>
        <w:footnoteReference w:id="44"/>
      </w:r>
      <w:r w:rsidR="00395369" w:rsidRPr="0062670B">
        <w:rPr>
          <w:lang w:val="sr-Cyrl-RS"/>
        </w:rPr>
        <w:t xml:space="preserve"> који је донет у складу са </w:t>
      </w:r>
      <w:r w:rsidR="00184D3B" w:rsidRPr="0062670B">
        <w:rPr>
          <w:lang w:val="sr-Cyrl-RS"/>
        </w:rPr>
        <w:t>з</w:t>
      </w:r>
      <w:r w:rsidR="00395369" w:rsidRPr="0062670B">
        <w:rPr>
          <w:lang w:val="sr-Cyrl-RS"/>
        </w:rPr>
        <w:t>аконом који је претходно уређивао област социјалне заштите. Овим подзаконским актом је уређен смештај деце</w:t>
      </w:r>
      <w:r w:rsidR="00184D3B" w:rsidRPr="0062670B">
        <w:rPr>
          <w:lang w:val="sr-Cyrl-RS"/>
        </w:rPr>
        <w:t>,</w:t>
      </w:r>
      <w:r w:rsidR="00395369" w:rsidRPr="0062670B">
        <w:rPr>
          <w:lang w:val="sr-Cyrl-RS"/>
        </w:rPr>
        <w:t xml:space="preserve"> док је смештај одраслих и старих у другу породицу остао без прецизнијег уређења. Хранитељске породице су на почетку примене ЗСЗ постојале у свим ЈЛС изузев у </w:t>
      </w:r>
      <w:proofErr w:type="spellStart"/>
      <w:r w:rsidR="00395369" w:rsidRPr="0062670B">
        <w:rPr>
          <w:lang w:val="sr-Cyrl-RS"/>
        </w:rPr>
        <w:t>Бојнику</w:t>
      </w:r>
      <w:proofErr w:type="spellEnd"/>
      <w:r w:rsidR="00395369" w:rsidRPr="0062670B">
        <w:rPr>
          <w:lang w:val="sr-Cyrl-RS"/>
        </w:rPr>
        <w:t xml:space="preserve">, Новој вароши. </w:t>
      </w:r>
      <w:proofErr w:type="spellStart"/>
      <w:r w:rsidR="00395369" w:rsidRPr="0062670B">
        <w:rPr>
          <w:lang w:val="sr-Cyrl-RS"/>
        </w:rPr>
        <w:t>Осечини</w:t>
      </w:r>
      <w:proofErr w:type="spellEnd"/>
      <w:r w:rsidR="00395369" w:rsidRPr="0062670B">
        <w:rPr>
          <w:lang w:val="sr-Cyrl-RS"/>
        </w:rPr>
        <w:t>, Прешеву и Трговишту</w:t>
      </w:r>
      <w:r w:rsidR="000D36D7" w:rsidRPr="0062670B">
        <w:rPr>
          <w:lang w:val="sr-Cyrl-RS"/>
        </w:rPr>
        <w:t>.</w:t>
      </w:r>
      <w:r w:rsidR="000D36D7" w:rsidRPr="0062670B">
        <w:rPr>
          <w:rStyle w:val="FootnoteReference"/>
          <w:lang w:val="sr-Cyrl-RS"/>
        </w:rPr>
        <w:footnoteReference w:id="45"/>
      </w:r>
      <w:r w:rsidR="000D36D7" w:rsidRPr="0062670B">
        <w:rPr>
          <w:lang w:val="sr-Cyrl-RS"/>
        </w:rPr>
        <w:t xml:space="preserve"> У 2019. години је број ЈЛС у којима није било хранитељских породица, благо повећан за девет. Слични су подаци о укупном броју </w:t>
      </w:r>
      <w:r w:rsidR="000D36D7" w:rsidRPr="0062670B">
        <w:rPr>
          <w:lang w:val="sr-Cyrl-RS"/>
        </w:rPr>
        <w:lastRenderedPageBreak/>
        <w:t>хранитељских породица  којих је 2019. године било за 4,6% мање у односу на 2012. годину.</w:t>
      </w:r>
    </w:p>
    <w:p w14:paraId="57B660C7" w14:textId="77EB65E0" w:rsidR="009862BC" w:rsidRPr="0062670B" w:rsidRDefault="009862BC" w:rsidP="00A304AA">
      <w:pPr>
        <w:spacing w:after="120"/>
        <w:jc w:val="both"/>
        <w:rPr>
          <w:lang w:val="sr-Cyrl-RS"/>
        </w:rPr>
      </w:pPr>
      <w:r w:rsidRPr="0062670B">
        <w:rPr>
          <w:b/>
          <w:lang w:val="sr-Cyrl-RS"/>
        </w:rPr>
        <w:t xml:space="preserve">Ако се посматрају само лиценцирани </w:t>
      </w:r>
      <w:proofErr w:type="spellStart"/>
      <w:r w:rsidRPr="0062670B">
        <w:rPr>
          <w:b/>
          <w:lang w:val="sr-Cyrl-RS"/>
        </w:rPr>
        <w:t>пружаоци</w:t>
      </w:r>
      <w:proofErr w:type="spellEnd"/>
      <w:r w:rsidRPr="0062670B">
        <w:rPr>
          <w:b/>
          <w:lang w:val="sr-Cyrl-RS"/>
        </w:rPr>
        <w:t xml:space="preserve"> услуге, број ЈЛС у којима постоји услуга </w:t>
      </w:r>
      <w:r w:rsidR="00395369" w:rsidRPr="0062670B">
        <w:rPr>
          <w:b/>
          <w:lang w:val="sr-Cyrl-RS"/>
        </w:rPr>
        <w:t xml:space="preserve">домског </w:t>
      </w:r>
      <w:r w:rsidRPr="0062670B">
        <w:rPr>
          <w:b/>
          <w:lang w:val="sr-Cyrl-RS"/>
        </w:rPr>
        <w:t>смештаја повећан је за 5%.</w:t>
      </w:r>
      <w:r w:rsidRPr="0062670B">
        <w:rPr>
          <w:lang w:val="sr-Cyrl-RS"/>
        </w:rPr>
        <w:t xml:space="preserve"> </w:t>
      </w:r>
      <w:r w:rsidR="001E1A0B" w:rsidRPr="0062670B">
        <w:rPr>
          <w:lang w:val="sr-Cyrl-RS"/>
        </w:rPr>
        <w:t>У 2012. години су установе за домски смештај су имале седиште у 55 ЈЛС у Србији.  Овим је обухваћено 72 установе из јавног сектора и 100 установа из општег сектора.</w:t>
      </w:r>
      <w:r w:rsidR="005D5E1C" w:rsidRPr="0062670B">
        <w:rPr>
          <w:rStyle w:val="FootnoteReference"/>
          <w:sz w:val="24"/>
          <w:lang w:val="sr-Cyrl-RS"/>
        </w:rPr>
        <w:footnoteReference w:id="46"/>
      </w:r>
      <w:r w:rsidR="001E1A0B" w:rsidRPr="0062670B">
        <w:rPr>
          <w:lang w:val="sr-Cyrl-RS"/>
        </w:rPr>
        <w:t xml:space="preserve"> Од укупно 172 установе</w:t>
      </w:r>
      <w:r w:rsidRPr="0062670B">
        <w:rPr>
          <w:lang w:val="sr-Cyrl-RS"/>
        </w:rPr>
        <w:t>,</w:t>
      </w:r>
      <w:r w:rsidR="001E1A0B" w:rsidRPr="0062670B">
        <w:rPr>
          <w:lang w:val="sr-Cyrl-RS"/>
        </w:rPr>
        <w:t xml:space="preserve"> 19 је пружало ову услугу за децу и младе</w:t>
      </w:r>
      <w:r w:rsidRPr="0062670B">
        <w:rPr>
          <w:lang w:val="sr-Cyrl-RS"/>
        </w:rPr>
        <w:t>,</w:t>
      </w:r>
      <w:r w:rsidR="001E1A0B" w:rsidRPr="0062670B">
        <w:rPr>
          <w:lang w:val="sr-Cyrl-RS"/>
        </w:rPr>
        <w:t xml:space="preserve"> док су остале биле намењене одраслима и старима. Према подацима из регистра лиценцираних </w:t>
      </w:r>
      <w:proofErr w:type="spellStart"/>
      <w:r w:rsidR="001E1A0B" w:rsidRPr="0062670B">
        <w:rPr>
          <w:lang w:val="sr-Cyrl-RS"/>
        </w:rPr>
        <w:t>пружалаца</w:t>
      </w:r>
      <w:proofErr w:type="spellEnd"/>
      <w:r w:rsidR="001E1A0B" w:rsidRPr="0062670B">
        <w:rPr>
          <w:lang w:val="sr-Cyrl-RS"/>
        </w:rPr>
        <w:t xml:space="preserve"> услуга, у марту 2020. године је лиценцу за пружање услуга домског смештаја имало </w:t>
      </w:r>
      <w:r w:rsidR="00395369" w:rsidRPr="0062670B">
        <w:rPr>
          <w:lang w:val="sr-Cyrl-RS"/>
        </w:rPr>
        <w:t>256</w:t>
      </w:r>
      <w:r w:rsidR="001E1A0B" w:rsidRPr="0062670B">
        <w:rPr>
          <w:lang w:val="sr-Cyrl-RS"/>
        </w:rPr>
        <w:t xml:space="preserve"> организација чије је седиште у 5</w:t>
      </w:r>
      <w:r w:rsidR="008012A3" w:rsidRPr="0062670B">
        <w:rPr>
          <w:lang w:val="sr-Cyrl-RS"/>
        </w:rPr>
        <w:t>6</w:t>
      </w:r>
      <w:r w:rsidR="001E1A0B" w:rsidRPr="0062670B">
        <w:rPr>
          <w:lang w:val="sr-Cyrl-RS"/>
        </w:rPr>
        <w:t xml:space="preserve"> ЈЛС. Број организација које пружају услугу домског смештаја је повећан током примене ЗСЗ за </w:t>
      </w:r>
      <w:r w:rsidR="003C436C" w:rsidRPr="0062670B">
        <w:rPr>
          <w:lang w:val="sr-Cyrl-RS"/>
        </w:rPr>
        <w:t>49</w:t>
      </w:r>
      <w:r w:rsidR="001E1A0B" w:rsidRPr="0062670B">
        <w:rPr>
          <w:lang w:val="sr-Cyrl-RS"/>
        </w:rPr>
        <w:t xml:space="preserve">%. Истовремено је број ЈЛС у којима ове организације имају седиште повећан за свега 5%. </w:t>
      </w:r>
    </w:p>
    <w:p w14:paraId="170E5053" w14:textId="284ABC3C" w:rsidR="001E1A0B" w:rsidRPr="0062670B" w:rsidRDefault="009862BC" w:rsidP="00A304AA">
      <w:pPr>
        <w:spacing w:after="120"/>
        <w:jc w:val="both"/>
        <w:rPr>
          <w:lang w:val="sr-Cyrl-RS"/>
        </w:rPr>
      </w:pPr>
      <w:r w:rsidRPr="0062670B">
        <w:rPr>
          <w:b/>
          <w:bCs/>
          <w:lang w:val="sr-Cyrl-RS"/>
        </w:rPr>
        <w:t xml:space="preserve">Уколико се узму у обзир и јавне организације које пружају услугу смештаја без лиценце, онда је број </w:t>
      </w:r>
      <w:proofErr w:type="spellStart"/>
      <w:r w:rsidRPr="0062670B">
        <w:rPr>
          <w:b/>
          <w:bCs/>
          <w:lang w:val="sr-Cyrl-RS"/>
        </w:rPr>
        <w:t>пружалаца</w:t>
      </w:r>
      <w:proofErr w:type="spellEnd"/>
      <w:r w:rsidRPr="0062670B">
        <w:rPr>
          <w:b/>
          <w:bCs/>
          <w:lang w:val="sr-Cyrl-RS"/>
        </w:rPr>
        <w:t xml:space="preserve"> услуге домског смештаја увећан за </w:t>
      </w:r>
      <w:r w:rsidR="0035316F" w:rsidRPr="0062670B">
        <w:rPr>
          <w:b/>
          <w:bCs/>
          <w:lang w:val="sr-Cyrl-RS"/>
        </w:rPr>
        <w:t>85</w:t>
      </w:r>
      <w:r w:rsidRPr="0062670B">
        <w:rPr>
          <w:b/>
          <w:bCs/>
          <w:lang w:val="sr-Cyrl-RS"/>
        </w:rPr>
        <w:t>%, а број ЈЛС у којима је седиште ових организација је увећан за 29%.</w:t>
      </w:r>
      <w:r w:rsidR="001E1A0B" w:rsidRPr="0062670B">
        <w:rPr>
          <w:lang w:val="sr-Cyrl-RS"/>
        </w:rPr>
        <w:t xml:space="preserve"> </w:t>
      </w:r>
      <w:r w:rsidR="00C57F41" w:rsidRPr="0062670B">
        <w:rPr>
          <w:lang w:val="sr-Cyrl-RS"/>
        </w:rPr>
        <w:t xml:space="preserve">Према Уредби о мрежи установа, 2011. године постајале су 73 установе. Томе додајемо списак МРЗБСП о 100 приватних домова из 2012. године. </w:t>
      </w:r>
      <w:r w:rsidR="00E22CC5" w:rsidRPr="0062670B">
        <w:rPr>
          <w:lang w:val="sr-Cyrl-RS"/>
        </w:rPr>
        <w:t xml:space="preserve">Оне раде у </w:t>
      </w:r>
      <w:r w:rsidR="003717CD" w:rsidRPr="0062670B">
        <w:rPr>
          <w:lang w:val="sr-Cyrl-RS"/>
        </w:rPr>
        <w:t>61</w:t>
      </w:r>
      <w:r w:rsidR="00E22CC5" w:rsidRPr="0062670B">
        <w:rPr>
          <w:lang w:val="sr-Cyrl-RS"/>
        </w:rPr>
        <w:t xml:space="preserve"> ЈЛС. </w:t>
      </w:r>
      <w:r w:rsidRPr="0062670B">
        <w:rPr>
          <w:lang w:val="sr-Cyrl-RS"/>
        </w:rPr>
        <w:t>С</w:t>
      </w:r>
      <w:r w:rsidR="001E1A0B" w:rsidRPr="0062670B">
        <w:rPr>
          <w:lang w:val="sr-Cyrl-RS"/>
        </w:rPr>
        <w:t>ве установе које припадају јавном сектору</w:t>
      </w:r>
      <w:r w:rsidRPr="0062670B">
        <w:rPr>
          <w:lang w:val="sr-Cyrl-RS"/>
        </w:rPr>
        <w:t>,</w:t>
      </w:r>
      <w:r w:rsidR="001E1A0B" w:rsidRPr="0062670B">
        <w:rPr>
          <w:lang w:val="sr-Cyrl-RS"/>
        </w:rPr>
        <w:t xml:space="preserve"> а које су пружале услугу домског смештаја пре примене ЗСЗ</w:t>
      </w:r>
      <w:r w:rsidRPr="0062670B">
        <w:rPr>
          <w:lang w:val="sr-Cyrl-RS"/>
        </w:rPr>
        <w:t>,</w:t>
      </w:r>
      <w:r w:rsidR="001E1A0B" w:rsidRPr="0062670B">
        <w:rPr>
          <w:lang w:val="sr-Cyrl-RS"/>
        </w:rPr>
        <w:t xml:space="preserve"> наставиле </w:t>
      </w:r>
      <w:r w:rsidRPr="0062670B">
        <w:rPr>
          <w:lang w:val="sr-Cyrl-RS"/>
        </w:rPr>
        <w:t xml:space="preserve">су </w:t>
      </w:r>
      <w:r w:rsidR="001E1A0B" w:rsidRPr="0062670B">
        <w:rPr>
          <w:lang w:val="sr-Cyrl-RS"/>
        </w:rPr>
        <w:t>да обаљају ту делатност</w:t>
      </w:r>
      <w:r w:rsidRPr="0062670B">
        <w:rPr>
          <w:lang w:val="sr-Cyrl-RS"/>
        </w:rPr>
        <w:t>,</w:t>
      </w:r>
      <w:r w:rsidR="001E1A0B" w:rsidRPr="0062670B">
        <w:rPr>
          <w:lang w:val="sr-Cyrl-RS"/>
        </w:rPr>
        <w:t xml:space="preserve"> али</w:t>
      </w:r>
      <w:r w:rsidR="003C436C" w:rsidRPr="0062670B">
        <w:rPr>
          <w:lang w:val="sr-Cyrl-RS"/>
        </w:rPr>
        <w:t xml:space="preserve"> 33 организације нису </w:t>
      </w:r>
      <w:r w:rsidR="001E1A0B" w:rsidRPr="0062670B">
        <w:rPr>
          <w:lang w:val="sr-Cyrl-RS"/>
        </w:rPr>
        <w:t xml:space="preserve">стекле одговарајућу лиценцу. </w:t>
      </w:r>
      <w:r w:rsidR="0035316F" w:rsidRPr="0062670B">
        <w:rPr>
          <w:lang w:val="sr-Cyrl-RS"/>
        </w:rPr>
        <w:t xml:space="preserve">Према доступним подацима, 2020. године постоји </w:t>
      </w:r>
      <w:r w:rsidR="00AA1E3B" w:rsidRPr="0062670B">
        <w:rPr>
          <w:lang w:val="sr-Cyrl-RS"/>
        </w:rPr>
        <w:t>289</w:t>
      </w:r>
      <w:r w:rsidR="00E22CC5" w:rsidRPr="0062670B">
        <w:rPr>
          <w:lang w:val="sr-Cyrl-RS"/>
        </w:rPr>
        <w:t xml:space="preserve"> лиценцираних и </w:t>
      </w:r>
      <w:proofErr w:type="spellStart"/>
      <w:r w:rsidR="00E22CC5" w:rsidRPr="0062670B">
        <w:rPr>
          <w:lang w:val="sr-Cyrl-RS"/>
        </w:rPr>
        <w:t>нелиценцираних</w:t>
      </w:r>
      <w:proofErr w:type="spellEnd"/>
      <w:r w:rsidR="0035316F" w:rsidRPr="0062670B">
        <w:rPr>
          <w:lang w:val="sr-Cyrl-RS"/>
        </w:rPr>
        <w:t xml:space="preserve"> установа за смештај корисника</w:t>
      </w:r>
      <w:r w:rsidR="00AA1E3B" w:rsidRPr="0062670B">
        <w:rPr>
          <w:lang w:val="sr-Cyrl-RS"/>
        </w:rPr>
        <w:t xml:space="preserve"> које раде у 74 ЈЛС.</w:t>
      </w:r>
      <w:r w:rsidR="0035316F" w:rsidRPr="0062670B">
        <w:rPr>
          <w:lang w:val="sr-Cyrl-RS"/>
        </w:rPr>
        <w:t xml:space="preserve"> </w:t>
      </w:r>
      <w:r w:rsidR="00E22CC5" w:rsidRPr="0062670B">
        <w:rPr>
          <w:lang w:val="sr-Cyrl-RS"/>
        </w:rPr>
        <w:t>Коначно, важно је нагласити да је 2012. године 54% ову услугу пружало у Београду, док је 2020. године тај удео износио 46%.</w:t>
      </w:r>
    </w:p>
    <w:p w14:paraId="1B2C38F3" w14:textId="590FC2A7" w:rsidR="001E1A0B" w:rsidRPr="0062670B" w:rsidRDefault="009862BC" w:rsidP="00A304AA">
      <w:pPr>
        <w:spacing w:after="120"/>
        <w:jc w:val="both"/>
        <w:rPr>
          <w:lang w:val="sr-Cyrl-RS"/>
        </w:rPr>
      </w:pPr>
      <w:r w:rsidRPr="0062670B">
        <w:rPr>
          <w:b/>
          <w:bCs/>
          <w:lang w:val="sr-Cyrl-RS"/>
        </w:rPr>
        <w:t>Током примене ЗСЗ</w:t>
      </w:r>
      <w:r w:rsidRPr="0062670B">
        <w:rPr>
          <w:lang w:val="sr-Cyrl-RS"/>
        </w:rPr>
        <w:t xml:space="preserve"> </w:t>
      </w:r>
      <w:r w:rsidRPr="0062670B">
        <w:rPr>
          <w:b/>
          <w:lang w:val="sr-Cyrl-RS"/>
        </w:rPr>
        <w:t>б</w:t>
      </w:r>
      <w:r w:rsidR="001E1A0B" w:rsidRPr="0062670B">
        <w:rPr>
          <w:b/>
          <w:lang w:val="sr-Cyrl-RS"/>
        </w:rPr>
        <w:t>рој</w:t>
      </w:r>
      <w:r w:rsidR="001E1A0B" w:rsidRPr="0062670B">
        <w:rPr>
          <w:b/>
          <w:bCs/>
          <w:lang w:val="sr-Cyrl-RS"/>
        </w:rPr>
        <w:t xml:space="preserve"> ЈЛС у којима </w:t>
      </w:r>
      <w:proofErr w:type="spellStart"/>
      <w:r w:rsidR="001E1A0B" w:rsidRPr="0062670B">
        <w:rPr>
          <w:b/>
          <w:bCs/>
          <w:lang w:val="sr-Cyrl-RS"/>
        </w:rPr>
        <w:t>пружаоци</w:t>
      </w:r>
      <w:proofErr w:type="spellEnd"/>
      <w:r w:rsidR="001E1A0B" w:rsidRPr="0062670B">
        <w:rPr>
          <w:b/>
          <w:bCs/>
          <w:lang w:val="sr-Cyrl-RS"/>
        </w:rPr>
        <w:t xml:space="preserve"> услуге прихватилишта имају своје седиште смањио </w:t>
      </w:r>
      <w:r w:rsidRPr="0062670B">
        <w:rPr>
          <w:b/>
          <w:bCs/>
          <w:lang w:val="sr-Cyrl-RS"/>
        </w:rPr>
        <w:t xml:space="preserve">се </w:t>
      </w:r>
      <w:r w:rsidR="001E1A0B" w:rsidRPr="0062670B">
        <w:rPr>
          <w:b/>
          <w:bCs/>
          <w:lang w:val="sr-Cyrl-RS"/>
        </w:rPr>
        <w:t xml:space="preserve">за 69%. </w:t>
      </w:r>
      <w:r w:rsidR="001E1A0B" w:rsidRPr="0062670B">
        <w:rPr>
          <w:lang w:val="sr-Cyrl-RS"/>
        </w:rPr>
        <w:t>Према подацима из Мапирања</w:t>
      </w:r>
      <w:r w:rsidRPr="0062670B">
        <w:rPr>
          <w:lang w:val="sr-Cyrl-RS"/>
        </w:rPr>
        <w:t>,</w:t>
      </w:r>
      <w:r w:rsidR="001E1A0B" w:rsidRPr="0062670B">
        <w:rPr>
          <w:rStyle w:val="FootnoteReference"/>
          <w:rFonts w:ascii="Times New Roman" w:hAnsi="Times New Roman"/>
          <w:sz w:val="24"/>
          <w:lang w:val="sr-Cyrl-RS"/>
        </w:rPr>
        <w:footnoteReference w:id="47"/>
      </w:r>
      <w:r w:rsidR="001E1A0B" w:rsidRPr="0062670B">
        <w:rPr>
          <w:lang w:val="sr-Cyrl-RS"/>
        </w:rPr>
        <w:t xml:space="preserve"> у 2012. години је 43 организације које су пружале услугу прихватилишта имало седиште у 26 ЈЛС у Србији. Удео </w:t>
      </w:r>
      <w:proofErr w:type="spellStart"/>
      <w:r w:rsidR="001E1A0B" w:rsidRPr="0062670B">
        <w:rPr>
          <w:lang w:val="sr-Cyrl-RS"/>
        </w:rPr>
        <w:t>пружалаца</w:t>
      </w:r>
      <w:proofErr w:type="spellEnd"/>
      <w:r w:rsidR="001E1A0B" w:rsidRPr="0062670B">
        <w:rPr>
          <w:lang w:val="sr-Cyrl-RS"/>
        </w:rPr>
        <w:t xml:space="preserve"> ове услуге из општег сектора је износио 0</w:t>
      </w:r>
      <w:r w:rsidRPr="0062670B">
        <w:rPr>
          <w:lang w:val="sr-Cyrl-RS"/>
        </w:rPr>
        <w:t>.</w:t>
      </w:r>
      <w:r w:rsidR="001E1A0B" w:rsidRPr="0062670B">
        <w:rPr>
          <w:lang w:val="sr-Cyrl-RS"/>
        </w:rPr>
        <w:t xml:space="preserve">7%. Према подацима из регистра лиценцираних </w:t>
      </w:r>
      <w:proofErr w:type="spellStart"/>
      <w:r w:rsidR="001E1A0B" w:rsidRPr="0062670B">
        <w:rPr>
          <w:lang w:val="sr-Cyrl-RS"/>
        </w:rPr>
        <w:t>пружалаца</w:t>
      </w:r>
      <w:proofErr w:type="spellEnd"/>
      <w:r w:rsidR="001E1A0B" w:rsidRPr="0062670B">
        <w:rPr>
          <w:lang w:val="sr-Cyrl-RS"/>
        </w:rPr>
        <w:t xml:space="preserve"> услуга</w:t>
      </w:r>
      <w:r w:rsidRPr="0062670B">
        <w:rPr>
          <w:lang w:val="sr-Cyrl-RS"/>
        </w:rPr>
        <w:t>,</w:t>
      </w:r>
      <w:r w:rsidR="001E1A0B" w:rsidRPr="0062670B">
        <w:rPr>
          <w:rStyle w:val="FootnoteReference"/>
          <w:rFonts w:ascii="Times New Roman" w:hAnsi="Times New Roman"/>
          <w:sz w:val="24"/>
          <w:lang w:val="sr-Cyrl-RS"/>
        </w:rPr>
        <w:footnoteReference w:id="48"/>
      </w:r>
      <w:r w:rsidR="001E1A0B" w:rsidRPr="0062670B">
        <w:rPr>
          <w:lang w:val="sr-Cyrl-RS"/>
        </w:rPr>
        <w:t xml:space="preserve"> у 2020. години услугу прихватилишта је пружало 15 организација са седиштем у осам ЈЛС. Удео организација из општег сектора које пружају услугу прихватилишта се увећао у 2020. години износи 13%,</w:t>
      </w:r>
    </w:p>
    <w:p w14:paraId="1B081EB0" w14:textId="42E8ACAB" w:rsidR="009862BC" w:rsidRPr="0062670B" w:rsidRDefault="001E1A0B" w:rsidP="00A304AA">
      <w:pPr>
        <w:spacing w:after="120"/>
        <w:jc w:val="both"/>
        <w:rPr>
          <w:lang w:val="sr-Cyrl-RS"/>
        </w:rPr>
      </w:pPr>
      <w:r w:rsidRPr="0062670B">
        <w:rPr>
          <w:b/>
          <w:bCs/>
          <w:lang w:val="sr-Cyrl-RS"/>
        </w:rPr>
        <w:t xml:space="preserve">Током примене ЗСЗ </w:t>
      </w:r>
      <w:proofErr w:type="spellStart"/>
      <w:r w:rsidRPr="0062670B">
        <w:rPr>
          <w:b/>
          <w:bCs/>
          <w:lang w:val="sr-Cyrl-RS"/>
        </w:rPr>
        <w:t>пружаоци</w:t>
      </w:r>
      <w:proofErr w:type="spellEnd"/>
      <w:r w:rsidRPr="0062670B">
        <w:rPr>
          <w:b/>
          <w:bCs/>
          <w:lang w:val="sr-Cyrl-RS"/>
        </w:rPr>
        <w:t xml:space="preserve"> услуге предах смештаја су престали са радом. </w:t>
      </w:r>
      <w:r w:rsidRPr="0062670B">
        <w:rPr>
          <w:lang w:val="sr-Cyrl-RS"/>
        </w:rPr>
        <w:t xml:space="preserve">Организације које су пружале услугу предах смештаја су у 2012. години имале седиште у 11 ЈЛС. Од укупно 12 </w:t>
      </w:r>
      <w:proofErr w:type="spellStart"/>
      <w:r w:rsidRPr="0062670B">
        <w:rPr>
          <w:lang w:val="sr-Cyrl-RS"/>
        </w:rPr>
        <w:t>пружалаца</w:t>
      </w:r>
      <w:proofErr w:type="spellEnd"/>
      <w:r w:rsidRPr="0062670B">
        <w:rPr>
          <w:lang w:val="sr-Cyrl-RS"/>
        </w:rPr>
        <w:t xml:space="preserve"> ове услуге</w:t>
      </w:r>
      <w:r w:rsidR="009862BC" w:rsidRPr="0062670B">
        <w:rPr>
          <w:lang w:val="sr-Cyrl-RS"/>
        </w:rPr>
        <w:t>,</w:t>
      </w:r>
      <w:r w:rsidRPr="0062670B">
        <w:rPr>
          <w:lang w:val="sr-Cyrl-RS"/>
        </w:rPr>
        <w:t xml:space="preserve"> 42% је припадало општем сектору. У марту 2020. године, регистар лиценцираних </w:t>
      </w:r>
      <w:proofErr w:type="spellStart"/>
      <w:r w:rsidRPr="0062670B">
        <w:rPr>
          <w:lang w:val="sr-Cyrl-RS"/>
        </w:rPr>
        <w:t>пружалаца</w:t>
      </w:r>
      <w:proofErr w:type="spellEnd"/>
      <w:r w:rsidRPr="0062670B">
        <w:rPr>
          <w:lang w:val="sr-Cyrl-RS"/>
        </w:rPr>
        <w:t xml:space="preserve"> услуге не садржи ни једну организацију која је испунила услова за пружање услуге предах смештаја.</w:t>
      </w:r>
    </w:p>
    <w:p w14:paraId="30F615B0" w14:textId="539B73B4" w:rsidR="00AA0EA6" w:rsidRPr="0062670B" w:rsidRDefault="00AA0EA6" w:rsidP="0064217C">
      <w:pPr>
        <w:rPr>
          <w:lang w:val="sr-Cyrl-RS"/>
        </w:rPr>
      </w:pPr>
    </w:p>
    <w:p w14:paraId="0DB2AA0B" w14:textId="77777777" w:rsidR="00AA0EA6" w:rsidRPr="0062670B" w:rsidRDefault="00AA0EA6" w:rsidP="0064217C">
      <w:pPr>
        <w:rPr>
          <w:lang w:val="sr-Cyrl-RS"/>
        </w:rPr>
      </w:pPr>
    </w:p>
    <w:p w14:paraId="5D75DA8F" w14:textId="2C195734" w:rsidR="00100041" w:rsidRPr="0062670B" w:rsidRDefault="00100041" w:rsidP="00100041">
      <w:pPr>
        <w:pStyle w:val="Heading3"/>
        <w:ind w:left="1843" w:hanging="992"/>
        <w:rPr>
          <w:rFonts w:cs="Times New Roman"/>
          <w:lang w:val="sr-Cyrl-RS"/>
        </w:rPr>
      </w:pPr>
      <w:bookmarkStart w:id="20" w:name="_Toc44067248"/>
      <w:r w:rsidRPr="0062670B">
        <w:rPr>
          <w:rFonts w:cs="Times New Roman"/>
          <w:lang w:val="sr-Cyrl-RS"/>
        </w:rPr>
        <w:t>Плурализам услуга</w:t>
      </w:r>
      <w:bookmarkEnd w:id="20"/>
    </w:p>
    <w:p w14:paraId="79ACA515" w14:textId="77777777" w:rsidR="004B598D" w:rsidRPr="0062670B" w:rsidRDefault="004B598D" w:rsidP="004B598D">
      <w:pPr>
        <w:rPr>
          <w:lang w:val="sr-Cyrl-RS"/>
        </w:rPr>
      </w:pPr>
      <w:bookmarkStart w:id="21" w:name="str_157"/>
      <w:bookmarkEnd w:id="21"/>
    </w:p>
    <w:p w14:paraId="6F460106" w14:textId="77777777" w:rsidR="004B598D" w:rsidRPr="0062670B" w:rsidRDefault="004B598D" w:rsidP="004B598D">
      <w:pPr>
        <w:pStyle w:val="Heading4"/>
        <w:rPr>
          <w:rFonts w:cs="Times New Roman"/>
          <w:lang w:val="sr-Cyrl-RS"/>
        </w:rPr>
      </w:pPr>
      <w:r w:rsidRPr="0062670B">
        <w:rPr>
          <w:rFonts w:cs="Times New Roman"/>
          <w:lang w:val="sr-Cyrl-RS"/>
        </w:rPr>
        <w:t>Разноврсност стандардних услуга социјалне заштите у односу на потребе корисника</w:t>
      </w:r>
    </w:p>
    <w:p w14:paraId="04B3AADB" w14:textId="77777777" w:rsidR="00B56B52" w:rsidRPr="0062670B" w:rsidRDefault="00B56B52" w:rsidP="004B598D">
      <w:pPr>
        <w:spacing w:after="120"/>
        <w:jc w:val="both"/>
        <w:rPr>
          <w:lang w:val="sr-Cyrl-RS"/>
        </w:rPr>
      </w:pPr>
    </w:p>
    <w:p w14:paraId="16C5ABC1" w14:textId="71383054" w:rsidR="006D5473" w:rsidRPr="0062670B" w:rsidRDefault="004B598D" w:rsidP="004B598D">
      <w:pPr>
        <w:spacing w:after="120"/>
        <w:jc w:val="both"/>
        <w:rPr>
          <w:lang w:val="sr-Cyrl-RS"/>
        </w:rPr>
      </w:pPr>
      <w:r w:rsidRPr="0062670B">
        <w:rPr>
          <w:lang w:val="sr-Cyrl-RS"/>
        </w:rPr>
        <w:lastRenderedPageBreak/>
        <w:t>Услуге социјалне заштите пружају се у складу с функцијом коју имају, повезано и усклађено, тако да обезбеђује целовиту социјалну заштиту кориснику у сваком животном добу</w:t>
      </w:r>
      <w:r w:rsidR="00726101" w:rsidRPr="0062670B">
        <w:rPr>
          <w:lang w:val="sr-Cyrl-RS"/>
        </w:rPr>
        <w:t xml:space="preserve"> (ЗСЗ, чл.30)</w:t>
      </w:r>
      <w:r w:rsidRPr="0062670B">
        <w:rPr>
          <w:lang w:val="sr-Cyrl-RS"/>
        </w:rPr>
        <w:t xml:space="preserve">. Одредбама ЗСЗ се наводи да је  </w:t>
      </w:r>
      <w:r w:rsidR="00726101" w:rsidRPr="0062670B">
        <w:rPr>
          <w:lang w:val="sr-Cyrl-RS"/>
        </w:rPr>
        <w:t>к</w:t>
      </w:r>
      <w:r w:rsidRPr="0062670B">
        <w:rPr>
          <w:lang w:val="sr-Cyrl-RS"/>
        </w:rPr>
        <w:t>орисник права или услуга социјалне заштите појединац, односно породица која се суочава с препрекама у задовољавању потреба, услед чега не може да достигне или да одржи квалитет живота или која нема довољно средстава за подмирење основних животних потреба, а не може да их оствари својим радом, приходом од имовине или из других извора</w:t>
      </w:r>
      <w:r w:rsidR="00726101" w:rsidRPr="0062670B">
        <w:rPr>
          <w:lang w:val="sr-Cyrl-RS"/>
        </w:rPr>
        <w:t xml:space="preserve"> (чл. 41)</w:t>
      </w:r>
      <w:r w:rsidRPr="0062670B">
        <w:rPr>
          <w:lang w:val="sr-Cyrl-RS"/>
        </w:rPr>
        <w:t>. Даље се прецизира да су деца и млади корисници социјалне заштите када им је услед породичних и других животних околности, угрожено здравље, безбедност и развој, односно ако је извесно да без подршке система социјалне заштите не мо</w:t>
      </w:r>
      <w:r w:rsidR="00726101" w:rsidRPr="0062670B">
        <w:rPr>
          <w:lang w:val="sr-Cyrl-RS"/>
        </w:rPr>
        <w:t>гу</w:t>
      </w:r>
      <w:r w:rsidRPr="0062670B">
        <w:rPr>
          <w:lang w:val="sr-Cyrl-RS"/>
        </w:rPr>
        <w:t xml:space="preserve"> да достигн</w:t>
      </w:r>
      <w:r w:rsidR="00726101" w:rsidRPr="0062670B">
        <w:rPr>
          <w:lang w:val="sr-Cyrl-RS"/>
        </w:rPr>
        <w:t>у</w:t>
      </w:r>
      <w:r w:rsidRPr="0062670B">
        <w:rPr>
          <w:lang w:val="sr-Cyrl-RS"/>
        </w:rPr>
        <w:t xml:space="preserve"> оптимални ниво развоја. Одрасли и старији могу бити корисници социјалне заштите када им је благостање, безбедност и продуктиван живот у друштву угрожен ризицима услед старости, инвалидитета, болести, породичних и других животних околности. Текст Закона наводи нарочито неповољне околности корисника за које социјална заштита преузима одговорност. Из ових околности су у Правилнику о ближим условима и стандардима за пружање услуга социјалне заштите изведене циљне групе за сваку од услуга (Табел</w:t>
      </w:r>
      <w:r w:rsidR="00AA0EA6" w:rsidRPr="0062670B">
        <w:rPr>
          <w:lang w:val="sr-Cyrl-RS"/>
        </w:rPr>
        <w:t xml:space="preserve">а </w:t>
      </w:r>
      <w:r w:rsidR="00477705">
        <w:rPr>
          <w:lang w:val="sr-Cyrl-RS"/>
        </w:rPr>
        <w:t>7 у Анексу</w:t>
      </w:r>
      <w:r w:rsidRPr="0062670B">
        <w:rPr>
          <w:lang w:val="sr-Cyrl-RS"/>
        </w:rPr>
        <w:t>)</w:t>
      </w:r>
    </w:p>
    <w:p w14:paraId="2DA87E01" w14:textId="3359A8AD" w:rsidR="004B598D" w:rsidRPr="0062670B" w:rsidRDefault="004B598D" w:rsidP="004B598D">
      <w:pPr>
        <w:spacing w:after="120"/>
        <w:jc w:val="both"/>
        <w:rPr>
          <w:lang w:val="sr-Cyrl-RS"/>
        </w:rPr>
      </w:pPr>
      <w:r w:rsidRPr="0062670B">
        <w:rPr>
          <w:b/>
          <w:bCs/>
          <w:lang w:val="sr-Cyrl-RS"/>
        </w:rPr>
        <w:t>Упадљиво је да ни једна стандардна услуга социјалне заштите није директно намењена породици.</w:t>
      </w:r>
      <w:r w:rsidRPr="0062670B">
        <w:rPr>
          <w:lang w:val="sr-Cyrl-RS"/>
        </w:rPr>
        <w:t xml:space="preserve"> Иако се у ЗСЗ као корисник наводе појединац и породица</w:t>
      </w:r>
      <w:r w:rsidR="00206418" w:rsidRPr="0062670B">
        <w:rPr>
          <w:lang w:val="sr-Cyrl-RS"/>
        </w:rPr>
        <w:t>,</w:t>
      </w:r>
      <w:r w:rsidRPr="0062670B">
        <w:rPr>
          <w:lang w:val="sr-Cyrl-RS"/>
        </w:rPr>
        <w:t xml:space="preserve"> а налаже се организовање услуга као услуге за децу, младе и породицу и услуге за одрасле и старије кориснике</w:t>
      </w:r>
      <w:r w:rsidR="00206418" w:rsidRPr="0062670B">
        <w:rPr>
          <w:lang w:val="sr-Cyrl-RS"/>
        </w:rPr>
        <w:t>,</w:t>
      </w:r>
      <w:r w:rsidRPr="0062670B">
        <w:rPr>
          <w:lang w:val="sr-Cyrl-RS"/>
        </w:rPr>
        <w:t xml:space="preserve"> у актима за спровођење Закона не налази </w:t>
      </w:r>
      <w:r w:rsidR="00206418" w:rsidRPr="0062670B">
        <w:rPr>
          <w:lang w:val="sr-Cyrl-RS"/>
        </w:rPr>
        <w:t xml:space="preserve">се </w:t>
      </w:r>
      <w:r w:rsidRPr="0062670B">
        <w:rPr>
          <w:lang w:val="sr-Cyrl-RS"/>
        </w:rPr>
        <w:t>ни једна услуга чија циљна група је породица. Нема сумње да се пружањем непосредне подршке појединцу остварује посредна подршка породици, ипак ЗСЗ не види породицу као субјект на који се посредно делује.</w:t>
      </w:r>
    </w:p>
    <w:p w14:paraId="33F6C288" w14:textId="45CDA4C0" w:rsidR="004B598D" w:rsidRPr="0062670B" w:rsidRDefault="004B598D" w:rsidP="004B598D">
      <w:pPr>
        <w:spacing w:after="120"/>
        <w:jc w:val="both"/>
        <w:rPr>
          <w:color w:val="000000"/>
          <w:lang w:val="sr-Cyrl-RS" w:eastAsia="sr-Latn-RS"/>
        </w:rPr>
      </w:pPr>
      <w:r w:rsidRPr="0062670B">
        <w:rPr>
          <w:b/>
          <w:bCs/>
          <w:lang w:val="sr-Cyrl-RS"/>
        </w:rPr>
        <w:t xml:space="preserve">Највише стандардних услуга социјалне заштите намењено </w:t>
      </w:r>
      <w:r w:rsidR="00206418" w:rsidRPr="0062670B">
        <w:rPr>
          <w:b/>
          <w:bCs/>
          <w:lang w:val="sr-Cyrl-RS"/>
        </w:rPr>
        <w:t xml:space="preserve">је </w:t>
      </w:r>
      <w:r w:rsidRPr="0062670B">
        <w:rPr>
          <w:b/>
          <w:bCs/>
          <w:color w:val="000000"/>
          <w:lang w:val="sr-Cyrl-RS" w:eastAsia="sr-Latn-RS"/>
        </w:rPr>
        <w:t xml:space="preserve">деци и младима са </w:t>
      </w:r>
      <w:proofErr w:type="spellStart"/>
      <w:r w:rsidRPr="0062670B">
        <w:rPr>
          <w:b/>
          <w:bCs/>
          <w:color w:val="000000"/>
          <w:lang w:val="sr-Cyrl-RS" w:eastAsia="sr-Latn-RS"/>
        </w:rPr>
        <w:t>са</w:t>
      </w:r>
      <w:proofErr w:type="spellEnd"/>
      <w:r w:rsidRPr="0062670B">
        <w:rPr>
          <w:b/>
          <w:bCs/>
          <w:color w:val="000000"/>
          <w:lang w:val="sr-Cyrl-RS" w:eastAsia="sr-Latn-RS"/>
        </w:rPr>
        <w:t xml:space="preserve"> физичким инвалидитетом</w:t>
      </w:r>
      <w:r w:rsidR="00BD4B37" w:rsidRPr="0062670B">
        <w:rPr>
          <w:b/>
          <w:bCs/>
          <w:color w:val="000000"/>
          <w:lang w:val="sr-Cyrl-RS" w:eastAsia="sr-Latn-RS"/>
        </w:rPr>
        <w:t xml:space="preserve"> </w:t>
      </w:r>
      <w:r w:rsidR="00BD4B37" w:rsidRPr="0062670B">
        <w:rPr>
          <w:b/>
          <w:color w:val="000000"/>
          <w:lang w:val="sr-Cyrl-RS" w:eastAsia="sr-Latn-RS"/>
        </w:rPr>
        <w:t>и то</w:t>
      </w:r>
      <w:r w:rsidRPr="0062670B">
        <w:rPr>
          <w:b/>
          <w:color w:val="000000"/>
          <w:lang w:val="sr-Cyrl-RS" w:eastAsia="sr-Latn-RS"/>
        </w:rPr>
        <w:t xml:space="preserve"> седам услуга</w:t>
      </w:r>
      <w:r w:rsidRPr="0062670B">
        <w:rPr>
          <w:color w:val="000000"/>
          <w:lang w:val="sr-Cyrl-RS" w:eastAsia="sr-Latn-RS"/>
        </w:rPr>
        <w:t>. Следе</w:t>
      </w:r>
      <w:r w:rsidR="00BD4B37" w:rsidRPr="0062670B">
        <w:rPr>
          <w:color w:val="000000"/>
          <w:lang w:val="sr-Cyrl-RS" w:eastAsia="sr-Latn-RS"/>
        </w:rPr>
        <w:t xml:space="preserve"> деца и млади са интелектуалним тешкоћама са шест услуга</w:t>
      </w:r>
      <w:r w:rsidR="00726101" w:rsidRPr="0062670B">
        <w:rPr>
          <w:color w:val="000000"/>
          <w:lang w:val="sr-Cyrl-RS" w:eastAsia="sr-Latn-RS"/>
        </w:rPr>
        <w:t>,</w:t>
      </w:r>
      <w:r w:rsidR="00BD4B37" w:rsidRPr="0062670B">
        <w:rPr>
          <w:color w:val="000000"/>
          <w:lang w:val="sr-Cyrl-RS" w:eastAsia="sr-Latn-RS"/>
        </w:rPr>
        <w:t xml:space="preserve"> затим</w:t>
      </w:r>
      <w:r w:rsidRPr="0062670B">
        <w:rPr>
          <w:color w:val="000000"/>
          <w:lang w:val="sr-Cyrl-RS" w:eastAsia="sr-Latn-RS"/>
        </w:rPr>
        <w:t xml:space="preserve"> одрасли и стари са физичким инвалидитетом</w:t>
      </w:r>
      <w:r w:rsidR="00BD4B37" w:rsidRPr="0062670B">
        <w:rPr>
          <w:color w:val="000000"/>
          <w:lang w:val="sr-Cyrl-RS" w:eastAsia="sr-Latn-RS"/>
        </w:rPr>
        <w:t xml:space="preserve"> и деца и млади са психичким тешкоћама</w:t>
      </w:r>
      <w:r w:rsidRPr="0062670B">
        <w:rPr>
          <w:color w:val="000000"/>
          <w:lang w:val="sr-Cyrl-RS" w:eastAsia="sr-Latn-RS"/>
        </w:rPr>
        <w:t xml:space="preserve"> са </w:t>
      </w:r>
      <w:r w:rsidR="00BD4B37" w:rsidRPr="0062670B">
        <w:rPr>
          <w:color w:val="000000"/>
          <w:lang w:val="sr-Cyrl-RS" w:eastAsia="sr-Latn-RS"/>
        </w:rPr>
        <w:t xml:space="preserve">по </w:t>
      </w:r>
      <w:r w:rsidR="00BB7745" w:rsidRPr="0062670B">
        <w:rPr>
          <w:color w:val="000000"/>
          <w:lang w:val="sr-Cyrl-RS" w:eastAsia="sr-Latn-RS"/>
        </w:rPr>
        <w:t>пет</w:t>
      </w:r>
      <w:r w:rsidRPr="0062670B">
        <w:rPr>
          <w:color w:val="000000"/>
          <w:lang w:val="sr-Cyrl-RS" w:eastAsia="sr-Latn-RS"/>
        </w:rPr>
        <w:t xml:space="preserve"> услуга</w:t>
      </w:r>
      <w:r w:rsidR="00BB7745" w:rsidRPr="0062670B">
        <w:rPr>
          <w:color w:val="000000"/>
          <w:lang w:val="sr-Cyrl-RS" w:eastAsia="sr-Latn-RS"/>
        </w:rPr>
        <w:t>.</w:t>
      </w:r>
      <w:r w:rsidRPr="0062670B">
        <w:rPr>
          <w:color w:val="000000"/>
          <w:lang w:val="sr-Cyrl-RS" w:eastAsia="sr-Latn-RS"/>
        </w:rPr>
        <w:t xml:space="preserve"> </w:t>
      </w:r>
    </w:p>
    <w:p w14:paraId="1C91B0E7" w14:textId="59EAC139" w:rsidR="004B598D" w:rsidRPr="0062670B" w:rsidRDefault="004B598D" w:rsidP="004B598D">
      <w:pPr>
        <w:spacing w:after="120"/>
        <w:jc w:val="both"/>
        <w:rPr>
          <w:color w:val="000000"/>
          <w:lang w:val="sr-Cyrl-RS" w:eastAsia="sr-Latn-RS"/>
        </w:rPr>
      </w:pPr>
      <w:r w:rsidRPr="0062670B">
        <w:rPr>
          <w:b/>
          <w:bCs/>
          <w:color w:val="000000"/>
          <w:lang w:val="sr-Cyrl-RS" w:eastAsia="sr-Latn-RS"/>
        </w:rPr>
        <w:t xml:space="preserve">Чак </w:t>
      </w:r>
      <w:r w:rsidR="00BB7745" w:rsidRPr="0062670B">
        <w:rPr>
          <w:b/>
          <w:bCs/>
          <w:color w:val="000000"/>
          <w:lang w:val="sr-Cyrl-RS" w:eastAsia="sr-Latn-RS"/>
        </w:rPr>
        <w:t>девет</w:t>
      </w:r>
      <w:r w:rsidRPr="0062670B">
        <w:rPr>
          <w:b/>
          <w:bCs/>
          <w:color w:val="000000"/>
          <w:lang w:val="sr-Cyrl-RS" w:eastAsia="sr-Latn-RS"/>
        </w:rPr>
        <w:t xml:space="preserve"> циљних група корисника социјалне заштите има на располагању само по једну услугу.</w:t>
      </w:r>
      <w:r w:rsidRPr="0062670B">
        <w:rPr>
          <w:color w:val="000000"/>
          <w:lang w:val="sr-Cyrl-RS" w:eastAsia="sr-Latn-RS"/>
        </w:rPr>
        <w:t xml:space="preserve"> Посебно изненађује чињеница да</w:t>
      </w:r>
      <w:r w:rsidR="0057658F" w:rsidRPr="0062670B">
        <w:rPr>
          <w:color w:val="000000"/>
          <w:lang w:val="sr-Cyrl-RS" w:eastAsia="sr-Latn-RS"/>
        </w:rPr>
        <w:t xml:space="preserve"> је деци и младим жртвама насиља у породици, злостављања или занемаривања намењена једна, </w:t>
      </w:r>
      <w:r w:rsidR="00726101" w:rsidRPr="0062670B">
        <w:rPr>
          <w:color w:val="000000"/>
          <w:lang w:val="sr-Cyrl-RS" w:eastAsia="sr-Latn-RS"/>
        </w:rPr>
        <w:t>о</w:t>
      </w:r>
      <w:r w:rsidRPr="0062670B">
        <w:rPr>
          <w:color w:val="000000"/>
          <w:lang w:val="sr-Cyrl-RS" w:eastAsia="sr-Latn-RS"/>
        </w:rPr>
        <w:t>драслим и старијим жртвама насиља у породици, злостављања или занемаривања</w:t>
      </w:r>
      <w:r w:rsidR="0057658F" w:rsidRPr="0062670B">
        <w:rPr>
          <w:color w:val="000000"/>
          <w:lang w:val="sr-Cyrl-RS" w:eastAsia="sr-Latn-RS"/>
        </w:rPr>
        <w:t xml:space="preserve"> две услуге</w:t>
      </w:r>
      <w:r w:rsidRPr="0062670B">
        <w:rPr>
          <w:color w:val="000000"/>
          <w:lang w:val="sr-Cyrl-RS" w:eastAsia="sr-Latn-RS"/>
        </w:rPr>
        <w:t>. Наиме, област сузбијања насиља у породици је уређена посебним Законом</w:t>
      </w:r>
      <w:r w:rsidR="00726101" w:rsidRPr="0062670B">
        <w:rPr>
          <w:color w:val="000000"/>
          <w:lang w:val="sr-Cyrl-RS" w:eastAsia="sr-Latn-RS"/>
        </w:rPr>
        <w:t>,</w:t>
      </w:r>
      <w:r w:rsidRPr="0062670B">
        <w:rPr>
          <w:rStyle w:val="FootnoteReference"/>
          <w:rFonts w:ascii="Times New Roman" w:hAnsi="Times New Roman"/>
          <w:color w:val="000000"/>
          <w:sz w:val="24"/>
          <w:lang w:val="sr-Cyrl-RS" w:eastAsia="sr-Latn-RS"/>
        </w:rPr>
        <w:footnoteReference w:id="49"/>
      </w:r>
      <w:r w:rsidRPr="0062670B">
        <w:rPr>
          <w:color w:val="000000"/>
          <w:lang w:val="sr-Cyrl-RS" w:eastAsia="sr-Latn-RS"/>
        </w:rPr>
        <w:t xml:space="preserve"> који социјалну заштиту види као један од кључних система у супротстављању овој појави. Од система социјалне заштите се очекује пружи подршку жртвама и учествује у изради планова заштите у сарадњи са осталим релевантним факторима али са, чини се, скромним ресурсима. Слично се односи на деца и младе у сукобу са законом, родитељима, школом или заједницом. Закон </w:t>
      </w:r>
      <w:r w:rsidRPr="0062670B">
        <w:rPr>
          <w:lang w:val="sr-Cyrl-RS"/>
        </w:rPr>
        <w:t>о малолетним учиниоцима кривичних дела и кривичноправној заштити малолетних лица</w:t>
      </w:r>
      <w:r w:rsidRPr="0062670B">
        <w:rPr>
          <w:rStyle w:val="FootnoteReference"/>
          <w:rFonts w:ascii="Times New Roman" w:hAnsi="Times New Roman"/>
          <w:sz w:val="24"/>
          <w:lang w:val="sr-Cyrl-RS"/>
        </w:rPr>
        <w:footnoteReference w:id="50"/>
      </w:r>
      <w:r w:rsidRPr="0062670B">
        <w:rPr>
          <w:lang w:val="sr-Cyrl-RS"/>
        </w:rPr>
        <w:t xml:space="preserve"> намењује кључну улогу систему социјалне заштите. Ово је нарочито случај при примени васпитних налога којима се поступак према малолетнику скреће из правосудног система у, између осталог, систем социјалне заштите.</w:t>
      </w:r>
      <w:r w:rsidR="00726101" w:rsidRPr="0062670B">
        <w:rPr>
          <w:lang w:val="sr-Cyrl-RS"/>
        </w:rPr>
        <w:t xml:space="preserve"> Насупрот значају система и циљне групе, овој групи корисника</w:t>
      </w:r>
      <w:r w:rsidR="00726101" w:rsidRPr="0062670B">
        <w:rPr>
          <w:color w:val="000000"/>
          <w:lang w:val="sr-Cyrl-RS" w:eastAsia="sr-Latn-RS"/>
        </w:rPr>
        <w:t xml:space="preserve"> намењене су само три услуге, од којих само једна не подразумева измештање из породице.</w:t>
      </w:r>
    </w:p>
    <w:p w14:paraId="1C3C4B10" w14:textId="77777777" w:rsidR="004B598D" w:rsidRPr="0062670B" w:rsidRDefault="004B598D" w:rsidP="004B598D">
      <w:pPr>
        <w:rPr>
          <w:lang w:val="sr-Cyrl-RS"/>
        </w:rPr>
      </w:pPr>
    </w:p>
    <w:p w14:paraId="501860AE" w14:textId="77777777" w:rsidR="004B598D" w:rsidRPr="0062670B" w:rsidRDefault="004B598D" w:rsidP="004B598D">
      <w:pPr>
        <w:pStyle w:val="Heading4"/>
        <w:rPr>
          <w:rFonts w:cs="Times New Roman"/>
          <w:lang w:val="sr-Cyrl-RS"/>
        </w:rPr>
      </w:pPr>
      <w:r w:rsidRPr="0062670B">
        <w:rPr>
          <w:rFonts w:cs="Times New Roman"/>
          <w:lang w:val="sr-Cyrl-RS"/>
        </w:rPr>
        <w:lastRenderedPageBreak/>
        <w:t>Флексибилност система услуга социјалне заштите</w:t>
      </w:r>
    </w:p>
    <w:p w14:paraId="0F26C388" w14:textId="77777777" w:rsidR="00282515" w:rsidRPr="0062670B" w:rsidRDefault="00282515" w:rsidP="004B598D">
      <w:pPr>
        <w:spacing w:after="120"/>
        <w:jc w:val="both"/>
        <w:rPr>
          <w:lang w:val="sr-Cyrl-RS"/>
        </w:rPr>
      </w:pPr>
    </w:p>
    <w:p w14:paraId="5241D212" w14:textId="7AD4CBB6" w:rsidR="004B598D" w:rsidRPr="0062670B" w:rsidRDefault="004B598D" w:rsidP="004B598D">
      <w:pPr>
        <w:spacing w:after="120"/>
        <w:jc w:val="both"/>
        <w:rPr>
          <w:lang w:val="sr-Cyrl-RS"/>
        </w:rPr>
      </w:pPr>
      <w:r w:rsidRPr="0062670B">
        <w:rPr>
          <w:b/>
          <w:lang w:val="sr-Cyrl-RS"/>
        </w:rPr>
        <w:t>Систем</w:t>
      </w:r>
      <w:r w:rsidRPr="0062670B">
        <w:rPr>
          <w:rStyle w:val="None"/>
          <w:rFonts w:eastAsiaTheme="majorEastAsia"/>
          <w:b/>
          <w:lang w:val="sr-Cyrl-RS"/>
        </w:rPr>
        <w:t xml:space="preserve"> услуга социјалне заштите је, у основи, постављен као отворен систем</w:t>
      </w:r>
      <w:r w:rsidR="00A57701" w:rsidRPr="0062670B">
        <w:rPr>
          <w:rStyle w:val="None"/>
          <w:rFonts w:eastAsiaTheme="majorEastAsia"/>
          <w:b/>
          <w:lang w:val="sr-Cyrl-RS"/>
        </w:rPr>
        <w:t xml:space="preserve"> који омогућава увођење нових услуга</w:t>
      </w:r>
      <w:r w:rsidRPr="0062670B">
        <w:rPr>
          <w:rStyle w:val="None"/>
          <w:rFonts w:eastAsiaTheme="majorEastAsia"/>
          <w:lang w:val="sr-Cyrl-RS"/>
        </w:rPr>
        <w:t xml:space="preserve">. Закон одређује групе услуга и појединачне услуге унутар тих група. Међутим, остављена је могућност да се подзаконским актима додају нове услуге и програми. Отвореност система услуга социјалне заштите се огледа и у </w:t>
      </w:r>
      <w:proofErr w:type="spellStart"/>
      <w:r w:rsidRPr="0062670B">
        <w:rPr>
          <w:rStyle w:val="None"/>
          <w:rFonts w:eastAsiaTheme="majorEastAsia"/>
          <w:lang w:val="sr-Cyrl-RS"/>
        </w:rPr>
        <w:t>типологизованим</w:t>
      </w:r>
      <w:proofErr w:type="spellEnd"/>
      <w:r w:rsidRPr="0062670B">
        <w:rPr>
          <w:rStyle w:val="None"/>
          <w:rFonts w:eastAsiaTheme="majorEastAsia"/>
          <w:lang w:val="sr-Cyrl-RS"/>
        </w:rPr>
        <w:t xml:space="preserve"> програмским активностима којима се свака конкретна услуга може додатно прилагодити специфичним потребама. </w:t>
      </w:r>
    </w:p>
    <w:p w14:paraId="4224D4BB" w14:textId="2E6B2084" w:rsidR="004B598D" w:rsidRPr="0062670B" w:rsidRDefault="00A57701" w:rsidP="004B598D">
      <w:pPr>
        <w:spacing w:after="120"/>
        <w:jc w:val="both"/>
        <w:rPr>
          <w:lang w:val="sr-Cyrl-RS"/>
        </w:rPr>
      </w:pPr>
      <w:r w:rsidRPr="0062670B">
        <w:rPr>
          <w:b/>
          <w:bCs/>
          <w:lang w:val="sr-Cyrl-RS"/>
        </w:rPr>
        <w:t xml:space="preserve">Републички и покрајински органи редовно доносе програм унапређења социјалне заштите, док је код органа ЈЛС та пракса још увек спорадична. </w:t>
      </w:r>
      <w:r w:rsidR="004B598D" w:rsidRPr="0062670B">
        <w:rPr>
          <w:lang w:val="sr-Cyrl-RS"/>
        </w:rPr>
        <w:t>ЗСЗ</w:t>
      </w:r>
      <w:r w:rsidRPr="0062670B">
        <w:rPr>
          <w:lang w:val="sr-Cyrl-RS"/>
        </w:rPr>
        <w:t xml:space="preserve"> </w:t>
      </w:r>
      <w:r w:rsidR="004B598D" w:rsidRPr="0062670B">
        <w:rPr>
          <w:lang w:val="sr-Cyrl-RS"/>
        </w:rPr>
        <w:t>предвиђ</w:t>
      </w:r>
      <w:r w:rsidRPr="0062670B">
        <w:rPr>
          <w:lang w:val="sr-Cyrl-RS"/>
        </w:rPr>
        <w:t>а</w:t>
      </w:r>
      <w:r w:rsidR="004B598D" w:rsidRPr="0062670B">
        <w:rPr>
          <w:lang w:val="sr-Cyrl-RS"/>
        </w:rPr>
        <w:t xml:space="preserve"> низ механизама за унапређења услуга социјалне заштите. </w:t>
      </w:r>
      <w:r w:rsidRPr="0062670B">
        <w:rPr>
          <w:lang w:val="sr-Cyrl-RS"/>
        </w:rPr>
        <w:t>Најважније место имају п</w:t>
      </w:r>
      <w:r w:rsidR="004B598D" w:rsidRPr="0062670B">
        <w:rPr>
          <w:lang w:val="sr-Cyrl-RS"/>
        </w:rPr>
        <w:t>рограм</w:t>
      </w:r>
      <w:r w:rsidRPr="0062670B">
        <w:rPr>
          <w:lang w:val="sr-Cyrl-RS"/>
        </w:rPr>
        <w:t>и</w:t>
      </w:r>
      <w:r w:rsidR="004B598D" w:rsidRPr="0062670B">
        <w:rPr>
          <w:lang w:val="sr-Cyrl-RS"/>
        </w:rPr>
        <w:t xml:space="preserve"> унапређења социјалне заштите кој</w:t>
      </w:r>
      <w:r w:rsidRPr="0062670B">
        <w:rPr>
          <w:lang w:val="sr-Cyrl-RS"/>
        </w:rPr>
        <w:t>е,</w:t>
      </w:r>
      <w:r w:rsidR="004B598D" w:rsidRPr="0062670B">
        <w:rPr>
          <w:lang w:val="sr-Cyrl-RS"/>
        </w:rPr>
        <w:t xml:space="preserve"> у складу са својим надлежностима</w:t>
      </w:r>
      <w:r w:rsidRPr="0062670B">
        <w:rPr>
          <w:lang w:val="sr-Cyrl-RS"/>
        </w:rPr>
        <w:t>,</w:t>
      </w:r>
      <w:r w:rsidR="004B598D" w:rsidRPr="0062670B">
        <w:rPr>
          <w:lang w:val="sr-Cyrl-RS"/>
        </w:rPr>
        <w:t xml:space="preserve"> доносе органи централне</w:t>
      </w:r>
      <w:r w:rsidRPr="0062670B">
        <w:rPr>
          <w:lang w:val="sr-Cyrl-RS"/>
        </w:rPr>
        <w:t>,</w:t>
      </w:r>
      <w:r w:rsidR="004B598D" w:rsidRPr="0062670B">
        <w:rPr>
          <w:lang w:val="sr-Cyrl-RS"/>
        </w:rPr>
        <w:t xml:space="preserve"> покрајинске и локалне власти</w:t>
      </w:r>
      <w:r w:rsidRPr="0062670B">
        <w:rPr>
          <w:lang w:val="sr-Cyrl-RS"/>
        </w:rPr>
        <w:t xml:space="preserve"> (ЗСЗ, чл. 20)</w:t>
      </w:r>
      <w:r w:rsidR="004B598D" w:rsidRPr="0062670B">
        <w:rPr>
          <w:lang w:val="sr-Cyrl-RS"/>
        </w:rPr>
        <w:t xml:space="preserve">. Наведени програм треба да обухвата мере и активности за подстицај и развој постојећих и нових услуга социјалне заштите. </w:t>
      </w:r>
    </w:p>
    <w:p w14:paraId="1A01DBC2" w14:textId="544B2319" w:rsidR="004B598D" w:rsidRPr="0062670B" w:rsidRDefault="00A57701" w:rsidP="004B598D">
      <w:pPr>
        <w:spacing w:after="120"/>
        <w:jc w:val="both"/>
        <w:rPr>
          <w:b/>
          <w:bCs/>
          <w:lang w:val="sr-Cyrl-RS"/>
        </w:rPr>
      </w:pPr>
      <w:r w:rsidRPr="0062670B">
        <w:rPr>
          <w:b/>
          <w:lang w:val="sr-Cyrl-RS"/>
        </w:rPr>
        <w:t>Иако постоји могућност увођења иновативних услуга, она није искоришћена</w:t>
      </w:r>
      <w:r w:rsidRPr="0062670B">
        <w:rPr>
          <w:lang w:val="sr-Cyrl-RS"/>
        </w:rPr>
        <w:t xml:space="preserve">. </w:t>
      </w:r>
      <w:r w:rsidR="004B598D" w:rsidRPr="0062670B">
        <w:rPr>
          <w:lang w:val="sr-Cyrl-RS"/>
        </w:rPr>
        <w:t xml:space="preserve">Одредбе ЗСЗ предвиђају моделе обезбеђивања средстава за иновационе услуге од посебног значаја за Републику Србију, аутономну покрајину односно ЈЛС. </w:t>
      </w:r>
      <w:r w:rsidR="004B598D" w:rsidRPr="0062670B">
        <w:rPr>
          <w:bCs/>
          <w:lang w:val="sr-Cyrl-RS"/>
        </w:rPr>
        <w:t xml:space="preserve">Током примене </w:t>
      </w:r>
      <w:r w:rsidRPr="0062670B">
        <w:rPr>
          <w:bCs/>
          <w:lang w:val="sr-Cyrl-RS"/>
        </w:rPr>
        <w:t>ЗСЗ</w:t>
      </w:r>
      <w:r w:rsidR="004B598D" w:rsidRPr="0062670B">
        <w:rPr>
          <w:bCs/>
          <w:lang w:val="sr-Cyrl-RS"/>
        </w:rPr>
        <w:t xml:space="preserve"> из централног, покрајинског или локалних буџета, по правилу нису издвајана средства за иновативне услуге које су тестиране ради евентуалне стандардизације. </w:t>
      </w:r>
      <w:r w:rsidR="004B598D" w:rsidRPr="0062670B">
        <w:rPr>
          <w:lang w:val="sr-Cyrl-RS"/>
        </w:rPr>
        <w:t>Изузетак представљају четири ЈЛС које су издвојиле средства за обезбеђивање породичног сарадника.</w:t>
      </w:r>
      <w:r w:rsidR="009A7A05" w:rsidRPr="0062670B">
        <w:rPr>
          <w:rStyle w:val="FootnoteReference"/>
          <w:lang w:val="sr-Cyrl-RS"/>
        </w:rPr>
        <w:footnoteReference w:id="51"/>
      </w:r>
      <w:r w:rsidR="004B598D" w:rsidRPr="0062670B">
        <w:rPr>
          <w:lang w:val="sr-Cyrl-RS"/>
        </w:rPr>
        <w:t xml:space="preserve"> Наиме, након усвајања ЗСЗ, поред услуга које су наведене у овом пропису, додатно су развијене и стандардизоване услуге личног пратиоца детета и предах смештаја. Заводи за социјалну заштиту у складу са Законом, иницирају и учествују у увођењу иновација у систем социјалне заштите</w:t>
      </w:r>
      <w:r w:rsidRPr="0062670B">
        <w:rPr>
          <w:lang w:val="sr-Cyrl-RS"/>
        </w:rPr>
        <w:t xml:space="preserve"> (чл. 164)</w:t>
      </w:r>
      <w:r w:rsidR="004B598D" w:rsidRPr="0062670B">
        <w:rPr>
          <w:lang w:val="sr-Cyrl-RS"/>
        </w:rPr>
        <w:t xml:space="preserve">. </w:t>
      </w:r>
      <w:r w:rsidR="004B598D" w:rsidRPr="0062670B">
        <w:rPr>
          <w:b/>
          <w:bCs/>
          <w:lang w:val="sr-Cyrl-RS"/>
        </w:rPr>
        <w:t>Републички завод за социјалну заштиту је у периоду од 2014. до 2017. године, у сарадњи са осталим релевантним организацијама развијао услугу породичног сарадника која након пробног периода још није уврштена у стандардне услуге социјалне заштите.</w:t>
      </w:r>
    </w:p>
    <w:p w14:paraId="54586270" w14:textId="7FAF7900" w:rsidR="004B598D" w:rsidRPr="0062670B" w:rsidRDefault="00A57701" w:rsidP="004B598D">
      <w:pPr>
        <w:spacing w:after="120"/>
        <w:jc w:val="both"/>
        <w:rPr>
          <w:lang w:val="sr-Cyrl-RS"/>
        </w:rPr>
      </w:pPr>
      <w:r w:rsidRPr="0062670B">
        <w:rPr>
          <w:b/>
          <w:lang w:val="sr-Cyrl-RS"/>
        </w:rPr>
        <w:t>Механизам програма пружања услуга такође није стављен у погон</w:t>
      </w:r>
      <w:r w:rsidRPr="0062670B">
        <w:rPr>
          <w:lang w:val="sr-Cyrl-RS"/>
        </w:rPr>
        <w:t xml:space="preserve">. </w:t>
      </w:r>
      <w:r w:rsidR="004B598D" w:rsidRPr="0062670B">
        <w:rPr>
          <w:lang w:val="sr-Cyrl-RS"/>
        </w:rPr>
        <w:t>ЗСЗ предвиђа програме пружања услуга као начин прилагођавања постојећих услуга одређеним циљним групама путем формирања одговарајућег скупа програмских активности. Акредитација програма пружања услуга је поступак који припада систему квалитета социјалне заштите</w:t>
      </w:r>
      <w:r w:rsidRPr="0062670B">
        <w:rPr>
          <w:lang w:val="sr-Cyrl-RS"/>
        </w:rPr>
        <w:t>,</w:t>
      </w:r>
      <w:r w:rsidR="004B598D" w:rsidRPr="0062670B">
        <w:rPr>
          <w:lang w:val="sr-Cyrl-RS"/>
        </w:rPr>
        <w:t xml:space="preserve"> а у ком се утврђује да ли програми пружања услуга испуњавају постављене стандарде</w:t>
      </w:r>
      <w:r w:rsidRPr="0062670B">
        <w:rPr>
          <w:lang w:val="sr-Cyrl-RS"/>
        </w:rPr>
        <w:t xml:space="preserve"> (ЗСЗ, чл. 191)</w:t>
      </w:r>
      <w:r w:rsidR="004B598D" w:rsidRPr="0062670B">
        <w:rPr>
          <w:lang w:val="sr-Cyrl-RS"/>
        </w:rPr>
        <w:t xml:space="preserve">. </w:t>
      </w:r>
      <w:r w:rsidR="004B598D" w:rsidRPr="0062670B">
        <w:rPr>
          <w:rStyle w:val="None"/>
          <w:rFonts w:eastAsiaTheme="majorEastAsia"/>
          <w:lang w:val="sr-Cyrl-RS"/>
        </w:rPr>
        <w:t xml:space="preserve">Програми пружања услуге нису ближе прописани Законом, јер је њиме остављено да се ово питање уреди подзаконским актом. </w:t>
      </w:r>
      <w:r w:rsidR="004B598D" w:rsidRPr="0062670B">
        <w:rPr>
          <w:rStyle w:val="None"/>
          <w:rFonts w:eastAsiaTheme="majorEastAsia"/>
          <w:b/>
          <w:bCs/>
          <w:lang w:val="sr-Cyrl-RS"/>
        </w:rPr>
        <w:t>Подзаконски акт којим се уређују стандарди за акредитацију програма пружања услуга није усвојен у досадашњем периоду примене ЗСЗ</w:t>
      </w:r>
      <w:r w:rsidR="004B598D" w:rsidRPr="0062670B">
        <w:rPr>
          <w:lang w:val="sr-Cyrl-RS"/>
        </w:rPr>
        <w:t xml:space="preserve">. </w:t>
      </w:r>
    </w:p>
    <w:p w14:paraId="158BE645" w14:textId="5842A7AF" w:rsidR="00FD139C" w:rsidRPr="0062670B" w:rsidRDefault="00FD139C" w:rsidP="0064217C">
      <w:pPr>
        <w:rPr>
          <w:lang w:val="sr-Cyrl-RS"/>
        </w:rPr>
      </w:pPr>
    </w:p>
    <w:p w14:paraId="1027CBE7" w14:textId="3C982DE3" w:rsidR="00FD139C" w:rsidRDefault="00FD139C" w:rsidP="0064217C">
      <w:pPr>
        <w:rPr>
          <w:lang w:val="sr-Cyrl-RS"/>
        </w:rPr>
      </w:pPr>
    </w:p>
    <w:p w14:paraId="352540AC" w14:textId="77777777" w:rsidR="005E50D6" w:rsidRPr="0062670B" w:rsidRDefault="005E50D6" w:rsidP="0064217C">
      <w:pPr>
        <w:rPr>
          <w:lang w:val="sr-Cyrl-RS"/>
        </w:rPr>
      </w:pPr>
    </w:p>
    <w:p w14:paraId="27C1B864" w14:textId="3337E4D2" w:rsidR="00100041" w:rsidRPr="0062670B" w:rsidRDefault="00100041" w:rsidP="00100041">
      <w:pPr>
        <w:pStyle w:val="Heading3"/>
        <w:ind w:left="1843" w:hanging="992"/>
        <w:rPr>
          <w:rFonts w:cs="Times New Roman"/>
          <w:lang w:val="sr-Cyrl-RS"/>
        </w:rPr>
      </w:pPr>
      <w:bookmarkStart w:id="22" w:name="_Toc44067249"/>
      <w:r w:rsidRPr="0062670B">
        <w:rPr>
          <w:rFonts w:cs="Times New Roman"/>
          <w:lang w:val="sr-Cyrl-RS"/>
        </w:rPr>
        <w:t>Задовољавање потреба корисника</w:t>
      </w:r>
      <w:bookmarkEnd w:id="22"/>
      <w:r w:rsidRPr="0062670B">
        <w:rPr>
          <w:rFonts w:cs="Times New Roman"/>
          <w:lang w:val="sr-Cyrl-RS"/>
        </w:rPr>
        <w:t xml:space="preserve"> </w:t>
      </w:r>
    </w:p>
    <w:p w14:paraId="4BE5F8BA" w14:textId="07C3A10C" w:rsidR="00A44500" w:rsidRPr="0062670B" w:rsidRDefault="00A44500" w:rsidP="00A44500">
      <w:pPr>
        <w:rPr>
          <w:rFonts w:eastAsiaTheme="majorEastAsia"/>
          <w:color w:val="1F3763" w:themeColor="accent1" w:themeShade="7F"/>
          <w:lang w:val="sr-Cyrl-RS"/>
        </w:rPr>
      </w:pPr>
    </w:p>
    <w:p w14:paraId="770600CE" w14:textId="77777777" w:rsidR="00A44500" w:rsidRPr="0062670B" w:rsidRDefault="00A44500" w:rsidP="00A44500">
      <w:pPr>
        <w:rPr>
          <w:lang w:val="sr-Cyrl-RS"/>
        </w:rPr>
      </w:pPr>
    </w:p>
    <w:p w14:paraId="5083D18F" w14:textId="2462855D" w:rsidR="00A44500" w:rsidRPr="0062670B" w:rsidRDefault="00A44500" w:rsidP="00A44500">
      <w:pPr>
        <w:spacing w:after="240"/>
        <w:jc w:val="both"/>
        <w:rPr>
          <w:szCs w:val="16"/>
          <w:lang w:val="sr-Cyrl-RS"/>
        </w:rPr>
      </w:pPr>
      <w:r w:rsidRPr="0062670B">
        <w:rPr>
          <w:b/>
          <w:lang w:val="sr-Cyrl-RS"/>
        </w:rPr>
        <w:lastRenderedPageBreak/>
        <w:t>Величина програма анализира се преко стварног и еквивалентно</w:t>
      </w:r>
      <w:r w:rsidR="007474B5" w:rsidRPr="0062670B">
        <w:rPr>
          <w:b/>
          <w:lang w:val="sr-Cyrl-RS"/>
        </w:rPr>
        <w:t>г</w:t>
      </w:r>
      <w:r w:rsidRPr="0062670B">
        <w:rPr>
          <w:b/>
          <w:lang w:val="sr-Cyrl-RS"/>
        </w:rPr>
        <w:t xml:space="preserve"> броју корисника. </w:t>
      </w:r>
      <w:r w:rsidRPr="0062670B">
        <w:rPr>
          <w:lang w:val="sr-Cyrl-RS"/>
        </w:rPr>
        <w:t xml:space="preserve">Стварни број корисника је онај број који је евидентиран од стране </w:t>
      </w:r>
      <w:proofErr w:type="spellStart"/>
      <w:r w:rsidRPr="0062670B">
        <w:rPr>
          <w:lang w:val="sr-Cyrl-RS"/>
        </w:rPr>
        <w:t>пружалаца</w:t>
      </w:r>
      <w:proofErr w:type="spellEnd"/>
      <w:r w:rsidRPr="0062670B">
        <w:rPr>
          <w:lang w:val="sr-Cyrl-RS"/>
        </w:rPr>
        <w:t xml:space="preserve"> услуга. Пошто се услуге разликују по садржају и интензитету, стварни увид о њиховој величини даје еквивалентан број корисника, по методологији која је коришћена у мапирању услуга у мандату локалне самоуправе коју спроводе СИПРУ и ЦСП.</w:t>
      </w:r>
      <w:r w:rsidRPr="0062670B">
        <w:rPr>
          <w:rStyle w:val="FootnoteReference"/>
          <w:rFonts w:ascii="Times New Roman" w:hAnsi="Times New Roman"/>
          <w:sz w:val="24"/>
          <w:szCs w:val="16"/>
          <w:lang w:val="sr-Cyrl-RS"/>
        </w:rPr>
        <w:footnoteReference w:id="52"/>
      </w:r>
    </w:p>
    <w:p w14:paraId="65D6424C" w14:textId="3DAF7189" w:rsidR="00AA0EA6" w:rsidRPr="0062670B" w:rsidRDefault="00A44500" w:rsidP="00AA0EA6">
      <w:pPr>
        <w:spacing w:after="240"/>
        <w:jc w:val="both"/>
        <w:rPr>
          <w:lang w:val="sr-Cyrl-RS"/>
        </w:rPr>
      </w:pPr>
      <w:r w:rsidRPr="0062670B">
        <w:rPr>
          <w:b/>
          <w:lang w:val="sr-Cyrl-RS"/>
        </w:rPr>
        <w:t>У апсолутном износу</w:t>
      </w:r>
      <w:r w:rsidR="004B1A90" w:rsidRPr="0062670B">
        <w:rPr>
          <w:b/>
          <w:lang w:val="sr-Cyrl-RS"/>
        </w:rPr>
        <w:t>,</w:t>
      </w:r>
      <w:r w:rsidRPr="0062670B">
        <w:rPr>
          <w:b/>
          <w:lang w:val="sr-Cyrl-RS"/>
        </w:rPr>
        <w:t xml:space="preserve"> број корисника услуга у мандату ЈЛС готово је константан од 2012. године. </w:t>
      </w:r>
      <w:r w:rsidRPr="0062670B">
        <w:rPr>
          <w:lang w:val="sr-Cyrl-RS"/>
        </w:rPr>
        <w:t xml:space="preserve">У периоду од 2012. до 2018. године дошло је до малог раста броја корисника услуга подршке за самостални живот. Број корисника дневних услуга у заједници није се битно мењао, док се број корисника услуге смештаја смањује. За саветодавне услуге не постоје подаци, тако да се не могу доносити закључци. </w:t>
      </w:r>
    </w:p>
    <w:p w14:paraId="05D2511A" w14:textId="7DA0B269" w:rsidR="00A44500" w:rsidRPr="0062670B" w:rsidRDefault="00A44500" w:rsidP="00A44500">
      <w:pPr>
        <w:tabs>
          <w:tab w:val="left" w:pos="2102"/>
        </w:tabs>
        <w:spacing w:after="120"/>
        <w:rPr>
          <w:b/>
          <w:lang w:val="sr-Cyrl-RS"/>
        </w:rPr>
      </w:pPr>
      <w:r w:rsidRPr="0062670B">
        <w:rPr>
          <w:b/>
          <w:lang w:val="sr-Cyrl-RS"/>
        </w:rPr>
        <w:t xml:space="preserve">Табела </w:t>
      </w:r>
      <w:r w:rsidR="00D135B5">
        <w:rPr>
          <w:b/>
          <w:lang w:val="sr-Cyrl-RS"/>
        </w:rPr>
        <w:t>4</w:t>
      </w:r>
      <w:r w:rsidRPr="0062670B">
        <w:rPr>
          <w:b/>
          <w:lang w:val="sr-Cyrl-RS"/>
        </w:rPr>
        <w:t xml:space="preserve">. Број корисника услуга по годинама </w:t>
      </w:r>
    </w:p>
    <w:tbl>
      <w:tblPr>
        <w:tblW w:w="9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549"/>
        <w:gridCol w:w="1549"/>
        <w:gridCol w:w="1549"/>
      </w:tblGrid>
      <w:tr w:rsidR="00A44500" w:rsidRPr="0062670B" w14:paraId="212CC705" w14:textId="77777777" w:rsidTr="009C58DF">
        <w:trPr>
          <w:trHeight w:val="293"/>
        </w:trPr>
        <w:tc>
          <w:tcPr>
            <w:tcW w:w="4395" w:type="dxa"/>
            <w:shd w:val="clear" w:color="auto" w:fill="F2F2F2" w:themeFill="background1" w:themeFillShade="F2"/>
          </w:tcPr>
          <w:p w14:paraId="707DFB21" w14:textId="77777777" w:rsidR="00A44500" w:rsidRPr="0062670B" w:rsidRDefault="00A44500" w:rsidP="00A44500">
            <w:pPr>
              <w:rPr>
                <w:b/>
                <w:lang w:val="sr-Cyrl-RS"/>
              </w:rPr>
            </w:pPr>
            <w:r w:rsidRPr="0062670B">
              <w:rPr>
                <w:b/>
                <w:lang w:val="sr-Cyrl-RS"/>
              </w:rPr>
              <w:t>Група услуга</w:t>
            </w:r>
          </w:p>
        </w:tc>
        <w:tc>
          <w:tcPr>
            <w:tcW w:w="1549" w:type="dxa"/>
            <w:shd w:val="clear" w:color="auto" w:fill="F2F2F2" w:themeFill="background1" w:themeFillShade="F2"/>
          </w:tcPr>
          <w:p w14:paraId="2C181308" w14:textId="77777777" w:rsidR="00A44500" w:rsidRPr="0062670B" w:rsidRDefault="00A44500" w:rsidP="00A44500">
            <w:pPr>
              <w:rPr>
                <w:b/>
                <w:lang w:val="sr-Cyrl-RS"/>
              </w:rPr>
            </w:pPr>
            <w:r w:rsidRPr="0062670B">
              <w:rPr>
                <w:b/>
                <w:lang w:val="sr-Cyrl-RS"/>
              </w:rPr>
              <w:t>2012</w:t>
            </w:r>
          </w:p>
        </w:tc>
        <w:tc>
          <w:tcPr>
            <w:tcW w:w="1549" w:type="dxa"/>
            <w:shd w:val="clear" w:color="auto" w:fill="F2F2F2" w:themeFill="background1" w:themeFillShade="F2"/>
          </w:tcPr>
          <w:p w14:paraId="329EDF11" w14:textId="77777777" w:rsidR="00A44500" w:rsidRPr="0062670B" w:rsidRDefault="00A44500" w:rsidP="00A44500">
            <w:pPr>
              <w:rPr>
                <w:b/>
                <w:lang w:val="sr-Cyrl-RS"/>
              </w:rPr>
            </w:pPr>
            <w:r w:rsidRPr="0062670B">
              <w:rPr>
                <w:b/>
                <w:lang w:val="sr-Cyrl-RS"/>
              </w:rPr>
              <w:t>2015</w:t>
            </w:r>
          </w:p>
        </w:tc>
        <w:tc>
          <w:tcPr>
            <w:tcW w:w="1549" w:type="dxa"/>
            <w:shd w:val="clear" w:color="auto" w:fill="F2F2F2" w:themeFill="background1" w:themeFillShade="F2"/>
          </w:tcPr>
          <w:p w14:paraId="13E05BC1" w14:textId="77777777" w:rsidR="00A44500" w:rsidRPr="0062670B" w:rsidRDefault="00A44500" w:rsidP="00A44500">
            <w:pPr>
              <w:rPr>
                <w:b/>
                <w:lang w:val="sr-Cyrl-RS"/>
              </w:rPr>
            </w:pPr>
            <w:r w:rsidRPr="0062670B">
              <w:rPr>
                <w:b/>
                <w:lang w:val="sr-Cyrl-RS"/>
              </w:rPr>
              <w:t>2018</w:t>
            </w:r>
          </w:p>
        </w:tc>
      </w:tr>
      <w:tr w:rsidR="00A44500" w:rsidRPr="0062670B" w14:paraId="17CBC54E" w14:textId="77777777" w:rsidTr="009C58DF">
        <w:trPr>
          <w:trHeight w:val="293"/>
        </w:trPr>
        <w:tc>
          <w:tcPr>
            <w:tcW w:w="4395" w:type="dxa"/>
            <w:shd w:val="clear" w:color="auto" w:fill="F2F2F2" w:themeFill="background1" w:themeFillShade="F2"/>
          </w:tcPr>
          <w:p w14:paraId="4DDBBE5E" w14:textId="77777777" w:rsidR="00A44500" w:rsidRPr="0062670B" w:rsidRDefault="00A44500" w:rsidP="00A44500">
            <w:pPr>
              <w:rPr>
                <w:b/>
                <w:lang w:val="sr-Cyrl-RS"/>
              </w:rPr>
            </w:pPr>
            <w:r w:rsidRPr="0062670B">
              <w:rPr>
                <w:b/>
                <w:lang w:val="sr-Cyrl-RS"/>
              </w:rPr>
              <w:t>Дневне услуге у заједници</w:t>
            </w:r>
          </w:p>
        </w:tc>
        <w:tc>
          <w:tcPr>
            <w:tcW w:w="1549" w:type="dxa"/>
          </w:tcPr>
          <w:p w14:paraId="0222F4CB" w14:textId="77777777" w:rsidR="00A44500" w:rsidRPr="0062670B" w:rsidRDefault="00A44500" w:rsidP="00A44500">
            <w:pPr>
              <w:jc w:val="right"/>
              <w:rPr>
                <w:lang w:val="sr-Cyrl-RS"/>
              </w:rPr>
            </w:pPr>
            <w:r w:rsidRPr="0062670B">
              <w:rPr>
                <w:lang w:val="sr-Cyrl-RS"/>
              </w:rPr>
              <w:t>21,116</w:t>
            </w:r>
          </w:p>
        </w:tc>
        <w:tc>
          <w:tcPr>
            <w:tcW w:w="1549" w:type="dxa"/>
          </w:tcPr>
          <w:p w14:paraId="1215BEA8" w14:textId="77777777" w:rsidR="00A44500" w:rsidRPr="0062670B" w:rsidRDefault="00A44500" w:rsidP="00A44500">
            <w:pPr>
              <w:jc w:val="right"/>
              <w:rPr>
                <w:lang w:val="sr-Cyrl-RS"/>
              </w:rPr>
            </w:pPr>
            <w:r w:rsidRPr="0062670B">
              <w:rPr>
                <w:lang w:val="sr-Cyrl-RS"/>
              </w:rPr>
              <w:t>20,474</w:t>
            </w:r>
          </w:p>
        </w:tc>
        <w:tc>
          <w:tcPr>
            <w:tcW w:w="1549" w:type="dxa"/>
            <w:shd w:val="clear" w:color="auto" w:fill="auto"/>
          </w:tcPr>
          <w:p w14:paraId="673FDB45" w14:textId="77777777" w:rsidR="00A44500" w:rsidRPr="0062670B" w:rsidRDefault="00A44500" w:rsidP="00A44500">
            <w:pPr>
              <w:jc w:val="right"/>
              <w:rPr>
                <w:lang w:val="sr-Cyrl-RS"/>
              </w:rPr>
            </w:pPr>
            <w:r w:rsidRPr="0062670B">
              <w:rPr>
                <w:lang w:val="sr-Cyrl-RS"/>
              </w:rPr>
              <w:t>21,840</w:t>
            </w:r>
          </w:p>
        </w:tc>
      </w:tr>
      <w:tr w:rsidR="00A44500" w:rsidRPr="0062670B" w14:paraId="28A439F1" w14:textId="77777777" w:rsidTr="009C58DF">
        <w:trPr>
          <w:trHeight w:val="293"/>
        </w:trPr>
        <w:tc>
          <w:tcPr>
            <w:tcW w:w="4395" w:type="dxa"/>
            <w:shd w:val="clear" w:color="auto" w:fill="F2F2F2" w:themeFill="background1" w:themeFillShade="F2"/>
          </w:tcPr>
          <w:p w14:paraId="7F5CEFA3" w14:textId="77777777" w:rsidR="00A44500" w:rsidRPr="0062670B" w:rsidRDefault="00A44500" w:rsidP="00A44500">
            <w:pPr>
              <w:rPr>
                <w:b/>
                <w:lang w:val="sr-Cyrl-RS"/>
              </w:rPr>
            </w:pPr>
            <w:r w:rsidRPr="0062670B">
              <w:rPr>
                <w:b/>
                <w:lang w:val="sr-Cyrl-RS"/>
              </w:rPr>
              <w:t>Услуге подршке за самосталан живот</w:t>
            </w:r>
          </w:p>
        </w:tc>
        <w:tc>
          <w:tcPr>
            <w:tcW w:w="1549" w:type="dxa"/>
          </w:tcPr>
          <w:p w14:paraId="2B624A29" w14:textId="77777777" w:rsidR="00A44500" w:rsidRPr="0062670B" w:rsidRDefault="00A44500" w:rsidP="00A44500">
            <w:pPr>
              <w:jc w:val="right"/>
              <w:rPr>
                <w:lang w:val="sr-Cyrl-RS"/>
              </w:rPr>
            </w:pPr>
            <w:r w:rsidRPr="0062670B">
              <w:rPr>
                <w:lang w:val="sr-Cyrl-RS"/>
              </w:rPr>
              <w:t>299</w:t>
            </w:r>
          </w:p>
        </w:tc>
        <w:tc>
          <w:tcPr>
            <w:tcW w:w="1549" w:type="dxa"/>
          </w:tcPr>
          <w:p w14:paraId="74C3C9CD" w14:textId="77777777" w:rsidR="00A44500" w:rsidRPr="0062670B" w:rsidRDefault="00A44500" w:rsidP="00A44500">
            <w:pPr>
              <w:jc w:val="right"/>
              <w:rPr>
                <w:lang w:val="sr-Cyrl-RS"/>
              </w:rPr>
            </w:pPr>
            <w:r w:rsidRPr="0062670B">
              <w:rPr>
                <w:lang w:val="sr-Cyrl-RS"/>
              </w:rPr>
              <w:t>372</w:t>
            </w:r>
          </w:p>
        </w:tc>
        <w:tc>
          <w:tcPr>
            <w:tcW w:w="1549" w:type="dxa"/>
            <w:shd w:val="clear" w:color="auto" w:fill="auto"/>
          </w:tcPr>
          <w:p w14:paraId="1621C58C" w14:textId="77777777" w:rsidR="00A44500" w:rsidRPr="0062670B" w:rsidRDefault="00A44500" w:rsidP="00A44500">
            <w:pPr>
              <w:jc w:val="right"/>
              <w:rPr>
                <w:lang w:val="sr-Cyrl-RS"/>
              </w:rPr>
            </w:pPr>
            <w:r w:rsidRPr="0062670B">
              <w:rPr>
                <w:lang w:val="sr-Cyrl-RS"/>
              </w:rPr>
              <w:t>380</w:t>
            </w:r>
          </w:p>
        </w:tc>
      </w:tr>
      <w:tr w:rsidR="00A44500" w:rsidRPr="0062670B" w14:paraId="219EEE5C" w14:textId="77777777" w:rsidTr="009C58DF">
        <w:trPr>
          <w:trHeight w:val="293"/>
        </w:trPr>
        <w:tc>
          <w:tcPr>
            <w:tcW w:w="4395" w:type="dxa"/>
            <w:shd w:val="clear" w:color="auto" w:fill="F2F2F2" w:themeFill="background1" w:themeFillShade="F2"/>
          </w:tcPr>
          <w:p w14:paraId="3F4FA13A" w14:textId="77777777" w:rsidR="00A44500" w:rsidRPr="0062670B" w:rsidRDefault="00A44500" w:rsidP="00A44500">
            <w:pPr>
              <w:rPr>
                <w:b/>
                <w:lang w:val="sr-Cyrl-RS"/>
              </w:rPr>
            </w:pPr>
            <w:r w:rsidRPr="0062670B">
              <w:rPr>
                <w:b/>
                <w:lang w:val="sr-Cyrl-RS"/>
              </w:rPr>
              <w:t>Услуге смештаја</w:t>
            </w:r>
          </w:p>
        </w:tc>
        <w:tc>
          <w:tcPr>
            <w:tcW w:w="1549" w:type="dxa"/>
          </w:tcPr>
          <w:p w14:paraId="6CE8FD44" w14:textId="77777777" w:rsidR="00A44500" w:rsidRPr="0062670B" w:rsidRDefault="00A44500" w:rsidP="00A44500">
            <w:pPr>
              <w:jc w:val="right"/>
              <w:rPr>
                <w:lang w:val="sr-Cyrl-RS"/>
              </w:rPr>
            </w:pPr>
            <w:r w:rsidRPr="0062670B">
              <w:rPr>
                <w:lang w:val="sr-Cyrl-RS"/>
              </w:rPr>
              <w:t>2,452</w:t>
            </w:r>
          </w:p>
        </w:tc>
        <w:tc>
          <w:tcPr>
            <w:tcW w:w="1549" w:type="dxa"/>
          </w:tcPr>
          <w:p w14:paraId="414919AE" w14:textId="77777777" w:rsidR="00A44500" w:rsidRPr="0062670B" w:rsidRDefault="00A44500" w:rsidP="00A44500">
            <w:pPr>
              <w:jc w:val="right"/>
              <w:rPr>
                <w:lang w:val="sr-Cyrl-RS"/>
              </w:rPr>
            </w:pPr>
            <w:r w:rsidRPr="0062670B">
              <w:rPr>
                <w:lang w:val="sr-Cyrl-RS"/>
              </w:rPr>
              <w:t>2,888</w:t>
            </w:r>
          </w:p>
        </w:tc>
        <w:tc>
          <w:tcPr>
            <w:tcW w:w="1549" w:type="dxa"/>
            <w:shd w:val="clear" w:color="auto" w:fill="auto"/>
          </w:tcPr>
          <w:p w14:paraId="2C6B0B58" w14:textId="77777777" w:rsidR="00A44500" w:rsidRPr="0062670B" w:rsidRDefault="00A44500" w:rsidP="00A44500">
            <w:pPr>
              <w:jc w:val="right"/>
              <w:rPr>
                <w:lang w:val="sr-Cyrl-RS"/>
              </w:rPr>
            </w:pPr>
            <w:r w:rsidRPr="0062670B">
              <w:rPr>
                <w:lang w:val="sr-Cyrl-RS"/>
              </w:rPr>
              <w:t>1,531</w:t>
            </w:r>
          </w:p>
        </w:tc>
      </w:tr>
      <w:tr w:rsidR="00A44500" w:rsidRPr="0062670B" w14:paraId="7EBEDEAA" w14:textId="77777777" w:rsidTr="009C58DF">
        <w:trPr>
          <w:trHeight w:val="293"/>
        </w:trPr>
        <w:tc>
          <w:tcPr>
            <w:tcW w:w="4395" w:type="dxa"/>
            <w:shd w:val="clear" w:color="auto" w:fill="F2F2F2" w:themeFill="background1" w:themeFillShade="F2"/>
          </w:tcPr>
          <w:p w14:paraId="692B0C85" w14:textId="77777777" w:rsidR="00A44500" w:rsidRPr="0062670B" w:rsidRDefault="00A44500" w:rsidP="00A44500">
            <w:pPr>
              <w:rPr>
                <w:b/>
                <w:lang w:val="sr-Cyrl-RS"/>
              </w:rPr>
            </w:pPr>
            <w:r w:rsidRPr="0062670B">
              <w:rPr>
                <w:b/>
                <w:lang w:val="sr-Cyrl-RS"/>
              </w:rPr>
              <w:t>Саветодавне услуге</w:t>
            </w:r>
          </w:p>
        </w:tc>
        <w:tc>
          <w:tcPr>
            <w:tcW w:w="1549" w:type="dxa"/>
          </w:tcPr>
          <w:p w14:paraId="338C4700" w14:textId="77777777" w:rsidR="00A44500" w:rsidRPr="0062670B" w:rsidRDefault="00A44500" w:rsidP="00A44500">
            <w:pPr>
              <w:jc w:val="right"/>
              <w:rPr>
                <w:lang w:val="sr-Cyrl-RS"/>
              </w:rPr>
            </w:pPr>
            <w:r w:rsidRPr="0062670B">
              <w:rPr>
                <w:lang w:val="sr-Cyrl-RS"/>
              </w:rPr>
              <w:t xml:space="preserve">НП </w:t>
            </w:r>
          </w:p>
        </w:tc>
        <w:tc>
          <w:tcPr>
            <w:tcW w:w="1549" w:type="dxa"/>
          </w:tcPr>
          <w:p w14:paraId="278C8812" w14:textId="77777777" w:rsidR="00A44500" w:rsidRPr="0062670B" w:rsidRDefault="00A44500" w:rsidP="00A44500">
            <w:pPr>
              <w:jc w:val="right"/>
              <w:rPr>
                <w:lang w:val="sr-Cyrl-RS"/>
              </w:rPr>
            </w:pPr>
            <w:r w:rsidRPr="0062670B">
              <w:rPr>
                <w:lang w:val="sr-Cyrl-RS"/>
              </w:rPr>
              <w:t>НП</w:t>
            </w:r>
          </w:p>
        </w:tc>
        <w:tc>
          <w:tcPr>
            <w:tcW w:w="1549" w:type="dxa"/>
            <w:shd w:val="clear" w:color="auto" w:fill="auto"/>
          </w:tcPr>
          <w:p w14:paraId="554CCF70" w14:textId="77777777" w:rsidR="00A44500" w:rsidRPr="0062670B" w:rsidRDefault="00A44500" w:rsidP="00A44500">
            <w:pPr>
              <w:jc w:val="right"/>
              <w:rPr>
                <w:lang w:val="sr-Cyrl-RS"/>
              </w:rPr>
            </w:pPr>
            <w:r w:rsidRPr="0062670B">
              <w:rPr>
                <w:lang w:val="sr-Cyrl-RS"/>
              </w:rPr>
              <w:t>1,626</w:t>
            </w:r>
          </w:p>
        </w:tc>
      </w:tr>
      <w:tr w:rsidR="009838B8" w:rsidRPr="0062670B" w14:paraId="309B1376" w14:textId="77777777" w:rsidTr="0080205A">
        <w:trPr>
          <w:trHeight w:val="293"/>
        </w:trPr>
        <w:tc>
          <w:tcPr>
            <w:tcW w:w="4395" w:type="dxa"/>
            <w:shd w:val="clear" w:color="auto" w:fill="F2F2F2" w:themeFill="background1" w:themeFillShade="F2"/>
          </w:tcPr>
          <w:p w14:paraId="7B711DEF" w14:textId="77777777" w:rsidR="009838B8" w:rsidRPr="0062670B" w:rsidRDefault="009838B8" w:rsidP="009838B8">
            <w:pPr>
              <w:rPr>
                <w:b/>
                <w:lang w:val="sr-Cyrl-RS"/>
              </w:rPr>
            </w:pPr>
            <w:r w:rsidRPr="0062670B">
              <w:rPr>
                <w:b/>
                <w:lang w:val="sr-Cyrl-RS"/>
              </w:rPr>
              <w:t>Укупно</w:t>
            </w:r>
          </w:p>
        </w:tc>
        <w:tc>
          <w:tcPr>
            <w:tcW w:w="1549" w:type="dxa"/>
            <w:vAlign w:val="bottom"/>
          </w:tcPr>
          <w:p w14:paraId="3D965588" w14:textId="3EC35367" w:rsidR="009838B8" w:rsidRPr="0062670B" w:rsidRDefault="009838B8" w:rsidP="009838B8">
            <w:pPr>
              <w:jc w:val="right"/>
              <w:rPr>
                <w:lang w:val="sr-Cyrl-RS"/>
              </w:rPr>
            </w:pPr>
            <w:r w:rsidRPr="0062670B">
              <w:rPr>
                <w:lang w:val="sr-Cyrl-RS"/>
              </w:rPr>
              <w:t>23,867</w:t>
            </w:r>
          </w:p>
        </w:tc>
        <w:tc>
          <w:tcPr>
            <w:tcW w:w="1549" w:type="dxa"/>
            <w:vAlign w:val="bottom"/>
          </w:tcPr>
          <w:p w14:paraId="4B5C180D" w14:textId="6663768D" w:rsidR="009838B8" w:rsidRPr="0062670B" w:rsidRDefault="009838B8" w:rsidP="009838B8">
            <w:pPr>
              <w:jc w:val="right"/>
              <w:rPr>
                <w:lang w:val="sr-Cyrl-RS"/>
              </w:rPr>
            </w:pPr>
            <w:r w:rsidRPr="0062670B">
              <w:rPr>
                <w:lang w:val="sr-Cyrl-RS"/>
              </w:rPr>
              <w:t>23,734</w:t>
            </w:r>
          </w:p>
        </w:tc>
        <w:tc>
          <w:tcPr>
            <w:tcW w:w="1549" w:type="dxa"/>
            <w:shd w:val="clear" w:color="auto" w:fill="auto"/>
            <w:vAlign w:val="bottom"/>
          </w:tcPr>
          <w:p w14:paraId="271375CD" w14:textId="10C7DACA" w:rsidR="009838B8" w:rsidRPr="0062670B" w:rsidRDefault="009838B8" w:rsidP="009838B8">
            <w:pPr>
              <w:jc w:val="right"/>
              <w:rPr>
                <w:lang w:val="sr-Cyrl-RS"/>
              </w:rPr>
            </w:pPr>
            <w:r w:rsidRPr="0062670B">
              <w:rPr>
                <w:lang w:val="sr-Cyrl-RS"/>
              </w:rPr>
              <w:t>25,377</w:t>
            </w:r>
          </w:p>
        </w:tc>
      </w:tr>
    </w:tbl>
    <w:p w14:paraId="40481BE1" w14:textId="06230000" w:rsidR="00A44500" w:rsidRPr="0062670B" w:rsidRDefault="00A44500" w:rsidP="00A44500">
      <w:pPr>
        <w:spacing w:after="240"/>
        <w:rPr>
          <w:sz w:val="20"/>
          <w:szCs w:val="20"/>
          <w:lang w:val="sr-Cyrl-RS"/>
        </w:rPr>
      </w:pPr>
      <w:r w:rsidRPr="0062670B">
        <w:rPr>
          <w:sz w:val="20"/>
          <w:szCs w:val="20"/>
          <w:lang w:val="sr-Cyrl-RS"/>
        </w:rPr>
        <w:t xml:space="preserve">Извор: Мапирање услуга 2018, стр.12; Мапирање услуга 2016, стр. 23 </w:t>
      </w:r>
    </w:p>
    <w:p w14:paraId="36556899" w14:textId="6D901C56" w:rsidR="00AA0EA6" w:rsidRPr="0062670B" w:rsidRDefault="00A44500" w:rsidP="00A44500">
      <w:pPr>
        <w:spacing w:after="120"/>
        <w:jc w:val="both"/>
        <w:rPr>
          <w:lang w:val="sr-Cyrl-RS"/>
        </w:rPr>
      </w:pPr>
      <w:r w:rsidRPr="0062670B">
        <w:rPr>
          <w:b/>
          <w:lang w:val="sr-Cyrl-RS"/>
        </w:rPr>
        <w:t>Код дневних услуга у заједници, највећи раст броја корисника бележи се код услуге лични пратилац детета</w:t>
      </w:r>
      <w:r w:rsidRPr="0062670B">
        <w:rPr>
          <w:lang w:val="sr-Cyrl-RS"/>
        </w:rPr>
        <w:t>. У првом мапирању 2012. године ова услуга није забележена. Три године касније регистровано је 709, а 2018. године 1,762 корисника</w:t>
      </w:r>
      <w:r w:rsidR="00CD7D0B">
        <w:rPr>
          <w:lang w:val="sr-Cyrl-RS"/>
        </w:rPr>
        <w:t xml:space="preserve"> (Табела </w:t>
      </w:r>
      <w:r w:rsidR="00D135B5">
        <w:rPr>
          <w:lang w:val="sr-Cyrl-RS"/>
        </w:rPr>
        <w:t>8</w:t>
      </w:r>
      <w:r w:rsidR="00CD7D0B">
        <w:rPr>
          <w:lang w:val="sr-Cyrl-RS"/>
        </w:rPr>
        <w:t xml:space="preserve"> у Анексу)</w:t>
      </w:r>
      <w:r w:rsidRPr="0062670B">
        <w:rPr>
          <w:lang w:val="sr-Cyrl-RS"/>
        </w:rPr>
        <w:t xml:space="preserve">. </w:t>
      </w:r>
    </w:p>
    <w:p w14:paraId="0331EE04" w14:textId="5B8B65E3" w:rsidR="00F84E97" w:rsidRPr="00CD7D0B" w:rsidRDefault="00A44500" w:rsidP="00F84E97">
      <w:pPr>
        <w:spacing w:after="120"/>
        <w:jc w:val="both"/>
        <w:rPr>
          <w:lang w:val="sr-Cyrl-RS"/>
        </w:rPr>
      </w:pPr>
      <w:r w:rsidRPr="0062670B">
        <w:rPr>
          <w:b/>
          <w:lang w:val="sr-Cyrl-RS"/>
        </w:rPr>
        <w:t xml:space="preserve">Када се посматра еквивалентни број корисника, бележи се пад броја корисника дневних услуга у заједници. </w:t>
      </w:r>
      <w:r w:rsidRPr="0062670B">
        <w:rPr>
          <w:lang w:val="sr-Cyrl-RS"/>
        </w:rPr>
        <w:t>Ово је евидентно код свих услуга осим код услуге лични пратилац детета. Дневни боравци за децу са сметњама у развоју и инвалидитетом, за одрасле и за старе бележе пад броја корисника. Највећи пад је код дневних боравака за децу у сукобу са законом</w:t>
      </w:r>
      <w:r w:rsidR="00CD7D0B">
        <w:rPr>
          <w:lang w:val="sr-Cyrl-RS"/>
        </w:rPr>
        <w:t xml:space="preserve"> (Табела </w:t>
      </w:r>
      <w:r w:rsidR="00D135B5">
        <w:rPr>
          <w:lang w:val="sr-Cyrl-RS"/>
        </w:rPr>
        <w:t>9</w:t>
      </w:r>
      <w:r w:rsidR="00CD7D0B">
        <w:rPr>
          <w:lang w:val="sr-Cyrl-RS"/>
        </w:rPr>
        <w:t xml:space="preserve"> у Анексу)</w:t>
      </w:r>
      <w:r w:rsidRPr="0062670B">
        <w:rPr>
          <w:lang w:val="sr-Cyrl-RS"/>
        </w:rPr>
        <w:t xml:space="preserve">. </w:t>
      </w:r>
    </w:p>
    <w:p w14:paraId="3790E2C7" w14:textId="18C26AB9" w:rsidR="00A44500" w:rsidRPr="0062670B" w:rsidRDefault="00A44500" w:rsidP="00CD7D0B">
      <w:pPr>
        <w:spacing w:after="120"/>
        <w:jc w:val="both"/>
        <w:rPr>
          <w:lang w:val="sr-Cyrl-RS"/>
        </w:rPr>
      </w:pPr>
      <w:r w:rsidRPr="0062670B">
        <w:rPr>
          <w:b/>
          <w:lang w:val="sr-Cyrl-RS"/>
        </w:rPr>
        <w:t>Обухват услугама подршке за самостални живот расте</w:t>
      </w:r>
      <w:r w:rsidRPr="0062670B">
        <w:rPr>
          <w:lang w:val="sr-Cyrl-RS"/>
        </w:rPr>
        <w:t>. Међутим, тај раст је маргиналан: са 299 на укупно 380 корисника</w:t>
      </w:r>
      <w:r w:rsidR="00CD7D0B">
        <w:rPr>
          <w:lang w:val="sr-Cyrl-RS"/>
        </w:rPr>
        <w:t xml:space="preserve"> (Табела 1</w:t>
      </w:r>
      <w:r w:rsidR="00D135B5">
        <w:rPr>
          <w:lang w:val="sr-Cyrl-RS"/>
        </w:rPr>
        <w:t>0</w:t>
      </w:r>
      <w:r w:rsidR="00CD7D0B">
        <w:rPr>
          <w:lang w:val="sr-Cyrl-RS"/>
        </w:rPr>
        <w:t xml:space="preserve"> у Анексу)</w:t>
      </w:r>
      <w:r w:rsidRPr="0062670B">
        <w:rPr>
          <w:lang w:val="sr-Cyrl-RS"/>
        </w:rPr>
        <w:t xml:space="preserve">. </w:t>
      </w:r>
    </w:p>
    <w:p w14:paraId="6A2CD4DE" w14:textId="00543E7F" w:rsidR="00A44500" w:rsidRPr="00CD7D0B" w:rsidRDefault="00A44500" w:rsidP="00CD7D0B">
      <w:pPr>
        <w:spacing w:after="240"/>
        <w:jc w:val="both"/>
        <w:rPr>
          <w:b/>
          <w:lang w:val="sr-Cyrl-RS"/>
        </w:rPr>
      </w:pPr>
      <w:r w:rsidRPr="0062670B">
        <w:rPr>
          <w:b/>
          <w:lang w:val="sr-Cyrl-RS"/>
        </w:rPr>
        <w:t>Број корисника услуга смештаја</w:t>
      </w:r>
      <w:r w:rsidR="00CD7D0B">
        <w:rPr>
          <w:b/>
          <w:lang w:val="sr-Cyrl-RS"/>
        </w:rPr>
        <w:t xml:space="preserve"> (у надлежности ЈЛС)</w:t>
      </w:r>
      <w:r w:rsidRPr="0062670B">
        <w:rPr>
          <w:b/>
          <w:lang w:val="sr-Cyrl-RS"/>
        </w:rPr>
        <w:t xml:space="preserve"> опада</w:t>
      </w:r>
      <w:r w:rsidRPr="0062670B">
        <w:rPr>
          <w:lang w:val="sr-Cyrl-RS"/>
        </w:rPr>
        <w:t>. Све четири услуге бележе пад броја корисника у последњој деценији. Пад је посебно оштар код корисника услуге предах смештај.</w:t>
      </w:r>
      <w:r w:rsidRPr="0062670B">
        <w:rPr>
          <w:b/>
          <w:lang w:val="sr-Cyrl-RS"/>
        </w:rPr>
        <w:t xml:space="preserve"> Код саветодавних услуга не постоји прецизна евиденција по годинама, тако да се не могу доносити поуздани закључци</w:t>
      </w:r>
      <w:r w:rsidR="00CD7D0B">
        <w:rPr>
          <w:b/>
          <w:lang w:val="sr-Cyrl-RS"/>
        </w:rPr>
        <w:t xml:space="preserve"> </w:t>
      </w:r>
      <w:r w:rsidR="00CD7D0B" w:rsidRPr="00CD7D0B">
        <w:rPr>
          <w:lang w:val="sr-Cyrl-RS"/>
        </w:rPr>
        <w:t>(Табеле 1</w:t>
      </w:r>
      <w:r w:rsidR="00D135B5">
        <w:rPr>
          <w:lang w:val="sr-Cyrl-RS"/>
        </w:rPr>
        <w:t>1</w:t>
      </w:r>
      <w:r w:rsidR="00CD7D0B" w:rsidRPr="00CD7D0B">
        <w:rPr>
          <w:lang w:val="sr-Cyrl-RS"/>
        </w:rPr>
        <w:t xml:space="preserve"> и 1</w:t>
      </w:r>
      <w:r w:rsidR="00D135B5">
        <w:rPr>
          <w:lang w:val="sr-Cyrl-RS"/>
        </w:rPr>
        <w:t>2</w:t>
      </w:r>
      <w:r w:rsidR="00CD7D0B" w:rsidRPr="00CD7D0B">
        <w:rPr>
          <w:lang w:val="sr-Cyrl-RS"/>
        </w:rPr>
        <w:t xml:space="preserve"> у Анексу)</w:t>
      </w:r>
      <w:r w:rsidRPr="00CD7D0B">
        <w:rPr>
          <w:lang w:val="sr-Cyrl-RS"/>
        </w:rPr>
        <w:t>.</w:t>
      </w:r>
    </w:p>
    <w:p w14:paraId="54EF28C8" w14:textId="77777777" w:rsidR="00A44500" w:rsidRPr="0062670B" w:rsidRDefault="00A44500" w:rsidP="00A44500">
      <w:pPr>
        <w:jc w:val="both"/>
        <w:rPr>
          <w:lang w:val="sr-Cyrl-RS"/>
        </w:rPr>
      </w:pPr>
      <w:r w:rsidRPr="0062670B">
        <w:rPr>
          <w:b/>
          <w:lang w:val="sr-Cyrl-RS"/>
        </w:rPr>
        <w:t>Удео корисника из руралних средина је мањи него из урбаних</w:t>
      </w:r>
      <w:r w:rsidRPr="0062670B">
        <w:rPr>
          <w:lang w:val="sr-Cyrl-RS"/>
        </w:rPr>
        <w:t xml:space="preserve">. Републички завод за статистику процењује да је 2018. године 60% становника Србије живело у градским </w:t>
      </w:r>
      <w:r w:rsidRPr="0062670B">
        <w:rPr>
          <w:lang w:val="sr-Cyrl-RS"/>
        </w:rPr>
        <w:lastRenderedPageBreak/>
        <w:t>насељима.</w:t>
      </w:r>
      <w:r w:rsidRPr="0062670B">
        <w:rPr>
          <w:rStyle w:val="FootnoteReference"/>
          <w:rFonts w:ascii="Times New Roman" w:hAnsi="Times New Roman"/>
          <w:sz w:val="24"/>
          <w:lang w:val="sr-Cyrl-RS"/>
        </w:rPr>
        <w:footnoteReference w:id="53"/>
      </w:r>
      <w:r w:rsidRPr="0062670B">
        <w:rPr>
          <w:lang w:val="sr-Cyrl-RS"/>
        </w:rPr>
        <w:t xml:space="preserve"> Удео корисника из урбаних средина био је виши од тог нивоа код свих услуга осим код помоћи у кући за одрасле и старије (52% корисника из градских средина) и дневних боравака за особе са инвалидитетом (56%). Мањи обухват руралне популације је проблематичан и са становништва потреба и угрожености, јер истраживања показују да је сеоска популације, на пример старих, угроженија од градске.</w:t>
      </w:r>
      <w:r w:rsidRPr="0062670B">
        <w:rPr>
          <w:rStyle w:val="FootnoteReference"/>
          <w:rFonts w:ascii="Times New Roman" w:hAnsi="Times New Roman"/>
          <w:lang w:val="sr-Cyrl-RS"/>
        </w:rPr>
        <w:footnoteReference w:id="54"/>
      </w:r>
      <w:r w:rsidRPr="0062670B">
        <w:rPr>
          <w:lang w:val="sr-Cyrl-RS"/>
        </w:rPr>
        <w:t xml:space="preserve"> </w:t>
      </w:r>
    </w:p>
    <w:p w14:paraId="75FC5C37" w14:textId="77777777" w:rsidR="00A44500" w:rsidRPr="0062670B" w:rsidRDefault="00A44500" w:rsidP="00A44500">
      <w:pPr>
        <w:jc w:val="both"/>
        <w:rPr>
          <w:lang w:val="sr-Cyrl-RS"/>
        </w:rPr>
      </w:pPr>
    </w:p>
    <w:p w14:paraId="1E85BD86" w14:textId="713B6E83" w:rsidR="00A44500" w:rsidRPr="0062670B" w:rsidRDefault="00A44500" w:rsidP="00AA0EA6">
      <w:pPr>
        <w:jc w:val="both"/>
        <w:rPr>
          <w:lang w:val="sr-Cyrl-RS"/>
        </w:rPr>
      </w:pPr>
      <w:r w:rsidRPr="0062670B">
        <w:rPr>
          <w:b/>
          <w:lang w:val="sr-Cyrl-RS"/>
        </w:rPr>
        <w:t>Обухват појединих корисничких група је нижи него у развијенијим европским земљама</w:t>
      </w:r>
      <w:r w:rsidRPr="0062670B">
        <w:rPr>
          <w:lang w:val="sr-Cyrl-RS"/>
        </w:rPr>
        <w:t>. На пример, услугом помоћ у кући обухваћено је 1,24% популације старости 65 година и више. Када се рачуна ЕБК према моделу пружања услуге од 2 радна сата 5 дана у недељи, обухват је мањи и износи 0.7%. То је ниже него у развијеним земљама.</w:t>
      </w:r>
      <w:r w:rsidRPr="0062670B">
        <w:rPr>
          <w:rStyle w:val="FootnoteReference"/>
          <w:rFonts w:ascii="Times New Roman" w:hAnsi="Times New Roman"/>
          <w:lang w:val="sr-Cyrl-RS"/>
        </w:rPr>
        <w:footnoteReference w:id="55"/>
      </w:r>
      <w:r w:rsidRPr="0062670B">
        <w:rPr>
          <w:lang w:val="sr-Cyrl-RS"/>
        </w:rPr>
        <w:t xml:space="preserve"> Око 12% деце са сметњама у развоју и инвалидитетом обухваћено је услуго лични пратилац детета. Слично томе, низак је обухват деце са инвалидитетом услугом дневни боравак.</w:t>
      </w:r>
      <w:r w:rsidRPr="0062670B">
        <w:rPr>
          <w:rStyle w:val="FootnoteReference"/>
          <w:rFonts w:ascii="Times New Roman" w:hAnsi="Times New Roman"/>
          <w:lang w:val="sr-Cyrl-RS"/>
        </w:rPr>
        <w:footnoteReference w:id="56"/>
      </w:r>
    </w:p>
    <w:p w14:paraId="100B9480" w14:textId="77777777" w:rsidR="00813273" w:rsidRPr="0062670B" w:rsidRDefault="00813273" w:rsidP="00AA0EA6">
      <w:pPr>
        <w:jc w:val="both"/>
        <w:rPr>
          <w:lang w:val="sr-Cyrl-RS"/>
        </w:rPr>
      </w:pPr>
    </w:p>
    <w:p w14:paraId="0BC479DA" w14:textId="592A7EAD" w:rsidR="00A44500" w:rsidRPr="0062670B" w:rsidRDefault="00A44500" w:rsidP="00A44500">
      <w:pPr>
        <w:jc w:val="both"/>
        <w:rPr>
          <w:lang w:val="sr-Cyrl-RS"/>
        </w:rPr>
      </w:pPr>
      <w:r w:rsidRPr="0062670B">
        <w:rPr>
          <w:b/>
          <w:bCs/>
          <w:lang w:val="sr-Cyrl-RS"/>
        </w:rPr>
        <w:t>Расте број установа за смештај одраслих и старих и њихов капацитет</w:t>
      </w:r>
      <w:r w:rsidRPr="0062670B">
        <w:rPr>
          <w:lang w:val="sr-Cyrl-RS"/>
        </w:rPr>
        <w:t>. У периоду од 201</w:t>
      </w:r>
      <w:r w:rsidR="003C436C" w:rsidRPr="0062670B">
        <w:rPr>
          <w:lang w:val="sr-Cyrl-RS"/>
        </w:rPr>
        <w:t>1</w:t>
      </w:r>
      <w:r w:rsidRPr="0062670B">
        <w:rPr>
          <w:lang w:val="sr-Cyrl-RS"/>
        </w:rPr>
        <w:t>. до 20</w:t>
      </w:r>
      <w:r w:rsidR="001440ED" w:rsidRPr="0062670B">
        <w:rPr>
          <w:lang w:val="sr-Cyrl-RS"/>
        </w:rPr>
        <w:t>20</w:t>
      </w:r>
      <w:r w:rsidRPr="0062670B">
        <w:rPr>
          <w:lang w:val="sr-Cyrl-RS"/>
        </w:rPr>
        <w:t xml:space="preserve">. године дошло је до великог раста броја приватних </w:t>
      </w:r>
      <w:proofErr w:type="spellStart"/>
      <w:r w:rsidRPr="0062670B">
        <w:rPr>
          <w:lang w:val="sr-Cyrl-RS"/>
        </w:rPr>
        <w:t>пружалаца</w:t>
      </w:r>
      <w:proofErr w:type="spellEnd"/>
      <w:r w:rsidRPr="0062670B">
        <w:rPr>
          <w:lang w:val="sr-Cyrl-RS"/>
        </w:rPr>
        <w:t xml:space="preserve"> услуге смештаја за одрасле и старе. На почетку овог периода </w:t>
      </w:r>
      <w:r w:rsidR="001440ED" w:rsidRPr="0062670B">
        <w:rPr>
          <w:lang w:val="sr-Cyrl-RS"/>
        </w:rPr>
        <w:t>радило је139</w:t>
      </w:r>
      <w:r w:rsidRPr="0062670B">
        <w:rPr>
          <w:lang w:val="sr-Cyrl-RS"/>
        </w:rPr>
        <w:t xml:space="preserve"> дом</w:t>
      </w:r>
      <w:r w:rsidR="001440ED" w:rsidRPr="0062670B">
        <w:rPr>
          <w:lang w:val="sr-Cyrl-RS"/>
        </w:rPr>
        <w:t>ова за старе</w:t>
      </w:r>
      <w:r w:rsidRPr="0062670B">
        <w:rPr>
          <w:lang w:val="sr-Cyrl-RS"/>
        </w:rPr>
        <w:t>, а на крају чак 2</w:t>
      </w:r>
      <w:r w:rsidR="00EF14CA" w:rsidRPr="0062670B">
        <w:rPr>
          <w:lang w:val="sr-Cyrl-RS"/>
        </w:rPr>
        <w:t>54</w:t>
      </w:r>
      <w:r w:rsidRPr="0062670B">
        <w:rPr>
          <w:lang w:val="sr-Cyrl-RS"/>
        </w:rPr>
        <w:t xml:space="preserve">.  Број јавних установа је </w:t>
      </w:r>
      <w:r w:rsidR="00EF14CA" w:rsidRPr="0062670B">
        <w:rPr>
          <w:lang w:val="sr-Cyrl-RS"/>
        </w:rPr>
        <w:t>остао непромењен али је број организација из општег сектора</w:t>
      </w:r>
      <w:r w:rsidR="00F8647E" w:rsidRPr="0062670B">
        <w:rPr>
          <w:lang w:val="sr-Cyrl-RS"/>
        </w:rPr>
        <w:t>, које пружају услугу домско смештаја за старе, порастао са 100 на 215</w:t>
      </w:r>
      <w:r w:rsidRPr="0062670B">
        <w:rPr>
          <w:lang w:val="sr-Cyrl-RS"/>
        </w:rPr>
        <w:t>. На почетку овог периода, расположиви смештајни капацитет у приватним установама износио је 2,</w:t>
      </w:r>
      <w:r w:rsidR="00F8647E" w:rsidRPr="0062670B">
        <w:rPr>
          <w:lang w:val="sr-Cyrl-RS"/>
        </w:rPr>
        <w:t>811</w:t>
      </w:r>
      <w:r w:rsidRPr="0062670B">
        <w:rPr>
          <w:lang w:val="sr-Cyrl-RS"/>
        </w:rPr>
        <w:t xml:space="preserve"> корисника, а на крају </w:t>
      </w:r>
      <w:r w:rsidR="00F8647E" w:rsidRPr="0062670B">
        <w:rPr>
          <w:lang w:val="sr-Cyrl-RS"/>
        </w:rPr>
        <w:t>8</w:t>
      </w:r>
      <w:r w:rsidRPr="0062670B">
        <w:rPr>
          <w:lang w:val="sr-Cyrl-RS"/>
        </w:rPr>
        <w:t>,</w:t>
      </w:r>
      <w:r w:rsidR="00F8647E" w:rsidRPr="0062670B">
        <w:rPr>
          <w:lang w:val="sr-Cyrl-RS"/>
        </w:rPr>
        <w:t>027</w:t>
      </w:r>
      <w:r w:rsidRPr="0062670B">
        <w:rPr>
          <w:lang w:val="sr-Cyrl-RS"/>
        </w:rPr>
        <w:t xml:space="preserve">. Поред тога, расте и број корисника на </w:t>
      </w:r>
      <w:r w:rsidRPr="00D135B5">
        <w:rPr>
          <w:lang w:val="sr-Cyrl-RS"/>
        </w:rPr>
        <w:t>смештају (</w:t>
      </w:r>
      <w:r w:rsidR="00CD7D0B" w:rsidRPr="00D135B5">
        <w:rPr>
          <w:lang w:val="sr-Cyrl-RS"/>
        </w:rPr>
        <w:t>Г</w:t>
      </w:r>
      <w:r w:rsidR="00027A29" w:rsidRPr="00D135B5">
        <w:rPr>
          <w:lang w:val="sr-Cyrl-RS"/>
        </w:rPr>
        <w:t>рафикон</w:t>
      </w:r>
      <w:r w:rsidRPr="00D135B5">
        <w:rPr>
          <w:lang w:val="sr-Cyrl-RS"/>
        </w:rPr>
        <w:t xml:space="preserve"> </w:t>
      </w:r>
      <w:r w:rsidR="00F6040C" w:rsidRPr="00D135B5">
        <w:rPr>
          <w:lang w:val="sr-Cyrl-RS"/>
        </w:rPr>
        <w:t>2</w:t>
      </w:r>
      <w:r w:rsidR="00CD7D0B" w:rsidRPr="00D135B5">
        <w:rPr>
          <w:lang w:val="sr-Cyrl-RS"/>
        </w:rPr>
        <w:t xml:space="preserve"> и Графикон 1 у Анексу</w:t>
      </w:r>
      <w:r w:rsidRPr="00D135B5">
        <w:rPr>
          <w:lang w:val="sr-Cyrl-RS"/>
        </w:rPr>
        <w:t>).</w:t>
      </w:r>
      <w:r w:rsidRPr="0062670B">
        <w:rPr>
          <w:lang w:val="sr-Cyrl-RS"/>
        </w:rPr>
        <w:t xml:space="preserve"> </w:t>
      </w:r>
    </w:p>
    <w:p w14:paraId="4C1D026D" w14:textId="77777777" w:rsidR="00E9313E" w:rsidRPr="0062670B" w:rsidRDefault="00E9313E" w:rsidP="006F1F50">
      <w:pPr>
        <w:rPr>
          <w:b/>
          <w:bCs/>
          <w:lang w:val="sr-Cyrl-RS"/>
        </w:rPr>
      </w:pPr>
    </w:p>
    <w:p w14:paraId="153831B8" w14:textId="77777777" w:rsidR="00D46A0C" w:rsidRDefault="00D46A0C">
      <w:pPr>
        <w:rPr>
          <w:b/>
          <w:bCs/>
          <w:lang w:val="sr-Cyrl-RS"/>
        </w:rPr>
      </w:pPr>
      <w:r>
        <w:rPr>
          <w:b/>
          <w:bCs/>
          <w:lang w:val="sr-Cyrl-RS"/>
        </w:rPr>
        <w:br w:type="page"/>
      </w:r>
    </w:p>
    <w:p w14:paraId="2BF708E7" w14:textId="4C9BEF4D" w:rsidR="00A44500" w:rsidRPr="0062670B" w:rsidRDefault="00A44500" w:rsidP="006F1F50">
      <w:pPr>
        <w:rPr>
          <w:b/>
          <w:bCs/>
          <w:lang w:val="sr-Cyrl-RS"/>
        </w:rPr>
      </w:pPr>
      <w:r w:rsidRPr="0062670B">
        <w:rPr>
          <w:b/>
          <w:bCs/>
          <w:lang w:val="sr-Cyrl-RS"/>
        </w:rPr>
        <w:lastRenderedPageBreak/>
        <w:t xml:space="preserve">Графикон </w:t>
      </w:r>
      <w:r w:rsidR="00F6040C" w:rsidRPr="0062670B">
        <w:rPr>
          <w:b/>
          <w:bCs/>
          <w:lang w:val="sr-Cyrl-RS"/>
        </w:rPr>
        <w:t>2</w:t>
      </w:r>
      <w:r w:rsidRPr="0062670B">
        <w:rPr>
          <w:b/>
          <w:bCs/>
          <w:lang w:val="sr-Cyrl-RS"/>
        </w:rPr>
        <w:t xml:space="preserve">. Капацитети установа за смештај одраслих и старијих </w:t>
      </w:r>
    </w:p>
    <w:p w14:paraId="3F1D5F28" w14:textId="77777777" w:rsidR="00A44500" w:rsidRPr="0062670B" w:rsidRDefault="00A44500" w:rsidP="00A44500">
      <w:pPr>
        <w:jc w:val="both"/>
        <w:rPr>
          <w:lang w:val="sr-Cyrl-RS"/>
        </w:rPr>
      </w:pPr>
      <w:r w:rsidRPr="0062670B">
        <w:rPr>
          <w:noProof/>
          <w:lang w:val="sr-Cyrl-RS"/>
        </w:rPr>
        <w:drawing>
          <wp:inline distT="0" distB="0" distL="0" distR="0" wp14:anchorId="320A4B9C" wp14:editId="5003648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D8682E" w14:textId="77777777" w:rsidR="00A44500" w:rsidRPr="0062670B" w:rsidRDefault="00A44500" w:rsidP="00A44500">
      <w:pPr>
        <w:jc w:val="both"/>
        <w:rPr>
          <w:lang w:val="sr-Cyrl-RS"/>
        </w:rPr>
      </w:pPr>
    </w:p>
    <w:p w14:paraId="5D21A711" w14:textId="261A3336" w:rsidR="00A44500" w:rsidRPr="0062670B" w:rsidRDefault="00A44500" w:rsidP="00A44500">
      <w:pPr>
        <w:rPr>
          <w:lang w:val="sr-Cyrl-RS"/>
        </w:rPr>
      </w:pPr>
      <w:r w:rsidRPr="0062670B">
        <w:rPr>
          <w:lang w:val="sr-Cyrl-RS"/>
        </w:rPr>
        <w:t xml:space="preserve">Извор: Републички завод за социјалну заштиту, </w:t>
      </w:r>
      <w:r w:rsidRPr="005E50D6">
        <w:rPr>
          <w:i/>
          <w:lang w:val="sr-Cyrl-RS"/>
        </w:rPr>
        <w:t>Извештај о раду установа за смештај одраслих и старијих за 2018. годину</w:t>
      </w:r>
      <w:r w:rsidRPr="0062670B">
        <w:rPr>
          <w:lang w:val="sr-Cyrl-RS"/>
        </w:rPr>
        <w:t xml:space="preserve">, Београд, 2019. године, стр.5  </w:t>
      </w:r>
    </w:p>
    <w:p w14:paraId="74D71A6E" w14:textId="77777777" w:rsidR="00A44500" w:rsidRPr="0062670B" w:rsidRDefault="00A44500" w:rsidP="00A44500">
      <w:pPr>
        <w:rPr>
          <w:lang w:val="sr-Cyrl-RS"/>
        </w:rPr>
      </w:pPr>
    </w:p>
    <w:p w14:paraId="7B1DF07C" w14:textId="29EB059F" w:rsidR="00A44500" w:rsidRPr="0062670B" w:rsidRDefault="00A44500" w:rsidP="00A44500">
      <w:pPr>
        <w:jc w:val="both"/>
        <w:rPr>
          <w:lang w:val="sr-Cyrl-RS"/>
        </w:rPr>
      </w:pPr>
      <w:r w:rsidRPr="0062670B">
        <w:rPr>
          <w:b/>
          <w:bCs/>
          <w:lang w:val="sr-Cyrl-RS"/>
        </w:rPr>
        <w:t xml:space="preserve">У јавном сектору већа је </w:t>
      </w:r>
      <w:proofErr w:type="spellStart"/>
      <w:r w:rsidRPr="0062670B">
        <w:rPr>
          <w:b/>
          <w:bCs/>
          <w:lang w:val="sr-Cyrl-RS"/>
        </w:rPr>
        <w:t>попуњеност</w:t>
      </w:r>
      <w:proofErr w:type="spellEnd"/>
      <w:r w:rsidRPr="0062670B">
        <w:rPr>
          <w:b/>
          <w:bCs/>
          <w:lang w:val="sr-Cyrl-RS"/>
        </w:rPr>
        <w:t xml:space="preserve"> капацитета и дуже су листе чекања</w:t>
      </w:r>
      <w:r w:rsidRPr="0062670B">
        <w:rPr>
          <w:lang w:val="sr-Cyrl-RS"/>
        </w:rPr>
        <w:t xml:space="preserve">. </w:t>
      </w:r>
      <w:proofErr w:type="spellStart"/>
      <w:r w:rsidRPr="0062670B">
        <w:rPr>
          <w:lang w:val="sr-Cyrl-RS"/>
        </w:rPr>
        <w:t>Попуњеност</w:t>
      </w:r>
      <w:proofErr w:type="spellEnd"/>
      <w:r w:rsidRPr="0062670B">
        <w:rPr>
          <w:lang w:val="sr-Cyrl-RS"/>
        </w:rPr>
        <w:t xml:space="preserve"> капацитета је већа у јавном него у приватном сектору, мада и </w:t>
      </w:r>
      <w:proofErr w:type="spellStart"/>
      <w:r w:rsidRPr="0062670B">
        <w:rPr>
          <w:lang w:val="sr-Cyrl-RS"/>
        </w:rPr>
        <w:t>нејавном</w:t>
      </w:r>
      <w:proofErr w:type="spellEnd"/>
      <w:r w:rsidRPr="0062670B">
        <w:rPr>
          <w:lang w:val="sr-Cyrl-RS"/>
        </w:rPr>
        <w:t xml:space="preserve"> сектору расте у посматраном периоду. На почетку, 2015. године, </w:t>
      </w:r>
      <w:proofErr w:type="spellStart"/>
      <w:r w:rsidRPr="0062670B">
        <w:rPr>
          <w:lang w:val="sr-Cyrl-RS"/>
        </w:rPr>
        <w:t>попуњеност</w:t>
      </w:r>
      <w:proofErr w:type="spellEnd"/>
      <w:r w:rsidRPr="0062670B">
        <w:rPr>
          <w:lang w:val="sr-Cyrl-RS"/>
        </w:rPr>
        <w:t xml:space="preserve"> капацитета у </w:t>
      </w:r>
      <w:proofErr w:type="spellStart"/>
      <w:r w:rsidRPr="0062670B">
        <w:rPr>
          <w:lang w:val="sr-Cyrl-RS"/>
        </w:rPr>
        <w:t>нејавном</w:t>
      </w:r>
      <w:proofErr w:type="spellEnd"/>
      <w:r w:rsidRPr="0062670B">
        <w:rPr>
          <w:lang w:val="sr-Cyrl-RS"/>
        </w:rPr>
        <w:t xml:space="preserve"> сектору износила је  63%, 2016. године 78%, 2017. године је пала на 69%, а </w:t>
      </w:r>
      <w:r w:rsidRPr="00D46A0C">
        <w:rPr>
          <w:lang w:val="sr-Cyrl-RS"/>
        </w:rPr>
        <w:t>2018. године порасла на 83%.</w:t>
      </w:r>
      <w:r w:rsidR="0025082F" w:rsidRPr="00D46A0C">
        <w:rPr>
          <w:rStyle w:val="FootnoteReference"/>
          <w:rFonts w:ascii="Times New Roman" w:hAnsi="Times New Roman"/>
          <w:lang w:val="sr-Cyrl-RS"/>
        </w:rPr>
        <w:footnoteReference w:id="57"/>
      </w:r>
      <w:r w:rsidRPr="00D46A0C">
        <w:rPr>
          <w:lang w:val="sr-Cyrl-RS"/>
        </w:rPr>
        <w:t xml:space="preserve"> С друге стране, листе чекања расту у оба сектора (табела </w:t>
      </w:r>
      <w:r w:rsidR="00D46A0C" w:rsidRPr="00D46A0C">
        <w:rPr>
          <w:lang w:val="sr-Cyrl-RS"/>
        </w:rPr>
        <w:t>5</w:t>
      </w:r>
      <w:r w:rsidRPr="00D46A0C">
        <w:rPr>
          <w:lang w:val="sr-Cyrl-RS"/>
        </w:rPr>
        <w:t>).</w:t>
      </w:r>
      <w:r w:rsidRPr="0062670B">
        <w:rPr>
          <w:lang w:val="sr-Cyrl-RS"/>
        </w:rPr>
        <w:t xml:space="preserve"> </w:t>
      </w:r>
    </w:p>
    <w:p w14:paraId="469FAF12" w14:textId="77777777" w:rsidR="00A44500" w:rsidRPr="0062670B" w:rsidRDefault="00A44500" w:rsidP="00A44500">
      <w:pPr>
        <w:jc w:val="both"/>
        <w:rPr>
          <w:lang w:val="sr-Cyrl-RS"/>
        </w:rPr>
      </w:pPr>
    </w:p>
    <w:p w14:paraId="770C2046" w14:textId="0BD4F057" w:rsidR="00A44500" w:rsidRPr="0062670B" w:rsidRDefault="00A44500" w:rsidP="00A44500">
      <w:pPr>
        <w:rPr>
          <w:b/>
          <w:bCs/>
          <w:lang w:val="sr-Cyrl-RS"/>
        </w:rPr>
      </w:pPr>
      <w:r w:rsidRPr="0062670B">
        <w:rPr>
          <w:b/>
          <w:bCs/>
          <w:lang w:val="sr-Cyrl-RS"/>
        </w:rPr>
        <w:t xml:space="preserve">Табела </w:t>
      </w:r>
      <w:r w:rsidR="00D135B5">
        <w:rPr>
          <w:b/>
          <w:bCs/>
          <w:lang w:val="sr-Cyrl-RS"/>
        </w:rPr>
        <w:t>5</w:t>
      </w:r>
      <w:r w:rsidRPr="0062670B">
        <w:rPr>
          <w:b/>
          <w:bCs/>
          <w:lang w:val="sr-Cyrl-RS"/>
        </w:rPr>
        <w:t xml:space="preserve">. Број корисника на листама чекања, у јавном и у </w:t>
      </w:r>
      <w:r w:rsidR="00FA174F" w:rsidRPr="0062670B">
        <w:rPr>
          <w:b/>
          <w:bCs/>
          <w:lang w:val="sr-Cyrl-RS"/>
        </w:rPr>
        <w:t>општем</w:t>
      </w:r>
      <w:r w:rsidRPr="0062670B">
        <w:rPr>
          <w:b/>
          <w:bCs/>
          <w:lang w:val="sr-Cyrl-RS"/>
        </w:rPr>
        <w:t xml:space="preserve"> сектору.</w:t>
      </w:r>
    </w:p>
    <w:p w14:paraId="273F1C5C" w14:textId="46E8DE52" w:rsidR="00A44500" w:rsidRPr="0062670B" w:rsidRDefault="00A44500" w:rsidP="00A44500">
      <w:pPr>
        <w:rPr>
          <w:lang w:val="sr-Cyrl-RS"/>
        </w:rPr>
      </w:pPr>
    </w:p>
    <w:tbl>
      <w:tblPr>
        <w:tblStyle w:val="TableGrid"/>
        <w:tblW w:w="9030" w:type="dxa"/>
        <w:tblLook w:val="04A0" w:firstRow="1" w:lastRow="0" w:firstColumn="1" w:lastColumn="0" w:noHBand="0" w:noVBand="1"/>
      </w:tblPr>
      <w:tblGrid>
        <w:gridCol w:w="2472"/>
        <w:gridCol w:w="1311"/>
        <w:gridCol w:w="1312"/>
        <w:gridCol w:w="1311"/>
        <w:gridCol w:w="1312"/>
        <w:gridCol w:w="1312"/>
      </w:tblGrid>
      <w:tr w:rsidR="00DB0032" w:rsidRPr="0062670B" w14:paraId="49619E50" w14:textId="77777777" w:rsidTr="00DB0032">
        <w:trPr>
          <w:trHeight w:val="287"/>
        </w:trPr>
        <w:tc>
          <w:tcPr>
            <w:tcW w:w="2472" w:type="dxa"/>
            <w:shd w:val="clear" w:color="auto" w:fill="F2F2F2" w:themeFill="background1" w:themeFillShade="F2"/>
          </w:tcPr>
          <w:p w14:paraId="3B2FC3DF" w14:textId="77777777" w:rsidR="00DB0032" w:rsidRPr="0062670B" w:rsidRDefault="00DB0032" w:rsidP="00A44500">
            <w:pPr>
              <w:rPr>
                <w:b/>
                <w:bCs/>
                <w:lang w:val="sr-Cyrl-RS"/>
              </w:rPr>
            </w:pPr>
          </w:p>
        </w:tc>
        <w:tc>
          <w:tcPr>
            <w:tcW w:w="1311" w:type="dxa"/>
            <w:shd w:val="clear" w:color="auto" w:fill="F2F2F2" w:themeFill="background1" w:themeFillShade="F2"/>
          </w:tcPr>
          <w:p w14:paraId="327A22AC" w14:textId="77777777" w:rsidR="00DB0032" w:rsidRPr="0062670B" w:rsidRDefault="00DB0032" w:rsidP="00DB0032">
            <w:pPr>
              <w:jc w:val="center"/>
              <w:rPr>
                <w:b/>
                <w:bCs/>
                <w:lang w:val="sr-Cyrl-RS"/>
              </w:rPr>
            </w:pPr>
            <w:r w:rsidRPr="0062670B">
              <w:rPr>
                <w:b/>
                <w:bCs/>
                <w:lang w:val="sr-Cyrl-RS"/>
              </w:rPr>
              <w:t>2015</w:t>
            </w:r>
          </w:p>
        </w:tc>
        <w:tc>
          <w:tcPr>
            <w:tcW w:w="1312" w:type="dxa"/>
            <w:shd w:val="clear" w:color="auto" w:fill="F2F2F2" w:themeFill="background1" w:themeFillShade="F2"/>
          </w:tcPr>
          <w:p w14:paraId="1290E01A" w14:textId="77777777" w:rsidR="00DB0032" w:rsidRPr="0062670B" w:rsidRDefault="00DB0032" w:rsidP="00DB0032">
            <w:pPr>
              <w:jc w:val="center"/>
              <w:rPr>
                <w:b/>
                <w:bCs/>
                <w:lang w:val="sr-Cyrl-RS"/>
              </w:rPr>
            </w:pPr>
            <w:r w:rsidRPr="0062670B">
              <w:rPr>
                <w:b/>
                <w:bCs/>
                <w:lang w:val="sr-Cyrl-RS"/>
              </w:rPr>
              <w:t>2016</w:t>
            </w:r>
          </w:p>
        </w:tc>
        <w:tc>
          <w:tcPr>
            <w:tcW w:w="1311" w:type="dxa"/>
            <w:shd w:val="clear" w:color="auto" w:fill="F2F2F2" w:themeFill="background1" w:themeFillShade="F2"/>
          </w:tcPr>
          <w:p w14:paraId="5AF20116" w14:textId="77777777" w:rsidR="00DB0032" w:rsidRPr="0062670B" w:rsidRDefault="00DB0032" w:rsidP="00DB0032">
            <w:pPr>
              <w:jc w:val="center"/>
              <w:rPr>
                <w:b/>
                <w:bCs/>
                <w:lang w:val="sr-Cyrl-RS"/>
              </w:rPr>
            </w:pPr>
            <w:r w:rsidRPr="0062670B">
              <w:rPr>
                <w:b/>
                <w:bCs/>
                <w:lang w:val="sr-Cyrl-RS"/>
              </w:rPr>
              <w:t>2017</w:t>
            </w:r>
          </w:p>
        </w:tc>
        <w:tc>
          <w:tcPr>
            <w:tcW w:w="1312" w:type="dxa"/>
            <w:shd w:val="clear" w:color="auto" w:fill="F2F2F2" w:themeFill="background1" w:themeFillShade="F2"/>
          </w:tcPr>
          <w:p w14:paraId="11209950" w14:textId="77777777" w:rsidR="00DB0032" w:rsidRPr="0062670B" w:rsidRDefault="00DB0032" w:rsidP="00DB0032">
            <w:pPr>
              <w:jc w:val="center"/>
              <w:rPr>
                <w:b/>
                <w:bCs/>
                <w:lang w:val="sr-Cyrl-RS"/>
              </w:rPr>
            </w:pPr>
            <w:r w:rsidRPr="0062670B">
              <w:rPr>
                <w:b/>
                <w:bCs/>
                <w:lang w:val="sr-Cyrl-RS"/>
              </w:rPr>
              <w:t>2018</w:t>
            </w:r>
          </w:p>
        </w:tc>
        <w:tc>
          <w:tcPr>
            <w:tcW w:w="1312" w:type="dxa"/>
            <w:shd w:val="clear" w:color="auto" w:fill="F2F2F2" w:themeFill="background1" w:themeFillShade="F2"/>
          </w:tcPr>
          <w:p w14:paraId="2AA65041" w14:textId="6D13FD0A" w:rsidR="00DB0032" w:rsidRPr="0062670B" w:rsidRDefault="00DB0032" w:rsidP="00DB0032">
            <w:pPr>
              <w:jc w:val="center"/>
              <w:rPr>
                <w:b/>
                <w:bCs/>
                <w:lang w:val="sr-Cyrl-RS"/>
              </w:rPr>
            </w:pPr>
            <w:r w:rsidRPr="0062670B">
              <w:rPr>
                <w:b/>
                <w:bCs/>
                <w:lang w:val="sr-Cyrl-RS"/>
              </w:rPr>
              <w:t>2019</w:t>
            </w:r>
          </w:p>
        </w:tc>
      </w:tr>
      <w:tr w:rsidR="00DB0032" w:rsidRPr="0062670B" w14:paraId="786DB731" w14:textId="77777777" w:rsidTr="00DB0032">
        <w:trPr>
          <w:trHeight w:val="287"/>
        </w:trPr>
        <w:tc>
          <w:tcPr>
            <w:tcW w:w="2472" w:type="dxa"/>
            <w:shd w:val="clear" w:color="auto" w:fill="F2F2F2" w:themeFill="background1" w:themeFillShade="F2"/>
          </w:tcPr>
          <w:p w14:paraId="41032E97" w14:textId="77777777" w:rsidR="00DB0032" w:rsidRPr="0062670B" w:rsidRDefault="00DB0032" w:rsidP="00FA174F">
            <w:pPr>
              <w:rPr>
                <w:b/>
                <w:bCs/>
                <w:lang w:val="sr-Cyrl-RS"/>
              </w:rPr>
            </w:pPr>
            <w:r w:rsidRPr="0062670B">
              <w:rPr>
                <w:b/>
                <w:bCs/>
                <w:lang w:val="sr-Cyrl-RS"/>
              </w:rPr>
              <w:t>Јавни сектор</w:t>
            </w:r>
          </w:p>
        </w:tc>
        <w:tc>
          <w:tcPr>
            <w:tcW w:w="1311" w:type="dxa"/>
            <w:vAlign w:val="center"/>
          </w:tcPr>
          <w:p w14:paraId="321F344B" w14:textId="77777777" w:rsidR="00DB0032" w:rsidRPr="0062670B" w:rsidRDefault="00DB0032" w:rsidP="00DB0032">
            <w:pPr>
              <w:jc w:val="center"/>
              <w:rPr>
                <w:color w:val="000000"/>
                <w:sz w:val="20"/>
                <w:szCs w:val="20"/>
                <w:lang w:val="sr-Cyrl-RS"/>
              </w:rPr>
            </w:pPr>
            <w:r w:rsidRPr="0062670B">
              <w:rPr>
                <w:color w:val="000000"/>
                <w:sz w:val="20"/>
                <w:szCs w:val="20"/>
                <w:lang w:val="sr-Cyrl-RS"/>
              </w:rPr>
              <w:t>317</w:t>
            </w:r>
          </w:p>
        </w:tc>
        <w:tc>
          <w:tcPr>
            <w:tcW w:w="1312" w:type="dxa"/>
            <w:vAlign w:val="center"/>
          </w:tcPr>
          <w:p w14:paraId="7225E820" w14:textId="77777777" w:rsidR="00DB0032" w:rsidRPr="0062670B" w:rsidRDefault="00DB0032" w:rsidP="00DB0032">
            <w:pPr>
              <w:jc w:val="center"/>
              <w:rPr>
                <w:color w:val="000000"/>
                <w:sz w:val="20"/>
                <w:szCs w:val="20"/>
                <w:lang w:val="sr-Cyrl-RS"/>
              </w:rPr>
            </w:pPr>
            <w:r w:rsidRPr="0062670B">
              <w:rPr>
                <w:color w:val="000000"/>
                <w:sz w:val="20"/>
                <w:szCs w:val="20"/>
                <w:lang w:val="sr-Cyrl-RS"/>
              </w:rPr>
              <w:t>512</w:t>
            </w:r>
          </w:p>
        </w:tc>
        <w:tc>
          <w:tcPr>
            <w:tcW w:w="1311" w:type="dxa"/>
            <w:vAlign w:val="center"/>
          </w:tcPr>
          <w:p w14:paraId="33470D62" w14:textId="77777777" w:rsidR="00DB0032" w:rsidRPr="0062670B" w:rsidRDefault="00DB0032" w:rsidP="00DB0032">
            <w:pPr>
              <w:jc w:val="center"/>
              <w:rPr>
                <w:color w:val="000000"/>
                <w:sz w:val="20"/>
                <w:szCs w:val="20"/>
                <w:lang w:val="sr-Cyrl-RS"/>
              </w:rPr>
            </w:pPr>
            <w:r w:rsidRPr="0062670B">
              <w:rPr>
                <w:color w:val="000000"/>
                <w:sz w:val="20"/>
                <w:szCs w:val="20"/>
                <w:lang w:val="sr-Cyrl-RS"/>
              </w:rPr>
              <w:t>669</w:t>
            </w:r>
          </w:p>
        </w:tc>
        <w:tc>
          <w:tcPr>
            <w:tcW w:w="1312" w:type="dxa"/>
            <w:vAlign w:val="center"/>
          </w:tcPr>
          <w:p w14:paraId="47D948E2" w14:textId="74E59CF3" w:rsidR="00DB0032" w:rsidRPr="0062670B" w:rsidRDefault="00DB0032" w:rsidP="00DB0032">
            <w:pPr>
              <w:jc w:val="center"/>
              <w:rPr>
                <w:color w:val="000000"/>
                <w:sz w:val="20"/>
                <w:szCs w:val="20"/>
                <w:lang w:val="sr-Cyrl-RS"/>
              </w:rPr>
            </w:pPr>
            <w:r w:rsidRPr="0062670B">
              <w:rPr>
                <w:color w:val="000000"/>
                <w:sz w:val="20"/>
                <w:szCs w:val="20"/>
                <w:lang w:val="sr-Cyrl-RS"/>
              </w:rPr>
              <w:t>979</w:t>
            </w:r>
          </w:p>
        </w:tc>
        <w:tc>
          <w:tcPr>
            <w:tcW w:w="1312" w:type="dxa"/>
            <w:vAlign w:val="center"/>
          </w:tcPr>
          <w:p w14:paraId="75CDEF99" w14:textId="3B369FFF" w:rsidR="00DB0032" w:rsidRPr="0062670B" w:rsidRDefault="00DB0032" w:rsidP="00DB0032">
            <w:pPr>
              <w:jc w:val="center"/>
              <w:rPr>
                <w:color w:val="000000"/>
                <w:sz w:val="20"/>
                <w:szCs w:val="20"/>
                <w:lang w:val="sr-Cyrl-RS"/>
              </w:rPr>
            </w:pPr>
            <w:r w:rsidRPr="0062670B">
              <w:rPr>
                <w:color w:val="000000"/>
                <w:sz w:val="20"/>
                <w:szCs w:val="20"/>
                <w:lang w:val="sr-Cyrl-RS"/>
              </w:rPr>
              <w:t>1,499</w:t>
            </w:r>
          </w:p>
        </w:tc>
      </w:tr>
      <w:tr w:rsidR="00DB0032" w:rsidRPr="0062670B" w14:paraId="6A9391CC" w14:textId="77777777" w:rsidTr="00DB0032">
        <w:trPr>
          <w:trHeight w:val="302"/>
        </w:trPr>
        <w:tc>
          <w:tcPr>
            <w:tcW w:w="2472" w:type="dxa"/>
            <w:shd w:val="clear" w:color="auto" w:fill="F2F2F2" w:themeFill="background1" w:themeFillShade="F2"/>
          </w:tcPr>
          <w:p w14:paraId="2419C152" w14:textId="380540D6" w:rsidR="00DB0032" w:rsidRPr="0062670B" w:rsidRDefault="00DB0032" w:rsidP="00A44500">
            <w:pPr>
              <w:rPr>
                <w:b/>
                <w:bCs/>
                <w:lang w:val="sr-Cyrl-RS"/>
              </w:rPr>
            </w:pPr>
            <w:r w:rsidRPr="0062670B">
              <w:rPr>
                <w:b/>
                <w:bCs/>
                <w:lang w:val="sr-Cyrl-RS"/>
              </w:rPr>
              <w:t>Општи сектор</w:t>
            </w:r>
          </w:p>
        </w:tc>
        <w:tc>
          <w:tcPr>
            <w:tcW w:w="1311" w:type="dxa"/>
          </w:tcPr>
          <w:p w14:paraId="0B1A3DA2" w14:textId="77777777" w:rsidR="00DB0032" w:rsidRPr="0062670B" w:rsidRDefault="00DB0032" w:rsidP="00DB0032">
            <w:pPr>
              <w:jc w:val="center"/>
              <w:rPr>
                <w:color w:val="000000"/>
                <w:sz w:val="20"/>
                <w:szCs w:val="20"/>
                <w:lang w:val="sr-Cyrl-RS"/>
              </w:rPr>
            </w:pPr>
            <w:r w:rsidRPr="0062670B">
              <w:rPr>
                <w:color w:val="000000"/>
                <w:sz w:val="20"/>
                <w:szCs w:val="20"/>
                <w:lang w:val="sr-Cyrl-RS"/>
              </w:rPr>
              <w:t>35</w:t>
            </w:r>
          </w:p>
        </w:tc>
        <w:tc>
          <w:tcPr>
            <w:tcW w:w="1312" w:type="dxa"/>
          </w:tcPr>
          <w:p w14:paraId="08BB3756" w14:textId="77777777" w:rsidR="00DB0032" w:rsidRPr="0062670B" w:rsidRDefault="00DB0032" w:rsidP="00DB0032">
            <w:pPr>
              <w:jc w:val="center"/>
              <w:rPr>
                <w:color w:val="000000"/>
                <w:sz w:val="20"/>
                <w:szCs w:val="20"/>
                <w:lang w:val="sr-Cyrl-RS"/>
              </w:rPr>
            </w:pPr>
            <w:r w:rsidRPr="0062670B">
              <w:rPr>
                <w:color w:val="000000"/>
                <w:sz w:val="20"/>
                <w:szCs w:val="20"/>
                <w:lang w:val="sr-Cyrl-RS"/>
              </w:rPr>
              <w:t>92</w:t>
            </w:r>
          </w:p>
        </w:tc>
        <w:tc>
          <w:tcPr>
            <w:tcW w:w="1311" w:type="dxa"/>
          </w:tcPr>
          <w:p w14:paraId="11469CA9" w14:textId="77777777" w:rsidR="00DB0032" w:rsidRPr="0062670B" w:rsidRDefault="00DB0032" w:rsidP="00DB0032">
            <w:pPr>
              <w:jc w:val="center"/>
              <w:rPr>
                <w:color w:val="000000"/>
                <w:sz w:val="20"/>
                <w:szCs w:val="20"/>
                <w:lang w:val="sr-Cyrl-RS"/>
              </w:rPr>
            </w:pPr>
            <w:r w:rsidRPr="0062670B">
              <w:rPr>
                <w:color w:val="000000"/>
                <w:sz w:val="20"/>
                <w:szCs w:val="20"/>
                <w:lang w:val="sr-Cyrl-RS"/>
              </w:rPr>
              <w:t>149</w:t>
            </w:r>
          </w:p>
        </w:tc>
        <w:tc>
          <w:tcPr>
            <w:tcW w:w="1312" w:type="dxa"/>
          </w:tcPr>
          <w:p w14:paraId="5CF4BEA2" w14:textId="77777777" w:rsidR="00DB0032" w:rsidRPr="0062670B" w:rsidRDefault="00DB0032" w:rsidP="00DB0032">
            <w:pPr>
              <w:jc w:val="center"/>
              <w:rPr>
                <w:color w:val="000000"/>
                <w:sz w:val="20"/>
                <w:szCs w:val="20"/>
                <w:lang w:val="sr-Cyrl-RS"/>
              </w:rPr>
            </w:pPr>
            <w:r w:rsidRPr="0062670B">
              <w:rPr>
                <w:color w:val="000000"/>
                <w:sz w:val="20"/>
                <w:szCs w:val="20"/>
                <w:lang w:val="sr-Cyrl-RS"/>
              </w:rPr>
              <w:t>184</w:t>
            </w:r>
          </w:p>
        </w:tc>
        <w:tc>
          <w:tcPr>
            <w:tcW w:w="1312" w:type="dxa"/>
          </w:tcPr>
          <w:p w14:paraId="34423261" w14:textId="22BA8DBC" w:rsidR="00DB0032" w:rsidRPr="0062670B" w:rsidRDefault="00DB0032" w:rsidP="00DB0032">
            <w:pPr>
              <w:jc w:val="center"/>
              <w:rPr>
                <w:color w:val="000000"/>
                <w:sz w:val="20"/>
                <w:szCs w:val="20"/>
                <w:lang w:val="sr-Cyrl-RS"/>
              </w:rPr>
            </w:pPr>
            <w:r w:rsidRPr="0062670B">
              <w:rPr>
                <w:color w:val="000000"/>
                <w:sz w:val="20"/>
                <w:szCs w:val="20"/>
                <w:lang w:val="sr-Cyrl-RS"/>
              </w:rPr>
              <w:t>273</w:t>
            </w:r>
          </w:p>
        </w:tc>
      </w:tr>
      <w:tr w:rsidR="00DB0032" w:rsidRPr="0062670B" w14:paraId="576F7A33" w14:textId="77777777" w:rsidTr="00DB0032">
        <w:trPr>
          <w:trHeight w:val="287"/>
        </w:trPr>
        <w:tc>
          <w:tcPr>
            <w:tcW w:w="2472" w:type="dxa"/>
            <w:shd w:val="clear" w:color="auto" w:fill="F2F2F2" w:themeFill="background1" w:themeFillShade="F2"/>
          </w:tcPr>
          <w:p w14:paraId="3A4D21CA" w14:textId="77777777" w:rsidR="00DB0032" w:rsidRPr="0062670B" w:rsidRDefault="00DB0032" w:rsidP="00A44500">
            <w:pPr>
              <w:rPr>
                <w:b/>
                <w:bCs/>
                <w:lang w:val="sr-Cyrl-RS"/>
              </w:rPr>
            </w:pPr>
            <w:r w:rsidRPr="0062670B">
              <w:rPr>
                <w:b/>
                <w:bCs/>
                <w:lang w:val="sr-Cyrl-RS"/>
              </w:rPr>
              <w:t xml:space="preserve">Укупно </w:t>
            </w:r>
          </w:p>
        </w:tc>
        <w:tc>
          <w:tcPr>
            <w:tcW w:w="1311" w:type="dxa"/>
            <w:vAlign w:val="bottom"/>
          </w:tcPr>
          <w:p w14:paraId="3C1624B0" w14:textId="77777777" w:rsidR="00DB0032" w:rsidRPr="0062670B" w:rsidRDefault="00DB0032" w:rsidP="00DB0032">
            <w:pPr>
              <w:jc w:val="center"/>
              <w:rPr>
                <w:color w:val="000000"/>
                <w:sz w:val="20"/>
                <w:szCs w:val="20"/>
                <w:lang w:val="sr-Cyrl-RS"/>
              </w:rPr>
            </w:pPr>
            <w:r w:rsidRPr="0062670B">
              <w:rPr>
                <w:color w:val="000000"/>
                <w:sz w:val="20"/>
                <w:szCs w:val="20"/>
                <w:lang w:val="sr-Cyrl-RS"/>
              </w:rPr>
              <w:t>352</w:t>
            </w:r>
          </w:p>
        </w:tc>
        <w:tc>
          <w:tcPr>
            <w:tcW w:w="1312" w:type="dxa"/>
            <w:vAlign w:val="bottom"/>
          </w:tcPr>
          <w:p w14:paraId="388A59C4" w14:textId="77777777" w:rsidR="00DB0032" w:rsidRPr="0062670B" w:rsidRDefault="00DB0032" w:rsidP="00DB0032">
            <w:pPr>
              <w:jc w:val="center"/>
              <w:rPr>
                <w:color w:val="000000"/>
                <w:sz w:val="20"/>
                <w:szCs w:val="20"/>
                <w:lang w:val="sr-Cyrl-RS"/>
              </w:rPr>
            </w:pPr>
            <w:r w:rsidRPr="0062670B">
              <w:rPr>
                <w:color w:val="000000"/>
                <w:sz w:val="20"/>
                <w:szCs w:val="20"/>
                <w:lang w:val="sr-Cyrl-RS"/>
              </w:rPr>
              <w:t>604</w:t>
            </w:r>
          </w:p>
        </w:tc>
        <w:tc>
          <w:tcPr>
            <w:tcW w:w="1311" w:type="dxa"/>
            <w:vAlign w:val="bottom"/>
          </w:tcPr>
          <w:p w14:paraId="2EA28846" w14:textId="77777777" w:rsidR="00DB0032" w:rsidRPr="0062670B" w:rsidRDefault="00DB0032" w:rsidP="00DB0032">
            <w:pPr>
              <w:jc w:val="center"/>
              <w:rPr>
                <w:color w:val="000000"/>
                <w:sz w:val="20"/>
                <w:szCs w:val="20"/>
                <w:lang w:val="sr-Cyrl-RS"/>
              </w:rPr>
            </w:pPr>
            <w:r w:rsidRPr="0062670B">
              <w:rPr>
                <w:color w:val="000000"/>
                <w:sz w:val="20"/>
                <w:szCs w:val="20"/>
                <w:lang w:val="sr-Cyrl-RS"/>
              </w:rPr>
              <w:t>818</w:t>
            </w:r>
          </w:p>
        </w:tc>
        <w:tc>
          <w:tcPr>
            <w:tcW w:w="1312" w:type="dxa"/>
            <w:vAlign w:val="bottom"/>
          </w:tcPr>
          <w:p w14:paraId="2C52B7A1" w14:textId="77777777" w:rsidR="00DB0032" w:rsidRPr="0062670B" w:rsidRDefault="00DB0032" w:rsidP="00DB0032">
            <w:pPr>
              <w:jc w:val="center"/>
              <w:rPr>
                <w:color w:val="000000"/>
                <w:sz w:val="20"/>
                <w:szCs w:val="20"/>
                <w:lang w:val="sr-Cyrl-RS"/>
              </w:rPr>
            </w:pPr>
            <w:r w:rsidRPr="0062670B">
              <w:rPr>
                <w:color w:val="000000"/>
                <w:sz w:val="20"/>
                <w:szCs w:val="20"/>
                <w:lang w:val="sr-Cyrl-RS"/>
              </w:rPr>
              <w:t>853</w:t>
            </w:r>
          </w:p>
        </w:tc>
        <w:tc>
          <w:tcPr>
            <w:tcW w:w="1312" w:type="dxa"/>
          </w:tcPr>
          <w:p w14:paraId="7C5B58ED" w14:textId="5795F56D" w:rsidR="00DB0032" w:rsidRPr="0062670B" w:rsidRDefault="00DB0032" w:rsidP="00DB0032">
            <w:pPr>
              <w:jc w:val="center"/>
              <w:rPr>
                <w:color w:val="000000"/>
                <w:sz w:val="20"/>
                <w:szCs w:val="20"/>
                <w:lang w:val="sr-Cyrl-RS"/>
              </w:rPr>
            </w:pPr>
            <w:r w:rsidRPr="0062670B">
              <w:rPr>
                <w:color w:val="000000"/>
                <w:sz w:val="20"/>
                <w:szCs w:val="20"/>
                <w:lang w:val="sr-Cyrl-RS"/>
              </w:rPr>
              <w:t>1,772</w:t>
            </w:r>
          </w:p>
        </w:tc>
      </w:tr>
    </w:tbl>
    <w:p w14:paraId="6AAFEB57" w14:textId="0FE0FC97" w:rsidR="00A44500" w:rsidRPr="0062670B" w:rsidRDefault="00A44500" w:rsidP="00A44500">
      <w:pPr>
        <w:rPr>
          <w:sz w:val="20"/>
          <w:szCs w:val="20"/>
          <w:lang w:val="sr-Cyrl-RS"/>
        </w:rPr>
      </w:pPr>
      <w:r w:rsidRPr="0062670B">
        <w:rPr>
          <w:sz w:val="20"/>
          <w:szCs w:val="20"/>
          <w:lang w:val="sr-Cyrl-RS"/>
        </w:rPr>
        <w:t xml:space="preserve">Извор: Републички завод за социјалну заштиту, „Извештај о раду установа за смештај одраслих и старијих за 2018. годину“, Београд, 2019. године, стр.6  </w:t>
      </w:r>
      <w:r w:rsidR="00DB0032" w:rsidRPr="0062670B">
        <w:rPr>
          <w:sz w:val="20"/>
          <w:szCs w:val="20"/>
          <w:lang w:val="sr-Cyrl-RS"/>
        </w:rPr>
        <w:t>и База података Републичког завода за социјалну заштиту</w:t>
      </w:r>
      <w:r w:rsidR="00DB0032" w:rsidRPr="0062670B">
        <w:rPr>
          <w:sz w:val="20"/>
          <w:szCs w:val="20"/>
          <w:lang w:val="sr-Cyrl-RS"/>
        </w:rPr>
        <w:tab/>
      </w:r>
    </w:p>
    <w:p w14:paraId="45DB7551" w14:textId="27ADC7CB" w:rsidR="00A44500" w:rsidRPr="0062670B" w:rsidRDefault="00A44500" w:rsidP="00A44500">
      <w:pPr>
        <w:rPr>
          <w:lang w:val="sr-Cyrl-RS"/>
        </w:rPr>
      </w:pPr>
    </w:p>
    <w:p w14:paraId="6E9C8E84" w14:textId="682F6B73" w:rsidR="001E610E" w:rsidRPr="0062670B" w:rsidRDefault="003666C3" w:rsidP="0073458E">
      <w:pPr>
        <w:jc w:val="both"/>
        <w:rPr>
          <w:spacing w:val="-1"/>
          <w:lang w:val="sr-Cyrl-RS" w:eastAsia="sr-Latn-RS"/>
        </w:rPr>
      </w:pPr>
      <w:r w:rsidRPr="0062670B">
        <w:rPr>
          <w:b/>
          <w:lang w:val="sr-Cyrl-RS"/>
        </w:rPr>
        <w:t>Није заживела јавна набавка услуге домског смештаја од приватних домова</w:t>
      </w:r>
      <w:r w:rsidRPr="0062670B">
        <w:rPr>
          <w:lang w:val="sr-Cyrl-RS"/>
        </w:rPr>
        <w:t xml:space="preserve">.  </w:t>
      </w:r>
      <w:r w:rsidR="0073458E" w:rsidRPr="0062670B">
        <w:rPr>
          <w:lang w:val="sr-Cyrl-RS"/>
        </w:rPr>
        <w:t>Средином 2019. године, МРЗСБП покренуло је поступак јавне набавке услуга домског смештаја за старе у износу од 20 милиона динара.</w:t>
      </w:r>
      <w:r w:rsidR="001E610E" w:rsidRPr="0062670B">
        <w:rPr>
          <w:lang w:val="sr-Cyrl-RS"/>
        </w:rPr>
        <w:t xml:space="preserve"> Циљ јавне набавке био је да се са одређеним бројем приватних домова склопе оквирни споразуми о смештају корисника. Предмет Оквирног споразума је утврђивање услова под којима ће се закључивати појединачни уговори о јавној набавци услуга домског смештаја које се пружају</w:t>
      </w:r>
      <w:r w:rsidR="001E610E" w:rsidRPr="0062670B">
        <w:rPr>
          <w:spacing w:val="-1"/>
          <w:lang w:val="sr-Cyrl-RS" w:eastAsia="sr-Latn-RS"/>
        </w:rPr>
        <w:t xml:space="preserve"> одраслим </w:t>
      </w:r>
      <w:r w:rsidR="001E610E" w:rsidRPr="0062670B">
        <w:rPr>
          <w:spacing w:val="-1"/>
          <w:lang w:val="sr-Cyrl-RS" w:eastAsia="sr-Latn-RS"/>
        </w:rPr>
        <w:lastRenderedPageBreak/>
        <w:t xml:space="preserve">и старијим лицима. Уговор је склопљен са 25 домова. На жалост, подаци о броју и структури корисника на смештају није познат. </w:t>
      </w:r>
    </w:p>
    <w:p w14:paraId="1E8D2414" w14:textId="77777777" w:rsidR="003666C3" w:rsidRPr="0062670B" w:rsidRDefault="003666C3" w:rsidP="00A44500">
      <w:pPr>
        <w:rPr>
          <w:lang w:val="sr-Cyrl-RS"/>
        </w:rPr>
      </w:pPr>
    </w:p>
    <w:p w14:paraId="0F308683" w14:textId="619732DD" w:rsidR="00A44500" w:rsidRPr="0062670B" w:rsidRDefault="00A44500" w:rsidP="00A44500">
      <w:pPr>
        <w:jc w:val="both"/>
        <w:rPr>
          <w:lang w:val="sr-Cyrl-RS"/>
        </w:rPr>
      </w:pPr>
      <w:r w:rsidRPr="0062670B">
        <w:rPr>
          <w:b/>
          <w:bCs/>
          <w:lang w:val="sr-Cyrl-RS"/>
        </w:rPr>
        <w:t>Иако расту, смештајни капацитети су нижи него у развијенијим европским државама, а на нивоу су неких мање развијених земаља ЕУ</w:t>
      </w:r>
      <w:r w:rsidRPr="0062670B">
        <w:rPr>
          <w:lang w:val="sr-Cyrl-RS"/>
        </w:rPr>
        <w:t>. На пример, број кревета у установама дуге неге</w:t>
      </w:r>
      <w:r w:rsidRPr="0062670B">
        <w:rPr>
          <w:rStyle w:val="FootnoteReference"/>
          <w:rFonts w:ascii="Times New Roman" w:hAnsi="Times New Roman"/>
          <w:lang w:val="sr-Cyrl-RS"/>
        </w:rPr>
        <w:footnoteReference w:id="58"/>
      </w:r>
      <w:r w:rsidRPr="0062670B">
        <w:rPr>
          <w:lang w:val="sr-Cyrl-RS"/>
        </w:rPr>
        <w:t xml:space="preserve"> у Србији био је у равни Турске и Пољске, а далеко испод Чешке и Мађарске. У развијеним деловима ЕУ, ти капацитети су још виши: 2</w:t>
      </w:r>
      <w:r w:rsidR="00836752" w:rsidRPr="0062670B">
        <w:rPr>
          <w:lang w:val="sr-Cyrl-RS"/>
        </w:rPr>
        <w:t>0</w:t>
      </w:r>
      <w:r w:rsidRPr="0062670B">
        <w:rPr>
          <w:lang w:val="sr-Cyrl-RS"/>
        </w:rPr>
        <w:t>17. године у Луксембургу су били 82.8, у Шведској 70.6, а у Словенији 53.6</w:t>
      </w:r>
      <w:r w:rsidR="00CD7D0B">
        <w:rPr>
          <w:lang w:val="sr-Cyrl-RS"/>
        </w:rPr>
        <w:t xml:space="preserve"> (Табела 1</w:t>
      </w:r>
      <w:r w:rsidR="00D135B5">
        <w:rPr>
          <w:lang w:val="sr-Cyrl-RS"/>
        </w:rPr>
        <w:t>3</w:t>
      </w:r>
      <w:r w:rsidR="00CD7D0B">
        <w:rPr>
          <w:lang w:val="sr-Cyrl-RS"/>
        </w:rPr>
        <w:t xml:space="preserve"> у Анексу)</w:t>
      </w:r>
      <w:r w:rsidRPr="0062670B">
        <w:rPr>
          <w:lang w:val="sr-Cyrl-RS"/>
        </w:rPr>
        <w:t xml:space="preserve">. </w:t>
      </w:r>
    </w:p>
    <w:p w14:paraId="53A4FA26" w14:textId="77777777" w:rsidR="00A44500" w:rsidRPr="0062670B" w:rsidRDefault="00A44500" w:rsidP="00A44500">
      <w:pPr>
        <w:rPr>
          <w:lang w:val="sr-Cyrl-RS"/>
        </w:rPr>
      </w:pPr>
    </w:p>
    <w:p w14:paraId="14E60409" w14:textId="0BD9F1B1" w:rsidR="00A44500" w:rsidRPr="0062670B" w:rsidRDefault="00A44500" w:rsidP="005D2B25">
      <w:pPr>
        <w:jc w:val="both"/>
        <w:rPr>
          <w:lang w:val="sr-Cyrl-RS"/>
        </w:rPr>
      </w:pPr>
      <w:r w:rsidRPr="0062670B">
        <w:rPr>
          <w:b/>
          <w:bCs/>
          <w:lang w:val="sr-Cyrl-RS"/>
        </w:rPr>
        <w:t>Територијална доступност услуге смештаја није једнака</w:t>
      </w:r>
      <w:r w:rsidRPr="0062670B">
        <w:rPr>
          <w:lang w:val="sr-Cyrl-RS"/>
        </w:rPr>
        <w:t xml:space="preserve">. </w:t>
      </w:r>
      <w:r w:rsidR="005D2B25" w:rsidRPr="0062670B">
        <w:rPr>
          <w:lang w:val="sr-Cyrl-RS"/>
        </w:rPr>
        <w:t xml:space="preserve">Велика већина домова (176 од 315) налази се у Београду, односно Београдском округу. Већи број домова налазимо још једино у </w:t>
      </w:r>
      <w:proofErr w:type="spellStart"/>
      <w:r w:rsidR="005D2B25" w:rsidRPr="0062670B">
        <w:rPr>
          <w:lang w:val="sr-Cyrl-RS"/>
        </w:rPr>
        <w:t>Јужнобачком</w:t>
      </w:r>
      <w:proofErr w:type="spellEnd"/>
      <w:r w:rsidR="005D2B25" w:rsidRPr="0062670B">
        <w:rPr>
          <w:lang w:val="sr-Cyrl-RS"/>
        </w:rPr>
        <w:t xml:space="preserve">, </w:t>
      </w:r>
      <w:proofErr w:type="spellStart"/>
      <w:r w:rsidR="005D2B25" w:rsidRPr="0062670B">
        <w:rPr>
          <w:lang w:val="sr-Cyrl-RS"/>
        </w:rPr>
        <w:t>Севернобачком</w:t>
      </w:r>
      <w:proofErr w:type="spellEnd"/>
      <w:r w:rsidR="005D2B25" w:rsidRPr="0062670B">
        <w:rPr>
          <w:lang w:val="sr-Cyrl-RS"/>
        </w:rPr>
        <w:t xml:space="preserve">, </w:t>
      </w:r>
      <w:proofErr w:type="spellStart"/>
      <w:r w:rsidR="005D2B25" w:rsidRPr="0062670B">
        <w:rPr>
          <w:lang w:val="sr-Cyrl-RS"/>
        </w:rPr>
        <w:t>Јужнобанатском</w:t>
      </w:r>
      <w:proofErr w:type="spellEnd"/>
      <w:r w:rsidR="005D2B25" w:rsidRPr="0062670B">
        <w:rPr>
          <w:lang w:val="sr-Cyrl-RS"/>
        </w:rPr>
        <w:t xml:space="preserve"> и </w:t>
      </w:r>
      <w:proofErr w:type="spellStart"/>
      <w:r w:rsidR="005D2B25" w:rsidRPr="0062670B">
        <w:rPr>
          <w:lang w:val="sr-Cyrl-RS"/>
        </w:rPr>
        <w:t>Севернобанатском</w:t>
      </w:r>
      <w:proofErr w:type="spellEnd"/>
      <w:r w:rsidR="005D2B25" w:rsidRPr="0062670B">
        <w:rPr>
          <w:lang w:val="sr-Cyrl-RS"/>
        </w:rPr>
        <w:t xml:space="preserve">. С друге стране, у већини округа налази се мање од 10 домова, а у четири округа постоји само по један дом, у још четири по два, следећа четири по три дома итд. </w:t>
      </w:r>
      <w:r w:rsidR="009B77CA" w:rsidRPr="0062670B">
        <w:rPr>
          <w:lang w:val="sr-Cyrl-RS"/>
        </w:rPr>
        <w:t>Посматрано на нивоу ЈЛС, домови се налазе у 56 од 145 ЈЛС</w:t>
      </w:r>
      <w:r w:rsidR="00CD7D0B">
        <w:rPr>
          <w:lang w:val="sr-Cyrl-RS"/>
        </w:rPr>
        <w:t xml:space="preserve"> (Табеле 1</w:t>
      </w:r>
      <w:r w:rsidR="00D135B5">
        <w:rPr>
          <w:lang w:val="sr-Cyrl-RS"/>
        </w:rPr>
        <w:t>4</w:t>
      </w:r>
      <w:r w:rsidR="00CD7D0B">
        <w:rPr>
          <w:lang w:val="sr-Cyrl-RS"/>
        </w:rPr>
        <w:t xml:space="preserve"> и 1</w:t>
      </w:r>
      <w:r w:rsidR="00D135B5">
        <w:rPr>
          <w:lang w:val="sr-Cyrl-RS"/>
        </w:rPr>
        <w:t>5</w:t>
      </w:r>
      <w:r w:rsidR="00CD7D0B">
        <w:rPr>
          <w:lang w:val="sr-Cyrl-RS"/>
        </w:rPr>
        <w:t xml:space="preserve"> у Анексу)</w:t>
      </w:r>
      <w:r w:rsidR="009B77CA" w:rsidRPr="0062670B">
        <w:rPr>
          <w:lang w:val="sr-Cyrl-RS"/>
        </w:rPr>
        <w:t>.</w:t>
      </w:r>
    </w:p>
    <w:p w14:paraId="2165686B" w14:textId="77777777" w:rsidR="005D2B25" w:rsidRPr="0062670B" w:rsidRDefault="005D2B25" w:rsidP="00A44500">
      <w:pPr>
        <w:rPr>
          <w:lang w:val="sr-Cyrl-RS"/>
        </w:rPr>
      </w:pPr>
    </w:p>
    <w:p w14:paraId="1A16A533" w14:textId="47DF9E1F" w:rsidR="00C023B0" w:rsidRPr="0062670B" w:rsidRDefault="003F4B09" w:rsidP="00A44500">
      <w:pPr>
        <w:pStyle w:val="Heading2"/>
        <w:rPr>
          <w:rFonts w:cs="Times New Roman"/>
          <w:noProof/>
          <w:lang w:val="sr-Cyrl-RS"/>
        </w:rPr>
      </w:pPr>
      <w:bookmarkStart w:id="23" w:name="_Toc44067250"/>
      <w:r w:rsidRPr="0062670B">
        <w:rPr>
          <w:rFonts w:cs="Times New Roman"/>
          <w:noProof/>
          <w:lang w:val="sr-Cyrl-RS"/>
        </w:rPr>
        <w:t>Систем квалитета</w:t>
      </w:r>
      <w:bookmarkEnd w:id="23"/>
    </w:p>
    <w:p w14:paraId="2C81536C" w14:textId="786A2BCD" w:rsidR="003F4B09" w:rsidRPr="0062670B" w:rsidRDefault="003F4B09" w:rsidP="0064217C">
      <w:pPr>
        <w:rPr>
          <w:lang w:val="sr-Cyrl-RS"/>
        </w:rPr>
      </w:pPr>
    </w:p>
    <w:p w14:paraId="1C1F41F3" w14:textId="75F1EDA8" w:rsidR="003F4B09" w:rsidRPr="0062670B" w:rsidRDefault="003F4B09" w:rsidP="0064217C">
      <w:pPr>
        <w:pStyle w:val="Heading3"/>
        <w:ind w:left="1843" w:hanging="992"/>
        <w:rPr>
          <w:rFonts w:cs="Times New Roman"/>
          <w:lang w:val="sr-Cyrl-RS"/>
        </w:rPr>
      </w:pPr>
      <w:bookmarkStart w:id="24" w:name="_Toc44067251"/>
      <w:r w:rsidRPr="0062670B">
        <w:rPr>
          <w:rFonts w:cs="Times New Roman"/>
          <w:lang w:val="sr-Cyrl-RS"/>
        </w:rPr>
        <w:t>Стандарди квалитета</w:t>
      </w:r>
      <w:bookmarkEnd w:id="24"/>
      <w:r w:rsidRPr="0062670B">
        <w:rPr>
          <w:rFonts w:cs="Times New Roman"/>
          <w:lang w:val="sr-Cyrl-RS"/>
        </w:rPr>
        <w:t xml:space="preserve"> </w:t>
      </w:r>
    </w:p>
    <w:p w14:paraId="108D896C" w14:textId="77777777" w:rsidR="00D46A0C" w:rsidRPr="0062670B" w:rsidRDefault="00D46A0C" w:rsidP="0064217C">
      <w:pPr>
        <w:rPr>
          <w:lang w:val="sr-Cyrl-RS"/>
        </w:rPr>
      </w:pPr>
    </w:p>
    <w:p w14:paraId="7587A5E7" w14:textId="2AFFA512" w:rsidR="003F4B09" w:rsidRPr="0062670B" w:rsidRDefault="003F4B09" w:rsidP="0064217C">
      <w:pPr>
        <w:jc w:val="both"/>
        <w:rPr>
          <w:b/>
          <w:lang w:val="sr-Cyrl-RS"/>
        </w:rPr>
      </w:pPr>
      <w:r w:rsidRPr="0062670B">
        <w:rPr>
          <w:b/>
          <w:lang w:val="sr-Cyrl-RS"/>
        </w:rPr>
        <w:t>Закон о социјалној заштити предвиђа да се правилницима приписују стандарди за пружање услуга.</w:t>
      </w:r>
      <w:r w:rsidRPr="0062670B">
        <w:rPr>
          <w:lang w:val="sr-Cyrl-RS"/>
        </w:rPr>
        <w:t xml:space="preserve"> </w:t>
      </w:r>
      <w:r w:rsidR="00D211FC" w:rsidRPr="0062670B">
        <w:rPr>
          <w:lang w:val="sr-Cyrl-RS"/>
        </w:rPr>
        <w:t xml:space="preserve">У чл. 57 ЗСЗ стоји да ”ближе услове за пружање и остваривање услуга социјалне заштите прописује министар надлежан за социјалну заштиту”. </w:t>
      </w:r>
      <w:r w:rsidR="009B77CA" w:rsidRPr="0062670B">
        <w:rPr>
          <w:lang w:val="sr-Cyrl-RS"/>
        </w:rPr>
        <w:t>То се односи на све услуге социјалне заштите.</w:t>
      </w:r>
    </w:p>
    <w:p w14:paraId="6FF49077" w14:textId="77777777" w:rsidR="003F4B09" w:rsidRPr="0062670B" w:rsidRDefault="003F4B09" w:rsidP="0064217C">
      <w:pPr>
        <w:jc w:val="both"/>
        <w:rPr>
          <w:b/>
          <w:lang w:val="sr-Cyrl-RS"/>
        </w:rPr>
      </w:pPr>
    </w:p>
    <w:p w14:paraId="29F82C9E" w14:textId="6F876CC7" w:rsidR="003F4B09" w:rsidRPr="0062670B" w:rsidRDefault="009D70B5" w:rsidP="0064217C">
      <w:pPr>
        <w:jc w:val="both"/>
        <w:rPr>
          <w:lang w:val="sr-Cyrl-RS"/>
        </w:rPr>
      </w:pPr>
      <w:r w:rsidRPr="0062670B">
        <w:rPr>
          <w:b/>
          <w:lang w:val="sr-Cyrl-RS"/>
        </w:rPr>
        <w:t>Правилник о стандардима усвојен је д</w:t>
      </w:r>
      <w:r w:rsidR="003F4B09" w:rsidRPr="0062670B">
        <w:rPr>
          <w:b/>
          <w:lang w:val="sr-Cyrl-RS"/>
        </w:rPr>
        <w:t>ве године након усвајања Закона о социјалној заштити</w:t>
      </w:r>
      <w:r w:rsidR="003F4B09" w:rsidRPr="0062670B">
        <w:rPr>
          <w:lang w:val="sr-Cyrl-RS"/>
        </w:rPr>
        <w:t xml:space="preserve">. </w:t>
      </w:r>
      <w:r w:rsidRPr="0062670B">
        <w:rPr>
          <w:lang w:val="sr-Cyrl-RS"/>
        </w:rPr>
        <w:t xml:space="preserve">Реч је о </w:t>
      </w:r>
      <w:r w:rsidR="003F4B09" w:rsidRPr="0062670B">
        <w:rPr>
          <w:lang w:val="sr-Cyrl-RS"/>
        </w:rPr>
        <w:t>Правилник</w:t>
      </w:r>
      <w:r w:rsidRPr="0062670B">
        <w:rPr>
          <w:lang w:val="sr-Cyrl-RS"/>
        </w:rPr>
        <w:t>у</w:t>
      </w:r>
      <w:r w:rsidR="003F4B09" w:rsidRPr="0062670B">
        <w:rPr>
          <w:lang w:val="sr-Cyrl-RS"/>
        </w:rPr>
        <w:t xml:space="preserve"> о ближим условима и стандардима за пружање услуга социјалне заштите усвојен је средином 2013. године.</w:t>
      </w:r>
      <w:r w:rsidR="003F4B09" w:rsidRPr="0062670B">
        <w:rPr>
          <w:rStyle w:val="FootnoteReference"/>
          <w:rFonts w:ascii="Times New Roman" w:hAnsi="Times New Roman"/>
          <w:sz w:val="24"/>
          <w:lang w:val="sr-Cyrl-RS"/>
        </w:rPr>
        <w:footnoteReference w:id="59"/>
      </w:r>
      <w:r w:rsidR="003F4B09" w:rsidRPr="0062670B">
        <w:rPr>
          <w:lang w:val="sr-Cyrl-RS"/>
        </w:rPr>
        <w:t xml:space="preserve"> Правилник садржи одредбе о заједничким минималним структурним и функционалним стандардима за све услуге. Посебни минимални стандарди дефинисани су за следеће услуге: смештај (чл. 22 и даље), дневне услуге у заједници (чл. 67 и даље) и то дневни боравак (чл. 67 и даље), помоћ у кући (чл. 73 и даље), свратиште (чл. 77 и даље), лични пратилац детета (чл. 83 и даље), услуге подршке за самостални живот, и то услуге становање уз подршку (чл. 88 и даље) и услуге персоналне асистенције (чл. 99 и даље). </w:t>
      </w:r>
      <w:r w:rsidR="003F4B09" w:rsidRPr="0062670B">
        <w:rPr>
          <w:b/>
          <w:lang w:val="sr-Cyrl-RS"/>
        </w:rPr>
        <w:t>Стандарди за услугу</w:t>
      </w:r>
      <w:r w:rsidR="003F4B09" w:rsidRPr="0062670B">
        <w:rPr>
          <w:lang w:val="sr-Cyrl-RS"/>
        </w:rPr>
        <w:t xml:space="preserve"> </w:t>
      </w:r>
      <w:r w:rsidR="003F4B09" w:rsidRPr="0062670B">
        <w:rPr>
          <w:b/>
          <w:lang w:val="sr-Cyrl-RS"/>
        </w:rPr>
        <w:t>СОС телефона за жене са искуством насиља прописани су посебним правилником</w:t>
      </w:r>
      <w:r w:rsidR="003F4B09" w:rsidRPr="0062670B">
        <w:rPr>
          <w:lang w:val="sr-Cyrl-RS"/>
        </w:rPr>
        <w:t xml:space="preserve">. Реч је о Правилнику о ближим условима за пружање услуге СОС телефона за жене са искуством насиља. </w:t>
      </w:r>
      <w:r w:rsidR="003F4B09" w:rsidRPr="0062670B">
        <w:rPr>
          <w:rStyle w:val="FootnoteReference"/>
          <w:rFonts w:ascii="Times New Roman" w:hAnsi="Times New Roman"/>
          <w:sz w:val="24"/>
          <w:lang w:val="sr-Cyrl-RS"/>
        </w:rPr>
        <w:footnoteReference w:id="60"/>
      </w:r>
      <w:r w:rsidR="003F4B09" w:rsidRPr="0062670B">
        <w:rPr>
          <w:lang w:val="sr-Cyrl-RS"/>
        </w:rPr>
        <w:t xml:space="preserve"> </w:t>
      </w:r>
    </w:p>
    <w:p w14:paraId="30D47EBE" w14:textId="77777777" w:rsidR="003F4B09" w:rsidRPr="0062670B" w:rsidRDefault="003F4B09" w:rsidP="0064217C">
      <w:pPr>
        <w:jc w:val="both"/>
        <w:rPr>
          <w:b/>
          <w:lang w:val="sr-Cyrl-RS"/>
        </w:rPr>
      </w:pPr>
    </w:p>
    <w:p w14:paraId="3B04A4BC" w14:textId="77777777" w:rsidR="00F34D02" w:rsidRPr="0062670B" w:rsidRDefault="003F4B09" w:rsidP="0064217C">
      <w:pPr>
        <w:jc w:val="both"/>
        <w:rPr>
          <w:lang w:val="sr-Cyrl-RS"/>
        </w:rPr>
      </w:pPr>
      <w:r w:rsidRPr="0062670B">
        <w:rPr>
          <w:b/>
          <w:lang w:val="sr-Cyrl-RS"/>
        </w:rPr>
        <w:t>Стандарди за друге услуге социјалне заштите нису усвојени</w:t>
      </w:r>
      <w:r w:rsidRPr="0062670B">
        <w:rPr>
          <w:lang w:val="sr-Cyrl-RS"/>
        </w:rPr>
        <w:t xml:space="preserve">. Реч је о саветодавно-терапијским и </w:t>
      </w:r>
      <w:proofErr w:type="spellStart"/>
      <w:r w:rsidRPr="0062670B">
        <w:rPr>
          <w:lang w:val="sr-Cyrl-RS"/>
        </w:rPr>
        <w:t>социо</w:t>
      </w:r>
      <w:proofErr w:type="spellEnd"/>
      <w:r w:rsidRPr="0062670B">
        <w:rPr>
          <w:lang w:val="sr-Cyrl-RS"/>
        </w:rPr>
        <w:t xml:space="preserve">-едукативним услугама које још увек нису стандардизоване. </w:t>
      </w:r>
    </w:p>
    <w:p w14:paraId="30EEF2DE" w14:textId="77777777" w:rsidR="00F34D02" w:rsidRPr="0062670B" w:rsidRDefault="00F34D02" w:rsidP="0064217C">
      <w:pPr>
        <w:jc w:val="both"/>
        <w:rPr>
          <w:b/>
          <w:lang w:val="sr-Cyrl-RS"/>
        </w:rPr>
      </w:pPr>
    </w:p>
    <w:p w14:paraId="123FA7A1" w14:textId="59E80C3C" w:rsidR="003F4B09" w:rsidRPr="0062670B" w:rsidRDefault="003F4B09" w:rsidP="0064217C">
      <w:pPr>
        <w:jc w:val="both"/>
        <w:rPr>
          <w:lang w:val="sr-Cyrl-RS"/>
        </w:rPr>
      </w:pPr>
      <w:r w:rsidRPr="0062670B">
        <w:rPr>
          <w:b/>
          <w:lang w:val="sr-Cyrl-RS"/>
        </w:rPr>
        <w:t>Стандарди за услугу процене и планирања такође нису усвојени</w:t>
      </w:r>
      <w:r w:rsidRPr="0062670B">
        <w:rPr>
          <w:lang w:val="sr-Cyrl-RS"/>
        </w:rPr>
        <w:t>. Правилник о раду центара за социјални рад</w:t>
      </w:r>
      <w:r w:rsidRPr="0062670B">
        <w:rPr>
          <w:rStyle w:val="FootnoteReference"/>
          <w:rFonts w:ascii="Times New Roman" w:hAnsi="Times New Roman"/>
          <w:sz w:val="24"/>
          <w:lang w:val="sr-Cyrl-RS"/>
        </w:rPr>
        <w:footnoteReference w:id="61"/>
      </w:r>
      <w:r w:rsidRPr="0062670B">
        <w:rPr>
          <w:lang w:val="sr-Cyrl-RS"/>
        </w:rPr>
        <w:t xml:space="preserve"> прописује стандарде за вођење случаја (чл. 45 и даље односи се на пријем, а чл. 53 и даље на планирање и процену). Али, овај документ нормира процену и планирање у центру за социјални рад. Услуге процене и планирања које спроводе други </w:t>
      </w:r>
      <w:proofErr w:type="spellStart"/>
      <w:r w:rsidRPr="0062670B">
        <w:rPr>
          <w:lang w:val="sr-Cyrl-RS"/>
        </w:rPr>
        <w:t>пружаоци</w:t>
      </w:r>
      <w:proofErr w:type="spellEnd"/>
      <w:r w:rsidRPr="0062670B">
        <w:rPr>
          <w:lang w:val="sr-Cyrl-RS"/>
        </w:rPr>
        <w:t xml:space="preserve"> услуге нису стандардизовани. </w:t>
      </w:r>
    </w:p>
    <w:p w14:paraId="2F0E845C" w14:textId="77777777" w:rsidR="003F4B09" w:rsidRPr="0062670B" w:rsidRDefault="003F4B09" w:rsidP="0064217C">
      <w:pPr>
        <w:jc w:val="both"/>
        <w:rPr>
          <w:lang w:val="sr-Cyrl-RS"/>
        </w:rPr>
      </w:pPr>
    </w:p>
    <w:p w14:paraId="5AF89217" w14:textId="77777777" w:rsidR="003F4B09" w:rsidRPr="0062670B" w:rsidRDefault="003F4B09" w:rsidP="0064217C">
      <w:pPr>
        <w:jc w:val="both"/>
        <w:rPr>
          <w:lang w:val="sr-Cyrl-RS"/>
        </w:rPr>
      </w:pPr>
      <w:r w:rsidRPr="0062670B">
        <w:rPr>
          <w:b/>
          <w:lang w:val="sr-Cyrl-RS"/>
        </w:rPr>
        <w:t>Процес стандардизације иновативних услуга није јасно дефинисан (нормиран).</w:t>
      </w:r>
      <w:r w:rsidRPr="0062670B">
        <w:rPr>
          <w:lang w:val="sr-Cyrl-RS"/>
        </w:rPr>
        <w:t xml:space="preserve"> Закон о социјалној заштити помиње иновативне услуге када уређује нови институт наменских трансфера (чл. 207). И у Образложењу закона помињу се ”иновативне услуге које су једним делом тестиране током реформских процеса и усклађене са савременим знањима и праксом и решењима из компаративног законодавства и праксе”. Но, ниједан документ не прецизира како се и на основу чега стандардизују ове услуге које не постоје у систему. </w:t>
      </w:r>
    </w:p>
    <w:p w14:paraId="1960D514" w14:textId="2ED4667C" w:rsidR="00616D03" w:rsidRPr="0062670B" w:rsidRDefault="00616D03" w:rsidP="0064217C">
      <w:pPr>
        <w:rPr>
          <w:lang w:val="sr-Cyrl-RS"/>
        </w:rPr>
      </w:pPr>
    </w:p>
    <w:p w14:paraId="22C82126" w14:textId="3BC4A678" w:rsidR="003A75AD" w:rsidRPr="0062670B" w:rsidRDefault="00F34D02" w:rsidP="003A75AD">
      <w:pPr>
        <w:spacing w:after="120"/>
        <w:jc w:val="both"/>
        <w:rPr>
          <w:lang w:val="sr-Cyrl-RS"/>
        </w:rPr>
      </w:pPr>
      <w:r w:rsidRPr="0062670B">
        <w:rPr>
          <w:b/>
          <w:bCs/>
          <w:lang w:val="sr-Cyrl-RS"/>
        </w:rPr>
        <w:t>Т</w:t>
      </w:r>
      <w:r w:rsidR="003A75AD" w:rsidRPr="0062670B">
        <w:rPr>
          <w:b/>
          <w:bCs/>
          <w:lang w:val="sr-Cyrl-RS"/>
        </w:rPr>
        <w:t>оком примене ЗСЗ нису донети акти којима се уређују стандарди пружања свих услуга социјалне заштите које је овај Закон предвидео.</w:t>
      </w:r>
      <w:r w:rsidR="003A75AD" w:rsidRPr="0062670B">
        <w:rPr>
          <w:lang w:val="sr-Cyrl-RS"/>
        </w:rPr>
        <w:t xml:space="preserve"> Дневне услуге у заједници обухватају три услуге које је су стандардизоване у складу са Законом. Услуга лични пратилац детета је релевантним подзаконским актом додата овој групи. У услуге подршке за самосталан живот, према одредбама ЗСЗ, убрајају се три услуге од којих услуга обуке за самосталан живот није обухваћена постојећим стандардима. У одредбама ЗСЗ се набраја осам услуга у групи саветодавно – терапијских и социјално едукативних услуга. Ближе су уређени само стандарди услуге СОС телефона и то за жене са искуством насиља.</w:t>
      </w:r>
      <w:r w:rsidR="003A75AD" w:rsidRPr="0062670B">
        <w:rPr>
          <w:rStyle w:val="FootnoteReference"/>
          <w:rFonts w:ascii="Times New Roman" w:hAnsi="Times New Roman"/>
          <w:sz w:val="24"/>
          <w:lang w:val="sr-Cyrl-RS"/>
        </w:rPr>
        <w:footnoteReference w:id="62"/>
      </w:r>
      <w:r w:rsidR="003A75AD" w:rsidRPr="0062670B">
        <w:rPr>
          <w:lang w:val="sr-Cyrl-RS"/>
        </w:rPr>
        <w:t xml:space="preserve"> </w:t>
      </w:r>
      <w:r w:rsidRPr="0062670B">
        <w:rPr>
          <w:lang w:val="sr-Cyrl-RS"/>
        </w:rPr>
        <w:t xml:space="preserve">Услуге смештаја обухватају три услуге које су наведене у одредбама ЗСЗ и услугу док је подзаконским актом у ову групу додата услуга предах смештаја. Све услуге смештаја су стандардизоване изузев смештај у сродничку, хранитељску или другу породицу за одрасле и старије. При пружању услуге смештаја у хранитељску породицу користе се одредбе Правилника о </w:t>
      </w:r>
      <w:proofErr w:type="spellStart"/>
      <w:r w:rsidRPr="0062670B">
        <w:rPr>
          <w:lang w:val="sr-Cyrl-RS"/>
        </w:rPr>
        <w:t>хранитељству</w:t>
      </w:r>
      <w:proofErr w:type="spellEnd"/>
      <w:r w:rsidRPr="0062670B">
        <w:rPr>
          <w:rStyle w:val="FootnoteReference"/>
          <w:rFonts w:ascii="Times New Roman" w:hAnsi="Times New Roman"/>
          <w:sz w:val="24"/>
          <w:lang w:val="sr-Cyrl-RS"/>
        </w:rPr>
        <w:footnoteReference w:id="63"/>
      </w:r>
      <w:r w:rsidRPr="0062670B">
        <w:rPr>
          <w:lang w:val="sr-Cyrl-RS"/>
        </w:rPr>
        <w:t xml:space="preserve"> који је донет 2008. године на основу Породичног закона</w:t>
      </w:r>
      <w:r w:rsidRPr="0062670B">
        <w:rPr>
          <w:rStyle w:val="FootnoteReference"/>
          <w:rFonts w:ascii="Times New Roman" w:hAnsi="Times New Roman"/>
          <w:sz w:val="24"/>
          <w:lang w:val="sr-Cyrl-RS"/>
        </w:rPr>
        <w:footnoteReference w:id="64"/>
      </w:r>
      <w:r w:rsidRPr="0062670B">
        <w:rPr>
          <w:lang w:val="sr-Cyrl-RS"/>
        </w:rPr>
        <w:t xml:space="preserve"> и Закона о социјалној заштити и обезбеђивању социјалне сигурности грађана,</w:t>
      </w:r>
      <w:r w:rsidRPr="0062670B">
        <w:rPr>
          <w:rStyle w:val="FootnoteReference"/>
          <w:rFonts w:ascii="Times New Roman" w:hAnsi="Times New Roman"/>
          <w:sz w:val="24"/>
          <w:lang w:val="sr-Cyrl-RS"/>
        </w:rPr>
        <w:footnoteReference w:id="65"/>
      </w:r>
      <w:r w:rsidRPr="0062670B">
        <w:rPr>
          <w:lang w:val="sr-Cyrl-RS"/>
        </w:rPr>
        <w:t xml:space="preserve"> који није на снази од 2011. године.</w:t>
      </w:r>
      <w:r w:rsidRPr="0062670B">
        <w:rPr>
          <w:rStyle w:val="FootnoteReference"/>
          <w:rFonts w:ascii="Times New Roman" w:hAnsi="Times New Roman"/>
          <w:sz w:val="24"/>
          <w:lang w:val="sr-Cyrl-RS"/>
        </w:rPr>
        <w:footnoteReference w:id="66"/>
      </w:r>
    </w:p>
    <w:p w14:paraId="72AC82DF" w14:textId="77777777" w:rsidR="003A75AD" w:rsidRPr="0062670B" w:rsidRDefault="003A75AD" w:rsidP="003A75AD">
      <w:pPr>
        <w:spacing w:after="120"/>
        <w:jc w:val="both"/>
        <w:rPr>
          <w:lang w:val="sr-Cyrl-RS"/>
        </w:rPr>
      </w:pPr>
      <w:r w:rsidRPr="0062670B">
        <w:rPr>
          <w:lang w:val="sr-Cyrl-RS"/>
        </w:rPr>
        <w:t xml:space="preserve">На основу ЗСЗ и аката који с донети за његово спровођење, у систему постоји 11 стандардизованих услуга социјалне заштите. </w:t>
      </w:r>
    </w:p>
    <w:p w14:paraId="5F259D92" w14:textId="1B00F36B" w:rsidR="003A75AD" w:rsidRPr="0062670B" w:rsidRDefault="003A75AD" w:rsidP="003A75AD">
      <w:pPr>
        <w:jc w:val="both"/>
        <w:rPr>
          <w:b/>
          <w:color w:val="000000"/>
          <w:lang w:val="sr-Cyrl-RS" w:eastAsia="sr-Latn-RS"/>
        </w:rPr>
      </w:pPr>
      <w:r w:rsidRPr="0062670B">
        <w:rPr>
          <w:b/>
          <w:color w:val="000000"/>
          <w:lang w:val="sr-Cyrl-RS" w:eastAsia="sr-Latn-RS"/>
        </w:rPr>
        <w:t xml:space="preserve">Табела </w:t>
      </w:r>
      <w:r w:rsidR="00D135B5">
        <w:rPr>
          <w:b/>
          <w:color w:val="000000"/>
          <w:lang w:val="sr-Cyrl-RS" w:eastAsia="sr-Latn-RS"/>
        </w:rPr>
        <w:t>6</w:t>
      </w:r>
      <w:r w:rsidRPr="0062670B">
        <w:rPr>
          <w:b/>
          <w:color w:val="000000"/>
          <w:lang w:val="sr-Cyrl-RS" w:eastAsia="sr-Latn-RS"/>
        </w:rPr>
        <w:t>. Стандардизоване и нестандардизоване услуге социјалне заштите</w:t>
      </w:r>
    </w:p>
    <w:p w14:paraId="411ACDEB" w14:textId="77777777" w:rsidR="003A75AD" w:rsidRPr="0062670B" w:rsidRDefault="003A75AD" w:rsidP="003A75AD">
      <w:pPr>
        <w:jc w:val="both"/>
        <w:rPr>
          <w:color w:val="000000"/>
          <w:lang w:val="sr-Cyrl-RS" w:eastAsia="sr-Latn-RS"/>
        </w:rPr>
      </w:pPr>
    </w:p>
    <w:tbl>
      <w:tblPr>
        <w:tblStyle w:val="TableGrid"/>
        <w:tblW w:w="8859" w:type="dxa"/>
        <w:tblLook w:val="04A0" w:firstRow="1" w:lastRow="0" w:firstColumn="1" w:lastColumn="0" w:noHBand="0" w:noVBand="1"/>
      </w:tblPr>
      <w:tblGrid>
        <w:gridCol w:w="6860"/>
        <w:gridCol w:w="1999"/>
      </w:tblGrid>
      <w:tr w:rsidR="003A75AD" w:rsidRPr="0062670B" w14:paraId="3D1FD22A" w14:textId="77777777" w:rsidTr="00FD56D6">
        <w:trPr>
          <w:trHeight w:val="52"/>
        </w:trPr>
        <w:tc>
          <w:tcPr>
            <w:tcW w:w="7009" w:type="dxa"/>
          </w:tcPr>
          <w:p w14:paraId="3C5A8F15" w14:textId="77777777" w:rsidR="003A75AD" w:rsidRPr="0062670B" w:rsidRDefault="003A75AD" w:rsidP="00FD56D6">
            <w:pPr>
              <w:jc w:val="both"/>
              <w:rPr>
                <w:sz w:val="24"/>
                <w:szCs w:val="24"/>
                <w:lang w:val="sr-Cyrl-RS" w:eastAsia="sr-Latn-RS"/>
              </w:rPr>
            </w:pPr>
            <w:r w:rsidRPr="0062670B">
              <w:rPr>
                <w:sz w:val="24"/>
                <w:szCs w:val="24"/>
                <w:lang w:val="sr-Cyrl-RS" w:eastAsia="sr-Latn-RS"/>
              </w:rPr>
              <w:t>Групе услуга и услуге унутар њих</w:t>
            </w:r>
          </w:p>
        </w:tc>
        <w:tc>
          <w:tcPr>
            <w:tcW w:w="1850" w:type="dxa"/>
          </w:tcPr>
          <w:p w14:paraId="792FE2E1" w14:textId="77777777" w:rsidR="003A75AD" w:rsidRPr="0062670B" w:rsidRDefault="003A75AD" w:rsidP="00FD56D6">
            <w:pPr>
              <w:jc w:val="both"/>
              <w:rPr>
                <w:sz w:val="24"/>
                <w:szCs w:val="24"/>
                <w:lang w:val="sr-Cyrl-RS" w:eastAsia="sr-Latn-RS"/>
              </w:rPr>
            </w:pPr>
            <w:r w:rsidRPr="0062670B">
              <w:rPr>
                <w:sz w:val="24"/>
                <w:szCs w:val="24"/>
                <w:lang w:val="sr-Cyrl-RS" w:eastAsia="sr-Latn-RS"/>
              </w:rPr>
              <w:t>Стандардизовано</w:t>
            </w:r>
          </w:p>
        </w:tc>
      </w:tr>
      <w:tr w:rsidR="003A75AD" w:rsidRPr="0062670B" w14:paraId="74774D82" w14:textId="77777777" w:rsidTr="00FD56D6">
        <w:trPr>
          <w:trHeight w:val="209"/>
        </w:trPr>
        <w:tc>
          <w:tcPr>
            <w:tcW w:w="8859" w:type="dxa"/>
            <w:gridSpan w:val="2"/>
            <w:shd w:val="clear" w:color="auto" w:fill="F2F2F2" w:themeFill="background1" w:themeFillShade="F2"/>
          </w:tcPr>
          <w:p w14:paraId="08CE7BFD" w14:textId="77777777" w:rsidR="003A75AD" w:rsidRPr="0062670B" w:rsidRDefault="003A75AD" w:rsidP="00FD56D6">
            <w:pPr>
              <w:jc w:val="both"/>
              <w:rPr>
                <w:sz w:val="24"/>
                <w:szCs w:val="24"/>
                <w:lang w:val="sr-Cyrl-RS" w:eastAsia="sr-Latn-RS"/>
              </w:rPr>
            </w:pPr>
            <w:r w:rsidRPr="0062670B">
              <w:rPr>
                <w:sz w:val="24"/>
                <w:szCs w:val="24"/>
                <w:lang w:val="sr-Cyrl-RS" w:eastAsia="sr-Latn-RS"/>
              </w:rPr>
              <w:t>Група услуга: Дневне услуге у заједници</w:t>
            </w:r>
          </w:p>
        </w:tc>
      </w:tr>
      <w:tr w:rsidR="003A75AD" w:rsidRPr="0062670B" w14:paraId="1B43A473" w14:textId="77777777" w:rsidTr="00FD56D6">
        <w:trPr>
          <w:trHeight w:val="209"/>
        </w:trPr>
        <w:tc>
          <w:tcPr>
            <w:tcW w:w="7009" w:type="dxa"/>
            <w:vAlign w:val="bottom"/>
          </w:tcPr>
          <w:p w14:paraId="1FE561B3" w14:textId="77777777" w:rsidR="003A75AD" w:rsidRPr="0062670B" w:rsidRDefault="003A75AD" w:rsidP="00FD56D6">
            <w:pPr>
              <w:jc w:val="both"/>
              <w:rPr>
                <w:sz w:val="24"/>
                <w:szCs w:val="24"/>
                <w:lang w:val="sr-Cyrl-RS" w:eastAsia="sr-Latn-RS"/>
              </w:rPr>
            </w:pPr>
            <w:r w:rsidRPr="0062670B">
              <w:rPr>
                <w:sz w:val="24"/>
                <w:szCs w:val="24"/>
                <w:lang w:val="sr-Cyrl-RS" w:eastAsia="sr-Latn-RS"/>
              </w:rPr>
              <w:t>Дневни боравак</w:t>
            </w:r>
          </w:p>
        </w:tc>
        <w:tc>
          <w:tcPr>
            <w:tcW w:w="1850" w:type="dxa"/>
          </w:tcPr>
          <w:p w14:paraId="3DE1D20A" w14:textId="77777777" w:rsidR="003A75AD" w:rsidRPr="0062670B" w:rsidRDefault="003A75AD" w:rsidP="00FD56D6">
            <w:pPr>
              <w:jc w:val="both"/>
              <w:rPr>
                <w:sz w:val="24"/>
                <w:szCs w:val="24"/>
                <w:lang w:val="sr-Cyrl-RS" w:eastAsia="sr-Latn-RS"/>
              </w:rPr>
            </w:pPr>
            <w:r w:rsidRPr="0062670B">
              <w:rPr>
                <w:sz w:val="24"/>
                <w:szCs w:val="24"/>
                <w:lang w:val="sr-Cyrl-RS" w:eastAsia="sr-Latn-RS"/>
              </w:rPr>
              <w:t>Да</w:t>
            </w:r>
          </w:p>
        </w:tc>
      </w:tr>
      <w:tr w:rsidR="003A75AD" w:rsidRPr="0062670B" w14:paraId="49D10799" w14:textId="77777777" w:rsidTr="00FD56D6">
        <w:trPr>
          <w:trHeight w:val="220"/>
        </w:trPr>
        <w:tc>
          <w:tcPr>
            <w:tcW w:w="7009" w:type="dxa"/>
            <w:vAlign w:val="bottom"/>
          </w:tcPr>
          <w:p w14:paraId="0D0888F3" w14:textId="77777777" w:rsidR="003A75AD" w:rsidRPr="0062670B" w:rsidRDefault="003A75AD" w:rsidP="00FD56D6">
            <w:pPr>
              <w:jc w:val="both"/>
              <w:rPr>
                <w:sz w:val="24"/>
                <w:szCs w:val="24"/>
                <w:lang w:val="sr-Cyrl-RS" w:eastAsia="sr-Latn-RS"/>
              </w:rPr>
            </w:pPr>
            <w:r w:rsidRPr="0062670B">
              <w:rPr>
                <w:sz w:val="24"/>
                <w:szCs w:val="24"/>
                <w:lang w:val="sr-Cyrl-RS" w:eastAsia="sr-Latn-RS"/>
              </w:rPr>
              <w:t>Помоћ у кући</w:t>
            </w:r>
          </w:p>
        </w:tc>
        <w:tc>
          <w:tcPr>
            <w:tcW w:w="1850" w:type="dxa"/>
          </w:tcPr>
          <w:p w14:paraId="1B7A9C75" w14:textId="77777777" w:rsidR="003A75AD" w:rsidRPr="0062670B" w:rsidRDefault="003A75AD" w:rsidP="00FD56D6">
            <w:pPr>
              <w:jc w:val="both"/>
              <w:rPr>
                <w:sz w:val="24"/>
                <w:szCs w:val="24"/>
                <w:lang w:val="sr-Cyrl-RS" w:eastAsia="sr-Latn-RS"/>
              </w:rPr>
            </w:pPr>
            <w:r w:rsidRPr="0062670B">
              <w:rPr>
                <w:sz w:val="24"/>
                <w:szCs w:val="24"/>
                <w:lang w:val="sr-Cyrl-RS" w:eastAsia="sr-Latn-RS"/>
              </w:rPr>
              <w:t>Да</w:t>
            </w:r>
          </w:p>
        </w:tc>
      </w:tr>
      <w:tr w:rsidR="003A75AD" w:rsidRPr="0062670B" w14:paraId="642B1125" w14:textId="77777777" w:rsidTr="00FD56D6">
        <w:trPr>
          <w:trHeight w:val="209"/>
        </w:trPr>
        <w:tc>
          <w:tcPr>
            <w:tcW w:w="7009" w:type="dxa"/>
            <w:vAlign w:val="bottom"/>
          </w:tcPr>
          <w:p w14:paraId="731D6347" w14:textId="77777777" w:rsidR="003A75AD" w:rsidRPr="0062670B" w:rsidRDefault="003A75AD" w:rsidP="00FD56D6">
            <w:pPr>
              <w:jc w:val="both"/>
              <w:rPr>
                <w:sz w:val="24"/>
                <w:szCs w:val="24"/>
                <w:lang w:val="sr-Cyrl-RS" w:eastAsia="sr-Latn-RS"/>
              </w:rPr>
            </w:pPr>
            <w:r w:rsidRPr="0062670B">
              <w:rPr>
                <w:sz w:val="24"/>
                <w:szCs w:val="24"/>
                <w:lang w:val="sr-Cyrl-RS" w:eastAsia="sr-Latn-RS"/>
              </w:rPr>
              <w:t>Свратиште</w:t>
            </w:r>
          </w:p>
        </w:tc>
        <w:tc>
          <w:tcPr>
            <w:tcW w:w="1850" w:type="dxa"/>
          </w:tcPr>
          <w:p w14:paraId="49768DCF" w14:textId="77777777" w:rsidR="003A75AD" w:rsidRPr="0062670B" w:rsidRDefault="003A75AD" w:rsidP="00FD56D6">
            <w:pPr>
              <w:jc w:val="both"/>
              <w:rPr>
                <w:sz w:val="24"/>
                <w:szCs w:val="24"/>
                <w:lang w:val="sr-Cyrl-RS" w:eastAsia="sr-Latn-RS"/>
              </w:rPr>
            </w:pPr>
            <w:r w:rsidRPr="0062670B">
              <w:rPr>
                <w:sz w:val="24"/>
                <w:szCs w:val="24"/>
                <w:lang w:val="sr-Cyrl-RS" w:eastAsia="sr-Latn-RS"/>
              </w:rPr>
              <w:t xml:space="preserve">Да </w:t>
            </w:r>
          </w:p>
        </w:tc>
      </w:tr>
      <w:tr w:rsidR="003A75AD" w:rsidRPr="0062670B" w14:paraId="0E9DB125" w14:textId="77777777" w:rsidTr="00FD56D6">
        <w:trPr>
          <w:trHeight w:val="220"/>
        </w:trPr>
        <w:tc>
          <w:tcPr>
            <w:tcW w:w="7009" w:type="dxa"/>
          </w:tcPr>
          <w:p w14:paraId="633D9533" w14:textId="77777777" w:rsidR="003A75AD" w:rsidRPr="0062670B" w:rsidRDefault="003A75AD" w:rsidP="00FD56D6">
            <w:pPr>
              <w:jc w:val="both"/>
              <w:rPr>
                <w:sz w:val="24"/>
                <w:szCs w:val="24"/>
                <w:lang w:val="sr-Cyrl-RS" w:eastAsia="sr-Latn-RS"/>
              </w:rPr>
            </w:pPr>
            <w:r w:rsidRPr="0062670B">
              <w:rPr>
                <w:sz w:val="24"/>
                <w:szCs w:val="24"/>
                <w:lang w:val="sr-Cyrl-RS" w:eastAsia="sr-Latn-RS"/>
              </w:rPr>
              <w:lastRenderedPageBreak/>
              <w:t>Лични пратилац</w:t>
            </w:r>
          </w:p>
        </w:tc>
        <w:tc>
          <w:tcPr>
            <w:tcW w:w="1850" w:type="dxa"/>
          </w:tcPr>
          <w:p w14:paraId="4C91C0C9" w14:textId="77777777" w:rsidR="003A75AD" w:rsidRPr="0062670B" w:rsidRDefault="003A75AD" w:rsidP="00FD56D6">
            <w:pPr>
              <w:jc w:val="both"/>
              <w:rPr>
                <w:sz w:val="24"/>
                <w:szCs w:val="24"/>
                <w:lang w:val="sr-Cyrl-RS" w:eastAsia="sr-Latn-RS"/>
              </w:rPr>
            </w:pPr>
            <w:r w:rsidRPr="0062670B">
              <w:rPr>
                <w:sz w:val="24"/>
                <w:szCs w:val="24"/>
                <w:lang w:val="sr-Cyrl-RS" w:eastAsia="sr-Latn-RS"/>
              </w:rPr>
              <w:t>Да</w:t>
            </w:r>
          </w:p>
        </w:tc>
      </w:tr>
      <w:tr w:rsidR="003A75AD" w:rsidRPr="0062670B" w14:paraId="1AF482DF" w14:textId="77777777" w:rsidTr="00FD56D6">
        <w:trPr>
          <w:trHeight w:val="209"/>
        </w:trPr>
        <w:tc>
          <w:tcPr>
            <w:tcW w:w="8859" w:type="dxa"/>
            <w:gridSpan w:val="2"/>
            <w:shd w:val="clear" w:color="auto" w:fill="F2F2F2" w:themeFill="background1" w:themeFillShade="F2"/>
          </w:tcPr>
          <w:p w14:paraId="52A18EEA" w14:textId="77777777" w:rsidR="003A75AD" w:rsidRPr="0062670B" w:rsidRDefault="003A75AD" w:rsidP="00FD56D6">
            <w:pPr>
              <w:jc w:val="both"/>
              <w:rPr>
                <w:sz w:val="24"/>
                <w:szCs w:val="24"/>
                <w:lang w:val="sr-Cyrl-RS" w:eastAsia="sr-Latn-RS"/>
              </w:rPr>
            </w:pPr>
            <w:r w:rsidRPr="0062670B">
              <w:rPr>
                <w:sz w:val="24"/>
                <w:szCs w:val="24"/>
                <w:lang w:val="sr-Cyrl-RS" w:eastAsia="sr-Latn-RS"/>
              </w:rPr>
              <w:t xml:space="preserve">Група услуга: </w:t>
            </w:r>
            <w:r w:rsidRPr="0062670B">
              <w:rPr>
                <w:sz w:val="24"/>
                <w:szCs w:val="24"/>
                <w:lang w:val="sr-Cyrl-RS"/>
              </w:rPr>
              <w:t>Услуге подршке за самосталан живот</w:t>
            </w:r>
          </w:p>
        </w:tc>
      </w:tr>
      <w:tr w:rsidR="003A75AD" w:rsidRPr="0062670B" w14:paraId="1984BD51" w14:textId="77777777" w:rsidTr="00FD56D6">
        <w:trPr>
          <w:trHeight w:val="209"/>
        </w:trPr>
        <w:tc>
          <w:tcPr>
            <w:tcW w:w="7009" w:type="dxa"/>
            <w:vAlign w:val="bottom"/>
          </w:tcPr>
          <w:p w14:paraId="314D7303" w14:textId="77777777" w:rsidR="003A75AD" w:rsidRPr="0062670B" w:rsidRDefault="003A75AD" w:rsidP="00FD56D6">
            <w:pPr>
              <w:jc w:val="both"/>
              <w:rPr>
                <w:sz w:val="24"/>
                <w:szCs w:val="24"/>
                <w:lang w:val="sr-Cyrl-RS" w:eastAsia="sr-Latn-RS"/>
              </w:rPr>
            </w:pPr>
            <w:r w:rsidRPr="0062670B">
              <w:rPr>
                <w:sz w:val="24"/>
                <w:szCs w:val="24"/>
                <w:lang w:val="sr-Cyrl-RS" w:eastAsia="sr-Latn-RS"/>
              </w:rPr>
              <w:t>Становање уз подршку</w:t>
            </w:r>
          </w:p>
        </w:tc>
        <w:tc>
          <w:tcPr>
            <w:tcW w:w="1850" w:type="dxa"/>
          </w:tcPr>
          <w:p w14:paraId="0342174E" w14:textId="77777777" w:rsidR="003A75AD" w:rsidRPr="0062670B" w:rsidRDefault="003A75AD" w:rsidP="00FD56D6">
            <w:pPr>
              <w:jc w:val="both"/>
              <w:rPr>
                <w:sz w:val="24"/>
                <w:szCs w:val="24"/>
                <w:lang w:val="sr-Cyrl-RS" w:eastAsia="sr-Latn-RS"/>
              </w:rPr>
            </w:pPr>
            <w:r w:rsidRPr="0062670B">
              <w:rPr>
                <w:sz w:val="24"/>
                <w:szCs w:val="24"/>
                <w:lang w:val="sr-Cyrl-RS" w:eastAsia="sr-Latn-RS"/>
              </w:rPr>
              <w:t>Да</w:t>
            </w:r>
          </w:p>
        </w:tc>
      </w:tr>
      <w:tr w:rsidR="003A75AD" w:rsidRPr="0062670B" w14:paraId="51C3A9E7" w14:textId="77777777" w:rsidTr="00FD56D6">
        <w:trPr>
          <w:trHeight w:val="209"/>
        </w:trPr>
        <w:tc>
          <w:tcPr>
            <w:tcW w:w="7009" w:type="dxa"/>
            <w:vAlign w:val="bottom"/>
          </w:tcPr>
          <w:p w14:paraId="145F85D4" w14:textId="77777777" w:rsidR="003A75AD" w:rsidRPr="0062670B" w:rsidRDefault="003A75AD" w:rsidP="00FD56D6">
            <w:pPr>
              <w:jc w:val="both"/>
              <w:rPr>
                <w:sz w:val="24"/>
                <w:szCs w:val="24"/>
                <w:lang w:val="sr-Cyrl-RS" w:eastAsia="sr-Latn-RS"/>
              </w:rPr>
            </w:pPr>
            <w:r w:rsidRPr="0062670B">
              <w:rPr>
                <w:sz w:val="24"/>
                <w:szCs w:val="24"/>
                <w:lang w:val="sr-Cyrl-RS" w:eastAsia="sr-Latn-RS"/>
              </w:rPr>
              <w:t>Персонална асистенција</w:t>
            </w:r>
          </w:p>
        </w:tc>
        <w:tc>
          <w:tcPr>
            <w:tcW w:w="1850" w:type="dxa"/>
          </w:tcPr>
          <w:p w14:paraId="2F9DBF61" w14:textId="77777777" w:rsidR="003A75AD" w:rsidRPr="0062670B" w:rsidRDefault="003A75AD" w:rsidP="00FD56D6">
            <w:pPr>
              <w:jc w:val="both"/>
              <w:rPr>
                <w:sz w:val="24"/>
                <w:szCs w:val="24"/>
                <w:lang w:val="sr-Cyrl-RS" w:eastAsia="sr-Latn-RS"/>
              </w:rPr>
            </w:pPr>
            <w:r w:rsidRPr="0062670B">
              <w:rPr>
                <w:sz w:val="24"/>
                <w:szCs w:val="24"/>
                <w:lang w:val="sr-Cyrl-RS" w:eastAsia="sr-Latn-RS"/>
              </w:rPr>
              <w:t>Да</w:t>
            </w:r>
          </w:p>
        </w:tc>
      </w:tr>
      <w:tr w:rsidR="003A75AD" w:rsidRPr="0062670B" w14:paraId="3C25EDC0" w14:textId="77777777" w:rsidTr="00FD56D6">
        <w:trPr>
          <w:trHeight w:val="209"/>
        </w:trPr>
        <w:tc>
          <w:tcPr>
            <w:tcW w:w="7009" w:type="dxa"/>
          </w:tcPr>
          <w:p w14:paraId="5A59EF90" w14:textId="77777777" w:rsidR="003A75AD" w:rsidRPr="0062670B" w:rsidRDefault="003A75AD" w:rsidP="00FD56D6">
            <w:pPr>
              <w:jc w:val="both"/>
              <w:rPr>
                <w:sz w:val="24"/>
                <w:szCs w:val="24"/>
                <w:lang w:val="sr-Cyrl-RS" w:eastAsia="sr-Latn-RS"/>
              </w:rPr>
            </w:pPr>
            <w:r w:rsidRPr="0062670B">
              <w:rPr>
                <w:sz w:val="24"/>
                <w:szCs w:val="24"/>
                <w:lang w:val="sr-Cyrl-RS" w:eastAsia="sr-Latn-RS"/>
              </w:rPr>
              <w:t>Обуке за самостални живот</w:t>
            </w:r>
          </w:p>
        </w:tc>
        <w:tc>
          <w:tcPr>
            <w:tcW w:w="1850" w:type="dxa"/>
          </w:tcPr>
          <w:p w14:paraId="47484FB0" w14:textId="77777777" w:rsidR="003A75AD" w:rsidRPr="0062670B" w:rsidRDefault="003A75AD" w:rsidP="00FD56D6">
            <w:pPr>
              <w:jc w:val="both"/>
              <w:rPr>
                <w:sz w:val="24"/>
                <w:szCs w:val="24"/>
                <w:lang w:val="sr-Cyrl-RS" w:eastAsia="sr-Latn-RS"/>
              </w:rPr>
            </w:pPr>
            <w:r w:rsidRPr="0062670B">
              <w:rPr>
                <w:sz w:val="24"/>
                <w:szCs w:val="24"/>
                <w:lang w:val="sr-Cyrl-RS" w:eastAsia="sr-Latn-RS"/>
              </w:rPr>
              <w:t>Не</w:t>
            </w:r>
          </w:p>
        </w:tc>
      </w:tr>
      <w:tr w:rsidR="003A75AD" w:rsidRPr="0062670B" w14:paraId="3476C0B3" w14:textId="77777777" w:rsidTr="00FD56D6">
        <w:trPr>
          <w:trHeight w:val="209"/>
        </w:trPr>
        <w:tc>
          <w:tcPr>
            <w:tcW w:w="8859" w:type="dxa"/>
            <w:gridSpan w:val="2"/>
            <w:shd w:val="clear" w:color="auto" w:fill="F2F2F2" w:themeFill="background1" w:themeFillShade="F2"/>
          </w:tcPr>
          <w:p w14:paraId="161EBE49" w14:textId="77777777" w:rsidR="003A75AD" w:rsidRPr="0062670B" w:rsidRDefault="003A75AD" w:rsidP="00FD56D6">
            <w:pPr>
              <w:jc w:val="both"/>
              <w:rPr>
                <w:sz w:val="24"/>
                <w:szCs w:val="24"/>
                <w:lang w:val="sr-Cyrl-RS" w:eastAsia="sr-Latn-RS"/>
              </w:rPr>
            </w:pPr>
            <w:r w:rsidRPr="0062670B">
              <w:rPr>
                <w:sz w:val="24"/>
                <w:szCs w:val="24"/>
                <w:lang w:val="sr-Cyrl-RS" w:eastAsia="sr-Latn-RS"/>
              </w:rPr>
              <w:t xml:space="preserve">Група услуга: </w:t>
            </w:r>
            <w:r w:rsidRPr="0062670B">
              <w:rPr>
                <w:sz w:val="24"/>
                <w:szCs w:val="24"/>
                <w:lang w:val="sr-Cyrl-RS"/>
              </w:rPr>
              <w:t>Саветодавно – терапијске и социјално едукативне услуге</w:t>
            </w:r>
          </w:p>
        </w:tc>
      </w:tr>
      <w:tr w:rsidR="003A75AD" w:rsidRPr="0062670B" w14:paraId="09CDB306" w14:textId="77777777" w:rsidTr="00FD56D6">
        <w:trPr>
          <w:trHeight w:val="209"/>
        </w:trPr>
        <w:tc>
          <w:tcPr>
            <w:tcW w:w="7009" w:type="dxa"/>
          </w:tcPr>
          <w:p w14:paraId="4ACB661F" w14:textId="77777777" w:rsidR="003A75AD" w:rsidRPr="0062670B" w:rsidRDefault="003A75AD" w:rsidP="00FD56D6">
            <w:pPr>
              <w:jc w:val="both"/>
              <w:rPr>
                <w:sz w:val="24"/>
                <w:szCs w:val="24"/>
                <w:lang w:val="sr-Cyrl-RS" w:eastAsia="sr-Latn-RS"/>
              </w:rPr>
            </w:pPr>
            <w:r w:rsidRPr="0062670B">
              <w:rPr>
                <w:sz w:val="24"/>
                <w:szCs w:val="24"/>
                <w:lang w:val="sr-Cyrl-RS" w:eastAsia="sr-Latn-RS"/>
              </w:rPr>
              <w:t>Интензивне услуге подршке породици која је у кризи</w:t>
            </w:r>
          </w:p>
        </w:tc>
        <w:tc>
          <w:tcPr>
            <w:tcW w:w="1850" w:type="dxa"/>
          </w:tcPr>
          <w:p w14:paraId="78199DF5" w14:textId="77777777" w:rsidR="003A75AD" w:rsidRPr="0062670B" w:rsidRDefault="003A75AD" w:rsidP="00FD56D6">
            <w:pPr>
              <w:jc w:val="both"/>
              <w:rPr>
                <w:sz w:val="24"/>
                <w:szCs w:val="24"/>
                <w:lang w:val="sr-Cyrl-RS" w:eastAsia="sr-Latn-RS"/>
              </w:rPr>
            </w:pPr>
            <w:r w:rsidRPr="0062670B">
              <w:rPr>
                <w:sz w:val="24"/>
                <w:szCs w:val="24"/>
                <w:lang w:val="sr-Cyrl-RS" w:eastAsia="sr-Latn-RS"/>
              </w:rPr>
              <w:t>Не</w:t>
            </w:r>
          </w:p>
        </w:tc>
      </w:tr>
      <w:tr w:rsidR="003A75AD" w:rsidRPr="0062670B" w14:paraId="56D9AAD7" w14:textId="77777777" w:rsidTr="00FD56D6">
        <w:trPr>
          <w:trHeight w:val="209"/>
        </w:trPr>
        <w:tc>
          <w:tcPr>
            <w:tcW w:w="7009" w:type="dxa"/>
          </w:tcPr>
          <w:p w14:paraId="335999C3" w14:textId="77777777" w:rsidR="003A75AD" w:rsidRPr="0062670B" w:rsidRDefault="003A75AD" w:rsidP="00FD56D6">
            <w:pPr>
              <w:jc w:val="both"/>
              <w:rPr>
                <w:sz w:val="24"/>
                <w:szCs w:val="24"/>
                <w:lang w:val="sr-Cyrl-RS" w:eastAsia="sr-Latn-RS"/>
              </w:rPr>
            </w:pPr>
            <w:r w:rsidRPr="0062670B">
              <w:rPr>
                <w:sz w:val="24"/>
                <w:szCs w:val="24"/>
                <w:lang w:val="sr-Cyrl-RS" w:eastAsia="sr-Latn-RS"/>
              </w:rPr>
              <w:t xml:space="preserve">Саветовање и подршка родитеља, хранитеља и </w:t>
            </w:r>
            <w:proofErr w:type="spellStart"/>
            <w:r w:rsidRPr="0062670B">
              <w:rPr>
                <w:sz w:val="24"/>
                <w:szCs w:val="24"/>
                <w:lang w:val="sr-Cyrl-RS" w:eastAsia="sr-Latn-RS"/>
              </w:rPr>
              <w:t>усвојитеља</w:t>
            </w:r>
            <w:proofErr w:type="spellEnd"/>
          </w:p>
        </w:tc>
        <w:tc>
          <w:tcPr>
            <w:tcW w:w="1850" w:type="dxa"/>
          </w:tcPr>
          <w:p w14:paraId="0F6CAA9B" w14:textId="77777777" w:rsidR="003A75AD" w:rsidRPr="0062670B" w:rsidRDefault="003A75AD" w:rsidP="00FD56D6">
            <w:pPr>
              <w:jc w:val="both"/>
              <w:rPr>
                <w:sz w:val="24"/>
                <w:szCs w:val="24"/>
                <w:lang w:val="sr-Cyrl-RS" w:eastAsia="sr-Latn-RS"/>
              </w:rPr>
            </w:pPr>
            <w:r w:rsidRPr="0062670B">
              <w:rPr>
                <w:sz w:val="24"/>
                <w:szCs w:val="24"/>
                <w:lang w:val="sr-Cyrl-RS" w:eastAsia="sr-Latn-RS"/>
              </w:rPr>
              <w:t>Не</w:t>
            </w:r>
          </w:p>
        </w:tc>
      </w:tr>
      <w:tr w:rsidR="003A75AD" w:rsidRPr="0062670B" w14:paraId="0EC10539" w14:textId="77777777" w:rsidTr="00FD56D6">
        <w:trPr>
          <w:trHeight w:val="209"/>
        </w:trPr>
        <w:tc>
          <w:tcPr>
            <w:tcW w:w="7009" w:type="dxa"/>
          </w:tcPr>
          <w:p w14:paraId="777BCC39" w14:textId="77777777" w:rsidR="003A75AD" w:rsidRPr="0062670B" w:rsidRDefault="003A75AD" w:rsidP="00FD56D6">
            <w:pPr>
              <w:jc w:val="both"/>
              <w:rPr>
                <w:sz w:val="24"/>
                <w:szCs w:val="24"/>
                <w:lang w:val="sr-Cyrl-RS" w:eastAsia="sr-Latn-RS"/>
              </w:rPr>
            </w:pPr>
            <w:r w:rsidRPr="0062670B">
              <w:rPr>
                <w:sz w:val="24"/>
                <w:szCs w:val="24"/>
                <w:lang w:val="sr-Cyrl-RS" w:eastAsia="sr-Latn-RS"/>
              </w:rPr>
              <w:t>Подршка породици која се стара о свом детету или одраслом члану породице са сметњама у развоју</w:t>
            </w:r>
          </w:p>
        </w:tc>
        <w:tc>
          <w:tcPr>
            <w:tcW w:w="1850" w:type="dxa"/>
          </w:tcPr>
          <w:p w14:paraId="6356A9E8" w14:textId="77777777" w:rsidR="003A75AD" w:rsidRPr="0062670B" w:rsidRDefault="003A75AD" w:rsidP="00FD56D6">
            <w:pPr>
              <w:jc w:val="both"/>
              <w:rPr>
                <w:sz w:val="24"/>
                <w:szCs w:val="24"/>
                <w:lang w:val="sr-Cyrl-RS" w:eastAsia="sr-Latn-RS"/>
              </w:rPr>
            </w:pPr>
            <w:r w:rsidRPr="0062670B">
              <w:rPr>
                <w:sz w:val="24"/>
                <w:szCs w:val="24"/>
                <w:lang w:val="sr-Cyrl-RS" w:eastAsia="sr-Latn-RS"/>
              </w:rPr>
              <w:t>Не</w:t>
            </w:r>
          </w:p>
        </w:tc>
      </w:tr>
      <w:tr w:rsidR="003A75AD" w:rsidRPr="0062670B" w14:paraId="4D4848E2" w14:textId="77777777" w:rsidTr="00FD56D6">
        <w:trPr>
          <w:trHeight w:val="209"/>
        </w:trPr>
        <w:tc>
          <w:tcPr>
            <w:tcW w:w="7009" w:type="dxa"/>
          </w:tcPr>
          <w:p w14:paraId="1DF20A51" w14:textId="77777777" w:rsidR="003A75AD" w:rsidRPr="0062670B" w:rsidRDefault="003A75AD" w:rsidP="00FD56D6">
            <w:pPr>
              <w:jc w:val="both"/>
              <w:rPr>
                <w:sz w:val="24"/>
                <w:szCs w:val="24"/>
                <w:lang w:val="sr-Cyrl-RS" w:eastAsia="sr-Latn-RS"/>
              </w:rPr>
            </w:pPr>
            <w:r w:rsidRPr="0062670B">
              <w:rPr>
                <w:sz w:val="24"/>
                <w:szCs w:val="24"/>
                <w:lang w:val="sr-Cyrl-RS" w:eastAsia="sr-Latn-RS"/>
              </w:rPr>
              <w:t>Одржавање породичних односа и поновно спајање породице</w:t>
            </w:r>
          </w:p>
        </w:tc>
        <w:tc>
          <w:tcPr>
            <w:tcW w:w="1850" w:type="dxa"/>
          </w:tcPr>
          <w:p w14:paraId="69827826" w14:textId="77777777" w:rsidR="003A75AD" w:rsidRPr="0062670B" w:rsidRDefault="003A75AD" w:rsidP="00FD56D6">
            <w:pPr>
              <w:jc w:val="both"/>
              <w:rPr>
                <w:sz w:val="24"/>
                <w:szCs w:val="24"/>
                <w:lang w:val="sr-Cyrl-RS" w:eastAsia="sr-Latn-RS"/>
              </w:rPr>
            </w:pPr>
            <w:r w:rsidRPr="0062670B">
              <w:rPr>
                <w:sz w:val="24"/>
                <w:szCs w:val="24"/>
                <w:lang w:val="sr-Cyrl-RS" w:eastAsia="sr-Latn-RS"/>
              </w:rPr>
              <w:t>Не</w:t>
            </w:r>
          </w:p>
        </w:tc>
      </w:tr>
      <w:tr w:rsidR="003A75AD" w:rsidRPr="0062670B" w14:paraId="38958A99" w14:textId="77777777" w:rsidTr="00FD56D6">
        <w:trPr>
          <w:trHeight w:val="209"/>
        </w:trPr>
        <w:tc>
          <w:tcPr>
            <w:tcW w:w="7009" w:type="dxa"/>
          </w:tcPr>
          <w:p w14:paraId="6920E256" w14:textId="77777777" w:rsidR="003A75AD" w:rsidRPr="0062670B" w:rsidRDefault="003A75AD" w:rsidP="00FD56D6">
            <w:pPr>
              <w:jc w:val="both"/>
              <w:rPr>
                <w:sz w:val="24"/>
                <w:szCs w:val="24"/>
                <w:lang w:val="sr-Cyrl-RS" w:eastAsia="sr-Latn-RS"/>
              </w:rPr>
            </w:pPr>
            <w:r w:rsidRPr="0062670B">
              <w:rPr>
                <w:sz w:val="24"/>
                <w:szCs w:val="24"/>
                <w:lang w:val="sr-Cyrl-RS" w:eastAsia="sr-Latn-RS"/>
              </w:rPr>
              <w:t>Саветовање и подршка у случајевима насиља</w:t>
            </w:r>
          </w:p>
        </w:tc>
        <w:tc>
          <w:tcPr>
            <w:tcW w:w="1850" w:type="dxa"/>
          </w:tcPr>
          <w:p w14:paraId="2D97EE16" w14:textId="77777777" w:rsidR="003A75AD" w:rsidRPr="0062670B" w:rsidRDefault="003A75AD" w:rsidP="00FD56D6">
            <w:pPr>
              <w:jc w:val="both"/>
              <w:rPr>
                <w:sz w:val="24"/>
                <w:szCs w:val="24"/>
                <w:lang w:val="sr-Cyrl-RS" w:eastAsia="sr-Latn-RS"/>
              </w:rPr>
            </w:pPr>
            <w:r w:rsidRPr="0062670B">
              <w:rPr>
                <w:sz w:val="24"/>
                <w:szCs w:val="24"/>
                <w:lang w:val="sr-Cyrl-RS" w:eastAsia="sr-Latn-RS"/>
              </w:rPr>
              <w:t>Не</w:t>
            </w:r>
          </w:p>
        </w:tc>
      </w:tr>
      <w:tr w:rsidR="003A75AD" w:rsidRPr="0062670B" w14:paraId="48D6A020" w14:textId="77777777" w:rsidTr="00FD56D6">
        <w:trPr>
          <w:trHeight w:val="209"/>
        </w:trPr>
        <w:tc>
          <w:tcPr>
            <w:tcW w:w="7009" w:type="dxa"/>
          </w:tcPr>
          <w:p w14:paraId="5BF2E9CB" w14:textId="77777777" w:rsidR="003A75AD" w:rsidRPr="0062670B" w:rsidRDefault="003A75AD" w:rsidP="00FD56D6">
            <w:pPr>
              <w:jc w:val="both"/>
              <w:rPr>
                <w:sz w:val="24"/>
                <w:szCs w:val="24"/>
                <w:lang w:val="sr-Cyrl-RS" w:eastAsia="sr-Latn-RS"/>
              </w:rPr>
            </w:pPr>
            <w:r w:rsidRPr="0062670B">
              <w:rPr>
                <w:sz w:val="24"/>
                <w:szCs w:val="24"/>
                <w:lang w:val="sr-Cyrl-RS" w:eastAsia="sr-Latn-RS"/>
              </w:rPr>
              <w:t>Породична терапија</w:t>
            </w:r>
          </w:p>
        </w:tc>
        <w:tc>
          <w:tcPr>
            <w:tcW w:w="1850" w:type="dxa"/>
          </w:tcPr>
          <w:p w14:paraId="11000543" w14:textId="77777777" w:rsidR="003A75AD" w:rsidRPr="0062670B" w:rsidRDefault="003A75AD" w:rsidP="00FD56D6">
            <w:pPr>
              <w:jc w:val="both"/>
              <w:rPr>
                <w:sz w:val="24"/>
                <w:szCs w:val="24"/>
                <w:lang w:val="sr-Cyrl-RS" w:eastAsia="sr-Latn-RS"/>
              </w:rPr>
            </w:pPr>
            <w:r w:rsidRPr="0062670B">
              <w:rPr>
                <w:sz w:val="24"/>
                <w:szCs w:val="24"/>
                <w:lang w:val="sr-Cyrl-RS" w:eastAsia="sr-Latn-RS"/>
              </w:rPr>
              <w:t>Не</w:t>
            </w:r>
          </w:p>
        </w:tc>
      </w:tr>
      <w:tr w:rsidR="003A75AD" w:rsidRPr="0062670B" w14:paraId="5E10AC85" w14:textId="77777777" w:rsidTr="00FD56D6">
        <w:trPr>
          <w:trHeight w:val="209"/>
        </w:trPr>
        <w:tc>
          <w:tcPr>
            <w:tcW w:w="7009" w:type="dxa"/>
          </w:tcPr>
          <w:p w14:paraId="6CC9BBB9" w14:textId="77777777" w:rsidR="003A75AD" w:rsidRPr="0062670B" w:rsidRDefault="003A75AD" w:rsidP="00FD56D6">
            <w:pPr>
              <w:jc w:val="both"/>
              <w:rPr>
                <w:sz w:val="24"/>
                <w:szCs w:val="24"/>
                <w:lang w:val="sr-Cyrl-RS" w:eastAsia="sr-Latn-RS"/>
              </w:rPr>
            </w:pPr>
            <w:proofErr w:type="spellStart"/>
            <w:r w:rsidRPr="0062670B">
              <w:rPr>
                <w:sz w:val="24"/>
                <w:szCs w:val="24"/>
                <w:lang w:val="sr-Cyrl-RS" w:eastAsia="sr-Latn-RS"/>
              </w:rPr>
              <w:t>Медијација</w:t>
            </w:r>
            <w:proofErr w:type="spellEnd"/>
          </w:p>
        </w:tc>
        <w:tc>
          <w:tcPr>
            <w:tcW w:w="1850" w:type="dxa"/>
          </w:tcPr>
          <w:p w14:paraId="123388B8" w14:textId="77777777" w:rsidR="003A75AD" w:rsidRPr="0062670B" w:rsidRDefault="003A75AD" w:rsidP="00FD56D6">
            <w:pPr>
              <w:jc w:val="both"/>
              <w:rPr>
                <w:sz w:val="24"/>
                <w:szCs w:val="24"/>
                <w:lang w:val="sr-Cyrl-RS" w:eastAsia="sr-Latn-RS"/>
              </w:rPr>
            </w:pPr>
            <w:r w:rsidRPr="0062670B">
              <w:rPr>
                <w:sz w:val="24"/>
                <w:szCs w:val="24"/>
                <w:lang w:val="sr-Cyrl-RS" w:eastAsia="sr-Latn-RS"/>
              </w:rPr>
              <w:t>Не</w:t>
            </w:r>
          </w:p>
        </w:tc>
      </w:tr>
      <w:tr w:rsidR="003A75AD" w:rsidRPr="0062670B" w14:paraId="6B1F2E55" w14:textId="77777777" w:rsidTr="00FD56D6">
        <w:trPr>
          <w:trHeight w:val="209"/>
        </w:trPr>
        <w:tc>
          <w:tcPr>
            <w:tcW w:w="7009" w:type="dxa"/>
          </w:tcPr>
          <w:p w14:paraId="40B75491" w14:textId="77777777" w:rsidR="003A75AD" w:rsidRPr="0062670B" w:rsidRDefault="003A75AD" w:rsidP="00FD56D6">
            <w:pPr>
              <w:jc w:val="both"/>
              <w:rPr>
                <w:sz w:val="24"/>
                <w:szCs w:val="24"/>
                <w:lang w:val="sr-Cyrl-RS" w:eastAsia="sr-Latn-RS"/>
              </w:rPr>
            </w:pPr>
            <w:r w:rsidRPr="0062670B">
              <w:rPr>
                <w:sz w:val="24"/>
                <w:szCs w:val="24"/>
                <w:lang w:val="sr-Cyrl-RS" w:eastAsia="sr-Latn-RS"/>
              </w:rPr>
              <w:t>СОС телефони</w:t>
            </w:r>
          </w:p>
        </w:tc>
        <w:tc>
          <w:tcPr>
            <w:tcW w:w="1850" w:type="dxa"/>
          </w:tcPr>
          <w:p w14:paraId="543407E1" w14:textId="77777777" w:rsidR="003A75AD" w:rsidRPr="0062670B" w:rsidRDefault="003A75AD" w:rsidP="00FD56D6">
            <w:pPr>
              <w:jc w:val="both"/>
              <w:rPr>
                <w:sz w:val="24"/>
                <w:szCs w:val="24"/>
                <w:lang w:val="sr-Cyrl-RS" w:eastAsia="sr-Latn-RS"/>
              </w:rPr>
            </w:pPr>
            <w:r w:rsidRPr="0062670B">
              <w:rPr>
                <w:sz w:val="24"/>
                <w:szCs w:val="24"/>
                <w:lang w:val="sr-Cyrl-RS" w:eastAsia="sr-Latn-RS"/>
              </w:rPr>
              <w:t>Да</w:t>
            </w:r>
          </w:p>
        </w:tc>
      </w:tr>
      <w:tr w:rsidR="003A75AD" w:rsidRPr="0062670B" w14:paraId="47C18A6B" w14:textId="77777777" w:rsidTr="00FD56D6">
        <w:trPr>
          <w:trHeight w:val="209"/>
        </w:trPr>
        <w:tc>
          <w:tcPr>
            <w:tcW w:w="7009" w:type="dxa"/>
          </w:tcPr>
          <w:p w14:paraId="26416CCA" w14:textId="77777777" w:rsidR="003A75AD" w:rsidRPr="0062670B" w:rsidRDefault="003A75AD" w:rsidP="00FD56D6">
            <w:pPr>
              <w:jc w:val="both"/>
              <w:rPr>
                <w:sz w:val="24"/>
                <w:szCs w:val="24"/>
                <w:lang w:val="sr-Cyrl-RS" w:eastAsia="sr-Latn-RS"/>
              </w:rPr>
            </w:pPr>
            <w:proofErr w:type="spellStart"/>
            <w:r w:rsidRPr="0062670B">
              <w:rPr>
                <w:sz w:val="24"/>
                <w:szCs w:val="24"/>
                <w:lang w:val="sr-Cyrl-RS" w:eastAsia="sr-Latn-RS"/>
              </w:rPr>
              <w:t>Активација</w:t>
            </w:r>
            <w:proofErr w:type="spellEnd"/>
            <w:r w:rsidRPr="0062670B">
              <w:rPr>
                <w:sz w:val="24"/>
                <w:szCs w:val="24"/>
                <w:lang w:val="sr-Cyrl-RS" w:eastAsia="sr-Latn-RS"/>
              </w:rPr>
              <w:t xml:space="preserve"> </w:t>
            </w:r>
          </w:p>
        </w:tc>
        <w:tc>
          <w:tcPr>
            <w:tcW w:w="1850" w:type="dxa"/>
          </w:tcPr>
          <w:p w14:paraId="36F7493D" w14:textId="532DAB87" w:rsidR="003A75AD" w:rsidRPr="0062670B" w:rsidRDefault="00F34D02" w:rsidP="00FD56D6">
            <w:pPr>
              <w:jc w:val="both"/>
              <w:rPr>
                <w:sz w:val="24"/>
                <w:szCs w:val="24"/>
                <w:lang w:val="sr-Cyrl-RS" w:eastAsia="sr-Latn-RS"/>
              </w:rPr>
            </w:pPr>
            <w:r w:rsidRPr="0062670B">
              <w:rPr>
                <w:sz w:val="24"/>
                <w:szCs w:val="24"/>
                <w:lang w:val="sr-Cyrl-RS" w:eastAsia="sr-Latn-RS"/>
              </w:rPr>
              <w:t>Не</w:t>
            </w:r>
          </w:p>
        </w:tc>
      </w:tr>
      <w:tr w:rsidR="003A75AD" w:rsidRPr="0062670B" w14:paraId="6CB65B0C" w14:textId="77777777" w:rsidTr="00FD56D6">
        <w:trPr>
          <w:trHeight w:val="209"/>
        </w:trPr>
        <w:tc>
          <w:tcPr>
            <w:tcW w:w="8859" w:type="dxa"/>
            <w:gridSpan w:val="2"/>
            <w:shd w:val="clear" w:color="auto" w:fill="F2F2F2" w:themeFill="background1" w:themeFillShade="F2"/>
          </w:tcPr>
          <w:p w14:paraId="66E7FBDE" w14:textId="77777777" w:rsidR="003A75AD" w:rsidRPr="0062670B" w:rsidRDefault="003A75AD" w:rsidP="00FD56D6">
            <w:pPr>
              <w:jc w:val="both"/>
              <w:rPr>
                <w:sz w:val="24"/>
                <w:szCs w:val="24"/>
                <w:lang w:val="sr-Cyrl-RS" w:eastAsia="sr-Latn-RS"/>
              </w:rPr>
            </w:pPr>
            <w:r w:rsidRPr="0062670B">
              <w:rPr>
                <w:sz w:val="24"/>
                <w:szCs w:val="24"/>
                <w:lang w:val="sr-Cyrl-RS" w:eastAsia="sr-Latn-RS"/>
              </w:rPr>
              <w:t xml:space="preserve">Група услуга: смештај </w:t>
            </w:r>
          </w:p>
        </w:tc>
      </w:tr>
      <w:tr w:rsidR="003A75AD" w:rsidRPr="0062670B" w14:paraId="7144FB9C" w14:textId="77777777" w:rsidTr="00FD56D6">
        <w:trPr>
          <w:trHeight w:val="209"/>
        </w:trPr>
        <w:tc>
          <w:tcPr>
            <w:tcW w:w="7009" w:type="dxa"/>
          </w:tcPr>
          <w:p w14:paraId="2ACFCEAD" w14:textId="77777777" w:rsidR="003A75AD" w:rsidRPr="0062670B" w:rsidRDefault="003A75AD" w:rsidP="00FD56D6">
            <w:pPr>
              <w:jc w:val="both"/>
              <w:rPr>
                <w:sz w:val="24"/>
                <w:szCs w:val="24"/>
                <w:lang w:val="sr-Cyrl-RS" w:eastAsia="sr-Latn-RS"/>
              </w:rPr>
            </w:pPr>
            <w:r w:rsidRPr="0062670B">
              <w:rPr>
                <w:sz w:val="24"/>
                <w:szCs w:val="24"/>
                <w:lang w:val="sr-Cyrl-RS"/>
              </w:rPr>
              <w:t>Смештај у сродничку, хранитељску или другу породицу за одрасле и старије</w:t>
            </w:r>
          </w:p>
        </w:tc>
        <w:tc>
          <w:tcPr>
            <w:tcW w:w="1850" w:type="dxa"/>
          </w:tcPr>
          <w:p w14:paraId="01388B4F" w14:textId="77777777" w:rsidR="003A75AD" w:rsidRPr="0062670B" w:rsidRDefault="003A75AD" w:rsidP="00FD56D6">
            <w:pPr>
              <w:jc w:val="both"/>
              <w:rPr>
                <w:sz w:val="24"/>
                <w:szCs w:val="24"/>
                <w:lang w:val="sr-Cyrl-RS" w:eastAsia="sr-Latn-RS"/>
              </w:rPr>
            </w:pPr>
            <w:r w:rsidRPr="0062670B">
              <w:rPr>
                <w:sz w:val="24"/>
                <w:szCs w:val="24"/>
                <w:lang w:val="sr-Cyrl-RS" w:eastAsia="sr-Latn-RS"/>
              </w:rPr>
              <w:t>Не</w:t>
            </w:r>
          </w:p>
        </w:tc>
      </w:tr>
      <w:tr w:rsidR="003A75AD" w:rsidRPr="0062670B" w14:paraId="549168CF" w14:textId="77777777" w:rsidTr="00FD56D6">
        <w:trPr>
          <w:trHeight w:val="209"/>
        </w:trPr>
        <w:tc>
          <w:tcPr>
            <w:tcW w:w="7009" w:type="dxa"/>
          </w:tcPr>
          <w:p w14:paraId="7E758C6D" w14:textId="77777777" w:rsidR="003A75AD" w:rsidRPr="0062670B" w:rsidRDefault="003A75AD" w:rsidP="00FD56D6">
            <w:pPr>
              <w:jc w:val="both"/>
              <w:rPr>
                <w:sz w:val="24"/>
                <w:szCs w:val="24"/>
                <w:lang w:val="sr-Cyrl-RS" w:eastAsia="sr-Latn-RS"/>
              </w:rPr>
            </w:pPr>
            <w:r w:rsidRPr="0062670B">
              <w:rPr>
                <w:sz w:val="24"/>
                <w:szCs w:val="24"/>
                <w:lang w:val="sr-Cyrl-RS" w:eastAsia="sr-Latn-RS"/>
              </w:rPr>
              <w:t>Домски смештај</w:t>
            </w:r>
          </w:p>
        </w:tc>
        <w:tc>
          <w:tcPr>
            <w:tcW w:w="1850" w:type="dxa"/>
          </w:tcPr>
          <w:p w14:paraId="7E99279B" w14:textId="77777777" w:rsidR="003A75AD" w:rsidRPr="0062670B" w:rsidRDefault="003A75AD" w:rsidP="00FD56D6">
            <w:pPr>
              <w:jc w:val="both"/>
              <w:rPr>
                <w:sz w:val="24"/>
                <w:szCs w:val="24"/>
                <w:lang w:val="sr-Cyrl-RS" w:eastAsia="sr-Latn-RS"/>
              </w:rPr>
            </w:pPr>
            <w:r w:rsidRPr="0062670B">
              <w:rPr>
                <w:sz w:val="24"/>
                <w:szCs w:val="24"/>
                <w:lang w:val="sr-Cyrl-RS" w:eastAsia="sr-Latn-RS"/>
              </w:rPr>
              <w:t>Да</w:t>
            </w:r>
          </w:p>
        </w:tc>
      </w:tr>
      <w:tr w:rsidR="003A75AD" w:rsidRPr="0062670B" w14:paraId="62AFC1F8" w14:textId="77777777" w:rsidTr="00FD56D6">
        <w:trPr>
          <w:trHeight w:val="209"/>
        </w:trPr>
        <w:tc>
          <w:tcPr>
            <w:tcW w:w="7009" w:type="dxa"/>
          </w:tcPr>
          <w:p w14:paraId="696E9EA5" w14:textId="77777777" w:rsidR="003A75AD" w:rsidRPr="0062670B" w:rsidRDefault="003A75AD" w:rsidP="00FD56D6">
            <w:pPr>
              <w:jc w:val="both"/>
              <w:rPr>
                <w:sz w:val="24"/>
                <w:szCs w:val="24"/>
                <w:lang w:val="sr-Cyrl-RS" w:eastAsia="sr-Latn-RS"/>
              </w:rPr>
            </w:pPr>
            <w:r w:rsidRPr="0062670B">
              <w:rPr>
                <w:sz w:val="24"/>
                <w:szCs w:val="24"/>
                <w:lang w:val="sr-Cyrl-RS" w:eastAsia="sr-Latn-RS"/>
              </w:rPr>
              <w:t>Предах смештај</w:t>
            </w:r>
          </w:p>
        </w:tc>
        <w:tc>
          <w:tcPr>
            <w:tcW w:w="1850" w:type="dxa"/>
          </w:tcPr>
          <w:p w14:paraId="53C90ACA" w14:textId="77777777" w:rsidR="003A75AD" w:rsidRPr="0062670B" w:rsidRDefault="003A75AD" w:rsidP="00FD56D6">
            <w:pPr>
              <w:jc w:val="both"/>
              <w:rPr>
                <w:sz w:val="24"/>
                <w:szCs w:val="24"/>
                <w:lang w:val="sr-Cyrl-RS" w:eastAsia="sr-Latn-RS"/>
              </w:rPr>
            </w:pPr>
            <w:r w:rsidRPr="0062670B">
              <w:rPr>
                <w:sz w:val="24"/>
                <w:szCs w:val="24"/>
                <w:lang w:val="sr-Cyrl-RS" w:eastAsia="sr-Latn-RS"/>
              </w:rPr>
              <w:t xml:space="preserve">Да </w:t>
            </w:r>
          </w:p>
        </w:tc>
      </w:tr>
      <w:tr w:rsidR="003A75AD" w:rsidRPr="0062670B" w14:paraId="2186ABBE" w14:textId="77777777" w:rsidTr="00FD56D6">
        <w:trPr>
          <w:trHeight w:val="209"/>
        </w:trPr>
        <w:tc>
          <w:tcPr>
            <w:tcW w:w="7009" w:type="dxa"/>
          </w:tcPr>
          <w:p w14:paraId="0BB13817" w14:textId="77777777" w:rsidR="003A75AD" w:rsidRPr="0062670B" w:rsidRDefault="003A75AD" w:rsidP="00FD56D6">
            <w:pPr>
              <w:jc w:val="both"/>
              <w:rPr>
                <w:sz w:val="24"/>
                <w:szCs w:val="24"/>
                <w:lang w:val="sr-Cyrl-RS" w:eastAsia="sr-Latn-RS"/>
              </w:rPr>
            </w:pPr>
            <w:r w:rsidRPr="0062670B">
              <w:rPr>
                <w:sz w:val="24"/>
                <w:szCs w:val="24"/>
                <w:lang w:val="sr-Cyrl-RS" w:eastAsia="sr-Latn-RS"/>
              </w:rPr>
              <w:t>Смештај у хранитељску породицу</w:t>
            </w:r>
          </w:p>
        </w:tc>
        <w:tc>
          <w:tcPr>
            <w:tcW w:w="1850" w:type="dxa"/>
          </w:tcPr>
          <w:p w14:paraId="28C17A89" w14:textId="77777777" w:rsidR="003A75AD" w:rsidRPr="0062670B" w:rsidRDefault="003A75AD" w:rsidP="00FD56D6">
            <w:pPr>
              <w:jc w:val="both"/>
              <w:rPr>
                <w:sz w:val="24"/>
                <w:szCs w:val="24"/>
                <w:lang w:val="sr-Cyrl-RS" w:eastAsia="sr-Latn-RS"/>
              </w:rPr>
            </w:pPr>
            <w:r w:rsidRPr="0062670B">
              <w:rPr>
                <w:sz w:val="24"/>
                <w:szCs w:val="24"/>
                <w:lang w:val="sr-Cyrl-RS" w:eastAsia="sr-Latn-RS"/>
              </w:rPr>
              <w:t xml:space="preserve">Да </w:t>
            </w:r>
          </w:p>
        </w:tc>
      </w:tr>
      <w:tr w:rsidR="003A75AD" w:rsidRPr="0062670B" w14:paraId="3967B85B" w14:textId="77777777" w:rsidTr="00FD56D6">
        <w:trPr>
          <w:trHeight w:val="209"/>
        </w:trPr>
        <w:tc>
          <w:tcPr>
            <w:tcW w:w="7009" w:type="dxa"/>
          </w:tcPr>
          <w:p w14:paraId="467766EC" w14:textId="77777777" w:rsidR="003A75AD" w:rsidRPr="0062670B" w:rsidRDefault="003A75AD" w:rsidP="00FD56D6">
            <w:pPr>
              <w:jc w:val="both"/>
              <w:rPr>
                <w:sz w:val="24"/>
                <w:szCs w:val="24"/>
                <w:lang w:val="sr-Cyrl-RS" w:eastAsia="sr-Latn-RS"/>
              </w:rPr>
            </w:pPr>
            <w:r w:rsidRPr="0062670B">
              <w:rPr>
                <w:sz w:val="24"/>
                <w:szCs w:val="24"/>
                <w:lang w:val="sr-Cyrl-RS" w:eastAsia="sr-Latn-RS"/>
              </w:rPr>
              <w:t>Прихватилиште</w:t>
            </w:r>
          </w:p>
        </w:tc>
        <w:tc>
          <w:tcPr>
            <w:tcW w:w="1850" w:type="dxa"/>
          </w:tcPr>
          <w:p w14:paraId="6DB44FD6" w14:textId="77777777" w:rsidR="003A75AD" w:rsidRPr="0062670B" w:rsidRDefault="003A75AD" w:rsidP="00FD56D6">
            <w:pPr>
              <w:jc w:val="both"/>
              <w:rPr>
                <w:sz w:val="24"/>
                <w:szCs w:val="24"/>
                <w:lang w:val="sr-Cyrl-RS" w:eastAsia="sr-Latn-RS"/>
              </w:rPr>
            </w:pPr>
            <w:r w:rsidRPr="0062670B">
              <w:rPr>
                <w:sz w:val="24"/>
                <w:szCs w:val="24"/>
                <w:lang w:val="sr-Cyrl-RS" w:eastAsia="sr-Latn-RS"/>
              </w:rPr>
              <w:t xml:space="preserve">Да </w:t>
            </w:r>
          </w:p>
        </w:tc>
      </w:tr>
    </w:tbl>
    <w:p w14:paraId="5B185F63" w14:textId="3536B21F" w:rsidR="003A75AD" w:rsidRPr="0062670B" w:rsidRDefault="003A75AD" w:rsidP="003A75AD">
      <w:pPr>
        <w:jc w:val="both"/>
        <w:rPr>
          <w:color w:val="000000"/>
          <w:lang w:val="sr-Cyrl-RS" w:eastAsia="sr-Latn-RS"/>
        </w:rPr>
      </w:pPr>
    </w:p>
    <w:p w14:paraId="0E5C0C8E" w14:textId="77777777" w:rsidR="00AA0EA6" w:rsidRPr="0062670B" w:rsidRDefault="00AA0EA6" w:rsidP="003A75AD">
      <w:pPr>
        <w:jc w:val="both"/>
        <w:rPr>
          <w:color w:val="000000"/>
          <w:lang w:val="sr-Cyrl-RS" w:eastAsia="sr-Latn-RS"/>
        </w:rPr>
      </w:pPr>
    </w:p>
    <w:p w14:paraId="1DD11B7C" w14:textId="7A181A5E" w:rsidR="003F4B09" w:rsidRPr="0062670B" w:rsidRDefault="003F4B09" w:rsidP="0064217C">
      <w:pPr>
        <w:rPr>
          <w:lang w:val="sr-Cyrl-RS"/>
        </w:rPr>
      </w:pPr>
    </w:p>
    <w:p w14:paraId="09B87C71" w14:textId="5910239E" w:rsidR="003F4B09" w:rsidRPr="0062670B" w:rsidRDefault="003F4B09" w:rsidP="0064217C">
      <w:pPr>
        <w:pStyle w:val="Heading3"/>
        <w:ind w:left="1843" w:hanging="992"/>
        <w:rPr>
          <w:rFonts w:cs="Times New Roman"/>
          <w:lang w:val="sr-Cyrl-RS"/>
        </w:rPr>
      </w:pPr>
      <w:bookmarkStart w:id="26" w:name="_Toc44067252"/>
      <w:r w:rsidRPr="0062670B">
        <w:rPr>
          <w:rFonts w:cs="Times New Roman"/>
          <w:lang w:val="sr-Cyrl-RS"/>
        </w:rPr>
        <w:t>Лиценцирање</w:t>
      </w:r>
      <w:r w:rsidR="00190BD2" w:rsidRPr="0062670B">
        <w:rPr>
          <w:rFonts w:cs="Times New Roman"/>
          <w:lang w:val="sr-Cyrl-RS"/>
        </w:rPr>
        <w:t xml:space="preserve"> организација (</w:t>
      </w:r>
      <w:proofErr w:type="spellStart"/>
      <w:r w:rsidRPr="0062670B">
        <w:rPr>
          <w:rFonts w:cs="Times New Roman"/>
          <w:lang w:val="sr-Cyrl-RS"/>
        </w:rPr>
        <w:t>пружалаца</w:t>
      </w:r>
      <w:proofErr w:type="spellEnd"/>
      <w:r w:rsidRPr="0062670B">
        <w:rPr>
          <w:rFonts w:cs="Times New Roman"/>
          <w:lang w:val="sr-Cyrl-RS"/>
        </w:rPr>
        <w:t xml:space="preserve"> услуга</w:t>
      </w:r>
      <w:r w:rsidR="00190BD2" w:rsidRPr="0062670B">
        <w:rPr>
          <w:rFonts w:cs="Times New Roman"/>
          <w:lang w:val="sr-Cyrl-RS"/>
        </w:rPr>
        <w:t>)</w:t>
      </w:r>
      <w:bookmarkEnd w:id="26"/>
      <w:r w:rsidRPr="0062670B">
        <w:rPr>
          <w:rFonts w:cs="Times New Roman"/>
          <w:lang w:val="sr-Cyrl-RS"/>
        </w:rPr>
        <w:t xml:space="preserve"> </w:t>
      </w:r>
    </w:p>
    <w:p w14:paraId="3769D535" w14:textId="54EE1170" w:rsidR="003F4B09" w:rsidRPr="0062670B" w:rsidRDefault="003F4B09" w:rsidP="0064217C">
      <w:pPr>
        <w:rPr>
          <w:lang w:val="sr-Cyrl-RS"/>
        </w:rPr>
      </w:pPr>
    </w:p>
    <w:p w14:paraId="6D475C06" w14:textId="77777777" w:rsidR="00190BD2" w:rsidRPr="0062670B" w:rsidRDefault="00190BD2" w:rsidP="0064217C">
      <w:pPr>
        <w:rPr>
          <w:lang w:val="sr-Cyrl-RS"/>
        </w:rPr>
      </w:pPr>
    </w:p>
    <w:p w14:paraId="65A2329C" w14:textId="058A0813" w:rsidR="00190BD2" w:rsidRPr="0062670B" w:rsidRDefault="00190BD2" w:rsidP="0064217C">
      <w:pPr>
        <w:jc w:val="both"/>
        <w:rPr>
          <w:lang w:val="sr-Cyrl-RS"/>
        </w:rPr>
      </w:pPr>
      <w:r w:rsidRPr="0062670B">
        <w:rPr>
          <w:b/>
          <w:lang w:val="sr-Cyrl-RS"/>
        </w:rPr>
        <w:t xml:space="preserve">Лиценцирање </w:t>
      </w:r>
      <w:proofErr w:type="spellStart"/>
      <w:r w:rsidRPr="0062670B">
        <w:rPr>
          <w:b/>
          <w:lang w:val="sr-Cyrl-RS"/>
        </w:rPr>
        <w:t>пружалаца</w:t>
      </w:r>
      <w:proofErr w:type="spellEnd"/>
      <w:r w:rsidRPr="0062670B">
        <w:rPr>
          <w:b/>
          <w:lang w:val="sr-Cyrl-RS"/>
        </w:rPr>
        <w:t xml:space="preserve"> услуга је систем којим се обезбеђује усклађеност са стандардима квалитета, а тиме и квалитет пружене услуге</w:t>
      </w:r>
      <w:r w:rsidRPr="0062670B">
        <w:rPr>
          <w:lang w:val="sr-Cyrl-RS"/>
        </w:rPr>
        <w:t xml:space="preserve">. Лиценцирање је поступак у коме се утврђује да </w:t>
      </w:r>
      <w:proofErr w:type="spellStart"/>
      <w:r w:rsidRPr="0062670B">
        <w:rPr>
          <w:lang w:val="sr-Cyrl-RS"/>
        </w:rPr>
        <w:t>пружалац</w:t>
      </w:r>
      <w:proofErr w:type="spellEnd"/>
      <w:r w:rsidRPr="0062670B">
        <w:rPr>
          <w:lang w:val="sr-Cyrl-RS"/>
        </w:rPr>
        <w:t xml:space="preserve"> услуга социјалне заштите испуњава критеријуме и стандарде за пружање услуга у области социјалне заштите. Лиценца је јавна исправа којом се потврђује да </w:t>
      </w:r>
      <w:proofErr w:type="spellStart"/>
      <w:r w:rsidRPr="0062670B">
        <w:rPr>
          <w:lang w:val="sr-Cyrl-RS"/>
        </w:rPr>
        <w:t>пружалац</w:t>
      </w:r>
      <w:proofErr w:type="spellEnd"/>
      <w:r w:rsidRPr="0062670B">
        <w:rPr>
          <w:lang w:val="sr-Cyrl-RS"/>
        </w:rPr>
        <w:t xml:space="preserve"> услуге испуњава стандарде за пружање одређене услуге. Процес лиценцирања уређен је Законом о социјалној заштити (чл.177 до 184) и Правилником о лиценцирању организација социјалне заштите</w:t>
      </w:r>
      <w:r w:rsidR="006F1F50" w:rsidRPr="0062670B">
        <w:rPr>
          <w:lang w:val="sr-Cyrl-RS"/>
        </w:rPr>
        <w:t>.</w:t>
      </w:r>
      <w:r w:rsidRPr="0062670B">
        <w:rPr>
          <w:rStyle w:val="FootnoteReference"/>
          <w:rFonts w:ascii="Times New Roman" w:hAnsi="Times New Roman"/>
          <w:sz w:val="24"/>
          <w:lang w:val="sr-Cyrl-RS"/>
        </w:rPr>
        <w:footnoteReference w:id="67"/>
      </w:r>
      <w:r w:rsidRPr="0062670B">
        <w:rPr>
          <w:lang w:val="sr-Cyrl-RS"/>
        </w:rPr>
        <w:t xml:space="preserve"> </w:t>
      </w:r>
    </w:p>
    <w:p w14:paraId="4B736DC9" w14:textId="77777777" w:rsidR="009D70B5" w:rsidRPr="0062670B" w:rsidRDefault="009D70B5" w:rsidP="0064217C">
      <w:pPr>
        <w:jc w:val="both"/>
        <w:rPr>
          <w:lang w:val="sr-Cyrl-RS"/>
        </w:rPr>
      </w:pPr>
    </w:p>
    <w:p w14:paraId="1A7C822F" w14:textId="36EBD7E6" w:rsidR="00190BD2" w:rsidRPr="0062670B" w:rsidRDefault="00190BD2" w:rsidP="0064217C">
      <w:pPr>
        <w:jc w:val="both"/>
        <w:rPr>
          <w:lang w:val="sr-Cyrl-RS"/>
        </w:rPr>
      </w:pPr>
      <w:r w:rsidRPr="0062670B">
        <w:rPr>
          <w:b/>
          <w:lang w:val="sr-Cyrl-RS"/>
        </w:rPr>
        <w:t>До сада је издато 577 лиценци</w:t>
      </w:r>
      <w:r w:rsidRPr="0062670B">
        <w:rPr>
          <w:lang w:val="sr-Cyrl-RS"/>
        </w:rPr>
        <w:t xml:space="preserve">. </w:t>
      </w:r>
      <w:r w:rsidR="00D42655">
        <w:rPr>
          <w:lang w:val="sr-Cyrl-RS"/>
        </w:rPr>
        <w:t>Према подацима из марта 2020. године,</w:t>
      </w:r>
      <w:r w:rsidR="00D42655" w:rsidRPr="00D42655">
        <w:rPr>
          <w:vertAlign w:val="superscript"/>
          <w:lang w:val="sr-Cyrl-RS"/>
        </w:rPr>
        <w:t xml:space="preserve"> </w:t>
      </w:r>
      <w:r w:rsidR="00D42655" w:rsidRPr="0062670B">
        <w:rPr>
          <w:vertAlign w:val="superscript"/>
          <w:lang w:val="sr-Cyrl-RS"/>
        </w:rPr>
        <w:footnoteReference w:id="68"/>
      </w:r>
      <w:r w:rsidR="00D42655">
        <w:rPr>
          <w:lang w:val="sr-Cyrl-RS"/>
        </w:rPr>
        <w:t xml:space="preserve"> в</w:t>
      </w:r>
      <w:r w:rsidRPr="0062670B">
        <w:rPr>
          <w:lang w:val="sr-Cyrl-RS"/>
        </w:rPr>
        <w:t xml:space="preserve">ажећих лиценци је </w:t>
      </w:r>
      <w:r w:rsidR="006D5473" w:rsidRPr="0062670B">
        <w:rPr>
          <w:lang w:val="sr-Cyrl-RS"/>
        </w:rPr>
        <w:t>515</w:t>
      </w:r>
      <w:r w:rsidRPr="0062670B">
        <w:rPr>
          <w:lang w:val="sr-Cyrl-RS"/>
        </w:rPr>
        <w:t xml:space="preserve">, а истекло је </w:t>
      </w:r>
      <w:r w:rsidR="006D5473" w:rsidRPr="0062670B">
        <w:rPr>
          <w:lang w:val="sr-Cyrl-RS"/>
        </w:rPr>
        <w:t>62</w:t>
      </w:r>
      <w:r w:rsidRPr="0062670B">
        <w:rPr>
          <w:lang w:val="sr-Cyrl-RS"/>
        </w:rPr>
        <w:t xml:space="preserve"> лиценци. Укупно 404 организације су носиоци ових активних или </w:t>
      </w:r>
      <w:proofErr w:type="spellStart"/>
      <w:r w:rsidRPr="0062670B">
        <w:rPr>
          <w:lang w:val="sr-Cyrl-RS"/>
        </w:rPr>
        <w:t>истеклих</w:t>
      </w:r>
      <w:proofErr w:type="spellEnd"/>
      <w:r w:rsidRPr="0062670B">
        <w:rPr>
          <w:lang w:val="sr-Cyrl-RS"/>
        </w:rPr>
        <w:t xml:space="preserve"> лиценци, док је 378 организација носилац важећих лиценци.</w:t>
      </w:r>
    </w:p>
    <w:p w14:paraId="2F8F2346" w14:textId="77777777" w:rsidR="00596D3D" w:rsidRPr="0062670B" w:rsidRDefault="00596D3D" w:rsidP="0064217C">
      <w:pPr>
        <w:jc w:val="both"/>
        <w:rPr>
          <w:lang w:val="sr-Cyrl-RS"/>
        </w:rPr>
      </w:pPr>
    </w:p>
    <w:p w14:paraId="359B140D" w14:textId="3544596A" w:rsidR="00190BD2" w:rsidRPr="0062670B" w:rsidRDefault="00190BD2" w:rsidP="0064217C">
      <w:pPr>
        <w:rPr>
          <w:lang w:val="sr-Cyrl-RS"/>
        </w:rPr>
      </w:pPr>
      <w:r w:rsidRPr="0062670B">
        <w:rPr>
          <w:lang w:val="sr-Cyrl-RS"/>
        </w:rPr>
        <w:t xml:space="preserve">Табела </w:t>
      </w:r>
      <w:r w:rsidR="00D135B5">
        <w:rPr>
          <w:lang w:val="sr-Cyrl-RS"/>
        </w:rPr>
        <w:t>7</w:t>
      </w:r>
      <w:r w:rsidRPr="0062670B">
        <w:rPr>
          <w:lang w:val="sr-Cyrl-RS"/>
        </w:rPr>
        <w:t xml:space="preserve">. Врста лиценце међу тренутно лиценцираним организацијама </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7"/>
        <w:gridCol w:w="2556"/>
        <w:gridCol w:w="2254"/>
      </w:tblGrid>
      <w:tr w:rsidR="00190BD2" w:rsidRPr="0062670B" w14:paraId="4E8EB53B" w14:textId="77777777" w:rsidTr="00AE02A4">
        <w:trPr>
          <w:cantSplit/>
          <w:trHeight w:val="376"/>
        </w:trPr>
        <w:tc>
          <w:tcPr>
            <w:tcW w:w="4207" w:type="dxa"/>
            <w:shd w:val="clear" w:color="auto" w:fill="F2F2F2" w:themeFill="background1" w:themeFillShade="F2"/>
          </w:tcPr>
          <w:p w14:paraId="195CFB6F" w14:textId="77777777" w:rsidR="00190BD2" w:rsidRPr="0062670B" w:rsidRDefault="00190BD2" w:rsidP="0064217C">
            <w:pPr>
              <w:autoSpaceDE w:val="0"/>
              <w:autoSpaceDN w:val="0"/>
              <w:adjustRightInd w:val="0"/>
              <w:ind w:left="60" w:right="60"/>
              <w:rPr>
                <w:b/>
                <w:color w:val="000000"/>
                <w:lang w:val="sr-Cyrl-RS"/>
              </w:rPr>
            </w:pPr>
            <w:r w:rsidRPr="0062670B">
              <w:rPr>
                <w:b/>
                <w:color w:val="000000"/>
                <w:lang w:val="sr-Cyrl-RS"/>
              </w:rPr>
              <w:t>Тип лиценце</w:t>
            </w:r>
          </w:p>
        </w:tc>
        <w:tc>
          <w:tcPr>
            <w:tcW w:w="2556" w:type="dxa"/>
            <w:shd w:val="clear" w:color="auto" w:fill="F2F2F2" w:themeFill="background1" w:themeFillShade="F2"/>
            <w:vAlign w:val="center"/>
          </w:tcPr>
          <w:p w14:paraId="1F269A75" w14:textId="77777777" w:rsidR="00190BD2" w:rsidRPr="0062670B" w:rsidRDefault="00190BD2" w:rsidP="0064217C">
            <w:pPr>
              <w:autoSpaceDE w:val="0"/>
              <w:autoSpaceDN w:val="0"/>
              <w:adjustRightInd w:val="0"/>
              <w:ind w:left="60" w:right="60"/>
              <w:jc w:val="right"/>
              <w:rPr>
                <w:b/>
                <w:color w:val="000000"/>
                <w:lang w:val="sr-Cyrl-RS"/>
              </w:rPr>
            </w:pPr>
            <w:r w:rsidRPr="0062670B">
              <w:rPr>
                <w:b/>
                <w:color w:val="000000"/>
                <w:lang w:val="sr-Cyrl-RS"/>
              </w:rPr>
              <w:t>Број</w:t>
            </w:r>
          </w:p>
        </w:tc>
        <w:tc>
          <w:tcPr>
            <w:tcW w:w="2254" w:type="dxa"/>
            <w:shd w:val="clear" w:color="auto" w:fill="F2F2F2" w:themeFill="background1" w:themeFillShade="F2"/>
            <w:vAlign w:val="center"/>
          </w:tcPr>
          <w:p w14:paraId="270038C5" w14:textId="77777777" w:rsidR="00190BD2" w:rsidRPr="0062670B" w:rsidRDefault="00190BD2" w:rsidP="0064217C">
            <w:pPr>
              <w:autoSpaceDE w:val="0"/>
              <w:autoSpaceDN w:val="0"/>
              <w:adjustRightInd w:val="0"/>
              <w:ind w:left="60" w:right="60"/>
              <w:jc w:val="right"/>
              <w:rPr>
                <w:b/>
                <w:color w:val="000000"/>
                <w:lang w:val="sr-Cyrl-RS"/>
              </w:rPr>
            </w:pPr>
            <w:r w:rsidRPr="0062670B">
              <w:rPr>
                <w:b/>
                <w:color w:val="000000"/>
                <w:lang w:val="sr-Cyrl-RS"/>
              </w:rPr>
              <w:t>%</w:t>
            </w:r>
          </w:p>
        </w:tc>
      </w:tr>
      <w:tr w:rsidR="00190BD2" w:rsidRPr="0062670B" w14:paraId="4F6A7CE7" w14:textId="77777777" w:rsidTr="00AE02A4">
        <w:trPr>
          <w:cantSplit/>
          <w:trHeight w:val="235"/>
        </w:trPr>
        <w:tc>
          <w:tcPr>
            <w:tcW w:w="4207" w:type="dxa"/>
            <w:shd w:val="clear" w:color="auto" w:fill="F2F2F2" w:themeFill="background1" w:themeFillShade="F2"/>
          </w:tcPr>
          <w:p w14:paraId="53CB8634" w14:textId="77777777" w:rsidR="00190BD2" w:rsidRPr="0062670B" w:rsidRDefault="00190BD2" w:rsidP="0064217C">
            <w:pPr>
              <w:autoSpaceDE w:val="0"/>
              <w:autoSpaceDN w:val="0"/>
              <w:adjustRightInd w:val="0"/>
              <w:ind w:left="60" w:right="60"/>
              <w:rPr>
                <w:b/>
                <w:color w:val="000000"/>
                <w:lang w:val="sr-Cyrl-RS"/>
              </w:rPr>
            </w:pPr>
            <w:r w:rsidRPr="0062670B">
              <w:rPr>
                <w:b/>
                <w:color w:val="000000"/>
                <w:lang w:val="sr-Cyrl-RS"/>
              </w:rPr>
              <w:t xml:space="preserve">Ограничена лиценца </w:t>
            </w:r>
          </w:p>
        </w:tc>
        <w:tc>
          <w:tcPr>
            <w:tcW w:w="2556" w:type="dxa"/>
            <w:shd w:val="clear" w:color="auto" w:fill="FFFFFF"/>
            <w:vAlign w:val="center"/>
          </w:tcPr>
          <w:p w14:paraId="41E856B3" w14:textId="448010BA" w:rsidR="00190BD2" w:rsidRPr="0062670B" w:rsidRDefault="006D5473" w:rsidP="0064217C">
            <w:pPr>
              <w:autoSpaceDE w:val="0"/>
              <w:autoSpaceDN w:val="0"/>
              <w:adjustRightInd w:val="0"/>
              <w:ind w:left="60" w:right="60"/>
              <w:jc w:val="right"/>
              <w:rPr>
                <w:color w:val="000000"/>
                <w:lang w:val="sr-Cyrl-RS"/>
              </w:rPr>
            </w:pPr>
            <w:r w:rsidRPr="0062670B">
              <w:rPr>
                <w:color w:val="000000"/>
                <w:lang w:val="sr-Cyrl-RS"/>
              </w:rPr>
              <w:t>329</w:t>
            </w:r>
          </w:p>
        </w:tc>
        <w:tc>
          <w:tcPr>
            <w:tcW w:w="2254" w:type="dxa"/>
            <w:shd w:val="clear" w:color="auto" w:fill="FFFFFF"/>
            <w:vAlign w:val="center"/>
          </w:tcPr>
          <w:p w14:paraId="0952FAC1" w14:textId="74DC3233" w:rsidR="00190BD2" w:rsidRPr="0062670B" w:rsidRDefault="00104E7E" w:rsidP="0064217C">
            <w:pPr>
              <w:autoSpaceDE w:val="0"/>
              <w:autoSpaceDN w:val="0"/>
              <w:adjustRightInd w:val="0"/>
              <w:ind w:left="60" w:right="60"/>
              <w:jc w:val="right"/>
              <w:rPr>
                <w:color w:val="000000"/>
                <w:lang w:val="sr-Cyrl-RS"/>
              </w:rPr>
            </w:pPr>
            <w:r w:rsidRPr="0062670B">
              <w:rPr>
                <w:color w:val="000000"/>
                <w:lang w:val="sr-Cyrl-RS"/>
              </w:rPr>
              <w:t>63.9</w:t>
            </w:r>
          </w:p>
        </w:tc>
      </w:tr>
      <w:tr w:rsidR="00190BD2" w:rsidRPr="0062670B" w14:paraId="592DD4B1" w14:textId="77777777" w:rsidTr="00AE02A4">
        <w:trPr>
          <w:cantSplit/>
          <w:trHeight w:val="69"/>
        </w:trPr>
        <w:tc>
          <w:tcPr>
            <w:tcW w:w="4207" w:type="dxa"/>
            <w:shd w:val="clear" w:color="auto" w:fill="F2F2F2" w:themeFill="background1" w:themeFillShade="F2"/>
          </w:tcPr>
          <w:p w14:paraId="43468C00" w14:textId="77777777" w:rsidR="00190BD2" w:rsidRPr="0062670B" w:rsidRDefault="00190BD2" w:rsidP="0064217C">
            <w:pPr>
              <w:autoSpaceDE w:val="0"/>
              <w:autoSpaceDN w:val="0"/>
              <w:adjustRightInd w:val="0"/>
              <w:ind w:left="60" w:right="60"/>
              <w:rPr>
                <w:b/>
                <w:color w:val="000000"/>
                <w:lang w:val="sr-Cyrl-RS"/>
              </w:rPr>
            </w:pPr>
            <w:r w:rsidRPr="0062670B">
              <w:rPr>
                <w:b/>
                <w:color w:val="000000"/>
                <w:lang w:val="sr-Cyrl-RS"/>
              </w:rPr>
              <w:t xml:space="preserve">Лиценца </w:t>
            </w:r>
          </w:p>
        </w:tc>
        <w:tc>
          <w:tcPr>
            <w:tcW w:w="2556" w:type="dxa"/>
            <w:shd w:val="clear" w:color="auto" w:fill="FFFFFF"/>
            <w:vAlign w:val="center"/>
          </w:tcPr>
          <w:p w14:paraId="0475ACED" w14:textId="2234FBFD" w:rsidR="00190BD2" w:rsidRPr="0062670B" w:rsidRDefault="006D5473" w:rsidP="0064217C">
            <w:pPr>
              <w:autoSpaceDE w:val="0"/>
              <w:autoSpaceDN w:val="0"/>
              <w:adjustRightInd w:val="0"/>
              <w:ind w:left="60" w:right="60"/>
              <w:jc w:val="right"/>
              <w:rPr>
                <w:color w:val="000000"/>
                <w:lang w:val="sr-Cyrl-RS"/>
              </w:rPr>
            </w:pPr>
            <w:r w:rsidRPr="0062670B">
              <w:rPr>
                <w:color w:val="000000"/>
                <w:lang w:val="sr-Cyrl-RS"/>
              </w:rPr>
              <w:t>186</w:t>
            </w:r>
          </w:p>
        </w:tc>
        <w:tc>
          <w:tcPr>
            <w:tcW w:w="2254" w:type="dxa"/>
            <w:shd w:val="clear" w:color="auto" w:fill="FFFFFF"/>
            <w:vAlign w:val="center"/>
          </w:tcPr>
          <w:p w14:paraId="3177BA2B" w14:textId="3DDA2578" w:rsidR="00190BD2" w:rsidRPr="0062670B" w:rsidRDefault="00104E7E" w:rsidP="0064217C">
            <w:pPr>
              <w:autoSpaceDE w:val="0"/>
              <w:autoSpaceDN w:val="0"/>
              <w:adjustRightInd w:val="0"/>
              <w:ind w:left="60" w:right="60"/>
              <w:jc w:val="right"/>
              <w:rPr>
                <w:color w:val="000000"/>
                <w:lang w:val="sr-Cyrl-RS"/>
              </w:rPr>
            </w:pPr>
            <w:r w:rsidRPr="0062670B">
              <w:rPr>
                <w:color w:val="000000"/>
                <w:lang w:val="sr-Cyrl-RS"/>
              </w:rPr>
              <w:t>26.1</w:t>
            </w:r>
          </w:p>
        </w:tc>
      </w:tr>
      <w:tr w:rsidR="00190BD2" w:rsidRPr="0062670B" w14:paraId="62E8414F" w14:textId="77777777" w:rsidTr="00AE02A4">
        <w:trPr>
          <w:cantSplit/>
          <w:trHeight w:val="376"/>
        </w:trPr>
        <w:tc>
          <w:tcPr>
            <w:tcW w:w="4207" w:type="dxa"/>
            <w:shd w:val="clear" w:color="auto" w:fill="F2F2F2" w:themeFill="background1" w:themeFillShade="F2"/>
          </w:tcPr>
          <w:p w14:paraId="00EC0F59" w14:textId="0EFB90F7" w:rsidR="00190BD2" w:rsidRPr="0062670B" w:rsidRDefault="00F6040C" w:rsidP="0064217C">
            <w:pPr>
              <w:autoSpaceDE w:val="0"/>
              <w:autoSpaceDN w:val="0"/>
              <w:adjustRightInd w:val="0"/>
              <w:ind w:left="60" w:right="60"/>
              <w:rPr>
                <w:b/>
                <w:color w:val="000000"/>
                <w:lang w:val="sr-Cyrl-RS"/>
              </w:rPr>
            </w:pPr>
            <w:r w:rsidRPr="0062670B">
              <w:rPr>
                <w:b/>
                <w:color w:val="000000"/>
                <w:lang w:val="sr-Cyrl-RS"/>
              </w:rPr>
              <w:lastRenderedPageBreak/>
              <w:t>Укупно</w:t>
            </w:r>
          </w:p>
        </w:tc>
        <w:tc>
          <w:tcPr>
            <w:tcW w:w="2556" w:type="dxa"/>
            <w:shd w:val="clear" w:color="auto" w:fill="FFFFFF"/>
            <w:vAlign w:val="center"/>
          </w:tcPr>
          <w:p w14:paraId="7B157670" w14:textId="0D7E2BD8" w:rsidR="00190BD2" w:rsidRPr="0062670B" w:rsidRDefault="006D5473" w:rsidP="0064217C">
            <w:pPr>
              <w:autoSpaceDE w:val="0"/>
              <w:autoSpaceDN w:val="0"/>
              <w:adjustRightInd w:val="0"/>
              <w:ind w:left="60" w:right="60"/>
              <w:jc w:val="right"/>
              <w:rPr>
                <w:color w:val="000000"/>
                <w:lang w:val="sr-Cyrl-RS"/>
              </w:rPr>
            </w:pPr>
            <w:r w:rsidRPr="0062670B">
              <w:rPr>
                <w:color w:val="000000"/>
                <w:lang w:val="sr-Cyrl-RS"/>
              </w:rPr>
              <w:t>515</w:t>
            </w:r>
          </w:p>
        </w:tc>
        <w:tc>
          <w:tcPr>
            <w:tcW w:w="2254" w:type="dxa"/>
            <w:shd w:val="clear" w:color="auto" w:fill="FFFFFF"/>
            <w:vAlign w:val="center"/>
          </w:tcPr>
          <w:p w14:paraId="016D8DDE" w14:textId="77777777" w:rsidR="00190BD2" w:rsidRPr="0062670B" w:rsidRDefault="00190BD2" w:rsidP="0064217C">
            <w:pPr>
              <w:autoSpaceDE w:val="0"/>
              <w:autoSpaceDN w:val="0"/>
              <w:adjustRightInd w:val="0"/>
              <w:ind w:left="60" w:right="60"/>
              <w:jc w:val="right"/>
              <w:rPr>
                <w:color w:val="000000"/>
                <w:lang w:val="sr-Cyrl-RS"/>
              </w:rPr>
            </w:pPr>
            <w:r w:rsidRPr="0062670B">
              <w:rPr>
                <w:color w:val="000000"/>
                <w:lang w:val="sr-Cyrl-RS"/>
              </w:rPr>
              <w:t>100.0</w:t>
            </w:r>
          </w:p>
        </w:tc>
      </w:tr>
    </w:tbl>
    <w:p w14:paraId="031E4E5E" w14:textId="439FA576" w:rsidR="00190BD2" w:rsidRPr="0062670B" w:rsidRDefault="00616D03" w:rsidP="0064217C">
      <w:pPr>
        <w:rPr>
          <w:lang w:val="sr-Cyrl-RS"/>
        </w:rPr>
      </w:pPr>
      <w:proofErr w:type="spellStart"/>
      <w:r w:rsidRPr="0062670B">
        <w:rPr>
          <w:lang w:val="sr-Cyrl-RS"/>
        </w:rPr>
        <w:t>Ивор</w:t>
      </w:r>
      <w:proofErr w:type="spellEnd"/>
      <w:r w:rsidRPr="0062670B">
        <w:rPr>
          <w:lang w:val="sr-Cyrl-RS"/>
        </w:rPr>
        <w:t xml:space="preserve">: </w:t>
      </w:r>
      <w:r w:rsidR="006D5473" w:rsidRPr="0062670B">
        <w:rPr>
          <w:lang w:val="sr-Cyrl-RS"/>
        </w:rPr>
        <w:t>База података издатих лиценци МРЗПСБ</w:t>
      </w:r>
    </w:p>
    <w:p w14:paraId="19B438BE" w14:textId="77777777" w:rsidR="00616D03" w:rsidRPr="0062670B" w:rsidRDefault="00616D03" w:rsidP="0064217C">
      <w:pPr>
        <w:rPr>
          <w:lang w:val="sr-Cyrl-RS"/>
        </w:rPr>
      </w:pPr>
    </w:p>
    <w:p w14:paraId="3CB122D9" w14:textId="26478ECA" w:rsidR="00190BD2" w:rsidRPr="0062670B" w:rsidRDefault="00190BD2" w:rsidP="0064217C">
      <w:pPr>
        <w:jc w:val="both"/>
        <w:rPr>
          <w:lang w:val="sr-Cyrl-RS"/>
        </w:rPr>
      </w:pPr>
      <w:r w:rsidRPr="0062670B">
        <w:rPr>
          <w:b/>
          <w:lang w:val="sr-Cyrl-RS"/>
        </w:rPr>
        <w:t>Већина лиценцираних организација је из општег сектора (профитни и непрофитни)</w:t>
      </w:r>
      <w:r w:rsidRPr="0062670B">
        <w:rPr>
          <w:lang w:val="sr-Cyrl-RS"/>
        </w:rPr>
        <w:t>. Од 577 до сада издатих лиценци, 440 или 76.3% издато је организ</w:t>
      </w:r>
      <w:r w:rsidR="009D70B5" w:rsidRPr="0062670B">
        <w:rPr>
          <w:lang w:val="sr-Cyrl-RS"/>
        </w:rPr>
        <w:t>а</w:t>
      </w:r>
      <w:r w:rsidRPr="0062670B">
        <w:rPr>
          <w:lang w:val="sr-Cyrl-RS"/>
        </w:rPr>
        <w:t xml:space="preserve">цијама из општег сектора, а 137 или 23.7% организацијама из јавног сектора. </w:t>
      </w:r>
    </w:p>
    <w:p w14:paraId="3D4385B8" w14:textId="77777777" w:rsidR="00190BD2" w:rsidRPr="0062670B" w:rsidRDefault="00190BD2" w:rsidP="0064217C">
      <w:pPr>
        <w:rPr>
          <w:lang w:val="sr-Cyrl-RS"/>
        </w:rPr>
      </w:pPr>
    </w:p>
    <w:p w14:paraId="626DBC1C" w14:textId="515B55E6" w:rsidR="00190BD2" w:rsidRPr="0062670B" w:rsidRDefault="00190BD2" w:rsidP="0064217C">
      <w:pPr>
        <w:jc w:val="both"/>
        <w:rPr>
          <w:lang w:val="sr-Cyrl-RS"/>
        </w:rPr>
      </w:pPr>
      <w:r w:rsidRPr="0062670B">
        <w:rPr>
          <w:b/>
          <w:lang w:val="sr-Cyrl-RS"/>
        </w:rPr>
        <w:t>Оснивачи највећег дела лиценцираних организација су приватна лица</w:t>
      </w:r>
      <w:r w:rsidRPr="0062670B">
        <w:rPr>
          <w:lang w:val="sr-Cyrl-RS"/>
        </w:rPr>
        <w:t xml:space="preserve">. Приватне фирме (предузећа и предузетници) чине више од половине (51,6%) свих лиценцираних </w:t>
      </w:r>
      <w:proofErr w:type="spellStart"/>
      <w:r w:rsidRPr="0062670B">
        <w:rPr>
          <w:lang w:val="sr-Cyrl-RS"/>
        </w:rPr>
        <w:t>пружалаца</w:t>
      </w:r>
      <w:proofErr w:type="spellEnd"/>
      <w:r w:rsidRPr="0062670B">
        <w:rPr>
          <w:lang w:val="sr-Cyrl-RS"/>
        </w:rPr>
        <w:t xml:space="preserve"> услуга. На другом месту су </w:t>
      </w:r>
      <w:proofErr w:type="spellStart"/>
      <w:r w:rsidRPr="0062670B">
        <w:rPr>
          <w:lang w:val="sr-Cyrl-RS"/>
        </w:rPr>
        <w:t>пружаоци</w:t>
      </w:r>
      <w:proofErr w:type="spellEnd"/>
      <w:r w:rsidRPr="0062670B">
        <w:rPr>
          <w:lang w:val="sr-Cyrl-RS"/>
        </w:rPr>
        <w:t xml:space="preserve"> које су основала удружења грађана (24,6%), те локалне самоуправу (14,7%). </w:t>
      </w:r>
      <w:proofErr w:type="spellStart"/>
      <w:r w:rsidRPr="0062670B">
        <w:rPr>
          <w:lang w:val="sr-Cyrl-RS"/>
        </w:rPr>
        <w:t>Пружаоци</w:t>
      </w:r>
      <w:proofErr w:type="spellEnd"/>
      <w:r w:rsidRPr="0062670B">
        <w:rPr>
          <w:lang w:val="sr-Cyrl-RS"/>
        </w:rPr>
        <w:t xml:space="preserve"> услуга које су основале Република Србија и аутономна покрајине били су најмање успешни у процесу </w:t>
      </w:r>
      <w:proofErr w:type="spellStart"/>
      <w:r w:rsidRPr="0062670B">
        <w:rPr>
          <w:lang w:val="sr-Cyrl-RS"/>
        </w:rPr>
        <w:t>лицирања</w:t>
      </w:r>
      <w:proofErr w:type="spellEnd"/>
      <w:r w:rsidRPr="0062670B">
        <w:rPr>
          <w:lang w:val="sr-Cyrl-RS"/>
        </w:rPr>
        <w:t xml:space="preserve"> и они чине </w:t>
      </w:r>
      <w:proofErr w:type="spellStart"/>
      <w:r w:rsidRPr="0062670B">
        <w:rPr>
          <w:lang w:val="sr-Cyrl-RS"/>
        </w:rPr>
        <w:t>самко</w:t>
      </w:r>
      <w:proofErr w:type="spellEnd"/>
      <w:r w:rsidRPr="0062670B">
        <w:rPr>
          <w:lang w:val="sr-Cyrl-RS"/>
        </w:rPr>
        <w:t xml:space="preserve"> 4.3% и 4.7% свих лиценцираних </w:t>
      </w:r>
      <w:proofErr w:type="spellStart"/>
      <w:r w:rsidRPr="0062670B">
        <w:rPr>
          <w:lang w:val="sr-Cyrl-RS"/>
        </w:rPr>
        <w:t>пружалаца</w:t>
      </w:r>
      <w:proofErr w:type="spellEnd"/>
      <w:r w:rsidRPr="0062670B">
        <w:rPr>
          <w:lang w:val="sr-Cyrl-RS"/>
        </w:rPr>
        <w:t xml:space="preserve"> услуга социјалне заштите</w:t>
      </w:r>
      <w:r w:rsidR="00CD7D0B">
        <w:rPr>
          <w:lang w:val="sr-Cyrl-RS"/>
        </w:rPr>
        <w:t xml:space="preserve"> (Табела 1</w:t>
      </w:r>
      <w:r w:rsidR="00D135B5">
        <w:rPr>
          <w:lang w:val="sr-Cyrl-RS"/>
        </w:rPr>
        <w:t>6</w:t>
      </w:r>
      <w:r w:rsidR="00CD7D0B">
        <w:rPr>
          <w:lang w:val="sr-Cyrl-RS"/>
        </w:rPr>
        <w:t xml:space="preserve"> у Анексу)</w:t>
      </w:r>
      <w:r w:rsidRPr="0062670B">
        <w:rPr>
          <w:lang w:val="sr-Cyrl-RS"/>
        </w:rPr>
        <w:t xml:space="preserve">. </w:t>
      </w:r>
    </w:p>
    <w:p w14:paraId="447D13C3" w14:textId="160FF38B" w:rsidR="00190BD2" w:rsidRPr="0062670B" w:rsidRDefault="00190BD2" w:rsidP="0064217C">
      <w:pPr>
        <w:rPr>
          <w:lang w:val="sr-Cyrl-RS"/>
        </w:rPr>
      </w:pPr>
    </w:p>
    <w:p w14:paraId="59C0D0D0" w14:textId="6A2E16BD" w:rsidR="00A706BF" w:rsidRPr="0062670B" w:rsidRDefault="00A706BF" w:rsidP="00A706BF">
      <w:pPr>
        <w:jc w:val="both"/>
        <w:rPr>
          <w:lang w:val="sr-Cyrl-RS"/>
        </w:rPr>
      </w:pPr>
      <w:r w:rsidRPr="0062670B">
        <w:rPr>
          <w:b/>
          <w:lang w:val="sr-Cyrl-RS"/>
        </w:rPr>
        <w:t>Приватни сектор спремно је дочекао процес лиценцирања</w:t>
      </w:r>
      <w:r w:rsidRPr="0062670B">
        <w:rPr>
          <w:lang w:val="sr-Cyrl-RS"/>
        </w:rPr>
        <w:t>. То се односи пре свега на приватна предузећа и предузетника. Они су најбројнији у домену услуга за старе, једином домену за који постоји право тржиште, са потенцијалним корисницима спремним да плате услуге. Јавни сектор је, с друге стране, у процес лиценцирања ушао далеко мање спреман. У АП Војводини Покрајински Секретаријат пружио је подршку установама из јавног сектора да испуне услове лиценцирања, док то није био случај у другим деловима земље.</w:t>
      </w:r>
    </w:p>
    <w:p w14:paraId="7CFEE5BF" w14:textId="77777777" w:rsidR="00A706BF" w:rsidRPr="0062670B" w:rsidRDefault="00A706BF" w:rsidP="0064217C">
      <w:pPr>
        <w:rPr>
          <w:lang w:val="sr-Cyrl-RS"/>
        </w:rPr>
      </w:pPr>
    </w:p>
    <w:p w14:paraId="0D6BE8D3" w14:textId="3EAE917D" w:rsidR="00190BD2" w:rsidRPr="0062670B" w:rsidRDefault="00190BD2" w:rsidP="0064217C">
      <w:pPr>
        <w:jc w:val="both"/>
        <w:rPr>
          <w:lang w:val="sr-Cyrl-RS"/>
        </w:rPr>
      </w:pPr>
      <w:r w:rsidRPr="0062670B">
        <w:rPr>
          <w:b/>
          <w:lang w:val="sr-Cyrl-RS"/>
        </w:rPr>
        <w:t>Процес лиценцирања је на почетку текао споро, да би се убрзао тек три године након доношења подзаконских аката</w:t>
      </w:r>
      <w:r w:rsidRPr="0062670B">
        <w:rPr>
          <w:lang w:val="sr-Cyrl-RS"/>
        </w:rPr>
        <w:t>. У прве три године, издато је релативно мало лиценци, свега 19%</w:t>
      </w:r>
      <w:r w:rsidR="00CD7D0B">
        <w:rPr>
          <w:lang w:val="sr-Cyrl-RS"/>
        </w:rPr>
        <w:t xml:space="preserve"> (Табела 1</w:t>
      </w:r>
      <w:r w:rsidR="00D135B5">
        <w:rPr>
          <w:lang w:val="sr-Cyrl-RS"/>
        </w:rPr>
        <w:t>7</w:t>
      </w:r>
      <w:r w:rsidR="00CD7D0B">
        <w:rPr>
          <w:lang w:val="sr-Cyrl-RS"/>
        </w:rPr>
        <w:t xml:space="preserve"> у Анексу)</w:t>
      </w:r>
      <w:r w:rsidRPr="0062670B">
        <w:rPr>
          <w:lang w:val="sr-Cyrl-RS"/>
        </w:rPr>
        <w:t xml:space="preserve">. Процес лиценцирања убрзан је од 2016. године. Управо у периоду између 2016 и 2018. године издат је највећи број лиценци (63%). </w:t>
      </w:r>
      <w:r w:rsidRPr="0062670B">
        <w:rPr>
          <w:rStyle w:val="FootnoteReference"/>
          <w:rFonts w:ascii="Times New Roman" w:hAnsi="Times New Roman"/>
          <w:sz w:val="24"/>
          <w:lang w:val="sr-Cyrl-RS"/>
        </w:rPr>
        <w:footnoteReference w:id="69"/>
      </w:r>
    </w:p>
    <w:p w14:paraId="36F440FC" w14:textId="77777777" w:rsidR="00596D3D" w:rsidRPr="0062670B" w:rsidRDefault="00596D3D" w:rsidP="0064217C">
      <w:pPr>
        <w:jc w:val="both"/>
        <w:rPr>
          <w:lang w:val="sr-Cyrl-RS"/>
        </w:rPr>
      </w:pPr>
    </w:p>
    <w:p w14:paraId="3E944A17" w14:textId="77777777" w:rsidR="00190BD2" w:rsidRPr="0062670B" w:rsidRDefault="00190BD2" w:rsidP="0064217C">
      <w:pPr>
        <w:jc w:val="both"/>
        <w:rPr>
          <w:lang w:val="sr-Cyrl-RS"/>
        </w:rPr>
      </w:pPr>
      <w:r w:rsidRPr="0062670B">
        <w:rPr>
          <w:b/>
          <w:lang w:val="sr-Cyrl-RS"/>
        </w:rPr>
        <w:t>Приватни сектор је спремније дочекао процес лиценцирања</w:t>
      </w:r>
      <w:r w:rsidRPr="0062670B">
        <w:rPr>
          <w:lang w:val="sr-Cyrl-RS"/>
        </w:rPr>
        <w:t xml:space="preserve">. На почетку процеса лиценцирања, највећи део лиценци издат је приватним предузећима и удружењима грађана. Установе из јавног сектора споро су реаговале на нова правила. Тек 2016. године почиње масовније лиценцирање јавног сектора, а 2019. године лиценцира се највећи део локалних установа. </w:t>
      </w:r>
    </w:p>
    <w:p w14:paraId="156A807E" w14:textId="77777777" w:rsidR="006F1F50" w:rsidRPr="0062670B" w:rsidRDefault="006F1F50" w:rsidP="0064217C">
      <w:pPr>
        <w:rPr>
          <w:lang w:val="sr-Cyrl-RS"/>
        </w:rPr>
      </w:pPr>
    </w:p>
    <w:p w14:paraId="7366580D" w14:textId="77777777" w:rsidR="00D46A0C" w:rsidRDefault="00D46A0C">
      <w:pPr>
        <w:rPr>
          <w:b/>
          <w:lang w:val="sr-Cyrl-RS"/>
        </w:rPr>
      </w:pPr>
      <w:r>
        <w:rPr>
          <w:b/>
          <w:lang w:val="sr-Cyrl-RS"/>
        </w:rPr>
        <w:br w:type="page"/>
      </w:r>
    </w:p>
    <w:p w14:paraId="2CF395E0" w14:textId="20DDADEE" w:rsidR="00190BD2" w:rsidRPr="0062670B" w:rsidRDefault="00190BD2" w:rsidP="0064217C">
      <w:pPr>
        <w:rPr>
          <w:b/>
          <w:lang w:val="sr-Cyrl-RS"/>
        </w:rPr>
      </w:pPr>
      <w:r w:rsidRPr="0062670B">
        <w:rPr>
          <w:b/>
          <w:lang w:val="sr-Cyrl-RS"/>
        </w:rPr>
        <w:lastRenderedPageBreak/>
        <w:t xml:space="preserve">Графикон </w:t>
      </w:r>
      <w:r w:rsidR="00D135B5">
        <w:rPr>
          <w:b/>
          <w:lang w:val="sr-Cyrl-RS"/>
        </w:rPr>
        <w:t>3</w:t>
      </w:r>
      <w:r w:rsidRPr="0062670B">
        <w:rPr>
          <w:b/>
          <w:lang w:val="sr-Cyrl-RS"/>
        </w:rPr>
        <w:t>. Лиценце по типу установе и години издавања (број)</w:t>
      </w:r>
    </w:p>
    <w:p w14:paraId="17C971B1" w14:textId="77777777" w:rsidR="00190BD2" w:rsidRPr="0062670B" w:rsidRDefault="00190BD2" w:rsidP="0064217C">
      <w:pPr>
        <w:rPr>
          <w:lang w:val="sr-Cyrl-RS"/>
        </w:rPr>
      </w:pPr>
      <w:r w:rsidRPr="0062670B">
        <w:rPr>
          <w:noProof/>
          <w:lang w:val="sr-Cyrl-RS"/>
        </w:rPr>
        <w:drawing>
          <wp:inline distT="0" distB="0" distL="0" distR="0" wp14:anchorId="5BF7F11F" wp14:editId="4C841E0E">
            <wp:extent cx="5642708" cy="3892062"/>
            <wp:effectExtent l="0" t="0" r="889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7608E5" w14:textId="77777777" w:rsidR="00190BD2" w:rsidRPr="0062670B" w:rsidRDefault="00190BD2" w:rsidP="0064217C">
      <w:pPr>
        <w:rPr>
          <w:lang w:val="sr-Cyrl-RS"/>
        </w:rPr>
      </w:pPr>
    </w:p>
    <w:p w14:paraId="434017FA" w14:textId="5E2D4EB4" w:rsidR="00190BD2" w:rsidRPr="0062670B" w:rsidRDefault="00190BD2" w:rsidP="0064217C">
      <w:pPr>
        <w:jc w:val="both"/>
        <w:rPr>
          <w:lang w:val="sr-Cyrl-RS"/>
        </w:rPr>
      </w:pPr>
      <w:r w:rsidRPr="0062670B">
        <w:rPr>
          <w:b/>
          <w:lang w:val="sr-Cyrl-RS"/>
        </w:rPr>
        <w:t>Велика већина корисника услуга у надлежности ЈЛС користи лиценциране услуге</w:t>
      </w:r>
      <w:r w:rsidRPr="0062670B">
        <w:rPr>
          <w:lang w:val="sr-Cyrl-RS"/>
        </w:rPr>
        <w:t>.  Мапирањем услуга социјалне заштите</w:t>
      </w:r>
      <w:r w:rsidRPr="0062670B">
        <w:rPr>
          <w:rStyle w:val="FootnoteReference"/>
          <w:rFonts w:ascii="Times New Roman" w:hAnsi="Times New Roman"/>
          <w:sz w:val="24"/>
          <w:lang w:val="sr-Cyrl-RS"/>
        </w:rPr>
        <w:footnoteReference w:id="70"/>
      </w:r>
      <w:r w:rsidRPr="0062670B">
        <w:rPr>
          <w:lang w:val="sr-Cyrl-RS"/>
        </w:rPr>
        <w:t xml:space="preserve"> анализирана је покривеност корисника услуга социјалне заштите са лиценцираним услугама и то корисника оних услуга које су у надлежности јединица локалне самоуправе и које су подложне лиценцирању. Утврђено је да 87% свих корисника користе услуге код лиценцираних </w:t>
      </w:r>
      <w:proofErr w:type="spellStart"/>
      <w:r w:rsidRPr="0062670B">
        <w:rPr>
          <w:lang w:val="sr-Cyrl-RS"/>
        </w:rPr>
        <w:t>пружалаца</w:t>
      </w:r>
      <w:proofErr w:type="spellEnd"/>
      <w:r w:rsidRPr="0062670B">
        <w:rPr>
          <w:lang w:val="sr-Cyrl-RS"/>
        </w:rPr>
        <w:t xml:space="preserve"> услуге (са пуном или ограниченом лиценцом) и оних који су у процесу лиценцирања. Само 13% корисника користи услуге од </w:t>
      </w:r>
      <w:proofErr w:type="spellStart"/>
      <w:r w:rsidRPr="0062670B">
        <w:rPr>
          <w:lang w:val="sr-Cyrl-RS"/>
        </w:rPr>
        <w:t>нелиценцираних</w:t>
      </w:r>
      <w:proofErr w:type="spellEnd"/>
      <w:r w:rsidRPr="0062670B">
        <w:rPr>
          <w:lang w:val="sr-Cyrl-RS"/>
        </w:rPr>
        <w:t xml:space="preserve"> </w:t>
      </w:r>
      <w:proofErr w:type="spellStart"/>
      <w:r w:rsidRPr="0062670B">
        <w:rPr>
          <w:lang w:val="sr-Cyrl-RS"/>
        </w:rPr>
        <w:t>пружалаца</w:t>
      </w:r>
      <w:proofErr w:type="spellEnd"/>
      <w:r w:rsidRPr="0062670B">
        <w:rPr>
          <w:lang w:val="sr-Cyrl-RS"/>
        </w:rPr>
        <w:t xml:space="preserve"> услуга. </w:t>
      </w:r>
    </w:p>
    <w:p w14:paraId="0B3130F3" w14:textId="77777777" w:rsidR="0064217C" w:rsidRPr="0062670B" w:rsidRDefault="0064217C" w:rsidP="0064217C">
      <w:pPr>
        <w:jc w:val="both"/>
        <w:rPr>
          <w:lang w:val="sr-Cyrl-RS"/>
        </w:rPr>
      </w:pPr>
    </w:p>
    <w:p w14:paraId="0CE4BA0D" w14:textId="764F4C96" w:rsidR="00190BD2" w:rsidRPr="0062670B" w:rsidRDefault="00190BD2" w:rsidP="0064217C">
      <w:pPr>
        <w:jc w:val="both"/>
        <w:rPr>
          <w:b/>
          <w:lang w:val="sr-Cyrl-RS"/>
        </w:rPr>
      </w:pPr>
      <w:r w:rsidRPr="0062670B">
        <w:rPr>
          <w:b/>
          <w:lang w:val="sr-Cyrl-RS"/>
        </w:rPr>
        <w:t xml:space="preserve">Табела </w:t>
      </w:r>
      <w:r w:rsidR="00965AD8">
        <w:rPr>
          <w:b/>
          <w:lang w:val="sr-Cyrl-RS"/>
        </w:rPr>
        <w:t>7</w:t>
      </w:r>
      <w:r w:rsidRPr="0062670B">
        <w:rPr>
          <w:b/>
          <w:lang w:val="sr-Cyrl-RS"/>
        </w:rPr>
        <w:t>. Покривеност корисника лиценцираним услугама</w:t>
      </w:r>
    </w:p>
    <w:tbl>
      <w:tblPr>
        <w:tblStyle w:val="TableGrid"/>
        <w:tblW w:w="9027" w:type="dxa"/>
        <w:tblLook w:val="04A0" w:firstRow="1" w:lastRow="0" w:firstColumn="1" w:lastColumn="0" w:noHBand="0" w:noVBand="1"/>
      </w:tblPr>
      <w:tblGrid>
        <w:gridCol w:w="4255"/>
        <w:gridCol w:w="4772"/>
      </w:tblGrid>
      <w:tr w:rsidR="00190BD2" w:rsidRPr="0062670B" w14:paraId="1E47C4D6" w14:textId="77777777" w:rsidTr="00AE02A4">
        <w:trPr>
          <w:trHeight w:val="276"/>
        </w:trPr>
        <w:tc>
          <w:tcPr>
            <w:tcW w:w="4255" w:type="dxa"/>
            <w:shd w:val="clear" w:color="auto" w:fill="F2F2F2" w:themeFill="background1" w:themeFillShade="F2"/>
          </w:tcPr>
          <w:p w14:paraId="3DC22B3C" w14:textId="77777777" w:rsidR="00190BD2" w:rsidRPr="0062670B" w:rsidRDefault="00190BD2" w:rsidP="0064217C">
            <w:pPr>
              <w:jc w:val="both"/>
              <w:rPr>
                <w:b/>
                <w:sz w:val="24"/>
                <w:szCs w:val="24"/>
                <w:lang w:val="sr-Cyrl-RS"/>
              </w:rPr>
            </w:pPr>
            <w:proofErr w:type="spellStart"/>
            <w:r w:rsidRPr="0062670B">
              <w:rPr>
                <w:b/>
                <w:sz w:val="24"/>
                <w:szCs w:val="24"/>
                <w:lang w:val="sr-Cyrl-RS"/>
              </w:rPr>
              <w:t>Пружалац</w:t>
            </w:r>
            <w:proofErr w:type="spellEnd"/>
            <w:r w:rsidRPr="0062670B">
              <w:rPr>
                <w:b/>
                <w:sz w:val="24"/>
                <w:szCs w:val="24"/>
                <w:lang w:val="sr-Cyrl-RS"/>
              </w:rPr>
              <w:t xml:space="preserve"> услуге има:</w:t>
            </w:r>
          </w:p>
        </w:tc>
        <w:tc>
          <w:tcPr>
            <w:tcW w:w="4772" w:type="dxa"/>
            <w:shd w:val="clear" w:color="auto" w:fill="F2F2F2" w:themeFill="background1" w:themeFillShade="F2"/>
          </w:tcPr>
          <w:p w14:paraId="5D018492" w14:textId="77777777" w:rsidR="00190BD2" w:rsidRPr="0062670B" w:rsidRDefault="00190BD2" w:rsidP="0064217C">
            <w:pPr>
              <w:jc w:val="center"/>
              <w:rPr>
                <w:b/>
                <w:sz w:val="24"/>
                <w:szCs w:val="24"/>
                <w:lang w:val="sr-Cyrl-RS"/>
              </w:rPr>
            </w:pPr>
            <w:r w:rsidRPr="0062670B">
              <w:rPr>
                <w:b/>
                <w:sz w:val="24"/>
                <w:szCs w:val="24"/>
                <w:lang w:val="sr-Cyrl-RS"/>
              </w:rPr>
              <w:t>Удео у укупном броју корисника:</w:t>
            </w:r>
          </w:p>
        </w:tc>
      </w:tr>
      <w:tr w:rsidR="00190BD2" w:rsidRPr="0062670B" w14:paraId="63FE3967" w14:textId="77777777" w:rsidTr="00AE02A4">
        <w:trPr>
          <w:trHeight w:val="235"/>
        </w:trPr>
        <w:tc>
          <w:tcPr>
            <w:tcW w:w="4255" w:type="dxa"/>
            <w:shd w:val="clear" w:color="auto" w:fill="F2F2F2" w:themeFill="background1" w:themeFillShade="F2"/>
          </w:tcPr>
          <w:p w14:paraId="4256F985" w14:textId="77777777" w:rsidR="00190BD2" w:rsidRPr="0062670B" w:rsidRDefault="00190BD2" w:rsidP="0064217C">
            <w:pPr>
              <w:jc w:val="both"/>
              <w:rPr>
                <w:b/>
                <w:sz w:val="24"/>
                <w:szCs w:val="24"/>
                <w:lang w:val="sr-Cyrl-RS"/>
              </w:rPr>
            </w:pPr>
            <w:r w:rsidRPr="0062670B">
              <w:rPr>
                <w:b/>
                <w:sz w:val="24"/>
                <w:szCs w:val="24"/>
                <w:lang w:val="sr-Cyrl-RS"/>
              </w:rPr>
              <w:t>Лиценца</w:t>
            </w:r>
          </w:p>
        </w:tc>
        <w:tc>
          <w:tcPr>
            <w:tcW w:w="4772" w:type="dxa"/>
          </w:tcPr>
          <w:p w14:paraId="1DAF2A80" w14:textId="77777777" w:rsidR="00190BD2" w:rsidRPr="0062670B" w:rsidRDefault="00190BD2" w:rsidP="0064217C">
            <w:pPr>
              <w:jc w:val="center"/>
              <w:rPr>
                <w:sz w:val="24"/>
                <w:szCs w:val="24"/>
                <w:lang w:val="sr-Cyrl-RS"/>
              </w:rPr>
            </w:pPr>
            <w:r w:rsidRPr="0062670B">
              <w:rPr>
                <w:sz w:val="24"/>
                <w:szCs w:val="24"/>
                <w:lang w:val="sr-Cyrl-RS"/>
              </w:rPr>
              <w:t>29%</w:t>
            </w:r>
          </w:p>
        </w:tc>
      </w:tr>
      <w:tr w:rsidR="00190BD2" w:rsidRPr="0062670B" w14:paraId="648ED979" w14:textId="77777777" w:rsidTr="00AE02A4">
        <w:trPr>
          <w:trHeight w:val="224"/>
        </w:trPr>
        <w:tc>
          <w:tcPr>
            <w:tcW w:w="4255" w:type="dxa"/>
            <w:shd w:val="clear" w:color="auto" w:fill="F2F2F2" w:themeFill="background1" w:themeFillShade="F2"/>
          </w:tcPr>
          <w:p w14:paraId="2AED1A82" w14:textId="77777777" w:rsidR="00190BD2" w:rsidRPr="0062670B" w:rsidRDefault="00190BD2" w:rsidP="0064217C">
            <w:pPr>
              <w:jc w:val="both"/>
              <w:rPr>
                <w:b/>
                <w:sz w:val="24"/>
                <w:szCs w:val="24"/>
                <w:lang w:val="sr-Cyrl-RS"/>
              </w:rPr>
            </w:pPr>
            <w:r w:rsidRPr="0062670B">
              <w:rPr>
                <w:b/>
                <w:sz w:val="24"/>
                <w:szCs w:val="24"/>
                <w:lang w:val="sr-Cyrl-RS"/>
              </w:rPr>
              <w:t xml:space="preserve">Ограничена лиценца </w:t>
            </w:r>
          </w:p>
        </w:tc>
        <w:tc>
          <w:tcPr>
            <w:tcW w:w="4772" w:type="dxa"/>
          </w:tcPr>
          <w:p w14:paraId="651EAAE4" w14:textId="77777777" w:rsidR="00190BD2" w:rsidRPr="0062670B" w:rsidRDefault="00190BD2" w:rsidP="0064217C">
            <w:pPr>
              <w:jc w:val="center"/>
              <w:rPr>
                <w:sz w:val="24"/>
                <w:szCs w:val="24"/>
                <w:lang w:val="sr-Cyrl-RS"/>
              </w:rPr>
            </w:pPr>
            <w:r w:rsidRPr="0062670B">
              <w:rPr>
                <w:sz w:val="24"/>
                <w:szCs w:val="24"/>
                <w:lang w:val="sr-Cyrl-RS"/>
              </w:rPr>
              <w:t>43%</w:t>
            </w:r>
          </w:p>
        </w:tc>
      </w:tr>
      <w:tr w:rsidR="00190BD2" w:rsidRPr="0062670B" w14:paraId="56F057D5" w14:textId="77777777" w:rsidTr="00AE02A4">
        <w:trPr>
          <w:trHeight w:val="235"/>
        </w:trPr>
        <w:tc>
          <w:tcPr>
            <w:tcW w:w="4255" w:type="dxa"/>
            <w:shd w:val="clear" w:color="auto" w:fill="F2F2F2" w:themeFill="background1" w:themeFillShade="F2"/>
          </w:tcPr>
          <w:p w14:paraId="5739DF55" w14:textId="77777777" w:rsidR="00190BD2" w:rsidRPr="0062670B" w:rsidRDefault="00190BD2" w:rsidP="0064217C">
            <w:pPr>
              <w:jc w:val="both"/>
              <w:rPr>
                <w:b/>
                <w:sz w:val="24"/>
                <w:szCs w:val="24"/>
                <w:lang w:val="sr-Cyrl-RS"/>
              </w:rPr>
            </w:pPr>
            <w:r w:rsidRPr="0062670B">
              <w:rPr>
                <w:b/>
                <w:sz w:val="24"/>
                <w:szCs w:val="24"/>
                <w:lang w:val="sr-Cyrl-RS"/>
              </w:rPr>
              <w:t>У поступку лиценцирања</w:t>
            </w:r>
          </w:p>
        </w:tc>
        <w:tc>
          <w:tcPr>
            <w:tcW w:w="4772" w:type="dxa"/>
          </w:tcPr>
          <w:p w14:paraId="62399AB1" w14:textId="77777777" w:rsidR="00190BD2" w:rsidRPr="0062670B" w:rsidRDefault="00190BD2" w:rsidP="0064217C">
            <w:pPr>
              <w:jc w:val="center"/>
              <w:rPr>
                <w:sz w:val="24"/>
                <w:szCs w:val="24"/>
                <w:lang w:val="sr-Cyrl-RS"/>
              </w:rPr>
            </w:pPr>
            <w:r w:rsidRPr="0062670B">
              <w:rPr>
                <w:sz w:val="24"/>
                <w:szCs w:val="24"/>
                <w:lang w:val="sr-Cyrl-RS"/>
              </w:rPr>
              <w:t>15%</w:t>
            </w:r>
          </w:p>
        </w:tc>
      </w:tr>
      <w:tr w:rsidR="00190BD2" w:rsidRPr="0062670B" w14:paraId="275EC5B7" w14:textId="77777777" w:rsidTr="00AE02A4">
        <w:trPr>
          <w:trHeight w:val="224"/>
        </w:trPr>
        <w:tc>
          <w:tcPr>
            <w:tcW w:w="4255" w:type="dxa"/>
            <w:shd w:val="clear" w:color="auto" w:fill="F2F2F2" w:themeFill="background1" w:themeFillShade="F2"/>
          </w:tcPr>
          <w:p w14:paraId="5D6676EB" w14:textId="77777777" w:rsidR="00190BD2" w:rsidRPr="0062670B" w:rsidRDefault="00190BD2" w:rsidP="0064217C">
            <w:pPr>
              <w:jc w:val="both"/>
              <w:rPr>
                <w:b/>
                <w:sz w:val="24"/>
                <w:szCs w:val="24"/>
                <w:lang w:val="sr-Cyrl-RS"/>
              </w:rPr>
            </w:pPr>
            <w:r w:rsidRPr="0062670B">
              <w:rPr>
                <w:b/>
                <w:sz w:val="24"/>
                <w:szCs w:val="24"/>
                <w:lang w:val="sr-Cyrl-RS"/>
              </w:rPr>
              <w:t xml:space="preserve">Без лиценце </w:t>
            </w:r>
          </w:p>
        </w:tc>
        <w:tc>
          <w:tcPr>
            <w:tcW w:w="4772" w:type="dxa"/>
          </w:tcPr>
          <w:p w14:paraId="3EED0ED5" w14:textId="77777777" w:rsidR="00190BD2" w:rsidRPr="0062670B" w:rsidRDefault="00190BD2" w:rsidP="0064217C">
            <w:pPr>
              <w:jc w:val="center"/>
              <w:rPr>
                <w:sz w:val="24"/>
                <w:szCs w:val="24"/>
                <w:lang w:val="sr-Cyrl-RS"/>
              </w:rPr>
            </w:pPr>
            <w:r w:rsidRPr="0062670B">
              <w:rPr>
                <w:sz w:val="24"/>
                <w:szCs w:val="24"/>
                <w:lang w:val="sr-Cyrl-RS"/>
              </w:rPr>
              <w:t>13%</w:t>
            </w:r>
          </w:p>
        </w:tc>
      </w:tr>
    </w:tbl>
    <w:p w14:paraId="79D3CA21" w14:textId="77777777" w:rsidR="00190BD2" w:rsidRPr="0062670B" w:rsidRDefault="00190BD2" w:rsidP="0064217C">
      <w:pPr>
        <w:jc w:val="both"/>
        <w:rPr>
          <w:sz w:val="20"/>
          <w:szCs w:val="20"/>
          <w:lang w:val="sr-Cyrl-RS"/>
        </w:rPr>
      </w:pPr>
      <w:r w:rsidRPr="0062670B">
        <w:rPr>
          <w:sz w:val="20"/>
          <w:szCs w:val="20"/>
          <w:lang w:val="sr-Cyrl-RS"/>
        </w:rPr>
        <w:t>Извор: База података услуга социјална заштите у надлежности ЈЛС за 2018. годину, Мапирање услуга социјалне заштите у надлежности јединица локалне самоуправе и новчаних давања из буџета јединица локалне самоуправе у Републици Србији</w:t>
      </w:r>
    </w:p>
    <w:p w14:paraId="4661C201" w14:textId="77777777" w:rsidR="00596D3D" w:rsidRPr="0062670B" w:rsidRDefault="00596D3D" w:rsidP="0064217C">
      <w:pPr>
        <w:jc w:val="both"/>
        <w:rPr>
          <w:b/>
          <w:lang w:val="sr-Cyrl-RS"/>
        </w:rPr>
      </w:pPr>
    </w:p>
    <w:p w14:paraId="4CFE4D39" w14:textId="50D6A97F" w:rsidR="00190BD2" w:rsidRPr="0062670B" w:rsidRDefault="009D70B5" w:rsidP="0064217C">
      <w:pPr>
        <w:jc w:val="both"/>
        <w:rPr>
          <w:lang w:val="sr-Cyrl-RS"/>
        </w:rPr>
      </w:pPr>
      <w:r w:rsidRPr="0062670B">
        <w:rPr>
          <w:b/>
          <w:lang w:val="sr-Cyrl-RS"/>
        </w:rPr>
        <w:t xml:space="preserve">Иако релативно мали број корисника користи услуге </w:t>
      </w:r>
      <w:proofErr w:type="spellStart"/>
      <w:r w:rsidRPr="0062670B">
        <w:rPr>
          <w:b/>
          <w:lang w:val="sr-Cyrl-RS"/>
        </w:rPr>
        <w:t>нелиценцираних</w:t>
      </w:r>
      <w:proofErr w:type="spellEnd"/>
      <w:r w:rsidRPr="0062670B">
        <w:rPr>
          <w:b/>
          <w:lang w:val="sr-Cyrl-RS"/>
        </w:rPr>
        <w:t xml:space="preserve"> </w:t>
      </w:r>
      <w:proofErr w:type="spellStart"/>
      <w:r w:rsidRPr="0062670B">
        <w:rPr>
          <w:b/>
          <w:lang w:val="sr-Cyrl-RS"/>
        </w:rPr>
        <w:t>пружалаца</w:t>
      </w:r>
      <w:proofErr w:type="spellEnd"/>
      <w:r w:rsidRPr="0062670B">
        <w:rPr>
          <w:b/>
          <w:lang w:val="sr-Cyrl-RS"/>
        </w:rPr>
        <w:t xml:space="preserve"> услуга, у неким доменима, као што су услуге смештаја, тај проценат је већи</w:t>
      </w:r>
      <w:r w:rsidR="00190BD2" w:rsidRPr="0062670B">
        <w:rPr>
          <w:b/>
          <w:lang w:val="sr-Cyrl-RS"/>
        </w:rPr>
        <w:t>.</w:t>
      </w:r>
      <w:r w:rsidR="00190BD2" w:rsidRPr="0062670B">
        <w:rPr>
          <w:lang w:val="sr-Cyrl-RS"/>
        </w:rPr>
        <w:t xml:space="preserve"> Према подацима мапирања, чак четвртина корисника ове услуге и у приватном и у јавном сектору користи услугу код </w:t>
      </w:r>
      <w:proofErr w:type="spellStart"/>
      <w:r w:rsidR="00190BD2" w:rsidRPr="0062670B">
        <w:rPr>
          <w:lang w:val="sr-Cyrl-RS"/>
        </w:rPr>
        <w:t>нелиценцираног</w:t>
      </w:r>
      <w:proofErr w:type="spellEnd"/>
      <w:r w:rsidR="00190BD2" w:rsidRPr="0062670B">
        <w:rPr>
          <w:lang w:val="sr-Cyrl-RS"/>
        </w:rPr>
        <w:t xml:space="preserve"> </w:t>
      </w:r>
      <w:proofErr w:type="spellStart"/>
      <w:r w:rsidR="00190BD2" w:rsidRPr="0062670B">
        <w:rPr>
          <w:lang w:val="sr-Cyrl-RS"/>
        </w:rPr>
        <w:t>пружаоца</w:t>
      </w:r>
      <w:proofErr w:type="spellEnd"/>
      <w:r w:rsidR="00190BD2" w:rsidRPr="0062670B">
        <w:rPr>
          <w:lang w:val="sr-Cyrl-RS"/>
        </w:rPr>
        <w:t xml:space="preserve"> услуге. </w:t>
      </w:r>
    </w:p>
    <w:p w14:paraId="638E037D" w14:textId="77777777" w:rsidR="00460EF2" w:rsidRPr="0062670B" w:rsidRDefault="00460EF2" w:rsidP="0064217C">
      <w:pPr>
        <w:jc w:val="both"/>
        <w:rPr>
          <w:b/>
          <w:lang w:val="sr-Cyrl-RS"/>
        </w:rPr>
      </w:pPr>
    </w:p>
    <w:p w14:paraId="515C93CE" w14:textId="77777777" w:rsidR="00463D0F" w:rsidRDefault="00463D0F" w:rsidP="0064217C">
      <w:pPr>
        <w:jc w:val="both"/>
        <w:rPr>
          <w:b/>
          <w:lang w:val="sr-Cyrl-RS"/>
        </w:rPr>
      </w:pPr>
    </w:p>
    <w:p w14:paraId="52E559A6" w14:textId="12AB515A" w:rsidR="00190BD2" w:rsidRPr="0062670B" w:rsidRDefault="00190BD2" w:rsidP="0064217C">
      <w:pPr>
        <w:jc w:val="both"/>
        <w:rPr>
          <w:b/>
          <w:lang w:val="sr-Cyrl-RS"/>
        </w:rPr>
      </w:pPr>
      <w:r w:rsidRPr="0062670B">
        <w:rPr>
          <w:b/>
          <w:lang w:val="sr-Cyrl-RS"/>
        </w:rPr>
        <w:lastRenderedPageBreak/>
        <w:t xml:space="preserve">Табела </w:t>
      </w:r>
      <w:r w:rsidR="00965AD8">
        <w:rPr>
          <w:b/>
          <w:lang w:val="sr-Cyrl-RS"/>
        </w:rPr>
        <w:t>8</w:t>
      </w:r>
      <w:r w:rsidRPr="0062670B">
        <w:rPr>
          <w:b/>
          <w:lang w:val="sr-Cyrl-RS"/>
        </w:rPr>
        <w:t xml:space="preserve">. Покривеност корисника лиценцираним услугама </w:t>
      </w:r>
    </w:p>
    <w:tbl>
      <w:tblPr>
        <w:tblStyle w:val="TableGrid"/>
        <w:tblW w:w="9042" w:type="dxa"/>
        <w:tblLayout w:type="fixed"/>
        <w:tblLook w:val="04A0" w:firstRow="1" w:lastRow="0" w:firstColumn="1" w:lastColumn="0" w:noHBand="0" w:noVBand="1"/>
      </w:tblPr>
      <w:tblGrid>
        <w:gridCol w:w="1499"/>
        <w:gridCol w:w="1886"/>
        <w:gridCol w:w="1414"/>
        <w:gridCol w:w="1414"/>
        <w:gridCol w:w="1414"/>
        <w:gridCol w:w="1415"/>
      </w:tblGrid>
      <w:tr w:rsidR="00190BD2" w:rsidRPr="0062670B" w14:paraId="616FEDF6" w14:textId="77777777" w:rsidTr="00AE02A4">
        <w:trPr>
          <w:trHeight w:val="409"/>
        </w:trPr>
        <w:tc>
          <w:tcPr>
            <w:tcW w:w="1499" w:type="dxa"/>
            <w:shd w:val="clear" w:color="auto" w:fill="F2F2F2" w:themeFill="background1" w:themeFillShade="F2"/>
          </w:tcPr>
          <w:p w14:paraId="43AD1C42" w14:textId="77777777" w:rsidR="00190BD2" w:rsidRPr="0062670B" w:rsidRDefault="00190BD2" w:rsidP="0064217C">
            <w:pPr>
              <w:jc w:val="both"/>
              <w:rPr>
                <w:b/>
                <w:sz w:val="24"/>
                <w:szCs w:val="24"/>
                <w:lang w:val="sr-Cyrl-RS"/>
              </w:rPr>
            </w:pPr>
          </w:p>
        </w:tc>
        <w:tc>
          <w:tcPr>
            <w:tcW w:w="1886" w:type="dxa"/>
            <w:shd w:val="clear" w:color="auto" w:fill="F2F2F2" w:themeFill="background1" w:themeFillShade="F2"/>
          </w:tcPr>
          <w:p w14:paraId="6321D97B" w14:textId="77777777" w:rsidR="00190BD2" w:rsidRPr="0062670B" w:rsidRDefault="00190BD2" w:rsidP="0064217C">
            <w:pPr>
              <w:jc w:val="both"/>
              <w:rPr>
                <w:b/>
                <w:sz w:val="24"/>
                <w:szCs w:val="24"/>
                <w:lang w:val="sr-Cyrl-RS"/>
              </w:rPr>
            </w:pPr>
          </w:p>
        </w:tc>
        <w:tc>
          <w:tcPr>
            <w:tcW w:w="1414" w:type="dxa"/>
            <w:shd w:val="clear" w:color="auto" w:fill="F2F2F2" w:themeFill="background1" w:themeFillShade="F2"/>
          </w:tcPr>
          <w:p w14:paraId="24A124CB" w14:textId="77777777" w:rsidR="00190BD2" w:rsidRPr="0062670B" w:rsidRDefault="00190BD2" w:rsidP="0064217C">
            <w:pPr>
              <w:jc w:val="both"/>
              <w:rPr>
                <w:b/>
                <w:sz w:val="24"/>
                <w:szCs w:val="24"/>
                <w:lang w:val="sr-Cyrl-RS"/>
              </w:rPr>
            </w:pPr>
            <w:r w:rsidRPr="0062670B">
              <w:rPr>
                <w:b/>
                <w:sz w:val="24"/>
                <w:szCs w:val="24"/>
                <w:lang w:val="sr-Cyrl-RS"/>
              </w:rPr>
              <w:t xml:space="preserve">Лиценца </w:t>
            </w:r>
          </w:p>
        </w:tc>
        <w:tc>
          <w:tcPr>
            <w:tcW w:w="1414" w:type="dxa"/>
            <w:shd w:val="clear" w:color="auto" w:fill="F2F2F2" w:themeFill="background1" w:themeFillShade="F2"/>
          </w:tcPr>
          <w:p w14:paraId="550D42CE" w14:textId="77777777" w:rsidR="00190BD2" w:rsidRPr="0062670B" w:rsidRDefault="00190BD2" w:rsidP="0064217C">
            <w:pPr>
              <w:jc w:val="both"/>
              <w:rPr>
                <w:b/>
                <w:sz w:val="24"/>
                <w:szCs w:val="24"/>
                <w:lang w:val="sr-Cyrl-RS"/>
              </w:rPr>
            </w:pPr>
            <w:r w:rsidRPr="0062670B">
              <w:rPr>
                <w:b/>
                <w:sz w:val="24"/>
                <w:szCs w:val="24"/>
                <w:lang w:val="sr-Cyrl-RS"/>
              </w:rPr>
              <w:t>Ограничена лиценца</w:t>
            </w:r>
          </w:p>
        </w:tc>
        <w:tc>
          <w:tcPr>
            <w:tcW w:w="1414" w:type="dxa"/>
            <w:shd w:val="clear" w:color="auto" w:fill="F2F2F2" w:themeFill="background1" w:themeFillShade="F2"/>
          </w:tcPr>
          <w:p w14:paraId="78C8C87A" w14:textId="77777777" w:rsidR="00190BD2" w:rsidRPr="0062670B" w:rsidRDefault="00190BD2" w:rsidP="0064217C">
            <w:pPr>
              <w:jc w:val="both"/>
              <w:rPr>
                <w:b/>
                <w:sz w:val="24"/>
                <w:szCs w:val="24"/>
                <w:lang w:val="sr-Cyrl-RS"/>
              </w:rPr>
            </w:pPr>
            <w:r w:rsidRPr="0062670B">
              <w:rPr>
                <w:b/>
                <w:sz w:val="24"/>
                <w:szCs w:val="24"/>
                <w:lang w:val="sr-Cyrl-RS"/>
              </w:rPr>
              <w:t xml:space="preserve">У поступку лиценцирања </w:t>
            </w:r>
          </w:p>
        </w:tc>
        <w:tc>
          <w:tcPr>
            <w:tcW w:w="1415" w:type="dxa"/>
            <w:shd w:val="clear" w:color="auto" w:fill="F2F2F2" w:themeFill="background1" w:themeFillShade="F2"/>
          </w:tcPr>
          <w:p w14:paraId="49BFE2E3" w14:textId="77777777" w:rsidR="00190BD2" w:rsidRPr="0062670B" w:rsidRDefault="00190BD2" w:rsidP="0064217C">
            <w:pPr>
              <w:jc w:val="both"/>
              <w:rPr>
                <w:b/>
                <w:sz w:val="24"/>
                <w:szCs w:val="24"/>
                <w:lang w:val="sr-Cyrl-RS"/>
              </w:rPr>
            </w:pPr>
            <w:r w:rsidRPr="0062670B">
              <w:rPr>
                <w:b/>
                <w:sz w:val="24"/>
                <w:szCs w:val="24"/>
                <w:lang w:val="sr-Cyrl-RS"/>
              </w:rPr>
              <w:t xml:space="preserve">Без лиценце </w:t>
            </w:r>
          </w:p>
        </w:tc>
      </w:tr>
      <w:tr w:rsidR="00190BD2" w:rsidRPr="0062670B" w14:paraId="144C666B" w14:textId="77777777" w:rsidTr="00AE02A4">
        <w:trPr>
          <w:trHeight w:val="490"/>
        </w:trPr>
        <w:tc>
          <w:tcPr>
            <w:tcW w:w="1499" w:type="dxa"/>
            <w:vMerge w:val="restart"/>
            <w:shd w:val="clear" w:color="auto" w:fill="F2F2F2" w:themeFill="background1" w:themeFillShade="F2"/>
          </w:tcPr>
          <w:p w14:paraId="1E08EBDB" w14:textId="77777777" w:rsidR="00190BD2" w:rsidRPr="0062670B" w:rsidRDefault="00190BD2" w:rsidP="0064217C">
            <w:pPr>
              <w:rPr>
                <w:b/>
                <w:sz w:val="24"/>
                <w:szCs w:val="24"/>
                <w:lang w:val="sr-Cyrl-RS"/>
              </w:rPr>
            </w:pPr>
            <w:r w:rsidRPr="0062670B">
              <w:rPr>
                <w:b/>
                <w:sz w:val="24"/>
                <w:szCs w:val="24"/>
                <w:lang w:val="sr-Cyrl-RS"/>
              </w:rPr>
              <w:t>Дневне услуге у заједници</w:t>
            </w:r>
          </w:p>
        </w:tc>
        <w:tc>
          <w:tcPr>
            <w:tcW w:w="1886" w:type="dxa"/>
          </w:tcPr>
          <w:p w14:paraId="574D0334" w14:textId="77777777" w:rsidR="00190BD2" w:rsidRPr="0062670B" w:rsidRDefault="00190BD2" w:rsidP="0064217C">
            <w:pPr>
              <w:jc w:val="both"/>
              <w:rPr>
                <w:sz w:val="24"/>
                <w:szCs w:val="24"/>
                <w:lang w:val="sr-Cyrl-RS"/>
              </w:rPr>
            </w:pPr>
            <w:r w:rsidRPr="0062670B">
              <w:rPr>
                <w:sz w:val="24"/>
                <w:szCs w:val="24"/>
                <w:lang w:val="sr-Cyrl-RS"/>
              </w:rPr>
              <w:t>Приватни сектор</w:t>
            </w:r>
          </w:p>
        </w:tc>
        <w:tc>
          <w:tcPr>
            <w:tcW w:w="1414" w:type="dxa"/>
          </w:tcPr>
          <w:p w14:paraId="4080C924" w14:textId="77777777" w:rsidR="00190BD2" w:rsidRPr="0062670B" w:rsidRDefault="00190BD2" w:rsidP="0064217C">
            <w:pPr>
              <w:jc w:val="center"/>
              <w:rPr>
                <w:sz w:val="24"/>
                <w:szCs w:val="24"/>
                <w:lang w:val="sr-Cyrl-RS"/>
              </w:rPr>
            </w:pPr>
            <w:r w:rsidRPr="0062670B">
              <w:rPr>
                <w:sz w:val="24"/>
                <w:szCs w:val="24"/>
                <w:lang w:val="sr-Cyrl-RS"/>
              </w:rPr>
              <w:t>36%</w:t>
            </w:r>
          </w:p>
        </w:tc>
        <w:tc>
          <w:tcPr>
            <w:tcW w:w="1414" w:type="dxa"/>
          </w:tcPr>
          <w:p w14:paraId="27B14F75" w14:textId="77777777" w:rsidR="00190BD2" w:rsidRPr="0062670B" w:rsidRDefault="00190BD2" w:rsidP="0064217C">
            <w:pPr>
              <w:jc w:val="center"/>
              <w:rPr>
                <w:sz w:val="24"/>
                <w:szCs w:val="24"/>
                <w:lang w:val="sr-Cyrl-RS"/>
              </w:rPr>
            </w:pPr>
            <w:r w:rsidRPr="0062670B">
              <w:rPr>
                <w:sz w:val="24"/>
                <w:szCs w:val="24"/>
                <w:lang w:val="sr-Cyrl-RS"/>
              </w:rPr>
              <w:t>42%</w:t>
            </w:r>
          </w:p>
        </w:tc>
        <w:tc>
          <w:tcPr>
            <w:tcW w:w="1414" w:type="dxa"/>
          </w:tcPr>
          <w:p w14:paraId="58420C20" w14:textId="77777777" w:rsidR="00190BD2" w:rsidRPr="0062670B" w:rsidRDefault="00190BD2" w:rsidP="0064217C">
            <w:pPr>
              <w:jc w:val="center"/>
              <w:rPr>
                <w:sz w:val="24"/>
                <w:szCs w:val="24"/>
                <w:lang w:val="sr-Cyrl-RS"/>
              </w:rPr>
            </w:pPr>
            <w:r w:rsidRPr="0062670B">
              <w:rPr>
                <w:sz w:val="24"/>
                <w:szCs w:val="24"/>
                <w:lang w:val="sr-Cyrl-RS"/>
              </w:rPr>
              <w:t>7%</w:t>
            </w:r>
          </w:p>
        </w:tc>
        <w:tc>
          <w:tcPr>
            <w:tcW w:w="1415" w:type="dxa"/>
          </w:tcPr>
          <w:p w14:paraId="78D8128B" w14:textId="77777777" w:rsidR="00190BD2" w:rsidRPr="0062670B" w:rsidRDefault="00190BD2" w:rsidP="0064217C">
            <w:pPr>
              <w:jc w:val="center"/>
              <w:rPr>
                <w:sz w:val="24"/>
                <w:szCs w:val="24"/>
                <w:lang w:val="sr-Cyrl-RS"/>
              </w:rPr>
            </w:pPr>
            <w:r w:rsidRPr="0062670B">
              <w:rPr>
                <w:sz w:val="24"/>
                <w:szCs w:val="24"/>
                <w:lang w:val="sr-Cyrl-RS"/>
              </w:rPr>
              <w:t>15%</w:t>
            </w:r>
          </w:p>
        </w:tc>
      </w:tr>
      <w:tr w:rsidR="00190BD2" w:rsidRPr="0062670B" w14:paraId="4365427A" w14:textId="77777777" w:rsidTr="00AE02A4">
        <w:trPr>
          <w:trHeight w:val="418"/>
        </w:trPr>
        <w:tc>
          <w:tcPr>
            <w:tcW w:w="1499" w:type="dxa"/>
            <w:vMerge/>
            <w:shd w:val="clear" w:color="auto" w:fill="F2F2F2" w:themeFill="background1" w:themeFillShade="F2"/>
          </w:tcPr>
          <w:p w14:paraId="5201DD87" w14:textId="77777777" w:rsidR="00190BD2" w:rsidRPr="0062670B" w:rsidRDefault="00190BD2" w:rsidP="0064217C">
            <w:pPr>
              <w:jc w:val="both"/>
              <w:rPr>
                <w:b/>
                <w:sz w:val="24"/>
                <w:szCs w:val="24"/>
                <w:lang w:val="sr-Cyrl-RS"/>
              </w:rPr>
            </w:pPr>
          </w:p>
        </w:tc>
        <w:tc>
          <w:tcPr>
            <w:tcW w:w="1886" w:type="dxa"/>
          </w:tcPr>
          <w:p w14:paraId="2C9C68E6" w14:textId="77777777" w:rsidR="00190BD2" w:rsidRPr="0062670B" w:rsidRDefault="00190BD2" w:rsidP="0064217C">
            <w:pPr>
              <w:jc w:val="both"/>
              <w:rPr>
                <w:sz w:val="24"/>
                <w:szCs w:val="24"/>
                <w:lang w:val="sr-Cyrl-RS"/>
              </w:rPr>
            </w:pPr>
            <w:r w:rsidRPr="0062670B">
              <w:rPr>
                <w:sz w:val="24"/>
                <w:szCs w:val="24"/>
                <w:lang w:val="sr-Cyrl-RS"/>
              </w:rPr>
              <w:t xml:space="preserve">Јавни сектор </w:t>
            </w:r>
          </w:p>
        </w:tc>
        <w:tc>
          <w:tcPr>
            <w:tcW w:w="1414" w:type="dxa"/>
          </w:tcPr>
          <w:p w14:paraId="077105C4" w14:textId="77777777" w:rsidR="00190BD2" w:rsidRPr="0062670B" w:rsidRDefault="00190BD2" w:rsidP="0064217C">
            <w:pPr>
              <w:jc w:val="center"/>
              <w:rPr>
                <w:sz w:val="24"/>
                <w:szCs w:val="24"/>
                <w:lang w:val="sr-Cyrl-RS"/>
              </w:rPr>
            </w:pPr>
            <w:r w:rsidRPr="0062670B">
              <w:rPr>
                <w:sz w:val="24"/>
                <w:szCs w:val="24"/>
                <w:lang w:val="sr-Cyrl-RS"/>
              </w:rPr>
              <w:t>25%</w:t>
            </w:r>
          </w:p>
        </w:tc>
        <w:tc>
          <w:tcPr>
            <w:tcW w:w="1414" w:type="dxa"/>
          </w:tcPr>
          <w:p w14:paraId="15F6EB40" w14:textId="77777777" w:rsidR="00190BD2" w:rsidRPr="0062670B" w:rsidRDefault="00190BD2" w:rsidP="0064217C">
            <w:pPr>
              <w:jc w:val="center"/>
              <w:rPr>
                <w:sz w:val="24"/>
                <w:szCs w:val="24"/>
                <w:lang w:val="sr-Cyrl-RS"/>
              </w:rPr>
            </w:pPr>
            <w:r w:rsidRPr="0062670B">
              <w:rPr>
                <w:sz w:val="24"/>
                <w:szCs w:val="24"/>
                <w:lang w:val="sr-Cyrl-RS"/>
              </w:rPr>
              <w:t>46%</w:t>
            </w:r>
          </w:p>
        </w:tc>
        <w:tc>
          <w:tcPr>
            <w:tcW w:w="1414" w:type="dxa"/>
          </w:tcPr>
          <w:p w14:paraId="3CABAED2" w14:textId="77777777" w:rsidR="00190BD2" w:rsidRPr="0062670B" w:rsidRDefault="00190BD2" w:rsidP="0064217C">
            <w:pPr>
              <w:jc w:val="center"/>
              <w:rPr>
                <w:sz w:val="24"/>
                <w:szCs w:val="24"/>
                <w:lang w:val="sr-Cyrl-RS"/>
              </w:rPr>
            </w:pPr>
            <w:r w:rsidRPr="0062670B">
              <w:rPr>
                <w:sz w:val="24"/>
                <w:szCs w:val="24"/>
                <w:lang w:val="sr-Cyrl-RS"/>
              </w:rPr>
              <w:t>20%</w:t>
            </w:r>
          </w:p>
        </w:tc>
        <w:tc>
          <w:tcPr>
            <w:tcW w:w="1415" w:type="dxa"/>
          </w:tcPr>
          <w:p w14:paraId="215E8D73" w14:textId="77777777" w:rsidR="00190BD2" w:rsidRPr="0062670B" w:rsidRDefault="00190BD2" w:rsidP="0064217C">
            <w:pPr>
              <w:jc w:val="center"/>
              <w:rPr>
                <w:sz w:val="24"/>
                <w:szCs w:val="24"/>
                <w:lang w:val="sr-Cyrl-RS"/>
              </w:rPr>
            </w:pPr>
            <w:r w:rsidRPr="0062670B">
              <w:rPr>
                <w:sz w:val="24"/>
                <w:szCs w:val="24"/>
                <w:lang w:val="sr-Cyrl-RS"/>
              </w:rPr>
              <w:t>9%</w:t>
            </w:r>
          </w:p>
        </w:tc>
      </w:tr>
      <w:tr w:rsidR="00190BD2" w:rsidRPr="0062670B" w14:paraId="29AC3E19" w14:textId="77777777" w:rsidTr="00AE02A4">
        <w:trPr>
          <w:trHeight w:val="625"/>
        </w:trPr>
        <w:tc>
          <w:tcPr>
            <w:tcW w:w="1499" w:type="dxa"/>
            <w:vMerge w:val="restart"/>
            <w:shd w:val="clear" w:color="auto" w:fill="F2F2F2" w:themeFill="background1" w:themeFillShade="F2"/>
          </w:tcPr>
          <w:p w14:paraId="1EB42A06" w14:textId="77777777" w:rsidR="00190BD2" w:rsidRPr="0062670B" w:rsidRDefault="00190BD2" w:rsidP="0064217C">
            <w:pPr>
              <w:rPr>
                <w:b/>
                <w:sz w:val="24"/>
                <w:szCs w:val="24"/>
                <w:lang w:val="sr-Cyrl-RS"/>
              </w:rPr>
            </w:pPr>
            <w:r w:rsidRPr="0062670B">
              <w:rPr>
                <w:b/>
                <w:sz w:val="24"/>
                <w:szCs w:val="24"/>
                <w:lang w:val="sr-Cyrl-RS"/>
              </w:rPr>
              <w:t xml:space="preserve">Услуге подршке за самостални живот </w:t>
            </w:r>
          </w:p>
        </w:tc>
        <w:tc>
          <w:tcPr>
            <w:tcW w:w="1886" w:type="dxa"/>
          </w:tcPr>
          <w:p w14:paraId="00BCEAA5" w14:textId="77777777" w:rsidR="00190BD2" w:rsidRPr="0062670B" w:rsidRDefault="00190BD2" w:rsidP="0064217C">
            <w:pPr>
              <w:jc w:val="both"/>
              <w:rPr>
                <w:sz w:val="24"/>
                <w:szCs w:val="24"/>
                <w:lang w:val="sr-Cyrl-RS"/>
              </w:rPr>
            </w:pPr>
            <w:r w:rsidRPr="0062670B">
              <w:rPr>
                <w:sz w:val="24"/>
                <w:szCs w:val="24"/>
                <w:lang w:val="sr-Cyrl-RS"/>
              </w:rPr>
              <w:t>Приватни сектор</w:t>
            </w:r>
          </w:p>
        </w:tc>
        <w:tc>
          <w:tcPr>
            <w:tcW w:w="1414" w:type="dxa"/>
          </w:tcPr>
          <w:p w14:paraId="6A8273D6" w14:textId="77777777" w:rsidR="00190BD2" w:rsidRPr="0062670B" w:rsidRDefault="00190BD2" w:rsidP="0064217C">
            <w:pPr>
              <w:jc w:val="center"/>
              <w:rPr>
                <w:sz w:val="24"/>
                <w:szCs w:val="24"/>
                <w:lang w:val="sr-Cyrl-RS"/>
              </w:rPr>
            </w:pPr>
            <w:r w:rsidRPr="0062670B">
              <w:rPr>
                <w:sz w:val="24"/>
                <w:szCs w:val="24"/>
                <w:lang w:val="sr-Cyrl-RS"/>
              </w:rPr>
              <w:t>47%</w:t>
            </w:r>
          </w:p>
        </w:tc>
        <w:tc>
          <w:tcPr>
            <w:tcW w:w="1414" w:type="dxa"/>
          </w:tcPr>
          <w:p w14:paraId="29A2C5EA" w14:textId="77777777" w:rsidR="00190BD2" w:rsidRPr="0062670B" w:rsidRDefault="00190BD2" w:rsidP="0064217C">
            <w:pPr>
              <w:jc w:val="center"/>
              <w:rPr>
                <w:sz w:val="24"/>
                <w:szCs w:val="24"/>
                <w:lang w:val="sr-Cyrl-RS"/>
              </w:rPr>
            </w:pPr>
            <w:r w:rsidRPr="0062670B">
              <w:rPr>
                <w:sz w:val="24"/>
                <w:szCs w:val="24"/>
                <w:lang w:val="sr-Cyrl-RS"/>
              </w:rPr>
              <w:t>36%</w:t>
            </w:r>
          </w:p>
        </w:tc>
        <w:tc>
          <w:tcPr>
            <w:tcW w:w="1414" w:type="dxa"/>
          </w:tcPr>
          <w:p w14:paraId="648F79E6" w14:textId="77777777" w:rsidR="00190BD2" w:rsidRPr="0062670B" w:rsidRDefault="00190BD2" w:rsidP="0064217C">
            <w:pPr>
              <w:jc w:val="center"/>
              <w:rPr>
                <w:sz w:val="24"/>
                <w:szCs w:val="24"/>
                <w:lang w:val="sr-Cyrl-RS"/>
              </w:rPr>
            </w:pPr>
            <w:r w:rsidRPr="0062670B">
              <w:rPr>
                <w:sz w:val="24"/>
                <w:szCs w:val="24"/>
                <w:lang w:val="sr-Cyrl-RS"/>
              </w:rPr>
              <w:t>15%</w:t>
            </w:r>
          </w:p>
        </w:tc>
        <w:tc>
          <w:tcPr>
            <w:tcW w:w="1415" w:type="dxa"/>
          </w:tcPr>
          <w:p w14:paraId="6F4448DD" w14:textId="77777777" w:rsidR="00190BD2" w:rsidRPr="0062670B" w:rsidRDefault="00190BD2" w:rsidP="0064217C">
            <w:pPr>
              <w:jc w:val="center"/>
              <w:rPr>
                <w:sz w:val="24"/>
                <w:szCs w:val="24"/>
                <w:lang w:val="sr-Cyrl-RS"/>
              </w:rPr>
            </w:pPr>
            <w:r w:rsidRPr="0062670B">
              <w:rPr>
                <w:sz w:val="24"/>
                <w:szCs w:val="24"/>
                <w:lang w:val="sr-Cyrl-RS"/>
              </w:rPr>
              <w:t>2%</w:t>
            </w:r>
          </w:p>
        </w:tc>
      </w:tr>
      <w:tr w:rsidR="00190BD2" w:rsidRPr="0062670B" w14:paraId="568BA193" w14:textId="77777777" w:rsidTr="00AE02A4">
        <w:trPr>
          <w:trHeight w:val="418"/>
        </w:trPr>
        <w:tc>
          <w:tcPr>
            <w:tcW w:w="1499" w:type="dxa"/>
            <w:vMerge/>
            <w:shd w:val="clear" w:color="auto" w:fill="F2F2F2" w:themeFill="background1" w:themeFillShade="F2"/>
          </w:tcPr>
          <w:p w14:paraId="4FD709A4" w14:textId="77777777" w:rsidR="00190BD2" w:rsidRPr="0062670B" w:rsidRDefault="00190BD2" w:rsidP="0064217C">
            <w:pPr>
              <w:jc w:val="both"/>
              <w:rPr>
                <w:b/>
                <w:sz w:val="24"/>
                <w:szCs w:val="24"/>
                <w:lang w:val="sr-Cyrl-RS"/>
              </w:rPr>
            </w:pPr>
          </w:p>
        </w:tc>
        <w:tc>
          <w:tcPr>
            <w:tcW w:w="1886" w:type="dxa"/>
          </w:tcPr>
          <w:p w14:paraId="0799BA23" w14:textId="77777777" w:rsidR="00190BD2" w:rsidRPr="0062670B" w:rsidRDefault="00190BD2" w:rsidP="0064217C">
            <w:pPr>
              <w:jc w:val="both"/>
              <w:rPr>
                <w:sz w:val="24"/>
                <w:szCs w:val="24"/>
                <w:lang w:val="sr-Cyrl-RS"/>
              </w:rPr>
            </w:pPr>
            <w:r w:rsidRPr="0062670B">
              <w:rPr>
                <w:sz w:val="24"/>
                <w:szCs w:val="24"/>
                <w:lang w:val="sr-Cyrl-RS"/>
              </w:rPr>
              <w:t xml:space="preserve">Јавни сектор </w:t>
            </w:r>
          </w:p>
        </w:tc>
        <w:tc>
          <w:tcPr>
            <w:tcW w:w="1414" w:type="dxa"/>
          </w:tcPr>
          <w:p w14:paraId="2F869739" w14:textId="77777777" w:rsidR="00190BD2" w:rsidRPr="0062670B" w:rsidRDefault="00190BD2" w:rsidP="0064217C">
            <w:pPr>
              <w:jc w:val="center"/>
              <w:rPr>
                <w:sz w:val="24"/>
                <w:szCs w:val="24"/>
                <w:lang w:val="sr-Cyrl-RS"/>
              </w:rPr>
            </w:pPr>
            <w:r w:rsidRPr="0062670B">
              <w:rPr>
                <w:sz w:val="24"/>
                <w:szCs w:val="24"/>
                <w:lang w:val="sr-Cyrl-RS"/>
              </w:rPr>
              <w:t>0%</w:t>
            </w:r>
          </w:p>
        </w:tc>
        <w:tc>
          <w:tcPr>
            <w:tcW w:w="1414" w:type="dxa"/>
          </w:tcPr>
          <w:p w14:paraId="59643C9F" w14:textId="77777777" w:rsidR="00190BD2" w:rsidRPr="0062670B" w:rsidRDefault="00190BD2" w:rsidP="0064217C">
            <w:pPr>
              <w:jc w:val="center"/>
              <w:rPr>
                <w:sz w:val="24"/>
                <w:szCs w:val="24"/>
                <w:lang w:val="sr-Cyrl-RS"/>
              </w:rPr>
            </w:pPr>
            <w:r w:rsidRPr="0062670B">
              <w:rPr>
                <w:sz w:val="24"/>
                <w:szCs w:val="24"/>
                <w:lang w:val="sr-Cyrl-RS"/>
              </w:rPr>
              <w:t>52%</w:t>
            </w:r>
          </w:p>
        </w:tc>
        <w:tc>
          <w:tcPr>
            <w:tcW w:w="1414" w:type="dxa"/>
          </w:tcPr>
          <w:p w14:paraId="75769492" w14:textId="77777777" w:rsidR="00190BD2" w:rsidRPr="0062670B" w:rsidRDefault="00190BD2" w:rsidP="0064217C">
            <w:pPr>
              <w:jc w:val="center"/>
              <w:rPr>
                <w:sz w:val="24"/>
                <w:szCs w:val="24"/>
                <w:lang w:val="sr-Cyrl-RS"/>
              </w:rPr>
            </w:pPr>
            <w:r w:rsidRPr="0062670B">
              <w:rPr>
                <w:sz w:val="24"/>
                <w:szCs w:val="24"/>
                <w:lang w:val="sr-Cyrl-RS"/>
              </w:rPr>
              <w:t>48%</w:t>
            </w:r>
          </w:p>
        </w:tc>
        <w:tc>
          <w:tcPr>
            <w:tcW w:w="1415" w:type="dxa"/>
          </w:tcPr>
          <w:p w14:paraId="612EAC0F" w14:textId="77777777" w:rsidR="00190BD2" w:rsidRPr="0062670B" w:rsidRDefault="00190BD2" w:rsidP="0064217C">
            <w:pPr>
              <w:jc w:val="center"/>
              <w:rPr>
                <w:sz w:val="24"/>
                <w:szCs w:val="24"/>
                <w:lang w:val="sr-Cyrl-RS"/>
              </w:rPr>
            </w:pPr>
            <w:r w:rsidRPr="0062670B">
              <w:rPr>
                <w:sz w:val="24"/>
                <w:szCs w:val="24"/>
                <w:lang w:val="sr-Cyrl-RS"/>
              </w:rPr>
              <w:t>0%</w:t>
            </w:r>
          </w:p>
        </w:tc>
      </w:tr>
      <w:tr w:rsidR="00190BD2" w:rsidRPr="0062670B" w14:paraId="1B85C99C" w14:textId="77777777" w:rsidTr="00AE02A4">
        <w:trPr>
          <w:trHeight w:val="409"/>
        </w:trPr>
        <w:tc>
          <w:tcPr>
            <w:tcW w:w="1499" w:type="dxa"/>
            <w:vMerge w:val="restart"/>
            <w:shd w:val="clear" w:color="auto" w:fill="F2F2F2" w:themeFill="background1" w:themeFillShade="F2"/>
          </w:tcPr>
          <w:p w14:paraId="45C27458" w14:textId="77777777" w:rsidR="00190BD2" w:rsidRPr="0062670B" w:rsidRDefault="00190BD2" w:rsidP="0064217C">
            <w:pPr>
              <w:rPr>
                <w:b/>
                <w:sz w:val="24"/>
                <w:szCs w:val="24"/>
                <w:lang w:val="sr-Cyrl-RS"/>
              </w:rPr>
            </w:pPr>
            <w:r w:rsidRPr="0062670B">
              <w:rPr>
                <w:b/>
                <w:sz w:val="24"/>
                <w:szCs w:val="24"/>
                <w:lang w:val="sr-Cyrl-RS"/>
              </w:rPr>
              <w:t xml:space="preserve">Услуге смештаја </w:t>
            </w:r>
          </w:p>
        </w:tc>
        <w:tc>
          <w:tcPr>
            <w:tcW w:w="1886" w:type="dxa"/>
          </w:tcPr>
          <w:p w14:paraId="4FF63C0B" w14:textId="77777777" w:rsidR="00190BD2" w:rsidRPr="0062670B" w:rsidRDefault="00190BD2" w:rsidP="0064217C">
            <w:pPr>
              <w:jc w:val="both"/>
              <w:rPr>
                <w:sz w:val="24"/>
                <w:szCs w:val="24"/>
                <w:lang w:val="sr-Cyrl-RS"/>
              </w:rPr>
            </w:pPr>
            <w:r w:rsidRPr="0062670B">
              <w:rPr>
                <w:sz w:val="24"/>
                <w:szCs w:val="24"/>
                <w:lang w:val="sr-Cyrl-RS"/>
              </w:rPr>
              <w:t>Приватни сектор</w:t>
            </w:r>
          </w:p>
        </w:tc>
        <w:tc>
          <w:tcPr>
            <w:tcW w:w="1414" w:type="dxa"/>
          </w:tcPr>
          <w:p w14:paraId="346A574D" w14:textId="77777777" w:rsidR="00190BD2" w:rsidRPr="0062670B" w:rsidRDefault="00190BD2" w:rsidP="0064217C">
            <w:pPr>
              <w:jc w:val="center"/>
              <w:rPr>
                <w:sz w:val="24"/>
                <w:szCs w:val="24"/>
                <w:lang w:val="sr-Cyrl-RS"/>
              </w:rPr>
            </w:pPr>
            <w:r w:rsidRPr="0062670B">
              <w:rPr>
                <w:sz w:val="24"/>
                <w:szCs w:val="24"/>
                <w:lang w:val="sr-Cyrl-RS"/>
              </w:rPr>
              <w:t>44%</w:t>
            </w:r>
          </w:p>
        </w:tc>
        <w:tc>
          <w:tcPr>
            <w:tcW w:w="1414" w:type="dxa"/>
          </w:tcPr>
          <w:p w14:paraId="6EA3EEA0" w14:textId="77777777" w:rsidR="00190BD2" w:rsidRPr="0062670B" w:rsidRDefault="00190BD2" w:rsidP="0064217C">
            <w:pPr>
              <w:jc w:val="center"/>
              <w:rPr>
                <w:sz w:val="24"/>
                <w:szCs w:val="24"/>
                <w:lang w:val="sr-Cyrl-RS"/>
              </w:rPr>
            </w:pPr>
            <w:r w:rsidRPr="0062670B">
              <w:rPr>
                <w:sz w:val="24"/>
                <w:szCs w:val="24"/>
                <w:lang w:val="sr-Cyrl-RS"/>
              </w:rPr>
              <w:t>14%</w:t>
            </w:r>
          </w:p>
        </w:tc>
        <w:tc>
          <w:tcPr>
            <w:tcW w:w="1414" w:type="dxa"/>
          </w:tcPr>
          <w:p w14:paraId="22065F2C" w14:textId="77777777" w:rsidR="00190BD2" w:rsidRPr="0062670B" w:rsidRDefault="00190BD2" w:rsidP="0064217C">
            <w:pPr>
              <w:jc w:val="center"/>
              <w:rPr>
                <w:sz w:val="24"/>
                <w:szCs w:val="24"/>
                <w:lang w:val="sr-Cyrl-RS"/>
              </w:rPr>
            </w:pPr>
            <w:r w:rsidRPr="0062670B">
              <w:rPr>
                <w:sz w:val="24"/>
                <w:szCs w:val="24"/>
                <w:lang w:val="sr-Cyrl-RS"/>
              </w:rPr>
              <w:t>15%</w:t>
            </w:r>
          </w:p>
        </w:tc>
        <w:tc>
          <w:tcPr>
            <w:tcW w:w="1415" w:type="dxa"/>
          </w:tcPr>
          <w:p w14:paraId="697DD5F3" w14:textId="77777777" w:rsidR="00190BD2" w:rsidRPr="0062670B" w:rsidRDefault="00190BD2" w:rsidP="0064217C">
            <w:pPr>
              <w:jc w:val="center"/>
              <w:rPr>
                <w:sz w:val="24"/>
                <w:szCs w:val="24"/>
                <w:lang w:val="sr-Cyrl-RS"/>
              </w:rPr>
            </w:pPr>
            <w:r w:rsidRPr="0062670B">
              <w:rPr>
                <w:sz w:val="24"/>
                <w:szCs w:val="24"/>
                <w:lang w:val="sr-Cyrl-RS"/>
              </w:rPr>
              <w:t>27%</w:t>
            </w:r>
          </w:p>
        </w:tc>
      </w:tr>
      <w:tr w:rsidR="00190BD2" w:rsidRPr="0062670B" w14:paraId="01AFD04B" w14:textId="77777777" w:rsidTr="00AE02A4">
        <w:trPr>
          <w:trHeight w:val="409"/>
        </w:trPr>
        <w:tc>
          <w:tcPr>
            <w:tcW w:w="1499" w:type="dxa"/>
            <w:vMerge/>
            <w:shd w:val="clear" w:color="auto" w:fill="F2F2F2" w:themeFill="background1" w:themeFillShade="F2"/>
          </w:tcPr>
          <w:p w14:paraId="76942296" w14:textId="77777777" w:rsidR="00190BD2" w:rsidRPr="0062670B" w:rsidRDefault="00190BD2" w:rsidP="0064217C">
            <w:pPr>
              <w:jc w:val="both"/>
              <w:rPr>
                <w:b/>
                <w:sz w:val="24"/>
                <w:szCs w:val="24"/>
                <w:lang w:val="sr-Cyrl-RS"/>
              </w:rPr>
            </w:pPr>
          </w:p>
        </w:tc>
        <w:tc>
          <w:tcPr>
            <w:tcW w:w="1886" w:type="dxa"/>
          </w:tcPr>
          <w:p w14:paraId="2BFFC82F" w14:textId="77777777" w:rsidR="00190BD2" w:rsidRPr="0062670B" w:rsidRDefault="00190BD2" w:rsidP="0064217C">
            <w:pPr>
              <w:jc w:val="both"/>
              <w:rPr>
                <w:sz w:val="24"/>
                <w:szCs w:val="24"/>
                <w:lang w:val="sr-Cyrl-RS"/>
              </w:rPr>
            </w:pPr>
            <w:r w:rsidRPr="0062670B">
              <w:rPr>
                <w:sz w:val="24"/>
                <w:szCs w:val="24"/>
                <w:lang w:val="sr-Cyrl-RS"/>
              </w:rPr>
              <w:t xml:space="preserve">Јавни сектор </w:t>
            </w:r>
          </w:p>
        </w:tc>
        <w:tc>
          <w:tcPr>
            <w:tcW w:w="1414" w:type="dxa"/>
          </w:tcPr>
          <w:p w14:paraId="0EAF77F0" w14:textId="77777777" w:rsidR="00190BD2" w:rsidRPr="0062670B" w:rsidRDefault="00190BD2" w:rsidP="0064217C">
            <w:pPr>
              <w:jc w:val="center"/>
              <w:rPr>
                <w:sz w:val="24"/>
                <w:szCs w:val="24"/>
                <w:lang w:val="sr-Cyrl-RS"/>
              </w:rPr>
            </w:pPr>
            <w:r w:rsidRPr="0062670B">
              <w:rPr>
                <w:sz w:val="24"/>
                <w:szCs w:val="24"/>
                <w:lang w:val="sr-Cyrl-RS"/>
              </w:rPr>
              <w:t>15%</w:t>
            </w:r>
          </w:p>
        </w:tc>
        <w:tc>
          <w:tcPr>
            <w:tcW w:w="1414" w:type="dxa"/>
          </w:tcPr>
          <w:p w14:paraId="7C98E2E3" w14:textId="77777777" w:rsidR="00190BD2" w:rsidRPr="0062670B" w:rsidRDefault="00190BD2" w:rsidP="0064217C">
            <w:pPr>
              <w:jc w:val="center"/>
              <w:rPr>
                <w:sz w:val="24"/>
                <w:szCs w:val="24"/>
                <w:lang w:val="sr-Cyrl-RS"/>
              </w:rPr>
            </w:pPr>
            <w:r w:rsidRPr="0062670B">
              <w:rPr>
                <w:sz w:val="24"/>
                <w:szCs w:val="24"/>
                <w:lang w:val="sr-Cyrl-RS"/>
              </w:rPr>
              <w:t>24%</w:t>
            </w:r>
          </w:p>
        </w:tc>
        <w:tc>
          <w:tcPr>
            <w:tcW w:w="1414" w:type="dxa"/>
          </w:tcPr>
          <w:p w14:paraId="10452138" w14:textId="77777777" w:rsidR="00190BD2" w:rsidRPr="0062670B" w:rsidRDefault="00190BD2" w:rsidP="0064217C">
            <w:pPr>
              <w:jc w:val="center"/>
              <w:rPr>
                <w:sz w:val="24"/>
                <w:szCs w:val="24"/>
                <w:lang w:val="sr-Cyrl-RS"/>
              </w:rPr>
            </w:pPr>
            <w:r w:rsidRPr="0062670B">
              <w:rPr>
                <w:sz w:val="24"/>
                <w:szCs w:val="24"/>
                <w:lang w:val="sr-Cyrl-RS"/>
              </w:rPr>
              <w:t>36%</w:t>
            </w:r>
          </w:p>
        </w:tc>
        <w:tc>
          <w:tcPr>
            <w:tcW w:w="1415" w:type="dxa"/>
          </w:tcPr>
          <w:p w14:paraId="47181378" w14:textId="77777777" w:rsidR="00190BD2" w:rsidRPr="0062670B" w:rsidRDefault="00190BD2" w:rsidP="0064217C">
            <w:pPr>
              <w:jc w:val="center"/>
              <w:rPr>
                <w:sz w:val="24"/>
                <w:szCs w:val="24"/>
                <w:lang w:val="sr-Cyrl-RS"/>
              </w:rPr>
            </w:pPr>
            <w:r w:rsidRPr="0062670B">
              <w:rPr>
                <w:sz w:val="24"/>
                <w:szCs w:val="24"/>
                <w:lang w:val="sr-Cyrl-RS"/>
              </w:rPr>
              <w:t>25%</w:t>
            </w:r>
          </w:p>
        </w:tc>
      </w:tr>
    </w:tbl>
    <w:p w14:paraId="4C76994E" w14:textId="16651680" w:rsidR="00596D3D" w:rsidRDefault="00190BD2" w:rsidP="00463D0F">
      <w:pPr>
        <w:jc w:val="both"/>
        <w:rPr>
          <w:sz w:val="20"/>
          <w:szCs w:val="20"/>
          <w:lang w:val="sr-Cyrl-RS"/>
        </w:rPr>
      </w:pPr>
      <w:r w:rsidRPr="0062670B">
        <w:rPr>
          <w:sz w:val="20"/>
          <w:szCs w:val="20"/>
          <w:lang w:val="sr-Cyrl-RS"/>
        </w:rPr>
        <w:t xml:space="preserve">Извор: База података услуга социјална заштите у надлежности ЈЛС за 2018. годину, Мапирање услуга социјалне заштите </w:t>
      </w:r>
      <w:r w:rsidR="00463D0F">
        <w:rPr>
          <w:sz w:val="20"/>
          <w:szCs w:val="20"/>
          <w:lang w:val="sr-Cyrl-RS"/>
        </w:rPr>
        <w:t xml:space="preserve"> 2019</w:t>
      </w:r>
    </w:p>
    <w:p w14:paraId="3F1CF242" w14:textId="77777777" w:rsidR="00463D0F" w:rsidRPr="0062670B" w:rsidRDefault="00463D0F" w:rsidP="00463D0F">
      <w:pPr>
        <w:jc w:val="both"/>
        <w:rPr>
          <w:b/>
          <w:lang w:val="sr-Cyrl-RS"/>
        </w:rPr>
      </w:pPr>
    </w:p>
    <w:p w14:paraId="4FA2100E" w14:textId="3EE7AA82" w:rsidR="00190BD2" w:rsidRPr="0062670B" w:rsidRDefault="00190BD2" w:rsidP="0064217C">
      <w:pPr>
        <w:rPr>
          <w:b/>
          <w:lang w:val="sr-Cyrl-RS"/>
        </w:rPr>
      </w:pPr>
      <w:r w:rsidRPr="0062670B">
        <w:rPr>
          <w:b/>
          <w:lang w:val="sr-Cyrl-RS"/>
        </w:rPr>
        <w:t xml:space="preserve">Табела </w:t>
      </w:r>
      <w:r w:rsidR="00965AD8">
        <w:rPr>
          <w:b/>
          <w:lang w:val="sr-Cyrl-RS"/>
        </w:rPr>
        <w:t>9</w:t>
      </w:r>
      <w:r w:rsidRPr="0062670B">
        <w:rPr>
          <w:b/>
          <w:lang w:val="sr-Cyrl-RS"/>
        </w:rPr>
        <w:t>. Покривеност корисника лиценцираним услугама (из мапирања).</w:t>
      </w:r>
    </w:p>
    <w:tbl>
      <w:tblPr>
        <w:tblStyle w:val="TableGrid"/>
        <w:tblW w:w="9044" w:type="dxa"/>
        <w:tblLook w:val="04A0" w:firstRow="1" w:lastRow="0" w:firstColumn="1" w:lastColumn="0" w:noHBand="0" w:noVBand="1"/>
      </w:tblPr>
      <w:tblGrid>
        <w:gridCol w:w="4227"/>
        <w:gridCol w:w="1723"/>
        <w:gridCol w:w="1714"/>
        <w:gridCol w:w="1380"/>
      </w:tblGrid>
      <w:tr w:rsidR="00190BD2" w:rsidRPr="0062670B" w14:paraId="5D1D2A7D" w14:textId="77777777" w:rsidTr="00AE02A4">
        <w:trPr>
          <w:trHeight w:val="384"/>
        </w:trPr>
        <w:tc>
          <w:tcPr>
            <w:tcW w:w="4460" w:type="dxa"/>
            <w:shd w:val="clear" w:color="auto" w:fill="F2F2F2" w:themeFill="background1" w:themeFillShade="F2"/>
          </w:tcPr>
          <w:p w14:paraId="174EBE82" w14:textId="77777777" w:rsidR="00190BD2" w:rsidRPr="0062670B" w:rsidRDefault="00190BD2" w:rsidP="0064217C">
            <w:pPr>
              <w:rPr>
                <w:b/>
                <w:sz w:val="24"/>
                <w:szCs w:val="24"/>
                <w:lang w:val="sr-Cyrl-RS"/>
              </w:rPr>
            </w:pPr>
            <w:r w:rsidRPr="0062670B">
              <w:rPr>
                <w:b/>
                <w:sz w:val="24"/>
                <w:szCs w:val="24"/>
                <w:lang w:val="sr-Cyrl-RS"/>
              </w:rPr>
              <w:t>Услуга</w:t>
            </w:r>
          </w:p>
        </w:tc>
        <w:tc>
          <w:tcPr>
            <w:tcW w:w="1563" w:type="dxa"/>
            <w:shd w:val="clear" w:color="auto" w:fill="F2F2F2" w:themeFill="background1" w:themeFillShade="F2"/>
          </w:tcPr>
          <w:p w14:paraId="42EF3766" w14:textId="77777777" w:rsidR="00190BD2" w:rsidRPr="0062670B" w:rsidRDefault="00190BD2" w:rsidP="0064217C">
            <w:pPr>
              <w:rPr>
                <w:b/>
                <w:sz w:val="24"/>
                <w:szCs w:val="24"/>
                <w:lang w:val="sr-Cyrl-RS"/>
              </w:rPr>
            </w:pPr>
            <w:r w:rsidRPr="0062670B">
              <w:rPr>
                <w:b/>
                <w:sz w:val="24"/>
                <w:szCs w:val="24"/>
                <w:lang w:val="sr-Cyrl-RS"/>
              </w:rPr>
              <w:t xml:space="preserve">Лиценцирани </w:t>
            </w:r>
          </w:p>
        </w:tc>
        <w:tc>
          <w:tcPr>
            <w:tcW w:w="1615" w:type="dxa"/>
            <w:shd w:val="clear" w:color="auto" w:fill="F2F2F2" w:themeFill="background1" w:themeFillShade="F2"/>
          </w:tcPr>
          <w:p w14:paraId="6E2D2A67" w14:textId="77777777" w:rsidR="00190BD2" w:rsidRPr="0062670B" w:rsidRDefault="00190BD2" w:rsidP="0064217C">
            <w:pPr>
              <w:rPr>
                <w:b/>
                <w:sz w:val="24"/>
                <w:szCs w:val="24"/>
                <w:lang w:val="sr-Cyrl-RS"/>
              </w:rPr>
            </w:pPr>
            <w:r w:rsidRPr="0062670B">
              <w:rPr>
                <w:b/>
                <w:sz w:val="24"/>
                <w:szCs w:val="24"/>
                <w:lang w:val="sr-Cyrl-RS"/>
              </w:rPr>
              <w:t>У поступку лиценцирања</w:t>
            </w:r>
          </w:p>
        </w:tc>
        <w:tc>
          <w:tcPr>
            <w:tcW w:w="1406" w:type="dxa"/>
            <w:shd w:val="clear" w:color="auto" w:fill="F2F2F2" w:themeFill="background1" w:themeFillShade="F2"/>
          </w:tcPr>
          <w:p w14:paraId="55C0B644" w14:textId="77777777" w:rsidR="00190BD2" w:rsidRPr="0062670B" w:rsidRDefault="00190BD2" w:rsidP="0064217C">
            <w:pPr>
              <w:rPr>
                <w:b/>
                <w:sz w:val="24"/>
                <w:szCs w:val="24"/>
                <w:lang w:val="sr-Cyrl-RS"/>
              </w:rPr>
            </w:pPr>
            <w:r w:rsidRPr="0062670B">
              <w:rPr>
                <w:b/>
                <w:sz w:val="24"/>
                <w:szCs w:val="24"/>
                <w:lang w:val="sr-Cyrl-RS"/>
              </w:rPr>
              <w:t xml:space="preserve">Без лиценце </w:t>
            </w:r>
          </w:p>
        </w:tc>
      </w:tr>
      <w:tr w:rsidR="00190BD2" w:rsidRPr="0062670B" w14:paraId="2EFD5D42" w14:textId="77777777" w:rsidTr="00AE02A4">
        <w:trPr>
          <w:trHeight w:val="196"/>
        </w:trPr>
        <w:tc>
          <w:tcPr>
            <w:tcW w:w="4460" w:type="dxa"/>
            <w:shd w:val="clear" w:color="auto" w:fill="F2F2F2" w:themeFill="background1" w:themeFillShade="F2"/>
          </w:tcPr>
          <w:p w14:paraId="42F3EACE" w14:textId="77777777" w:rsidR="00190BD2" w:rsidRPr="0062670B" w:rsidRDefault="00190BD2" w:rsidP="0064217C">
            <w:pPr>
              <w:rPr>
                <w:b/>
                <w:sz w:val="24"/>
                <w:szCs w:val="24"/>
                <w:lang w:val="sr-Cyrl-RS"/>
              </w:rPr>
            </w:pPr>
            <w:r w:rsidRPr="0062670B">
              <w:rPr>
                <w:b/>
                <w:sz w:val="24"/>
                <w:szCs w:val="24"/>
                <w:lang w:val="sr-Cyrl-RS"/>
              </w:rPr>
              <w:t>Помоћ у кући</w:t>
            </w:r>
          </w:p>
        </w:tc>
        <w:tc>
          <w:tcPr>
            <w:tcW w:w="1563" w:type="dxa"/>
          </w:tcPr>
          <w:p w14:paraId="2283C22B" w14:textId="77777777" w:rsidR="00190BD2" w:rsidRPr="0062670B" w:rsidRDefault="00190BD2" w:rsidP="0064217C">
            <w:pPr>
              <w:jc w:val="center"/>
              <w:rPr>
                <w:sz w:val="24"/>
                <w:szCs w:val="24"/>
                <w:lang w:val="sr-Cyrl-RS"/>
              </w:rPr>
            </w:pPr>
            <w:r w:rsidRPr="0062670B">
              <w:rPr>
                <w:sz w:val="24"/>
                <w:szCs w:val="24"/>
                <w:lang w:val="sr-Cyrl-RS"/>
              </w:rPr>
              <w:t>80%</w:t>
            </w:r>
          </w:p>
        </w:tc>
        <w:tc>
          <w:tcPr>
            <w:tcW w:w="1615" w:type="dxa"/>
          </w:tcPr>
          <w:p w14:paraId="33BCC397" w14:textId="77777777" w:rsidR="00190BD2" w:rsidRPr="0062670B" w:rsidRDefault="00190BD2" w:rsidP="0064217C">
            <w:pPr>
              <w:jc w:val="center"/>
              <w:rPr>
                <w:sz w:val="24"/>
                <w:szCs w:val="24"/>
                <w:lang w:val="sr-Cyrl-RS"/>
              </w:rPr>
            </w:pPr>
            <w:r w:rsidRPr="0062670B">
              <w:rPr>
                <w:sz w:val="24"/>
                <w:szCs w:val="24"/>
                <w:lang w:val="sr-Cyrl-RS"/>
              </w:rPr>
              <w:t>9%</w:t>
            </w:r>
          </w:p>
        </w:tc>
        <w:tc>
          <w:tcPr>
            <w:tcW w:w="1406" w:type="dxa"/>
          </w:tcPr>
          <w:p w14:paraId="6BA834C5" w14:textId="77777777" w:rsidR="00190BD2" w:rsidRPr="0062670B" w:rsidRDefault="00190BD2" w:rsidP="0064217C">
            <w:pPr>
              <w:jc w:val="center"/>
              <w:rPr>
                <w:sz w:val="24"/>
                <w:szCs w:val="24"/>
                <w:lang w:val="sr-Cyrl-RS"/>
              </w:rPr>
            </w:pPr>
            <w:r w:rsidRPr="0062670B">
              <w:rPr>
                <w:sz w:val="24"/>
                <w:szCs w:val="24"/>
                <w:lang w:val="sr-Cyrl-RS"/>
              </w:rPr>
              <w:t>11%</w:t>
            </w:r>
          </w:p>
        </w:tc>
      </w:tr>
      <w:tr w:rsidR="00190BD2" w:rsidRPr="0062670B" w14:paraId="25D3E703" w14:textId="77777777" w:rsidTr="00AE02A4">
        <w:trPr>
          <w:trHeight w:val="187"/>
        </w:trPr>
        <w:tc>
          <w:tcPr>
            <w:tcW w:w="4460" w:type="dxa"/>
            <w:shd w:val="clear" w:color="auto" w:fill="F2F2F2" w:themeFill="background1" w:themeFillShade="F2"/>
          </w:tcPr>
          <w:p w14:paraId="48EF71D6" w14:textId="77777777" w:rsidR="00190BD2" w:rsidRPr="0062670B" w:rsidRDefault="00190BD2" w:rsidP="0064217C">
            <w:pPr>
              <w:rPr>
                <w:b/>
                <w:sz w:val="24"/>
                <w:szCs w:val="24"/>
                <w:lang w:val="sr-Cyrl-RS"/>
              </w:rPr>
            </w:pPr>
            <w:r w:rsidRPr="0062670B">
              <w:rPr>
                <w:b/>
                <w:sz w:val="24"/>
                <w:szCs w:val="24"/>
                <w:lang w:val="sr-Cyrl-RS"/>
              </w:rPr>
              <w:t>Лични пратилац</w:t>
            </w:r>
          </w:p>
        </w:tc>
        <w:tc>
          <w:tcPr>
            <w:tcW w:w="1563" w:type="dxa"/>
          </w:tcPr>
          <w:p w14:paraId="24EEF5D0" w14:textId="77777777" w:rsidR="00190BD2" w:rsidRPr="0062670B" w:rsidRDefault="00190BD2" w:rsidP="0064217C">
            <w:pPr>
              <w:jc w:val="center"/>
              <w:rPr>
                <w:sz w:val="24"/>
                <w:szCs w:val="24"/>
                <w:lang w:val="sr-Cyrl-RS"/>
              </w:rPr>
            </w:pPr>
            <w:r w:rsidRPr="0062670B">
              <w:rPr>
                <w:sz w:val="24"/>
                <w:szCs w:val="24"/>
                <w:lang w:val="sr-Cyrl-RS"/>
              </w:rPr>
              <w:t>60%</w:t>
            </w:r>
          </w:p>
        </w:tc>
        <w:tc>
          <w:tcPr>
            <w:tcW w:w="1615" w:type="dxa"/>
          </w:tcPr>
          <w:p w14:paraId="7E58E295" w14:textId="77777777" w:rsidR="00190BD2" w:rsidRPr="0062670B" w:rsidRDefault="00190BD2" w:rsidP="0064217C">
            <w:pPr>
              <w:jc w:val="center"/>
              <w:rPr>
                <w:sz w:val="24"/>
                <w:szCs w:val="24"/>
                <w:lang w:val="sr-Cyrl-RS"/>
              </w:rPr>
            </w:pPr>
            <w:r w:rsidRPr="0062670B">
              <w:rPr>
                <w:sz w:val="24"/>
                <w:szCs w:val="24"/>
                <w:lang w:val="sr-Cyrl-RS"/>
              </w:rPr>
              <w:t>24%</w:t>
            </w:r>
          </w:p>
        </w:tc>
        <w:tc>
          <w:tcPr>
            <w:tcW w:w="1406" w:type="dxa"/>
          </w:tcPr>
          <w:p w14:paraId="32F96CE9" w14:textId="77777777" w:rsidR="00190BD2" w:rsidRPr="0062670B" w:rsidRDefault="00190BD2" w:rsidP="0064217C">
            <w:pPr>
              <w:jc w:val="center"/>
              <w:rPr>
                <w:sz w:val="24"/>
                <w:szCs w:val="24"/>
                <w:lang w:val="sr-Cyrl-RS"/>
              </w:rPr>
            </w:pPr>
            <w:r w:rsidRPr="0062670B">
              <w:rPr>
                <w:sz w:val="24"/>
                <w:szCs w:val="24"/>
                <w:lang w:val="sr-Cyrl-RS"/>
              </w:rPr>
              <w:t>16%</w:t>
            </w:r>
          </w:p>
        </w:tc>
      </w:tr>
      <w:tr w:rsidR="00190BD2" w:rsidRPr="0062670B" w14:paraId="3B729B9D" w14:textId="77777777" w:rsidTr="00AE02A4">
        <w:trPr>
          <w:trHeight w:val="370"/>
        </w:trPr>
        <w:tc>
          <w:tcPr>
            <w:tcW w:w="4460" w:type="dxa"/>
            <w:shd w:val="clear" w:color="auto" w:fill="F2F2F2" w:themeFill="background1" w:themeFillShade="F2"/>
          </w:tcPr>
          <w:p w14:paraId="4D5212B0" w14:textId="77777777" w:rsidR="00190BD2" w:rsidRPr="0062670B" w:rsidRDefault="00190BD2" w:rsidP="0064217C">
            <w:pPr>
              <w:rPr>
                <w:b/>
                <w:sz w:val="24"/>
                <w:szCs w:val="24"/>
                <w:lang w:val="sr-Cyrl-RS"/>
              </w:rPr>
            </w:pPr>
            <w:r w:rsidRPr="0062670B">
              <w:rPr>
                <w:b/>
                <w:sz w:val="24"/>
                <w:szCs w:val="24"/>
                <w:lang w:val="sr-Cyrl-RS"/>
              </w:rPr>
              <w:t>Дневни боравак за децу са сметњама у развоју и инвалидитетом</w:t>
            </w:r>
          </w:p>
        </w:tc>
        <w:tc>
          <w:tcPr>
            <w:tcW w:w="1563" w:type="dxa"/>
          </w:tcPr>
          <w:p w14:paraId="60A3D768" w14:textId="77777777" w:rsidR="00190BD2" w:rsidRPr="0062670B" w:rsidRDefault="00190BD2" w:rsidP="0064217C">
            <w:pPr>
              <w:jc w:val="center"/>
              <w:rPr>
                <w:sz w:val="24"/>
                <w:szCs w:val="24"/>
                <w:lang w:val="sr-Cyrl-RS"/>
              </w:rPr>
            </w:pPr>
            <w:r w:rsidRPr="0062670B">
              <w:rPr>
                <w:sz w:val="24"/>
                <w:szCs w:val="24"/>
                <w:lang w:val="sr-Cyrl-RS"/>
              </w:rPr>
              <w:t>57%</w:t>
            </w:r>
          </w:p>
        </w:tc>
        <w:tc>
          <w:tcPr>
            <w:tcW w:w="1615" w:type="dxa"/>
          </w:tcPr>
          <w:p w14:paraId="088B9916" w14:textId="77777777" w:rsidR="00190BD2" w:rsidRPr="0062670B" w:rsidRDefault="00190BD2" w:rsidP="0064217C">
            <w:pPr>
              <w:jc w:val="center"/>
              <w:rPr>
                <w:sz w:val="24"/>
                <w:szCs w:val="24"/>
                <w:lang w:val="sr-Cyrl-RS"/>
              </w:rPr>
            </w:pPr>
            <w:r w:rsidRPr="0062670B">
              <w:rPr>
                <w:sz w:val="24"/>
                <w:szCs w:val="24"/>
                <w:lang w:val="sr-Cyrl-RS"/>
              </w:rPr>
              <w:t>33%</w:t>
            </w:r>
          </w:p>
        </w:tc>
        <w:tc>
          <w:tcPr>
            <w:tcW w:w="1406" w:type="dxa"/>
          </w:tcPr>
          <w:p w14:paraId="6E7C8E79" w14:textId="77777777" w:rsidR="00190BD2" w:rsidRPr="0062670B" w:rsidRDefault="00190BD2" w:rsidP="0064217C">
            <w:pPr>
              <w:jc w:val="center"/>
              <w:rPr>
                <w:sz w:val="24"/>
                <w:szCs w:val="24"/>
                <w:lang w:val="sr-Cyrl-RS"/>
              </w:rPr>
            </w:pPr>
            <w:r w:rsidRPr="0062670B">
              <w:rPr>
                <w:sz w:val="24"/>
                <w:szCs w:val="24"/>
                <w:lang w:val="sr-Cyrl-RS"/>
              </w:rPr>
              <w:t>10%</w:t>
            </w:r>
          </w:p>
        </w:tc>
      </w:tr>
    </w:tbl>
    <w:p w14:paraId="36C89FFE" w14:textId="36F6AC9F" w:rsidR="00190BD2" w:rsidRPr="0062670B" w:rsidRDefault="00190BD2" w:rsidP="0064217C">
      <w:pPr>
        <w:jc w:val="both"/>
        <w:rPr>
          <w:sz w:val="20"/>
          <w:szCs w:val="20"/>
          <w:lang w:val="sr-Cyrl-RS"/>
        </w:rPr>
      </w:pPr>
      <w:r w:rsidRPr="0062670B">
        <w:rPr>
          <w:sz w:val="20"/>
          <w:szCs w:val="20"/>
          <w:lang w:val="sr-Cyrl-RS"/>
        </w:rPr>
        <w:t xml:space="preserve">Извор: База података услуга социјална заштите у надлежности ЈЛС за 2018. годину, Мапирање услуга социјалне заштите </w:t>
      </w:r>
      <w:r w:rsidR="00463D0F">
        <w:rPr>
          <w:sz w:val="20"/>
          <w:szCs w:val="20"/>
          <w:lang w:val="sr-Cyrl-RS"/>
        </w:rPr>
        <w:t>2019</w:t>
      </w:r>
    </w:p>
    <w:p w14:paraId="683318F1" w14:textId="77777777" w:rsidR="00596D3D" w:rsidRPr="0062670B" w:rsidRDefault="00596D3D" w:rsidP="0064217C">
      <w:pPr>
        <w:jc w:val="both"/>
        <w:rPr>
          <w:b/>
          <w:lang w:val="sr-Cyrl-RS"/>
        </w:rPr>
      </w:pPr>
    </w:p>
    <w:p w14:paraId="49AE9177" w14:textId="34E249B9" w:rsidR="00190BD2" w:rsidRPr="0062670B" w:rsidRDefault="00190BD2" w:rsidP="0064217C">
      <w:pPr>
        <w:jc w:val="both"/>
        <w:rPr>
          <w:lang w:val="sr-Cyrl-RS"/>
        </w:rPr>
      </w:pPr>
      <w:r w:rsidRPr="0062670B">
        <w:rPr>
          <w:b/>
          <w:lang w:val="sr-Cyrl-RS"/>
        </w:rPr>
        <w:t xml:space="preserve">Приватни </w:t>
      </w:r>
      <w:proofErr w:type="spellStart"/>
      <w:r w:rsidRPr="0062670B">
        <w:rPr>
          <w:b/>
          <w:lang w:val="sr-Cyrl-RS"/>
        </w:rPr>
        <w:t>пружаоци</w:t>
      </w:r>
      <w:proofErr w:type="spellEnd"/>
      <w:r w:rsidRPr="0062670B">
        <w:rPr>
          <w:b/>
          <w:lang w:val="sr-Cyrl-RS"/>
        </w:rPr>
        <w:t xml:space="preserve"> услуга, а посебно домови за старе, најуспешнији су актери процеса лиценцирања</w:t>
      </w:r>
      <w:r w:rsidRPr="0062670B">
        <w:rPr>
          <w:lang w:val="sr-Cyrl-RS"/>
        </w:rPr>
        <w:t xml:space="preserve">. Ове услуге чине 91.3% свих лиценцираних услуга приватног сектора (6.7% су услуге помоћи у кући). Приватни домови иначе чине готово половину (47.1%) свих лиценцираних услуга. </w:t>
      </w:r>
    </w:p>
    <w:p w14:paraId="598F305C" w14:textId="77777777" w:rsidR="00596D3D" w:rsidRPr="0062670B" w:rsidRDefault="00596D3D" w:rsidP="0064217C">
      <w:pPr>
        <w:jc w:val="both"/>
        <w:rPr>
          <w:highlight w:val="yellow"/>
          <w:lang w:val="sr-Cyrl-RS"/>
        </w:rPr>
      </w:pPr>
    </w:p>
    <w:p w14:paraId="04BC6A94" w14:textId="77777777" w:rsidR="00596D3D" w:rsidRPr="0062670B" w:rsidRDefault="00596D3D" w:rsidP="0064217C">
      <w:pPr>
        <w:rPr>
          <w:lang w:val="sr-Cyrl-RS"/>
        </w:rPr>
      </w:pPr>
    </w:p>
    <w:p w14:paraId="4B515168" w14:textId="641B1933" w:rsidR="00596D3D" w:rsidRPr="0062670B" w:rsidRDefault="00596D3D" w:rsidP="0064217C">
      <w:pPr>
        <w:pStyle w:val="Heading3"/>
        <w:ind w:left="1843" w:hanging="992"/>
        <w:rPr>
          <w:rFonts w:cs="Times New Roman"/>
          <w:lang w:val="sr-Cyrl-RS"/>
        </w:rPr>
      </w:pPr>
      <w:bookmarkStart w:id="27" w:name="_Toc44067253"/>
      <w:r w:rsidRPr="0062670B">
        <w:rPr>
          <w:rFonts w:cs="Times New Roman"/>
          <w:lang w:val="sr-Cyrl-RS"/>
        </w:rPr>
        <w:t>Стручно усавршавање</w:t>
      </w:r>
      <w:bookmarkEnd w:id="27"/>
      <w:r w:rsidRPr="0062670B">
        <w:rPr>
          <w:rFonts w:cs="Times New Roman"/>
          <w:lang w:val="sr-Cyrl-RS"/>
        </w:rPr>
        <w:t xml:space="preserve"> </w:t>
      </w:r>
    </w:p>
    <w:p w14:paraId="09ACF1FA" w14:textId="2E57C3AE" w:rsidR="00596D3D" w:rsidRPr="0062670B" w:rsidRDefault="00596D3D" w:rsidP="0064217C">
      <w:pPr>
        <w:rPr>
          <w:lang w:val="sr-Cyrl-RS"/>
        </w:rPr>
      </w:pPr>
    </w:p>
    <w:p w14:paraId="77FAA52D" w14:textId="77777777" w:rsidR="00AA0EA6" w:rsidRPr="0062670B" w:rsidRDefault="00AA0EA6" w:rsidP="0064217C">
      <w:pPr>
        <w:rPr>
          <w:lang w:val="sr-Cyrl-RS"/>
        </w:rPr>
      </w:pPr>
    </w:p>
    <w:p w14:paraId="4ACBCC93" w14:textId="77777777" w:rsidR="00596D3D" w:rsidRPr="0062670B" w:rsidRDefault="00596D3D" w:rsidP="0064217C">
      <w:pPr>
        <w:jc w:val="both"/>
        <w:rPr>
          <w:lang w:val="sr-Cyrl-RS"/>
        </w:rPr>
      </w:pPr>
      <w:r w:rsidRPr="0062670B">
        <w:rPr>
          <w:b/>
          <w:bCs/>
          <w:lang w:val="sr-Cyrl-RS"/>
        </w:rPr>
        <w:t>Систем акредитације програма обука успостављен је пре доношења Закона о социјалној заштити</w:t>
      </w:r>
      <w:r w:rsidRPr="0062670B">
        <w:rPr>
          <w:lang w:val="sr-Cyrl-RS"/>
        </w:rPr>
        <w:t xml:space="preserve">. Још 2008. године Министарство рада и социјалне политике донело је „Програм мера и активности за стручно усавршавање стручних радника запослених у установама социјалне заштите“. Према овом документу, послови акредитације поверени су Републичком заводу за социјалну заштиту и Одбору за акредитацију програма обуке, телу које је именовао ресорни министар. </w:t>
      </w:r>
    </w:p>
    <w:p w14:paraId="07740B8E" w14:textId="77777777" w:rsidR="00596D3D" w:rsidRPr="0062670B" w:rsidRDefault="00596D3D" w:rsidP="0064217C">
      <w:pPr>
        <w:rPr>
          <w:lang w:val="sr-Cyrl-RS"/>
        </w:rPr>
      </w:pPr>
    </w:p>
    <w:p w14:paraId="09EC0C7F" w14:textId="77777777" w:rsidR="00596D3D" w:rsidRPr="0062670B" w:rsidRDefault="00596D3D" w:rsidP="0064217C">
      <w:pPr>
        <w:jc w:val="both"/>
        <w:rPr>
          <w:lang w:val="sr-Cyrl-RS"/>
        </w:rPr>
      </w:pPr>
      <w:r w:rsidRPr="0062670B">
        <w:rPr>
          <w:b/>
          <w:bCs/>
          <w:lang w:val="sr-Cyrl-RS"/>
        </w:rPr>
        <w:t>Новим нормативним оквиром, то јест, Законом о социјалној заштити, акредитовање програма обуке поверено је ресорном министарству</w:t>
      </w:r>
      <w:r w:rsidRPr="0062670B">
        <w:rPr>
          <w:lang w:val="sr-Cyrl-RS"/>
        </w:rPr>
        <w:t xml:space="preserve">. Закон о социјалној заштити донет је 2011. године, а три године касније усвојен је Правилник о </w:t>
      </w:r>
      <w:r w:rsidRPr="0062670B">
        <w:rPr>
          <w:lang w:val="sr-Cyrl-RS"/>
        </w:rPr>
        <w:lastRenderedPageBreak/>
        <w:t>стандардима и поступку акредитације програма обуке за стручне  раднике и стручне сараднике у социјалној заштити.</w:t>
      </w:r>
      <w:r w:rsidRPr="0062670B">
        <w:rPr>
          <w:rStyle w:val="FootnoteReference"/>
          <w:rFonts w:ascii="Times New Roman" w:hAnsi="Times New Roman"/>
          <w:sz w:val="24"/>
          <w:lang w:val="sr-Cyrl-RS"/>
        </w:rPr>
        <w:footnoteReference w:id="71"/>
      </w:r>
      <w:r w:rsidRPr="0062670B">
        <w:rPr>
          <w:lang w:val="sr-Cyrl-RS"/>
        </w:rPr>
        <w:t xml:space="preserve">  </w:t>
      </w:r>
    </w:p>
    <w:p w14:paraId="3FA829AC" w14:textId="77777777" w:rsidR="00596D3D" w:rsidRPr="0062670B" w:rsidRDefault="00596D3D" w:rsidP="0064217C">
      <w:pPr>
        <w:jc w:val="both"/>
        <w:rPr>
          <w:bCs/>
          <w:lang w:val="sr-Cyrl-RS"/>
        </w:rPr>
      </w:pPr>
    </w:p>
    <w:p w14:paraId="3153748A" w14:textId="73192886" w:rsidR="00596D3D" w:rsidRPr="0062670B" w:rsidRDefault="00EC2237" w:rsidP="0064217C">
      <w:pPr>
        <w:jc w:val="both"/>
        <w:rPr>
          <w:lang w:val="sr-Cyrl-RS"/>
        </w:rPr>
      </w:pPr>
      <w:r w:rsidRPr="0062670B">
        <w:rPr>
          <w:b/>
          <w:bCs/>
          <w:lang w:val="sr-Cyrl-RS"/>
        </w:rPr>
        <w:t xml:space="preserve">Кључни актери процеса акредитације су ресорно министарство, Одбор за акредитацију и </w:t>
      </w:r>
      <w:r w:rsidR="00596D3D" w:rsidRPr="0062670B">
        <w:rPr>
          <w:b/>
          <w:bCs/>
          <w:lang w:val="sr-Cyrl-RS"/>
        </w:rPr>
        <w:t>Републичк</w:t>
      </w:r>
      <w:r w:rsidRPr="0062670B">
        <w:rPr>
          <w:b/>
          <w:bCs/>
          <w:lang w:val="sr-Cyrl-RS"/>
        </w:rPr>
        <w:t>и</w:t>
      </w:r>
      <w:r w:rsidR="00596D3D" w:rsidRPr="0062670B">
        <w:rPr>
          <w:b/>
          <w:bCs/>
          <w:lang w:val="sr-Cyrl-RS"/>
        </w:rPr>
        <w:t xml:space="preserve"> завод за социјалну заштиту</w:t>
      </w:r>
      <w:r w:rsidR="00596D3D" w:rsidRPr="0062670B">
        <w:rPr>
          <w:bCs/>
          <w:lang w:val="sr-Cyrl-RS"/>
        </w:rPr>
        <w:t>.</w:t>
      </w:r>
      <w:r w:rsidR="00596D3D" w:rsidRPr="0062670B">
        <w:rPr>
          <w:lang w:val="sr-Cyrl-RS"/>
        </w:rPr>
        <w:t xml:space="preserve"> У члану 165, Закон каже да „Републички завод за социјалну заштиту, у складу са овим законом, обавља стручне и организационе послове у поступку акредитације програма обуке, односно програма пружања услуга којим се обезбеђује стручно усавршавање стручним радницима и стручним сарадницима у установама социјалне заштите и </w:t>
      </w:r>
      <w:proofErr w:type="spellStart"/>
      <w:r w:rsidR="00596D3D" w:rsidRPr="0062670B">
        <w:rPr>
          <w:lang w:val="sr-Cyrl-RS"/>
        </w:rPr>
        <w:t>пружаоцима</w:t>
      </w:r>
      <w:proofErr w:type="spellEnd"/>
      <w:r w:rsidR="00596D3D" w:rsidRPr="0062670B">
        <w:rPr>
          <w:lang w:val="sr-Cyrl-RS"/>
        </w:rPr>
        <w:t xml:space="preserve"> услуга социјалне заштите“. Правилник улогу Завода одређује као административну, док се стручни аспект процеса акредитације (то јест, процена) одвија у Одбору (чл. 14 до 18)</w:t>
      </w:r>
      <w:r w:rsidR="001565F7" w:rsidRPr="0062670B">
        <w:rPr>
          <w:lang w:val="sr-Cyrl-RS"/>
        </w:rPr>
        <w:t>, а сам Правилник не дефинише стручне аспекте рада Завода</w:t>
      </w:r>
      <w:r w:rsidRPr="0062670B">
        <w:rPr>
          <w:lang w:val="sr-Cyrl-RS"/>
        </w:rPr>
        <w:t xml:space="preserve"> који се помињу у закону</w:t>
      </w:r>
      <w:r w:rsidR="001565F7" w:rsidRPr="0062670B">
        <w:rPr>
          <w:lang w:val="sr-Cyrl-RS"/>
        </w:rPr>
        <w:t xml:space="preserve">. </w:t>
      </w:r>
      <w:r w:rsidRPr="0062670B">
        <w:rPr>
          <w:lang w:val="sr-Cyrl-RS"/>
        </w:rPr>
        <w:t xml:space="preserve">Ресорно министарство доноси решење о акредитовању програма обуке на предлог Одбора. </w:t>
      </w:r>
      <w:r w:rsidR="001565F7" w:rsidRPr="0062670B">
        <w:rPr>
          <w:lang w:val="sr-Cyrl-RS"/>
        </w:rPr>
        <w:t xml:space="preserve"> </w:t>
      </w:r>
    </w:p>
    <w:p w14:paraId="719A80CD" w14:textId="7FFAEDF1" w:rsidR="00596D3D" w:rsidRPr="0062670B" w:rsidRDefault="00596D3D" w:rsidP="0064217C">
      <w:pPr>
        <w:jc w:val="both"/>
        <w:rPr>
          <w:lang w:val="sr-Cyrl-RS"/>
        </w:rPr>
      </w:pPr>
    </w:p>
    <w:p w14:paraId="53A07733" w14:textId="21DEE102" w:rsidR="003A00BA" w:rsidRPr="0062670B" w:rsidRDefault="001D7223" w:rsidP="0064217C">
      <w:pPr>
        <w:jc w:val="both"/>
        <w:rPr>
          <w:lang w:val="sr-Cyrl-RS"/>
        </w:rPr>
      </w:pPr>
      <w:r w:rsidRPr="0062670B">
        <w:rPr>
          <w:b/>
          <w:lang w:val="sr-Cyrl-RS"/>
        </w:rPr>
        <w:t>Сва три субјекта акредитације су у конфликту интереса</w:t>
      </w:r>
      <w:r w:rsidRPr="0062670B">
        <w:rPr>
          <w:lang w:val="sr-Cyrl-RS"/>
        </w:rPr>
        <w:t>. Најмање три типа с</w:t>
      </w:r>
      <w:r w:rsidR="003A00BA" w:rsidRPr="0062670B">
        <w:rPr>
          <w:lang w:val="sr-Cyrl-RS"/>
        </w:rPr>
        <w:t>укоб</w:t>
      </w:r>
      <w:r w:rsidRPr="0062670B">
        <w:rPr>
          <w:lang w:val="sr-Cyrl-RS"/>
        </w:rPr>
        <w:t>а</w:t>
      </w:r>
      <w:r w:rsidR="003A00BA" w:rsidRPr="0062670B">
        <w:rPr>
          <w:lang w:val="sr-Cyrl-RS"/>
        </w:rPr>
        <w:t xml:space="preserve"> интереса</w:t>
      </w:r>
      <w:r w:rsidRPr="0062670B">
        <w:rPr>
          <w:lang w:val="sr-Cyrl-RS"/>
        </w:rPr>
        <w:t xml:space="preserve"> су идентификована у овој области</w:t>
      </w:r>
      <w:r w:rsidR="003A00BA" w:rsidRPr="0062670B">
        <w:rPr>
          <w:lang w:val="sr-Cyrl-RS"/>
        </w:rPr>
        <w:t xml:space="preserve">: да они који врше надзор над стручним радом уједно буду </w:t>
      </w:r>
      <w:proofErr w:type="spellStart"/>
      <w:r w:rsidR="003A00BA" w:rsidRPr="0062670B">
        <w:rPr>
          <w:lang w:val="sr-Cyrl-RS"/>
        </w:rPr>
        <w:t>пружоци</w:t>
      </w:r>
      <w:proofErr w:type="spellEnd"/>
      <w:r w:rsidR="003A00BA" w:rsidRPr="0062670B">
        <w:rPr>
          <w:lang w:val="sr-Cyrl-RS"/>
        </w:rPr>
        <w:t xml:space="preserve"> обука које субјекти надзора похађају; да Завод врши контролу квалитета реализације акредитованих програма обуке (чл.197), а уједно се његови запослени појављују као аутори обука</w:t>
      </w:r>
      <w:r w:rsidRPr="0062670B">
        <w:rPr>
          <w:lang w:val="sr-Cyrl-RS"/>
        </w:rPr>
        <w:t xml:space="preserve">; те да су чланови Одбора уједно и аутори програма обуке. </w:t>
      </w:r>
      <w:r w:rsidR="003A00BA" w:rsidRPr="0062670B">
        <w:rPr>
          <w:lang w:val="sr-Cyrl-RS"/>
        </w:rPr>
        <w:t xml:space="preserve"> Поред тога, било је проблема у раду Одбора који су кулминирали 2016. године током које Одбор није одржао ниједну седницу</w:t>
      </w:r>
      <w:r w:rsidRPr="0062670B">
        <w:rPr>
          <w:lang w:val="sr-Cyrl-RS"/>
        </w:rPr>
        <w:t xml:space="preserve"> због недостатка средстава. Додуше, треба напоменути да Закон о социјалној заштити ни не предвиђа плаћање чланова Одбора за њихов ангажман.  </w:t>
      </w:r>
    </w:p>
    <w:p w14:paraId="640F6A38" w14:textId="77777777" w:rsidR="003A00BA" w:rsidRPr="0062670B" w:rsidRDefault="003A00BA" w:rsidP="0064217C">
      <w:pPr>
        <w:jc w:val="both"/>
        <w:rPr>
          <w:lang w:val="sr-Cyrl-RS"/>
        </w:rPr>
      </w:pPr>
    </w:p>
    <w:p w14:paraId="4F4C19CE" w14:textId="21021E89" w:rsidR="00596D3D" w:rsidRPr="0062670B" w:rsidRDefault="00596D3D" w:rsidP="0064217C">
      <w:pPr>
        <w:jc w:val="both"/>
        <w:rPr>
          <w:lang w:val="sr-Cyrl-RS"/>
        </w:rPr>
      </w:pPr>
      <w:r w:rsidRPr="0062670B">
        <w:rPr>
          <w:b/>
          <w:bCs/>
          <w:lang w:val="sr-Cyrl-RS"/>
        </w:rPr>
        <w:t>Резултат свих ових околности је неуједначен темпо рада Одбора за акредитацију</w:t>
      </w:r>
      <w:r w:rsidRPr="0062670B">
        <w:rPr>
          <w:lang w:val="sr-Cyrl-RS"/>
        </w:rPr>
        <w:t>. Застоји у раду (посебно онај из 2016. године) довели су до гомилања пријава које нису обрађене и по којима се није одлучивало. Тек је 2018. године постигнут виши ниво активности Одбора. Упркос томе, Министар је тадашњи састав одбора распустио и поставио нови у коме већину чине запослени из Министарства, за разлику од ранијих, у којима су већину чинили професори универзитета и независни стручњаци</w:t>
      </w:r>
      <w:r w:rsidR="00CD7D0B">
        <w:rPr>
          <w:lang w:val="sr-Cyrl-RS"/>
        </w:rPr>
        <w:t xml:space="preserve"> (Графикон 2 у Анексу)</w:t>
      </w:r>
      <w:r w:rsidRPr="0062670B">
        <w:rPr>
          <w:lang w:val="sr-Cyrl-RS"/>
        </w:rPr>
        <w:t xml:space="preserve">. </w:t>
      </w:r>
    </w:p>
    <w:p w14:paraId="3586CBE1" w14:textId="77777777" w:rsidR="00596D3D" w:rsidRPr="0062670B" w:rsidRDefault="00596D3D" w:rsidP="0064217C">
      <w:pPr>
        <w:jc w:val="both"/>
        <w:rPr>
          <w:lang w:val="sr-Cyrl-RS"/>
        </w:rPr>
      </w:pPr>
    </w:p>
    <w:p w14:paraId="674E320C" w14:textId="5C7D6FDF" w:rsidR="00596D3D" w:rsidRPr="00CD7D0B" w:rsidRDefault="00EE0B86" w:rsidP="00463D0F">
      <w:pPr>
        <w:jc w:val="both"/>
        <w:rPr>
          <w:b/>
          <w:lang w:val="sr-Cyrl-RS"/>
        </w:rPr>
      </w:pPr>
      <w:r w:rsidRPr="0062670B">
        <w:rPr>
          <w:b/>
          <w:lang w:val="sr-Cyrl-RS"/>
        </w:rPr>
        <w:t xml:space="preserve">Процес акредитације је административно захтеван и спор. </w:t>
      </w:r>
      <w:r w:rsidR="00596D3D" w:rsidRPr="0062670B">
        <w:rPr>
          <w:lang w:val="sr-Cyrl-RS"/>
        </w:rPr>
        <w:t xml:space="preserve">Правилник о стандардима и поступку акредитације програма обуке за стручне  раднике и стручне сараднике у социјалној заштити поставља високе административне захтеве пред ауторе програма. Овим правилником дефинисано је укупно 18 стандарда за основне програме обуке и 20 за комплементарне. Поред тога што се ова подела показала као мало релевантном за процес акредитације, анализе су показале да велики број стандарда представља проблем за </w:t>
      </w:r>
      <w:proofErr w:type="spellStart"/>
      <w:r w:rsidR="00596D3D" w:rsidRPr="0062670B">
        <w:rPr>
          <w:lang w:val="sr-Cyrl-RS"/>
        </w:rPr>
        <w:t>апликанте</w:t>
      </w:r>
      <w:proofErr w:type="spellEnd"/>
      <w:r w:rsidR="00596D3D" w:rsidRPr="0062670B">
        <w:rPr>
          <w:lang w:val="sr-Cyrl-RS"/>
        </w:rPr>
        <w:t>.</w:t>
      </w:r>
      <w:r w:rsidR="00596D3D" w:rsidRPr="0062670B">
        <w:rPr>
          <w:rStyle w:val="FootnoteReference"/>
          <w:rFonts w:ascii="Times New Roman" w:hAnsi="Times New Roman"/>
          <w:sz w:val="24"/>
          <w:lang w:val="sr-Cyrl-RS"/>
        </w:rPr>
        <w:footnoteReference w:id="72"/>
      </w:r>
      <w:r w:rsidRPr="0062670B">
        <w:rPr>
          <w:lang w:val="sr-Cyrl-RS"/>
        </w:rPr>
        <w:t xml:space="preserve"> </w:t>
      </w:r>
      <w:r w:rsidR="00596D3D" w:rsidRPr="0062670B">
        <w:rPr>
          <w:lang w:val="sr-Cyrl-RS"/>
        </w:rPr>
        <w:t>П</w:t>
      </w:r>
      <w:r w:rsidRPr="0062670B">
        <w:rPr>
          <w:lang w:val="sr-Cyrl-RS"/>
        </w:rPr>
        <w:t>оред тога, п</w:t>
      </w:r>
      <w:r w:rsidR="00596D3D" w:rsidRPr="0062670B">
        <w:rPr>
          <w:lang w:val="sr-Cyrl-RS"/>
        </w:rPr>
        <w:t xml:space="preserve">роцес акредитације програма обуке траје дуго. Анализа Републичког завода за социјалну заштиту показала је да је дугачак рок за акредитацију програма обуке један од најкрупнијих недостатака процеса акредитације. </w:t>
      </w:r>
      <w:r w:rsidR="00596D3D" w:rsidRPr="0062670B">
        <w:rPr>
          <w:rStyle w:val="FootnoteReference"/>
          <w:rFonts w:ascii="Times New Roman" w:hAnsi="Times New Roman"/>
          <w:sz w:val="24"/>
          <w:lang w:val="sr-Cyrl-RS"/>
        </w:rPr>
        <w:footnoteReference w:id="73"/>
      </w:r>
    </w:p>
    <w:p w14:paraId="30FACB57" w14:textId="30492D5A" w:rsidR="00AA0EA6" w:rsidRDefault="00AA0EA6" w:rsidP="0064217C">
      <w:pPr>
        <w:rPr>
          <w:lang w:val="sr-Cyrl-RS"/>
        </w:rPr>
      </w:pPr>
    </w:p>
    <w:p w14:paraId="025D9B28" w14:textId="77777777" w:rsidR="00463D0F" w:rsidRPr="0062670B" w:rsidRDefault="00463D0F" w:rsidP="0064217C">
      <w:pPr>
        <w:rPr>
          <w:lang w:val="sr-Cyrl-RS"/>
        </w:rPr>
      </w:pPr>
    </w:p>
    <w:p w14:paraId="53CC50A6" w14:textId="77A9016B" w:rsidR="00596D3D" w:rsidRPr="0062670B" w:rsidRDefault="00596D3D" w:rsidP="0064217C">
      <w:pPr>
        <w:rPr>
          <w:b/>
          <w:lang w:val="sr-Cyrl-RS"/>
        </w:rPr>
      </w:pPr>
      <w:r w:rsidRPr="0062670B">
        <w:rPr>
          <w:b/>
          <w:lang w:val="sr-Cyrl-RS"/>
        </w:rPr>
        <w:t xml:space="preserve">Табела </w:t>
      </w:r>
      <w:r w:rsidR="00965AD8">
        <w:rPr>
          <w:b/>
          <w:lang w:val="sr-Cyrl-RS"/>
        </w:rPr>
        <w:t>10</w:t>
      </w:r>
      <w:r w:rsidRPr="0062670B">
        <w:rPr>
          <w:b/>
          <w:lang w:val="sr-Cyrl-RS"/>
        </w:rPr>
        <w:t xml:space="preserve">. Структура активних акредитованих програма </w:t>
      </w:r>
    </w:p>
    <w:p w14:paraId="603EC93E" w14:textId="77777777" w:rsidR="00596D3D" w:rsidRPr="0062670B" w:rsidRDefault="00596D3D" w:rsidP="0064217C">
      <w:pPr>
        <w:rPr>
          <w:lang w:val="sr-Cyrl-RS"/>
        </w:rPr>
      </w:pPr>
    </w:p>
    <w:tbl>
      <w:tblPr>
        <w:tblStyle w:val="TableGrid"/>
        <w:tblW w:w="0" w:type="auto"/>
        <w:tblLook w:val="04A0" w:firstRow="1" w:lastRow="0" w:firstColumn="1" w:lastColumn="0" w:noHBand="0" w:noVBand="1"/>
      </w:tblPr>
      <w:tblGrid>
        <w:gridCol w:w="5382"/>
        <w:gridCol w:w="1881"/>
        <w:gridCol w:w="1619"/>
      </w:tblGrid>
      <w:tr w:rsidR="00596D3D" w:rsidRPr="0062670B" w14:paraId="76822179" w14:textId="77777777" w:rsidTr="0064217C">
        <w:trPr>
          <w:trHeight w:val="983"/>
        </w:trPr>
        <w:tc>
          <w:tcPr>
            <w:tcW w:w="5382" w:type="dxa"/>
            <w:shd w:val="clear" w:color="auto" w:fill="F2F2F2" w:themeFill="background1" w:themeFillShade="F2"/>
          </w:tcPr>
          <w:p w14:paraId="63BB40AA" w14:textId="77777777" w:rsidR="00596D3D" w:rsidRPr="0062670B" w:rsidRDefault="00596D3D" w:rsidP="0064217C">
            <w:pPr>
              <w:rPr>
                <w:b/>
                <w:bCs/>
                <w:sz w:val="24"/>
                <w:lang w:val="sr-Cyrl-RS"/>
              </w:rPr>
            </w:pPr>
            <w:r w:rsidRPr="0062670B">
              <w:rPr>
                <w:b/>
                <w:bCs/>
                <w:sz w:val="24"/>
                <w:lang w:val="sr-Cyrl-RS"/>
              </w:rPr>
              <w:t>Област</w:t>
            </w:r>
          </w:p>
        </w:tc>
        <w:tc>
          <w:tcPr>
            <w:tcW w:w="1881" w:type="dxa"/>
            <w:shd w:val="clear" w:color="auto" w:fill="F2F2F2" w:themeFill="background1" w:themeFillShade="F2"/>
          </w:tcPr>
          <w:p w14:paraId="21AC9E3D" w14:textId="77777777" w:rsidR="00596D3D" w:rsidRPr="0062670B" w:rsidRDefault="00596D3D" w:rsidP="0064217C">
            <w:pPr>
              <w:rPr>
                <w:b/>
                <w:bCs/>
                <w:sz w:val="24"/>
                <w:lang w:val="sr-Cyrl-RS"/>
              </w:rPr>
            </w:pPr>
            <w:r w:rsidRPr="0062670B">
              <w:rPr>
                <w:b/>
                <w:bCs/>
                <w:sz w:val="24"/>
                <w:lang w:val="sr-Cyrl-RS"/>
              </w:rPr>
              <w:t xml:space="preserve">Број акредитованих програма обуке </w:t>
            </w:r>
          </w:p>
        </w:tc>
        <w:tc>
          <w:tcPr>
            <w:tcW w:w="1619" w:type="dxa"/>
            <w:shd w:val="clear" w:color="auto" w:fill="F2F2F2" w:themeFill="background1" w:themeFillShade="F2"/>
          </w:tcPr>
          <w:p w14:paraId="763F53E3" w14:textId="77777777" w:rsidR="00596D3D" w:rsidRPr="0062670B" w:rsidRDefault="00596D3D" w:rsidP="0064217C">
            <w:pPr>
              <w:rPr>
                <w:b/>
                <w:bCs/>
                <w:sz w:val="24"/>
                <w:lang w:val="sr-Cyrl-RS"/>
              </w:rPr>
            </w:pPr>
            <w:r w:rsidRPr="0062670B">
              <w:rPr>
                <w:b/>
                <w:bCs/>
                <w:sz w:val="24"/>
                <w:lang w:val="sr-Cyrl-RS"/>
              </w:rPr>
              <w:t>У %</w:t>
            </w:r>
          </w:p>
        </w:tc>
      </w:tr>
      <w:tr w:rsidR="00596D3D" w:rsidRPr="0062670B" w14:paraId="7F2EF215" w14:textId="77777777" w:rsidTr="0064217C">
        <w:trPr>
          <w:trHeight w:val="286"/>
        </w:trPr>
        <w:tc>
          <w:tcPr>
            <w:tcW w:w="5382" w:type="dxa"/>
            <w:shd w:val="clear" w:color="auto" w:fill="F2F2F2" w:themeFill="background1" w:themeFillShade="F2"/>
          </w:tcPr>
          <w:p w14:paraId="794B2274" w14:textId="77777777" w:rsidR="00596D3D" w:rsidRPr="0062670B" w:rsidRDefault="00596D3D" w:rsidP="0064217C">
            <w:pPr>
              <w:rPr>
                <w:b/>
                <w:bCs/>
                <w:sz w:val="24"/>
                <w:lang w:val="sr-Cyrl-RS"/>
              </w:rPr>
            </w:pPr>
            <w:r w:rsidRPr="0062670B">
              <w:rPr>
                <w:b/>
                <w:bCs/>
                <w:sz w:val="24"/>
                <w:lang w:val="sr-Cyrl-RS"/>
              </w:rPr>
              <w:t>Заштита одраслих и старијих особа</w:t>
            </w:r>
          </w:p>
        </w:tc>
        <w:tc>
          <w:tcPr>
            <w:tcW w:w="1881" w:type="dxa"/>
          </w:tcPr>
          <w:p w14:paraId="5275B3F3" w14:textId="77777777" w:rsidR="00596D3D" w:rsidRPr="0062670B" w:rsidRDefault="00596D3D" w:rsidP="0064217C">
            <w:pPr>
              <w:rPr>
                <w:sz w:val="24"/>
                <w:lang w:val="sr-Cyrl-RS"/>
              </w:rPr>
            </w:pPr>
            <w:r w:rsidRPr="0062670B">
              <w:rPr>
                <w:sz w:val="24"/>
                <w:lang w:val="sr-Cyrl-RS"/>
              </w:rPr>
              <w:t>19</w:t>
            </w:r>
          </w:p>
        </w:tc>
        <w:tc>
          <w:tcPr>
            <w:tcW w:w="1619" w:type="dxa"/>
            <w:vAlign w:val="bottom"/>
          </w:tcPr>
          <w:p w14:paraId="08855C34" w14:textId="77777777" w:rsidR="00596D3D" w:rsidRPr="0062670B" w:rsidRDefault="00596D3D" w:rsidP="0064217C">
            <w:pPr>
              <w:rPr>
                <w:sz w:val="24"/>
                <w:lang w:val="sr-Cyrl-RS"/>
              </w:rPr>
            </w:pPr>
            <w:r w:rsidRPr="0062670B">
              <w:rPr>
                <w:color w:val="000000"/>
                <w:sz w:val="24"/>
                <w:lang w:val="sr-Cyrl-RS"/>
              </w:rPr>
              <w:t>10.0</w:t>
            </w:r>
          </w:p>
        </w:tc>
      </w:tr>
      <w:tr w:rsidR="00596D3D" w:rsidRPr="0062670B" w14:paraId="39AA8857" w14:textId="77777777" w:rsidTr="0064217C">
        <w:trPr>
          <w:trHeight w:val="305"/>
        </w:trPr>
        <w:tc>
          <w:tcPr>
            <w:tcW w:w="5382" w:type="dxa"/>
            <w:shd w:val="clear" w:color="auto" w:fill="F2F2F2" w:themeFill="background1" w:themeFillShade="F2"/>
          </w:tcPr>
          <w:p w14:paraId="4709FC80" w14:textId="77777777" w:rsidR="00596D3D" w:rsidRPr="0062670B" w:rsidRDefault="00596D3D" w:rsidP="0064217C">
            <w:pPr>
              <w:rPr>
                <w:b/>
                <w:bCs/>
                <w:sz w:val="24"/>
                <w:lang w:val="sr-Cyrl-RS"/>
              </w:rPr>
            </w:pPr>
            <w:r w:rsidRPr="0062670B">
              <w:rPr>
                <w:b/>
                <w:bCs/>
                <w:sz w:val="24"/>
                <w:lang w:val="sr-Cyrl-RS"/>
              </w:rPr>
              <w:t>Заштита деце и младих</w:t>
            </w:r>
          </w:p>
        </w:tc>
        <w:tc>
          <w:tcPr>
            <w:tcW w:w="1881" w:type="dxa"/>
          </w:tcPr>
          <w:p w14:paraId="6528917D" w14:textId="77777777" w:rsidR="00596D3D" w:rsidRPr="0062670B" w:rsidRDefault="00596D3D" w:rsidP="0064217C">
            <w:pPr>
              <w:rPr>
                <w:sz w:val="24"/>
                <w:lang w:val="sr-Cyrl-RS"/>
              </w:rPr>
            </w:pPr>
            <w:r w:rsidRPr="0062670B">
              <w:rPr>
                <w:sz w:val="24"/>
                <w:lang w:val="sr-Cyrl-RS"/>
              </w:rPr>
              <w:t>28</w:t>
            </w:r>
          </w:p>
        </w:tc>
        <w:tc>
          <w:tcPr>
            <w:tcW w:w="1619" w:type="dxa"/>
            <w:vAlign w:val="bottom"/>
          </w:tcPr>
          <w:p w14:paraId="60626431" w14:textId="77777777" w:rsidR="00596D3D" w:rsidRPr="0062670B" w:rsidRDefault="00596D3D" w:rsidP="0064217C">
            <w:pPr>
              <w:rPr>
                <w:sz w:val="24"/>
                <w:lang w:val="sr-Cyrl-RS"/>
              </w:rPr>
            </w:pPr>
            <w:r w:rsidRPr="0062670B">
              <w:rPr>
                <w:color w:val="000000"/>
                <w:sz w:val="24"/>
                <w:lang w:val="sr-Cyrl-RS"/>
              </w:rPr>
              <w:t>14.7</w:t>
            </w:r>
          </w:p>
        </w:tc>
      </w:tr>
      <w:tr w:rsidR="00596D3D" w:rsidRPr="0062670B" w14:paraId="256EAEE0" w14:textId="77777777" w:rsidTr="0064217C">
        <w:trPr>
          <w:trHeight w:val="286"/>
        </w:trPr>
        <w:tc>
          <w:tcPr>
            <w:tcW w:w="5382" w:type="dxa"/>
            <w:shd w:val="clear" w:color="auto" w:fill="F2F2F2" w:themeFill="background1" w:themeFillShade="F2"/>
          </w:tcPr>
          <w:p w14:paraId="5E3D3198" w14:textId="77777777" w:rsidR="00596D3D" w:rsidRPr="0062670B" w:rsidRDefault="00596D3D" w:rsidP="0064217C">
            <w:pPr>
              <w:rPr>
                <w:b/>
                <w:bCs/>
                <w:sz w:val="24"/>
                <w:lang w:val="sr-Cyrl-RS"/>
              </w:rPr>
            </w:pPr>
            <w:r w:rsidRPr="0062670B">
              <w:rPr>
                <w:b/>
                <w:bCs/>
                <w:sz w:val="24"/>
                <w:lang w:val="sr-Cyrl-RS"/>
              </w:rPr>
              <w:t>Заштита особа са инвалидитетом</w:t>
            </w:r>
          </w:p>
        </w:tc>
        <w:tc>
          <w:tcPr>
            <w:tcW w:w="1881" w:type="dxa"/>
          </w:tcPr>
          <w:p w14:paraId="6CA472B3" w14:textId="77777777" w:rsidR="00596D3D" w:rsidRPr="0062670B" w:rsidRDefault="00596D3D" w:rsidP="0064217C">
            <w:pPr>
              <w:rPr>
                <w:sz w:val="24"/>
                <w:lang w:val="sr-Cyrl-RS"/>
              </w:rPr>
            </w:pPr>
            <w:r w:rsidRPr="0062670B">
              <w:rPr>
                <w:sz w:val="24"/>
                <w:lang w:val="sr-Cyrl-RS"/>
              </w:rPr>
              <w:t>37</w:t>
            </w:r>
          </w:p>
        </w:tc>
        <w:tc>
          <w:tcPr>
            <w:tcW w:w="1619" w:type="dxa"/>
            <w:vAlign w:val="bottom"/>
          </w:tcPr>
          <w:p w14:paraId="7BD13F19" w14:textId="77777777" w:rsidR="00596D3D" w:rsidRPr="0062670B" w:rsidRDefault="00596D3D" w:rsidP="0064217C">
            <w:pPr>
              <w:rPr>
                <w:sz w:val="24"/>
                <w:lang w:val="sr-Cyrl-RS"/>
              </w:rPr>
            </w:pPr>
            <w:r w:rsidRPr="0062670B">
              <w:rPr>
                <w:color w:val="000000"/>
                <w:sz w:val="24"/>
                <w:lang w:val="sr-Cyrl-RS"/>
              </w:rPr>
              <w:t>19.5</w:t>
            </w:r>
          </w:p>
        </w:tc>
      </w:tr>
      <w:tr w:rsidR="00596D3D" w:rsidRPr="0062670B" w14:paraId="556BD17D" w14:textId="77777777" w:rsidTr="0064217C">
        <w:trPr>
          <w:trHeight w:val="286"/>
        </w:trPr>
        <w:tc>
          <w:tcPr>
            <w:tcW w:w="5382" w:type="dxa"/>
            <w:shd w:val="clear" w:color="auto" w:fill="F2F2F2" w:themeFill="background1" w:themeFillShade="F2"/>
          </w:tcPr>
          <w:p w14:paraId="2237868B" w14:textId="77777777" w:rsidR="00596D3D" w:rsidRPr="0062670B" w:rsidRDefault="00596D3D" w:rsidP="0064217C">
            <w:pPr>
              <w:rPr>
                <w:b/>
                <w:bCs/>
                <w:sz w:val="24"/>
                <w:lang w:val="sr-Cyrl-RS"/>
              </w:rPr>
            </w:pPr>
            <w:r w:rsidRPr="0062670B">
              <w:rPr>
                <w:b/>
                <w:bCs/>
                <w:sz w:val="24"/>
                <w:lang w:val="sr-Cyrl-RS"/>
              </w:rPr>
              <w:t>Подршка маргинализованим групама</w:t>
            </w:r>
          </w:p>
        </w:tc>
        <w:tc>
          <w:tcPr>
            <w:tcW w:w="1881" w:type="dxa"/>
          </w:tcPr>
          <w:p w14:paraId="47313AB1" w14:textId="77777777" w:rsidR="00596D3D" w:rsidRPr="0062670B" w:rsidRDefault="00596D3D" w:rsidP="0064217C">
            <w:pPr>
              <w:rPr>
                <w:sz w:val="24"/>
                <w:lang w:val="sr-Cyrl-RS"/>
              </w:rPr>
            </w:pPr>
            <w:r w:rsidRPr="0062670B">
              <w:rPr>
                <w:sz w:val="24"/>
                <w:lang w:val="sr-Cyrl-RS"/>
              </w:rPr>
              <w:t>18</w:t>
            </w:r>
          </w:p>
        </w:tc>
        <w:tc>
          <w:tcPr>
            <w:tcW w:w="1619" w:type="dxa"/>
            <w:vAlign w:val="bottom"/>
          </w:tcPr>
          <w:p w14:paraId="46A57AFB" w14:textId="77777777" w:rsidR="00596D3D" w:rsidRPr="0062670B" w:rsidRDefault="00596D3D" w:rsidP="0064217C">
            <w:pPr>
              <w:rPr>
                <w:sz w:val="24"/>
                <w:lang w:val="sr-Cyrl-RS"/>
              </w:rPr>
            </w:pPr>
            <w:r w:rsidRPr="0062670B">
              <w:rPr>
                <w:color w:val="000000"/>
                <w:sz w:val="24"/>
                <w:lang w:val="sr-Cyrl-RS"/>
              </w:rPr>
              <w:t>9.5</w:t>
            </w:r>
          </w:p>
        </w:tc>
      </w:tr>
      <w:tr w:rsidR="00596D3D" w:rsidRPr="0062670B" w14:paraId="5BF3E74B" w14:textId="77777777" w:rsidTr="0064217C">
        <w:trPr>
          <w:trHeight w:val="286"/>
        </w:trPr>
        <w:tc>
          <w:tcPr>
            <w:tcW w:w="5382" w:type="dxa"/>
            <w:shd w:val="clear" w:color="auto" w:fill="F2F2F2" w:themeFill="background1" w:themeFillShade="F2"/>
          </w:tcPr>
          <w:p w14:paraId="24508E3D" w14:textId="77777777" w:rsidR="00596D3D" w:rsidRPr="0062670B" w:rsidRDefault="00596D3D" w:rsidP="0064217C">
            <w:pPr>
              <w:rPr>
                <w:b/>
                <w:bCs/>
                <w:sz w:val="24"/>
                <w:lang w:val="sr-Cyrl-RS"/>
              </w:rPr>
            </w:pPr>
            <w:r w:rsidRPr="0062670B">
              <w:rPr>
                <w:b/>
                <w:bCs/>
                <w:sz w:val="24"/>
                <w:lang w:val="sr-Cyrl-RS"/>
              </w:rPr>
              <w:t>Подршка породици</w:t>
            </w:r>
          </w:p>
        </w:tc>
        <w:tc>
          <w:tcPr>
            <w:tcW w:w="1881" w:type="dxa"/>
          </w:tcPr>
          <w:p w14:paraId="416D8E3B" w14:textId="77777777" w:rsidR="00596D3D" w:rsidRPr="0062670B" w:rsidRDefault="00596D3D" w:rsidP="0064217C">
            <w:pPr>
              <w:rPr>
                <w:sz w:val="24"/>
                <w:lang w:val="sr-Cyrl-RS"/>
              </w:rPr>
            </w:pPr>
            <w:r w:rsidRPr="0062670B">
              <w:rPr>
                <w:sz w:val="24"/>
                <w:lang w:val="sr-Cyrl-RS"/>
              </w:rPr>
              <w:t>38</w:t>
            </w:r>
          </w:p>
        </w:tc>
        <w:tc>
          <w:tcPr>
            <w:tcW w:w="1619" w:type="dxa"/>
            <w:vAlign w:val="bottom"/>
          </w:tcPr>
          <w:p w14:paraId="22F63FA2" w14:textId="77777777" w:rsidR="00596D3D" w:rsidRPr="0062670B" w:rsidRDefault="00596D3D" w:rsidP="0064217C">
            <w:pPr>
              <w:rPr>
                <w:sz w:val="24"/>
                <w:lang w:val="sr-Cyrl-RS"/>
              </w:rPr>
            </w:pPr>
            <w:r w:rsidRPr="0062670B">
              <w:rPr>
                <w:color w:val="000000"/>
                <w:sz w:val="24"/>
                <w:lang w:val="sr-Cyrl-RS"/>
              </w:rPr>
              <w:t>20.0</w:t>
            </w:r>
          </w:p>
        </w:tc>
      </w:tr>
      <w:tr w:rsidR="00596D3D" w:rsidRPr="0062670B" w14:paraId="7688B059" w14:textId="77777777" w:rsidTr="0064217C">
        <w:trPr>
          <w:trHeight w:val="255"/>
        </w:trPr>
        <w:tc>
          <w:tcPr>
            <w:tcW w:w="5382" w:type="dxa"/>
            <w:shd w:val="clear" w:color="auto" w:fill="F2F2F2" w:themeFill="background1" w:themeFillShade="F2"/>
          </w:tcPr>
          <w:p w14:paraId="36FCFFFD" w14:textId="77777777" w:rsidR="00596D3D" w:rsidRPr="0062670B" w:rsidRDefault="00596D3D" w:rsidP="0064217C">
            <w:pPr>
              <w:rPr>
                <w:b/>
                <w:bCs/>
                <w:sz w:val="24"/>
                <w:lang w:val="sr-Cyrl-RS"/>
              </w:rPr>
            </w:pPr>
            <w:r w:rsidRPr="0062670B">
              <w:rPr>
                <w:b/>
                <w:bCs/>
                <w:sz w:val="24"/>
                <w:lang w:val="sr-Cyrl-RS"/>
              </w:rPr>
              <w:t>Развој општих компетенција у социјалној заштити</w:t>
            </w:r>
          </w:p>
        </w:tc>
        <w:tc>
          <w:tcPr>
            <w:tcW w:w="1881" w:type="dxa"/>
          </w:tcPr>
          <w:p w14:paraId="22F55B4A" w14:textId="77777777" w:rsidR="00596D3D" w:rsidRPr="0062670B" w:rsidRDefault="00596D3D" w:rsidP="0064217C">
            <w:pPr>
              <w:rPr>
                <w:sz w:val="24"/>
                <w:lang w:val="sr-Cyrl-RS"/>
              </w:rPr>
            </w:pPr>
            <w:r w:rsidRPr="0062670B">
              <w:rPr>
                <w:sz w:val="24"/>
                <w:lang w:val="sr-Cyrl-RS"/>
              </w:rPr>
              <w:t>41</w:t>
            </w:r>
          </w:p>
        </w:tc>
        <w:tc>
          <w:tcPr>
            <w:tcW w:w="1619" w:type="dxa"/>
            <w:vAlign w:val="bottom"/>
          </w:tcPr>
          <w:p w14:paraId="39BBD936" w14:textId="77777777" w:rsidR="00596D3D" w:rsidRPr="0062670B" w:rsidRDefault="00596D3D" w:rsidP="0064217C">
            <w:pPr>
              <w:rPr>
                <w:sz w:val="24"/>
                <w:lang w:val="sr-Cyrl-RS"/>
              </w:rPr>
            </w:pPr>
            <w:r w:rsidRPr="0062670B">
              <w:rPr>
                <w:color w:val="000000"/>
                <w:sz w:val="24"/>
                <w:lang w:val="sr-Cyrl-RS"/>
              </w:rPr>
              <w:t>21.6</w:t>
            </w:r>
          </w:p>
        </w:tc>
      </w:tr>
      <w:tr w:rsidR="00596D3D" w:rsidRPr="0062670B" w14:paraId="39E88320" w14:textId="77777777" w:rsidTr="0064217C">
        <w:trPr>
          <w:trHeight w:val="286"/>
        </w:trPr>
        <w:tc>
          <w:tcPr>
            <w:tcW w:w="5382" w:type="dxa"/>
            <w:shd w:val="clear" w:color="auto" w:fill="F2F2F2" w:themeFill="background1" w:themeFillShade="F2"/>
          </w:tcPr>
          <w:p w14:paraId="74E24E53" w14:textId="77777777" w:rsidR="00596D3D" w:rsidRPr="0062670B" w:rsidRDefault="00596D3D" w:rsidP="0064217C">
            <w:pPr>
              <w:rPr>
                <w:b/>
                <w:bCs/>
                <w:sz w:val="24"/>
                <w:lang w:val="sr-Cyrl-RS"/>
              </w:rPr>
            </w:pPr>
            <w:r w:rsidRPr="0062670B">
              <w:rPr>
                <w:b/>
                <w:bCs/>
                <w:sz w:val="24"/>
                <w:lang w:val="sr-Cyrl-RS"/>
              </w:rPr>
              <w:t>Укупно</w:t>
            </w:r>
          </w:p>
        </w:tc>
        <w:tc>
          <w:tcPr>
            <w:tcW w:w="1881" w:type="dxa"/>
          </w:tcPr>
          <w:p w14:paraId="28E3BA11" w14:textId="77777777" w:rsidR="00596D3D" w:rsidRPr="0062670B" w:rsidRDefault="00596D3D" w:rsidP="0064217C">
            <w:pPr>
              <w:rPr>
                <w:sz w:val="24"/>
                <w:lang w:val="sr-Cyrl-RS"/>
              </w:rPr>
            </w:pPr>
            <w:r w:rsidRPr="0062670B">
              <w:rPr>
                <w:sz w:val="24"/>
                <w:lang w:val="sr-Cyrl-RS"/>
              </w:rPr>
              <w:t>190</w:t>
            </w:r>
          </w:p>
        </w:tc>
        <w:tc>
          <w:tcPr>
            <w:tcW w:w="1619" w:type="dxa"/>
            <w:vAlign w:val="bottom"/>
          </w:tcPr>
          <w:p w14:paraId="4365F804" w14:textId="77777777" w:rsidR="00596D3D" w:rsidRPr="0062670B" w:rsidRDefault="00596D3D" w:rsidP="0064217C">
            <w:pPr>
              <w:rPr>
                <w:sz w:val="24"/>
                <w:lang w:val="sr-Cyrl-RS"/>
              </w:rPr>
            </w:pPr>
            <w:r w:rsidRPr="0062670B">
              <w:rPr>
                <w:color w:val="000000"/>
                <w:sz w:val="24"/>
                <w:lang w:val="sr-Cyrl-RS"/>
              </w:rPr>
              <w:t>100.0</w:t>
            </w:r>
          </w:p>
        </w:tc>
      </w:tr>
    </w:tbl>
    <w:p w14:paraId="27FB3C04" w14:textId="77777777" w:rsidR="00596D3D" w:rsidRPr="0062670B" w:rsidRDefault="00596D3D" w:rsidP="0064217C">
      <w:pPr>
        <w:rPr>
          <w:sz w:val="20"/>
          <w:lang w:val="sr-Cyrl-RS"/>
        </w:rPr>
      </w:pPr>
      <w:r w:rsidRPr="0062670B">
        <w:rPr>
          <w:sz w:val="20"/>
          <w:lang w:val="sr-Cyrl-RS"/>
        </w:rPr>
        <w:t xml:space="preserve">Извор: База података акредитованих програма обуке Републичког завода за социјалну заштиту, </w:t>
      </w:r>
      <w:proofErr w:type="spellStart"/>
      <w:r w:rsidRPr="0062670B">
        <w:rPr>
          <w:sz w:val="20"/>
          <w:lang w:val="sr-Cyrl-RS"/>
        </w:rPr>
        <w:t>приступљено</w:t>
      </w:r>
      <w:proofErr w:type="spellEnd"/>
      <w:r w:rsidRPr="0062670B">
        <w:rPr>
          <w:sz w:val="20"/>
          <w:lang w:val="sr-Cyrl-RS"/>
        </w:rPr>
        <w:t xml:space="preserve"> 19.05.2020. године </w:t>
      </w:r>
    </w:p>
    <w:p w14:paraId="6C3A33AD" w14:textId="77777777" w:rsidR="00596D3D" w:rsidRPr="0062670B" w:rsidRDefault="00596D3D" w:rsidP="0064217C">
      <w:pPr>
        <w:rPr>
          <w:lang w:val="sr-Cyrl-RS"/>
        </w:rPr>
      </w:pPr>
    </w:p>
    <w:p w14:paraId="567E0B9F" w14:textId="40C4562B" w:rsidR="009835F8" w:rsidRPr="0062670B" w:rsidRDefault="009835F8" w:rsidP="0064217C">
      <w:pPr>
        <w:jc w:val="both"/>
        <w:rPr>
          <w:b/>
          <w:bCs/>
          <w:lang w:val="sr-Cyrl-RS"/>
        </w:rPr>
      </w:pPr>
      <w:r w:rsidRPr="0062670B">
        <w:rPr>
          <w:b/>
          <w:bCs/>
          <w:lang w:val="sr-Cyrl-RS"/>
        </w:rPr>
        <w:t xml:space="preserve">Ипак, до сада је акредитовано 190 програма обуке. </w:t>
      </w:r>
      <w:r w:rsidRPr="0062670B">
        <w:rPr>
          <w:lang w:val="sr-Cyrl-RS"/>
        </w:rPr>
        <w:t>Републички завод за социјалну заштиту</w:t>
      </w:r>
      <w:r w:rsidR="00262EA0" w:rsidRPr="0062670B">
        <w:rPr>
          <w:lang w:val="sr-Cyrl-RS"/>
        </w:rPr>
        <w:t xml:space="preserve"> води Регистар пријава за акредитацију програма обуке, Регистар акредитованих програма обуке и Регистар реализованих програма обуке</w:t>
      </w:r>
      <w:r w:rsidR="00975DCD" w:rsidRPr="0062670B">
        <w:rPr>
          <w:lang w:val="sr-Cyrl-RS"/>
        </w:rPr>
        <w:t xml:space="preserve"> (чл.2014 ЗСЗ)</w:t>
      </w:r>
      <w:r w:rsidRPr="0062670B">
        <w:rPr>
          <w:lang w:val="sr-Cyrl-RS"/>
        </w:rPr>
        <w:t>.</w:t>
      </w:r>
      <w:r w:rsidRPr="0062670B">
        <w:rPr>
          <w:rStyle w:val="FootnoteReference"/>
          <w:rFonts w:ascii="Times New Roman" w:hAnsi="Times New Roman"/>
          <w:lang w:val="sr-Cyrl-RS"/>
        </w:rPr>
        <w:footnoteReference w:id="74"/>
      </w:r>
    </w:p>
    <w:p w14:paraId="17202BC4" w14:textId="77777777" w:rsidR="009835F8" w:rsidRPr="0062670B" w:rsidRDefault="009835F8" w:rsidP="0064217C">
      <w:pPr>
        <w:jc w:val="both"/>
        <w:rPr>
          <w:b/>
          <w:bCs/>
          <w:lang w:val="sr-Cyrl-RS"/>
        </w:rPr>
      </w:pPr>
    </w:p>
    <w:p w14:paraId="0FDD65F7" w14:textId="3C90B944" w:rsidR="00596D3D" w:rsidRPr="0062670B" w:rsidRDefault="00596D3D" w:rsidP="0064217C">
      <w:pPr>
        <w:jc w:val="both"/>
        <w:rPr>
          <w:lang w:val="sr-Cyrl-RS"/>
        </w:rPr>
      </w:pPr>
      <w:r w:rsidRPr="0062670B">
        <w:rPr>
          <w:b/>
          <w:bCs/>
          <w:lang w:val="sr-Cyrl-RS"/>
        </w:rPr>
        <w:t>Понуда акредитованих програма није уједначена</w:t>
      </w:r>
      <w:r w:rsidRPr="0062670B">
        <w:rPr>
          <w:lang w:val="sr-Cyrl-RS"/>
        </w:rPr>
        <w:t xml:space="preserve">. </w:t>
      </w:r>
      <w:r w:rsidR="00EE0B86" w:rsidRPr="0062670B">
        <w:rPr>
          <w:lang w:val="sr-Cyrl-RS"/>
        </w:rPr>
        <w:t xml:space="preserve">Највише аутора програма је из социјалне заштите (48%), невладиног сектора (25%) о академске заједнице (11%). </w:t>
      </w:r>
      <w:r w:rsidRPr="0062670B">
        <w:rPr>
          <w:lang w:val="sr-Cyrl-RS"/>
        </w:rPr>
        <w:t>Највише је програма које се баве развојем општих компетенција у социјалној заштити, подршком породици и заштитом особа са инвалидитетом. Много је мање програма који се баве заштитом деце и младих и посебно заштитом одраслих и старијих и маргинализованих група. У неким областима не постоје акредитовани програми. Такав је случај са обукама за дневни боравак за одрасле и старије; свратиште, смештај у мале домске заједнице, као и обуке за васпитаче у установама/програмима за децу, обука за пријемне раднике (</w:t>
      </w:r>
      <w:proofErr w:type="spellStart"/>
      <w:r w:rsidRPr="0062670B">
        <w:rPr>
          <w:lang w:val="sr-Cyrl-RS"/>
        </w:rPr>
        <w:t>тријажере</w:t>
      </w:r>
      <w:proofErr w:type="spellEnd"/>
      <w:r w:rsidRPr="0062670B">
        <w:rPr>
          <w:lang w:val="sr-Cyrl-RS"/>
        </w:rPr>
        <w:t xml:space="preserve">), обука за радно – окупационе инструкторе за рад са децом и особама са интелектуалним тешкоћама. С друге стране, креиран је велики број обука за пружање појединих услуга за којима постоји велика тражња (на пример, услуге помоћ у кући и лични пратилац детета). </w:t>
      </w:r>
    </w:p>
    <w:p w14:paraId="3B9D80C9" w14:textId="77777777" w:rsidR="00596D3D" w:rsidRPr="0062670B" w:rsidRDefault="00596D3D" w:rsidP="0064217C">
      <w:pPr>
        <w:jc w:val="both"/>
        <w:rPr>
          <w:lang w:val="sr-Cyrl-RS"/>
        </w:rPr>
      </w:pPr>
    </w:p>
    <w:p w14:paraId="47D470EF" w14:textId="77777777" w:rsidR="00EE0B86" w:rsidRPr="0062670B" w:rsidRDefault="00EE0B86" w:rsidP="00EE0B86">
      <w:pPr>
        <w:jc w:val="both"/>
        <w:rPr>
          <w:b/>
          <w:bCs/>
          <w:lang w:val="sr-Cyrl-RS"/>
        </w:rPr>
      </w:pPr>
      <w:r w:rsidRPr="0062670B">
        <w:rPr>
          <w:b/>
          <w:bCs/>
          <w:lang w:val="sr-Cyrl-RS"/>
        </w:rPr>
        <w:t xml:space="preserve">Расте број најкраћих и најдужих обука. </w:t>
      </w:r>
      <w:r w:rsidRPr="0062670B">
        <w:rPr>
          <w:lang w:val="sr-Cyrl-RS"/>
        </w:rPr>
        <w:t>У последњих неколико година посебно је видљив тренд раста броја кратких обука, које трају до два дана. Али, бележимо и раст броја веома дугих обука, које трају по 5 и више дана. На раст удела малих обука утицао је систем акредитовања према коме свака обука има исти број бодова (15), што кратке и јефтиније обуке чини привлачнијим.</w:t>
      </w:r>
      <w:r w:rsidRPr="0062670B">
        <w:rPr>
          <w:b/>
          <w:bCs/>
          <w:lang w:val="sr-Cyrl-RS"/>
        </w:rPr>
        <w:t xml:space="preserve"> </w:t>
      </w:r>
    </w:p>
    <w:p w14:paraId="3BFD5A10" w14:textId="77777777" w:rsidR="00EE0B86" w:rsidRPr="0062670B" w:rsidRDefault="00EE0B86" w:rsidP="00EE0B86">
      <w:pPr>
        <w:jc w:val="both"/>
        <w:rPr>
          <w:b/>
          <w:bCs/>
          <w:lang w:val="sr-Cyrl-RS"/>
        </w:rPr>
      </w:pPr>
    </w:p>
    <w:p w14:paraId="0174FE78" w14:textId="14EFF22B" w:rsidR="00EE0B86" w:rsidRPr="0062670B" w:rsidRDefault="00EE0B86" w:rsidP="00AA0EA6">
      <w:pPr>
        <w:rPr>
          <w:b/>
          <w:lang w:val="sr-Cyrl-RS"/>
        </w:rPr>
      </w:pPr>
      <w:r w:rsidRPr="0062670B">
        <w:rPr>
          <w:b/>
          <w:lang w:val="sr-Cyrl-RS"/>
        </w:rPr>
        <w:t xml:space="preserve">Табела </w:t>
      </w:r>
      <w:r w:rsidR="00965AD8">
        <w:rPr>
          <w:b/>
          <w:lang w:val="sr-Cyrl-RS"/>
        </w:rPr>
        <w:t>11</w:t>
      </w:r>
      <w:r w:rsidRPr="0062670B">
        <w:rPr>
          <w:b/>
          <w:lang w:val="sr-Cyrl-RS"/>
        </w:rPr>
        <w:t>. Дужина акредитованих програма у два временска тренутка</w:t>
      </w:r>
    </w:p>
    <w:tbl>
      <w:tblPr>
        <w:tblStyle w:val="TableGrid"/>
        <w:tblW w:w="0" w:type="auto"/>
        <w:tblLook w:val="04A0" w:firstRow="1" w:lastRow="0" w:firstColumn="1" w:lastColumn="0" w:noHBand="0" w:noVBand="1"/>
      </w:tblPr>
      <w:tblGrid>
        <w:gridCol w:w="2252"/>
        <w:gridCol w:w="2252"/>
        <w:gridCol w:w="2253"/>
      </w:tblGrid>
      <w:tr w:rsidR="00EE0B86" w:rsidRPr="0062670B" w14:paraId="7D90CD2A" w14:textId="77777777" w:rsidTr="0030455C">
        <w:tc>
          <w:tcPr>
            <w:tcW w:w="2252" w:type="dxa"/>
            <w:shd w:val="clear" w:color="auto" w:fill="F2F2F2" w:themeFill="background1" w:themeFillShade="F2"/>
          </w:tcPr>
          <w:p w14:paraId="0052EF3B" w14:textId="77777777" w:rsidR="00EE0B86" w:rsidRPr="0062670B" w:rsidRDefault="00EE0B86" w:rsidP="0030455C">
            <w:pPr>
              <w:jc w:val="both"/>
              <w:rPr>
                <w:b/>
                <w:sz w:val="24"/>
                <w:szCs w:val="24"/>
                <w:lang w:val="sr-Cyrl-RS"/>
              </w:rPr>
            </w:pPr>
          </w:p>
        </w:tc>
        <w:tc>
          <w:tcPr>
            <w:tcW w:w="2252" w:type="dxa"/>
            <w:shd w:val="clear" w:color="auto" w:fill="F2F2F2" w:themeFill="background1" w:themeFillShade="F2"/>
          </w:tcPr>
          <w:p w14:paraId="08B04F4E" w14:textId="77777777" w:rsidR="00EE0B86" w:rsidRPr="0062670B" w:rsidRDefault="00EE0B86" w:rsidP="0030455C">
            <w:pPr>
              <w:jc w:val="both"/>
              <w:rPr>
                <w:b/>
                <w:sz w:val="24"/>
                <w:szCs w:val="24"/>
                <w:lang w:val="sr-Cyrl-RS"/>
              </w:rPr>
            </w:pPr>
            <w:r w:rsidRPr="0062670B">
              <w:rPr>
                <w:b/>
                <w:sz w:val="24"/>
                <w:szCs w:val="24"/>
                <w:lang w:val="sr-Cyrl-RS"/>
              </w:rPr>
              <w:t xml:space="preserve">2012. године </w:t>
            </w:r>
          </w:p>
        </w:tc>
        <w:tc>
          <w:tcPr>
            <w:tcW w:w="2253" w:type="dxa"/>
            <w:shd w:val="clear" w:color="auto" w:fill="F2F2F2" w:themeFill="background1" w:themeFillShade="F2"/>
          </w:tcPr>
          <w:p w14:paraId="6EDF0A08" w14:textId="77777777" w:rsidR="00EE0B86" w:rsidRPr="0062670B" w:rsidRDefault="00EE0B86" w:rsidP="0030455C">
            <w:pPr>
              <w:jc w:val="both"/>
              <w:rPr>
                <w:b/>
                <w:sz w:val="24"/>
                <w:szCs w:val="24"/>
                <w:lang w:val="sr-Cyrl-RS"/>
              </w:rPr>
            </w:pPr>
            <w:r w:rsidRPr="0062670B">
              <w:rPr>
                <w:b/>
                <w:sz w:val="24"/>
                <w:szCs w:val="24"/>
                <w:lang w:val="sr-Cyrl-RS"/>
              </w:rPr>
              <w:t>2018. године</w:t>
            </w:r>
          </w:p>
        </w:tc>
      </w:tr>
      <w:tr w:rsidR="00EE0B86" w:rsidRPr="0062670B" w14:paraId="6DCA1B89" w14:textId="77777777" w:rsidTr="0030455C">
        <w:tc>
          <w:tcPr>
            <w:tcW w:w="2252" w:type="dxa"/>
            <w:shd w:val="clear" w:color="auto" w:fill="F2F2F2" w:themeFill="background1" w:themeFillShade="F2"/>
          </w:tcPr>
          <w:p w14:paraId="371BB2A1" w14:textId="77777777" w:rsidR="00EE0B86" w:rsidRPr="0062670B" w:rsidRDefault="00EE0B86" w:rsidP="0030455C">
            <w:pPr>
              <w:jc w:val="both"/>
              <w:rPr>
                <w:b/>
                <w:sz w:val="24"/>
                <w:szCs w:val="24"/>
                <w:lang w:val="sr-Cyrl-RS"/>
              </w:rPr>
            </w:pPr>
            <w:r w:rsidRPr="0062670B">
              <w:rPr>
                <w:b/>
                <w:sz w:val="24"/>
                <w:szCs w:val="24"/>
                <w:lang w:val="sr-Cyrl-RS"/>
              </w:rPr>
              <w:t>Мање од 8 сати</w:t>
            </w:r>
          </w:p>
        </w:tc>
        <w:tc>
          <w:tcPr>
            <w:tcW w:w="2252" w:type="dxa"/>
          </w:tcPr>
          <w:p w14:paraId="3CA09365" w14:textId="77777777" w:rsidR="00EE0B86" w:rsidRPr="0062670B" w:rsidRDefault="00EE0B86" w:rsidP="0030455C">
            <w:pPr>
              <w:jc w:val="both"/>
              <w:rPr>
                <w:sz w:val="24"/>
                <w:szCs w:val="24"/>
                <w:lang w:val="sr-Cyrl-RS"/>
              </w:rPr>
            </w:pPr>
            <w:r w:rsidRPr="0062670B">
              <w:rPr>
                <w:sz w:val="24"/>
                <w:szCs w:val="24"/>
                <w:lang w:val="sr-Cyrl-RS"/>
              </w:rPr>
              <w:t>6</w:t>
            </w:r>
          </w:p>
        </w:tc>
        <w:tc>
          <w:tcPr>
            <w:tcW w:w="2253" w:type="dxa"/>
          </w:tcPr>
          <w:p w14:paraId="77435969" w14:textId="77777777" w:rsidR="00EE0B86" w:rsidRPr="0062670B" w:rsidRDefault="00EE0B86" w:rsidP="0030455C">
            <w:pPr>
              <w:jc w:val="both"/>
              <w:rPr>
                <w:sz w:val="24"/>
                <w:szCs w:val="24"/>
                <w:lang w:val="sr-Cyrl-RS"/>
              </w:rPr>
            </w:pPr>
            <w:r w:rsidRPr="0062670B">
              <w:rPr>
                <w:sz w:val="24"/>
                <w:szCs w:val="24"/>
                <w:lang w:val="sr-Cyrl-RS"/>
              </w:rPr>
              <w:t>13</w:t>
            </w:r>
          </w:p>
        </w:tc>
      </w:tr>
      <w:tr w:rsidR="00EE0B86" w:rsidRPr="0062670B" w14:paraId="35EF4B95" w14:textId="77777777" w:rsidTr="0030455C">
        <w:tc>
          <w:tcPr>
            <w:tcW w:w="2252" w:type="dxa"/>
            <w:shd w:val="clear" w:color="auto" w:fill="F2F2F2" w:themeFill="background1" w:themeFillShade="F2"/>
          </w:tcPr>
          <w:p w14:paraId="7D8F437D" w14:textId="77777777" w:rsidR="00EE0B86" w:rsidRPr="0062670B" w:rsidRDefault="00EE0B86" w:rsidP="0030455C">
            <w:pPr>
              <w:jc w:val="both"/>
              <w:rPr>
                <w:b/>
                <w:sz w:val="24"/>
                <w:szCs w:val="24"/>
                <w:lang w:val="sr-Cyrl-RS"/>
              </w:rPr>
            </w:pPr>
            <w:r w:rsidRPr="0062670B">
              <w:rPr>
                <w:b/>
                <w:sz w:val="24"/>
                <w:szCs w:val="24"/>
                <w:lang w:val="sr-Cyrl-RS"/>
              </w:rPr>
              <w:t>9 до 16</w:t>
            </w:r>
          </w:p>
        </w:tc>
        <w:tc>
          <w:tcPr>
            <w:tcW w:w="2252" w:type="dxa"/>
          </w:tcPr>
          <w:p w14:paraId="7C1D01D3" w14:textId="77777777" w:rsidR="00EE0B86" w:rsidRPr="0062670B" w:rsidRDefault="00EE0B86" w:rsidP="0030455C">
            <w:pPr>
              <w:jc w:val="both"/>
              <w:rPr>
                <w:sz w:val="24"/>
                <w:szCs w:val="24"/>
                <w:lang w:val="sr-Cyrl-RS"/>
              </w:rPr>
            </w:pPr>
            <w:r w:rsidRPr="0062670B">
              <w:rPr>
                <w:sz w:val="24"/>
                <w:szCs w:val="24"/>
                <w:lang w:val="sr-Cyrl-RS"/>
              </w:rPr>
              <w:t>20</w:t>
            </w:r>
          </w:p>
        </w:tc>
        <w:tc>
          <w:tcPr>
            <w:tcW w:w="2253" w:type="dxa"/>
          </w:tcPr>
          <w:p w14:paraId="7FDBFFBF" w14:textId="77777777" w:rsidR="00EE0B86" w:rsidRPr="0062670B" w:rsidRDefault="00EE0B86" w:rsidP="0030455C">
            <w:pPr>
              <w:jc w:val="both"/>
              <w:rPr>
                <w:sz w:val="24"/>
                <w:szCs w:val="24"/>
                <w:lang w:val="sr-Cyrl-RS"/>
              </w:rPr>
            </w:pPr>
            <w:r w:rsidRPr="0062670B">
              <w:rPr>
                <w:sz w:val="24"/>
                <w:szCs w:val="24"/>
                <w:lang w:val="sr-Cyrl-RS"/>
              </w:rPr>
              <w:t>65</w:t>
            </w:r>
          </w:p>
        </w:tc>
      </w:tr>
      <w:tr w:rsidR="00EE0B86" w:rsidRPr="0062670B" w14:paraId="5185B175" w14:textId="77777777" w:rsidTr="0030455C">
        <w:tc>
          <w:tcPr>
            <w:tcW w:w="2252" w:type="dxa"/>
            <w:shd w:val="clear" w:color="auto" w:fill="F2F2F2" w:themeFill="background1" w:themeFillShade="F2"/>
          </w:tcPr>
          <w:p w14:paraId="38335D15" w14:textId="77777777" w:rsidR="00EE0B86" w:rsidRPr="0062670B" w:rsidRDefault="00EE0B86" w:rsidP="0030455C">
            <w:pPr>
              <w:jc w:val="both"/>
              <w:rPr>
                <w:b/>
                <w:sz w:val="24"/>
                <w:szCs w:val="24"/>
                <w:lang w:val="sr-Cyrl-RS"/>
              </w:rPr>
            </w:pPr>
            <w:r w:rsidRPr="0062670B">
              <w:rPr>
                <w:b/>
                <w:sz w:val="24"/>
                <w:szCs w:val="24"/>
                <w:lang w:val="sr-Cyrl-RS"/>
              </w:rPr>
              <w:t>17 до 24</w:t>
            </w:r>
          </w:p>
        </w:tc>
        <w:tc>
          <w:tcPr>
            <w:tcW w:w="2252" w:type="dxa"/>
          </w:tcPr>
          <w:p w14:paraId="2586D32F" w14:textId="77777777" w:rsidR="00EE0B86" w:rsidRPr="0062670B" w:rsidRDefault="00EE0B86" w:rsidP="0030455C">
            <w:pPr>
              <w:jc w:val="both"/>
              <w:rPr>
                <w:sz w:val="24"/>
                <w:szCs w:val="24"/>
                <w:lang w:val="sr-Cyrl-RS"/>
              </w:rPr>
            </w:pPr>
            <w:r w:rsidRPr="0062670B">
              <w:rPr>
                <w:sz w:val="24"/>
                <w:szCs w:val="24"/>
                <w:lang w:val="sr-Cyrl-RS"/>
              </w:rPr>
              <w:t>14</w:t>
            </w:r>
          </w:p>
        </w:tc>
        <w:tc>
          <w:tcPr>
            <w:tcW w:w="2253" w:type="dxa"/>
          </w:tcPr>
          <w:p w14:paraId="406082C6" w14:textId="77777777" w:rsidR="00EE0B86" w:rsidRPr="0062670B" w:rsidRDefault="00EE0B86" w:rsidP="0030455C">
            <w:pPr>
              <w:jc w:val="both"/>
              <w:rPr>
                <w:sz w:val="24"/>
                <w:szCs w:val="24"/>
                <w:lang w:val="sr-Cyrl-RS"/>
              </w:rPr>
            </w:pPr>
            <w:r w:rsidRPr="0062670B">
              <w:rPr>
                <w:sz w:val="24"/>
                <w:szCs w:val="24"/>
                <w:lang w:val="sr-Cyrl-RS"/>
              </w:rPr>
              <w:t>30</w:t>
            </w:r>
          </w:p>
        </w:tc>
      </w:tr>
      <w:tr w:rsidR="00EE0B86" w:rsidRPr="0062670B" w14:paraId="5FCD720D" w14:textId="77777777" w:rsidTr="0030455C">
        <w:tc>
          <w:tcPr>
            <w:tcW w:w="2252" w:type="dxa"/>
            <w:shd w:val="clear" w:color="auto" w:fill="F2F2F2" w:themeFill="background1" w:themeFillShade="F2"/>
          </w:tcPr>
          <w:p w14:paraId="10F5B2F1" w14:textId="77777777" w:rsidR="00EE0B86" w:rsidRPr="0062670B" w:rsidRDefault="00EE0B86" w:rsidP="0030455C">
            <w:pPr>
              <w:jc w:val="both"/>
              <w:rPr>
                <w:b/>
                <w:sz w:val="24"/>
                <w:szCs w:val="24"/>
                <w:lang w:val="sr-Cyrl-RS"/>
              </w:rPr>
            </w:pPr>
            <w:r w:rsidRPr="0062670B">
              <w:rPr>
                <w:b/>
                <w:sz w:val="24"/>
                <w:szCs w:val="24"/>
                <w:lang w:val="sr-Cyrl-RS"/>
              </w:rPr>
              <w:t>25 до 32</w:t>
            </w:r>
          </w:p>
        </w:tc>
        <w:tc>
          <w:tcPr>
            <w:tcW w:w="2252" w:type="dxa"/>
          </w:tcPr>
          <w:p w14:paraId="3CDE8E6F" w14:textId="77777777" w:rsidR="00EE0B86" w:rsidRPr="0062670B" w:rsidRDefault="00EE0B86" w:rsidP="0030455C">
            <w:pPr>
              <w:jc w:val="both"/>
              <w:rPr>
                <w:sz w:val="24"/>
                <w:szCs w:val="24"/>
                <w:lang w:val="sr-Cyrl-RS"/>
              </w:rPr>
            </w:pPr>
            <w:r w:rsidRPr="0062670B">
              <w:rPr>
                <w:sz w:val="24"/>
                <w:szCs w:val="24"/>
                <w:lang w:val="sr-Cyrl-RS"/>
              </w:rPr>
              <w:t>24</w:t>
            </w:r>
          </w:p>
        </w:tc>
        <w:tc>
          <w:tcPr>
            <w:tcW w:w="2253" w:type="dxa"/>
          </w:tcPr>
          <w:p w14:paraId="410B0BB8" w14:textId="77777777" w:rsidR="00EE0B86" w:rsidRPr="0062670B" w:rsidRDefault="00EE0B86" w:rsidP="0030455C">
            <w:pPr>
              <w:jc w:val="both"/>
              <w:rPr>
                <w:sz w:val="24"/>
                <w:szCs w:val="24"/>
                <w:lang w:val="sr-Cyrl-RS"/>
              </w:rPr>
            </w:pPr>
            <w:r w:rsidRPr="0062670B">
              <w:rPr>
                <w:sz w:val="24"/>
                <w:szCs w:val="24"/>
                <w:lang w:val="sr-Cyrl-RS"/>
              </w:rPr>
              <w:t>20</w:t>
            </w:r>
          </w:p>
        </w:tc>
      </w:tr>
      <w:tr w:rsidR="00EE0B86" w:rsidRPr="0062670B" w14:paraId="662423EE" w14:textId="77777777" w:rsidTr="0030455C">
        <w:tc>
          <w:tcPr>
            <w:tcW w:w="2252" w:type="dxa"/>
            <w:shd w:val="clear" w:color="auto" w:fill="F2F2F2" w:themeFill="background1" w:themeFillShade="F2"/>
          </w:tcPr>
          <w:p w14:paraId="679D3F40" w14:textId="77777777" w:rsidR="00EE0B86" w:rsidRPr="0062670B" w:rsidRDefault="00EE0B86" w:rsidP="0030455C">
            <w:pPr>
              <w:jc w:val="both"/>
              <w:rPr>
                <w:b/>
                <w:sz w:val="24"/>
                <w:szCs w:val="24"/>
                <w:lang w:val="sr-Cyrl-RS"/>
              </w:rPr>
            </w:pPr>
            <w:r w:rsidRPr="0062670B">
              <w:rPr>
                <w:b/>
                <w:sz w:val="24"/>
                <w:szCs w:val="24"/>
                <w:lang w:val="sr-Cyrl-RS"/>
              </w:rPr>
              <w:t>33 до 40</w:t>
            </w:r>
          </w:p>
        </w:tc>
        <w:tc>
          <w:tcPr>
            <w:tcW w:w="2252" w:type="dxa"/>
          </w:tcPr>
          <w:p w14:paraId="169074FC" w14:textId="77777777" w:rsidR="00EE0B86" w:rsidRPr="0062670B" w:rsidRDefault="00EE0B86" w:rsidP="0030455C">
            <w:pPr>
              <w:jc w:val="both"/>
              <w:rPr>
                <w:sz w:val="24"/>
                <w:szCs w:val="24"/>
                <w:lang w:val="sr-Cyrl-RS"/>
              </w:rPr>
            </w:pPr>
            <w:r w:rsidRPr="0062670B">
              <w:rPr>
                <w:sz w:val="24"/>
                <w:szCs w:val="24"/>
                <w:lang w:val="sr-Cyrl-RS"/>
              </w:rPr>
              <w:t>14</w:t>
            </w:r>
          </w:p>
        </w:tc>
        <w:tc>
          <w:tcPr>
            <w:tcW w:w="2253" w:type="dxa"/>
          </w:tcPr>
          <w:p w14:paraId="3EE4AF41" w14:textId="77777777" w:rsidR="00EE0B86" w:rsidRPr="0062670B" w:rsidRDefault="00EE0B86" w:rsidP="0030455C">
            <w:pPr>
              <w:jc w:val="both"/>
              <w:rPr>
                <w:sz w:val="24"/>
                <w:szCs w:val="24"/>
                <w:lang w:val="sr-Cyrl-RS"/>
              </w:rPr>
            </w:pPr>
            <w:r w:rsidRPr="0062670B">
              <w:rPr>
                <w:sz w:val="24"/>
                <w:szCs w:val="24"/>
                <w:lang w:val="sr-Cyrl-RS"/>
              </w:rPr>
              <w:t>12</w:t>
            </w:r>
          </w:p>
        </w:tc>
      </w:tr>
      <w:tr w:rsidR="00EE0B86" w:rsidRPr="0062670B" w14:paraId="38C6724D" w14:textId="77777777" w:rsidTr="0030455C">
        <w:tc>
          <w:tcPr>
            <w:tcW w:w="2252" w:type="dxa"/>
            <w:shd w:val="clear" w:color="auto" w:fill="F2F2F2" w:themeFill="background1" w:themeFillShade="F2"/>
          </w:tcPr>
          <w:p w14:paraId="13836111" w14:textId="77777777" w:rsidR="00EE0B86" w:rsidRPr="0062670B" w:rsidRDefault="00EE0B86" w:rsidP="0030455C">
            <w:pPr>
              <w:jc w:val="both"/>
              <w:rPr>
                <w:b/>
                <w:sz w:val="24"/>
                <w:szCs w:val="24"/>
                <w:lang w:val="sr-Cyrl-RS"/>
              </w:rPr>
            </w:pPr>
            <w:r w:rsidRPr="0062670B">
              <w:rPr>
                <w:b/>
                <w:sz w:val="24"/>
                <w:szCs w:val="24"/>
                <w:lang w:val="sr-Cyrl-RS"/>
              </w:rPr>
              <w:lastRenderedPageBreak/>
              <w:t>41 до 48</w:t>
            </w:r>
          </w:p>
        </w:tc>
        <w:tc>
          <w:tcPr>
            <w:tcW w:w="2252" w:type="dxa"/>
          </w:tcPr>
          <w:p w14:paraId="322F8977" w14:textId="77777777" w:rsidR="00EE0B86" w:rsidRPr="0062670B" w:rsidRDefault="00EE0B86" w:rsidP="0030455C">
            <w:pPr>
              <w:jc w:val="both"/>
              <w:rPr>
                <w:sz w:val="24"/>
                <w:szCs w:val="24"/>
                <w:lang w:val="sr-Cyrl-RS"/>
              </w:rPr>
            </w:pPr>
            <w:r w:rsidRPr="0062670B">
              <w:rPr>
                <w:sz w:val="24"/>
                <w:szCs w:val="24"/>
                <w:lang w:val="sr-Cyrl-RS"/>
              </w:rPr>
              <w:t>7</w:t>
            </w:r>
          </w:p>
        </w:tc>
        <w:tc>
          <w:tcPr>
            <w:tcW w:w="2253" w:type="dxa"/>
          </w:tcPr>
          <w:p w14:paraId="64B96E39" w14:textId="77777777" w:rsidR="00EE0B86" w:rsidRPr="0062670B" w:rsidRDefault="00EE0B86" w:rsidP="0030455C">
            <w:pPr>
              <w:jc w:val="both"/>
              <w:rPr>
                <w:sz w:val="24"/>
                <w:szCs w:val="24"/>
                <w:lang w:val="sr-Cyrl-RS"/>
              </w:rPr>
            </w:pPr>
            <w:r w:rsidRPr="0062670B">
              <w:rPr>
                <w:sz w:val="24"/>
                <w:szCs w:val="24"/>
                <w:lang w:val="sr-Cyrl-RS"/>
              </w:rPr>
              <w:t>7</w:t>
            </w:r>
          </w:p>
        </w:tc>
      </w:tr>
      <w:tr w:rsidR="00EE0B86" w:rsidRPr="0062670B" w14:paraId="355D3EF8" w14:textId="77777777" w:rsidTr="0030455C">
        <w:tc>
          <w:tcPr>
            <w:tcW w:w="2252" w:type="dxa"/>
            <w:shd w:val="clear" w:color="auto" w:fill="F2F2F2" w:themeFill="background1" w:themeFillShade="F2"/>
          </w:tcPr>
          <w:p w14:paraId="301BB589" w14:textId="77777777" w:rsidR="00EE0B86" w:rsidRPr="0062670B" w:rsidRDefault="00EE0B86" w:rsidP="0030455C">
            <w:pPr>
              <w:jc w:val="both"/>
              <w:rPr>
                <w:b/>
                <w:sz w:val="24"/>
                <w:szCs w:val="24"/>
                <w:lang w:val="sr-Cyrl-RS"/>
              </w:rPr>
            </w:pPr>
            <w:r w:rsidRPr="0062670B">
              <w:rPr>
                <w:b/>
                <w:sz w:val="24"/>
                <w:szCs w:val="24"/>
                <w:lang w:val="sr-Cyrl-RS"/>
              </w:rPr>
              <w:t>Преко 49</w:t>
            </w:r>
          </w:p>
        </w:tc>
        <w:tc>
          <w:tcPr>
            <w:tcW w:w="2252" w:type="dxa"/>
          </w:tcPr>
          <w:p w14:paraId="32102023" w14:textId="77777777" w:rsidR="00EE0B86" w:rsidRPr="0062670B" w:rsidRDefault="00EE0B86" w:rsidP="0030455C">
            <w:pPr>
              <w:jc w:val="both"/>
              <w:rPr>
                <w:sz w:val="24"/>
                <w:szCs w:val="24"/>
                <w:lang w:val="sr-Cyrl-RS"/>
              </w:rPr>
            </w:pPr>
            <w:r w:rsidRPr="0062670B">
              <w:rPr>
                <w:sz w:val="24"/>
                <w:szCs w:val="24"/>
                <w:lang w:val="sr-Cyrl-RS"/>
              </w:rPr>
              <w:t>25</w:t>
            </w:r>
          </w:p>
        </w:tc>
        <w:tc>
          <w:tcPr>
            <w:tcW w:w="2253" w:type="dxa"/>
          </w:tcPr>
          <w:p w14:paraId="2FADB09D" w14:textId="77777777" w:rsidR="00EE0B86" w:rsidRPr="0062670B" w:rsidRDefault="00EE0B86" w:rsidP="0030455C">
            <w:pPr>
              <w:jc w:val="both"/>
              <w:rPr>
                <w:sz w:val="24"/>
                <w:szCs w:val="24"/>
                <w:lang w:val="sr-Cyrl-RS"/>
              </w:rPr>
            </w:pPr>
            <w:r w:rsidRPr="0062670B">
              <w:rPr>
                <w:sz w:val="24"/>
                <w:szCs w:val="24"/>
                <w:lang w:val="sr-Cyrl-RS"/>
              </w:rPr>
              <w:t>59</w:t>
            </w:r>
          </w:p>
        </w:tc>
      </w:tr>
      <w:tr w:rsidR="00EE0B86" w:rsidRPr="0062670B" w14:paraId="18E46463" w14:textId="77777777" w:rsidTr="0030455C">
        <w:tc>
          <w:tcPr>
            <w:tcW w:w="2252" w:type="dxa"/>
            <w:shd w:val="clear" w:color="auto" w:fill="F2F2F2" w:themeFill="background1" w:themeFillShade="F2"/>
          </w:tcPr>
          <w:p w14:paraId="554571F4" w14:textId="77777777" w:rsidR="00EE0B86" w:rsidRPr="0062670B" w:rsidRDefault="00EE0B86" w:rsidP="0030455C">
            <w:pPr>
              <w:jc w:val="both"/>
              <w:rPr>
                <w:b/>
                <w:sz w:val="24"/>
                <w:szCs w:val="24"/>
                <w:lang w:val="sr-Cyrl-RS"/>
              </w:rPr>
            </w:pPr>
            <w:r w:rsidRPr="0062670B">
              <w:rPr>
                <w:b/>
                <w:sz w:val="24"/>
                <w:szCs w:val="24"/>
                <w:lang w:val="sr-Cyrl-RS"/>
              </w:rPr>
              <w:t>Укупно</w:t>
            </w:r>
          </w:p>
        </w:tc>
        <w:tc>
          <w:tcPr>
            <w:tcW w:w="2252" w:type="dxa"/>
          </w:tcPr>
          <w:p w14:paraId="643190E1" w14:textId="77777777" w:rsidR="00EE0B86" w:rsidRPr="0062670B" w:rsidRDefault="00EE0B86" w:rsidP="0030455C">
            <w:pPr>
              <w:jc w:val="both"/>
              <w:rPr>
                <w:sz w:val="24"/>
                <w:szCs w:val="24"/>
                <w:lang w:val="sr-Cyrl-RS"/>
              </w:rPr>
            </w:pPr>
            <w:r w:rsidRPr="0062670B">
              <w:rPr>
                <w:sz w:val="24"/>
                <w:szCs w:val="24"/>
                <w:lang w:val="sr-Cyrl-RS"/>
              </w:rPr>
              <w:t>110</w:t>
            </w:r>
          </w:p>
        </w:tc>
        <w:tc>
          <w:tcPr>
            <w:tcW w:w="2253" w:type="dxa"/>
          </w:tcPr>
          <w:p w14:paraId="5C8FEF83" w14:textId="77777777" w:rsidR="00EE0B86" w:rsidRPr="0062670B" w:rsidRDefault="00EE0B86" w:rsidP="0030455C">
            <w:pPr>
              <w:jc w:val="both"/>
              <w:rPr>
                <w:sz w:val="24"/>
                <w:szCs w:val="24"/>
                <w:lang w:val="sr-Cyrl-RS"/>
              </w:rPr>
            </w:pPr>
            <w:r w:rsidRPr="0062670B">
              <w:rPr>
                <w:sz w:val="24"/>
                <w:szCs w:val="24"/>
                <w:lang w:val="sr-Cyrl-RS"/>
              </w:rPr>
              <w:t>206</w:t>
            </w:r>
          </w:p>
        </w:tc>
      </w:tr>
    </w:tbl>
    <w:p w14:paraId="0CEBDDBE" w14:textId="04A0D4DB" w:rsidR="00EE0B86" w:rsidRPr="0062670B" w:rsidRDefault="00EE0B86" w:rsidP="00EE0B86">
      <w:pPr>
        <w:jc w:val="both"/>
        <w:rPr>
          <w:sz w:val="21"/>
          <w:lang w:val="sr-Cyrl-RS"/>
        </w:rPr>
      </w:pPr>
      <w:r w:rsidRPr="0062670B">
        <w:rPr>
          <w:sz w:val="21"/>
          <w:lang w:val="sr-Cyrl-RS"/>
        </w:rPr>
        <w:t xml:space="preserve">Извори: Светлана </w:t>
      </w:r>
      <w:proofErr w:type="spellStart"/>
      <w:r w:rsidRPr="0062670B">
        <w:rPr>
          <w:sz w:val="21"/>
          <w:lang w:val="sr-Cyrl-RS"/>
        </w:rPr>
        <w:t>Живанић</w:t>
      </w:r>
      <w:proofErr w:type="spellEnd"/>
      <w:r w:rsidRPr="0062670B">
        <w:rPr>
          <w:sz w:val="21"/>
          <w:lang w:val="sr-Cyrl-RS"/>
        </w:rPr>
        <w:t xml:space="preserve">, Сузана </w:t>
      </w:r>
      <w:proofErr w:type="spellStart"/>
      <w:r w:rsidRPr="0062670B">
        <w:rPr>
          <w:sz w:val="21"/>
          <w:lang w:val="sr-Cyrl-RS"/>
        </w:rPr>
        <w:t>Симатовић</w:t>
      </w:r>
      <w:proofErr w:type="spellEnd"/>
      <w:r w:rsidRPr="0062670B">
        <w:rPr>
          <w:sz w:val="21"/>
          <w:lang w:val="sr-Cyrl-RS"/>
        </w:rPr>
        <w:t xml:space="preserve">, </w:t>
      </w:r>
      <w:proofErr w:type="spellStart"/>
      <w:r w:rsidRPr="0062670B">
        <w:rPr>
          <w:sz w:val="21"/>
          <w:lang w:val="sr-Cyrl-RS"/>
        </w:rPr>
        <w:t>Ивона</w:t>
      </w:r>
      <w:proofErr w:type="spellEnd"/>
      <w:r w:rsidRPr="0062670B">
        <w:rPr>
          <w:sz w:val="21"/>
          <w:lang w:val="sr-Cyrl-RS"/>
        </w:rPr>
        <w:t xml:space="preserve"> Поповић: „Анализа података унетих у Базу акредитованих програма обуке у периоду од марта 2008. до марта 2012.године“, </w:t>
      </w:r>
      <w:r w:rsidRPr="0062670B">
        <w:rPr>
          <w:i/>
          <w:sz w:val="21"/>
          <w:lang w:val="sr-Cyrl-RS"/>
        </w:rPr>
        <w:t>Актуелности</w:t>
      </w:r>
      <w:r w:rsidRPr="0062670B">
        <w:rPr>
          <w:sz w:val="21"/>
          <w:lang w:val="sr-Cyrl-RS"/>
        </w:rPr>
        <w:t xml:space="preserve"> бр. 1-2/2012 за 2012. годину и </w:t>
      </w:r>
      <w:r w:rsidR="00463D0F" w:rsidRPr="00463D0F">
        <w:rPr>
          <w:sz w:val="21"/>
          <w:lang w:val="sr-Cyrl-RS"/>
        </w:rPr>
        <w:t xml:space="preserve">Нада Шарац, Светлана </w:t>
      </w:r>
      <w:proofErr w:type="spellStart"/>
      <w:r w:rsidR="00463D0F" w:rsidRPr="00463D0F">
        <w:rPr>
          <w:sz w:val="21"/>
          <w:lang w:val="sr-Cyrl-RS"/>
        </w:rPr>
        <w:t>Живанић</w:t>
      </w:r>
      <w:proofErr w:type="spellEnd"/>
      <w:r w:rsidR="00463D0F" w:rsidRPr="00463D0F">
        <w:rPr>
          <w:sz w:val="21"/>
          <w:lang w:val="sr-Cyrl-RS"/>
        </w:rPr>
        <w:t xml:space="preserve">, ”Резултати евалуације процеса акредитације у периоду од 2008. до 2018. године”, </w:t>
      </w:r>
      <w:r w:rsidR="00463D0F" w:rsidRPr="00463D0F">
        <w:rPr>
          <w:i/>
          <w:sz w:val="21"/>
          <w:lang w:val="sr-Cyrl-RS"/>
        </w:rPr>
        <w:t>Актуелности</w:t>
      </w:r>
      <w:r w:rsidR="00463D0F" w:rsidRPr="00463D0F">
        <w:rPr>
          <w:sz w:val="21"/>
          <w:lang w:val="sr-Cyrl-RS"/>
        </w:rPr>
        <w:t xml:space="preserve"> 1-2/2018</w:t>
      </w:r>
      <w:r w:rsidRPr="0062670B">
        <w:rPr>
          <w:sz w:val="21"/>
          <w:lang w:val="sr-Cyrl-RS"/>
        </w:rPr>
        <w:t xml:space="preserve">. </w:t>
      </w:r>
    </w:p>
    <w:p w14:paraId="6AA913A2" w14:textId="50D70FCD" w:rsidR="00AE02A4" w:rsidRPr="0062670B" w:rsidRDefault="00AE02A4" w:rsidP="0064217C">
      <w:pPr>
        <w:jc w:val="both"/>
        <w:rPr>
          <w:sz w:val="21"/>
          <w:lang w:val="sr-Cyrl-RS"/>
        </w:rPr>
      </w:pPr>
    </w:p>
    <w:p w14:paraId="633B8C13" w14:textId="77CD3CC7" w:rsidR="00EE0B86" w:rsidRPr="0062670B" w:rsidRDefault="00EE0B86" w:rsidP="00EE0B86">
      <w:pPr>
        <w:jc w:val="both"/>
        <w:rPr>
          <w:lang w:val="sr-Cyrl-RS"/>
        </w:rPr>
      </w:pPr>
      <w:r w:rsidRPr="0062670B">
        <w:rPr>
          <w:b/>
          <w:bCs/>
          <w:lang w:val="sr-Cyrl-RS"/>
        </w:rPr>
        <w:t>Највише се реализују обуке које трају од 1 до 4 дана</w:t>
      </w:r>
      <w:r w:rsidRPr="0062670B">
        <w:rPr>
          <w:lang w:val="sr-Cyrl-RS"/>
        </w:rPr>
        <w:t>. Просечна дужина спроведених обука је 23 сата, односно, три дана. Дуже обуке, које трају по 4 и више дана изводе се ређе. То је посебно случај са обукама које трају дуже од 5 дана</w:t>
      </w:r>
      <w:r w:rsidR="00D135B5">
        <w:rPr>
          <w:lang w:val="sr-Cyrl-RS"/>
        </w:rPr>
        <w:t xml:space="preserve"> (Табела 18 у Анексу)</w:t>
      </w:r>
      <w:r w:rsidRPr="0062670B">
        <w:rPr>
          <w:lang w:val="sr-Cyrl-RS"/>
        </w:rPr>
        <w:t xml:space="preserve">. Један од вероватних разлога јесу високи трошкови дугачких обука. Дужина трајања </w:t>
      </w:r>
      <w:r w:rsidRPr="00965AD8">
        <w:rPr>
          <w:lang w:val="sr-Cyrl-RS"/>
        </w:rPr>
        <w:t xml:space="preserve">обука није значајно мењана у последњих неколико година (Графикон </w:t>
      </w:r>
      <w:r w:rsidR="00965AD8" w:rsidRPr="00965AD8">
        <w:rPr>
          <w:lang w:val="sr-Cyrl-RS"/>
        </w:rPr>
        <w:t>4).</w:t>
      </w:r>
      <w:r w:rsidRPr="0062670B">
        <w:rPr>
          <w:lang w:val="sr-Cyrl-RS"/>
        </w:rPr>
        <w:t xml:space="preserve"> </w:t>
      </w:r>
    </w:p>
    <w:p w14:paraId="658610B3" w14:textId="77777777" w:rsidR="00EE0B86" w:rsidRPr="0062670B" w:rsidRDefault="00EE0B86" w:rsidP="0064217C">
      <w:pPr>
        <w:jc w:val="both"/>
        <w:rPr>
          <w:sz w:val="21"/>
          <w:lang w:val="sr-Cyrl-RS"/>
        </w:rPr>
      </w:pPr>
    </w:p>
    <w:p w14:paraId="38DEE0E0" w14:textId="7064B2C9" w:rsidR="00596D3D" w:rsidRPr="0062670B" w:rsidRDefault="00596D3D" w:rsidP="0064217C">
      <w:pPr>
        <w:jc w:val="both"/>
        <w:rPr>
          <w:lang w:val="sr-Cyrl-RS"/>
        </w:rPr>
      </w:pPr>
      <w:r w:rsidRPr="0062670B">
        <w:rPr>
          <w:b/>
          <w:bCs/>
          <w:lang w:val="sr-Cyrl-RS"/>
        </w:rPr>
        <w:t>Акредитовани програми обуке спроводе се с променљивим интензитетом</w:t>
      </w:r>
      <w:r w:rsidRPr="0062670B">
        <w:rPr>
          <w:lang w:val="sr-Cyrl-RS"/>
        </w:rPr>
        <w:t>. Највише обука спровођено је током 2016. и 2017. године</w:t>
      </w:r>
      <w:r w:rsidR="00D135B5">
        <w:rPr>
          <w:lang w:val="sr-Cyrl-RS"/>
        </w:rPr>
        <w:t xml:space="preserve"> (Табела 19 у Анексу)</w:t>
      </w:r>
      <w:r w:rsidRPr="0062670B">
        <w:rPr>
          <w:lang w:val="sr-Cyrl-RS"/>
        </w:rPr>
        <w:t xml:space="preserve">. То је био период интензивирања процеса лиценцирања (упоредити податке о динамици издавања лиценци у наредном одељку) и врло је вероватно да у томе треба тражити разлог повећане тражње за обукама. </w:t>
      </w:r>
    </w:p>
    <w:p w14:paraId="5965BB41" w14:textId="77777777" w:rsidR="00596D3D" w:rsidRPr="0062670B" w:rsidRDefault="00596D3D" w:rsidP="0064217C">
      <w:pPr>
        <w:rPr>
          <w:lang w:val="sr-Cyrl-RS"/>
        </w:rPr>
      </w:pPr>
    </w:p>
    <w:p w14:paraId="1D67D405" w14:textId="203C9C83" w:rsidR="00D16380" w:rsidRPr="0062670B" w:rsidRDefault="00596D3D" w:rsidP="00AA0EA6">
      <w:pPr>
        <w:pStyle w:val="Normal1"/>
        <w:spacing w:before="0" w:beforeAutospacing="0" w:after="150" w:afterAutospacing="0"/>
        <w:jc w:val="both"/>
        <w:rPr>
          <w:color w:val="333333"/>
          <w:sz w:val="19"/>
          <w:szCs w:val="19"/>
          <w:lang w:val="sr-Cyrl-RS"/>
        </w:rPr>
      </w:pPr>
      <w:r w:rsidRPr="0062670B">
        <w:rPr>
          <w:b/>
          <w:lang w:val="sr-Cyrl-RS"/>
        </w:rPr>
        <w:t>Обуке не морају нужно одговарати потребама посла који обављају полазници.</w:t>
      </w:r>
      <w:r w:rsidRPr="0062670B">
        <w:rPr>
          <w:lang w:val="sr-Cyrl-RS"/>
        </w:rPr>
        <w:t xml:space="preserve"> Систем акредитованих обука и систем лиценцирања не предвиђа ниједан механизма, осим процене послодавца и радника, којим би се бирале обуке које су релевантне за унапређење компетенција дато</w:t>
      </w:r>
      <w:r w:rsidR="000221A3" w:rsidRPr="0062670B">
        <w:rPr>
          <w:lang w:val="sr-Cyrl-RS"/>
        </w:rPr>
        <w:t>г</w:t>
      </w:r>
      <w:r w:rsidRPr="0062670B">
        <w:rPr>
          <w:lang w:val="sr-Cyrl-RS"/>
        </w:rPr>
        <w:t xml:space="preserve"> радника за дато радно место. </w:t>
      </w:r>
      <w:r w:rsidR="00B64064" w:rsidRPr="0062670B">
        <w:rPr>
          <w:lang w:val="sr-Cyrl-RS"/>
        </w:rPr>
        <w:t xml:space="preserve">Закон о социјалној заштити у чл. 145 каже да установа социјалне заптите доноси план усавршавања за стручне раднике и сараднике. Према информацијама добијеним интервјуима, установе праве планове усавршавања не за појединце, већ на нивоу организационе јединице или чак читаве организације. </w:t>
      </w:r>
      <w:r w:rsidR="007735A8" w:rsidRPr="0062670B">
        <w:rPr>
          <w:lang w:val="sr-Cyrl-RS"/>
        </w:rPr>
        <w:t xml:space="preserve">Упутству за процену потреба и израду плана усавршавања не постоји, као ни адекватни описи послова за стручне раднике, што би планирање обука учинило објективнијим. На предлог Завода за социјалну заштиту, министар доноси план развоја кадрова у социјалној заштити, </w:t>
      </w:r>
      <w:r w:rsidR="0085192C" w:rsidRPr="0062670B">
        <w:rPr>
          <w:lang w:val="sr-Cyrl-RS"/>
        </w:rPr>
        <w:t xml:space="preserve">али </w:t>
      </w:r>
      <w:r w:rsidR="007735A8" w:rsidRPr="0062670B">
        <w:rPr>
          <w:lang w:val="sr-Cyrl-RS"/>
        </w:rPr>
        <w:t>такав план до сада није израђен.</w:t>
      </w:r>
    </w:p>
    <w:p w14:paraId="5BA860CA" w14:textId="77777777" w:rsidR="00D16380" w:rsidRPr="0062670B" w:rsidRDefault="00D16380" w:rsidP="0064217C">
      <w:pPr>
        <w:rPr>
          <w:lang w:val="sr-Cyrl-RS"/>
        </w:rPr>
      </w:pPr>
    </w:p>
    <w:p w14:paraId="2661A94E" w14:textId="77777777" w:rsidR="00965AD8" w:rsidRPr="0062670B" w:rsidRDefault="00965AD8" w:rsidP="00965AD8">
      <w:pPr>
        <w:jc w:val="both"/>
        <w:rPr>
          <w:lang w:val="sr-Cyrl-RS"/>
        </w:rPr>
      </w:pPr>
      <w:r w:rsidRPr="0062670B">
        <w:rPr>
          <w:b/>
          <w:bCs/>
          <w:lang w:val="sr-Cyrl-RS"/>
        </w:rPr>
        <w:t>Обуке се разликују према учесталости извођења</w:t>
      </w:r>
      <w:r w:rsidRPr="0062670B">
        <w:rPr>
          <w:lang w:val="sr-Cyrl-RS"/>
        </w:rPr>
        <w:t xml:space="preserve">. Само 14 обука има више од 50 извођења, 22 обуке имају између 20 и 50 извођења, а 32 између 10 и 20. Мање од 10 извођења има 125 обука. Од тога 33 обуке имале су једно извођење, а 14 два. Раније анализе показују да постоји 45 програма обуке који нису имали ниједно извођење. </w:t>
      </w:r>
      <w:r w:rsidRPr="0062670B">
        <w:rPr>
          <w:b/>
          <w:bCs/>
          <w:lang w:val="sr-Cyrl-RS"/>
        </w:rPr>
        <w:t>То значи да један значајан део акредитованих обука даје никакав или минималан допринос одржавању квалитета система социјалне заштите</w:t>
      </w:r>
      <w:r w:rsidRPr="0062670B">
        <w:rPr>
          <w:lang w:val="sr-Cyrl-RS"/>
        </w:rPr>
        <w:t xml:space="preserve">. </w:t>
      </w:r>
    </w:p>
    <w:p w14:paraId="0BA8E61D" w14:textId="77777777" w:rsidR="00965AD8" w:rsidRPr="0062670B" w:rsidRDefault="00965AD8" w:rsidP="00965AD8">
      <w:pPr>
        <w:rPr>
          <w:lang w:val="sr-Cyrl-RS"/>
        </w:rPr>
      </w:pPr>
    </w:p>
    <w:p w14:paraId="699092AA" w14:textId="77777777" w:rsidR="00965AD8" w:rsidRPr="0062670B" w:rsidRDefault="00965AD8" w:rsidP="00965AD8">
      <w:pPr>
        <w:jc w:val="both"/>
        <w:rPr>
          <w:lang w:val="sr-Cyrl-RS"/>
        </w:rPr>
      </w:pPr>
      <w:r w:rsidRPr="0062670B">
        <w:rPr>
          <w:b/>
          <w:lang w:val="sr-Cyrl-RS"/>
        </w:rPr>
        <w:t>Завод за социјалну заштиту задужен је за развој система обука</w:t>
      </w:r>
      <w:r w:rsidRPr="0062670B">
        <w:rPr>
          <w:lang w:val="sr-Cyrl-RS"/>
        </w:rPr>
        <w:t xml:space="preserve">. Сваке године Завод прави предлог приоритетних програма обуке на основу којег би Министарство требало да доноси одлуке о обукама које ће бити финансирани (ЗСЗ, чл.164). Једно од отворених питања у вези с тим је то што не постоје описи послова за радна места у социјалној заштити, што би представљало један од основа за израду плана обука. Осим тога, расположили подаци указују на то да тај систем није заживео у том смислу да на основу тог документа министарство распише конкурс за обуке или да донесе одлуку о финансирању појединих обука. </w:t>
      </w:r>
    </w:p>
    <w:p w14:paraId="2D2ACCD1" w14:textId="77777777" w:rsidR="00965AD8" w:rsidRDefault="00965AD8">
      <w:pPr>
        <w:rPr>
          <w:b/>
          <w:lang w:val="sr-Cyrl-RS"/>
        </w:rPr>
      </w:pPr>
      <w:r>
        <w:rPr>
          <w:b/>
          <w:lang w:val="sr-Cyrl-RS"/>
        </w:rPr>
        <w:br w:type="page"/>
      </w:r>
    </w:p>
    <w:p w14:paraId="72BDE1A7" w14:textId="17A19701" w:rsidR="00596D3D" w:rsidRPr="0062670B" w:rsidRDefault="00596D3D" w:rsidP="0064217C">
      <w:pPr>
        <w:rPr>
          <w:b/>
          <w:lang w:val="sr-Cyrl-RS"/>
        </w:rPr>
      </w:pPr>
      <w:r w:rsidRPr="0062670B">
        <w:rPr>
          <w:b/>
          <w:lang w:val="sr-Cyrl-RS"/>
        </w:rPr>
        <w:lastRenderedPageBreak/>
        <w:t xml:space="preserve">Графикон </w:t>
      </w:r>
      <w:r w:rsidR="00F6040C" w:rsidRPr="0062670B">
        <w:rPr>
          <w:b/>
          <w:lang w:val="sr-Cyrl-RS"/>
        </w:rPr>
        <w:t>6</w:t>
      </w:r>
      <w:r w:rsidRPr="0062670B">
        <w:rPr>
          <w:b/>
          <w:lang w:val="sr-Cyrl-RS"/>
        </w:rPr>
        <w:t xml:space="preserve">. Просечно трајање обуке у сатима, по годинама </w:t>
      </w:r>
    </w:p>
    <w:p w14:paraId="7986C60A" w14:textId="77777777" w:rsidR="00596D3D" w:rsidRPr="0062670B" w:rsidRDefault="00596D3D" w:rsidP="0064217C">
      <w:pPr>
        <w:rPr>
          <w:lang w:val="sr-Cyrl-RS"/>
        </w:rPr>
      </w:pPr>
      <w:r w:rsidRPr="0062670B">
        <w:rPr>
          <w:noProof/>
          <w:lang w:val="sr-Cyrl-RS"/>
        </w:rPr>
        <w:drawing>
          <wp:inline distT="0" distB="0" distL="0" distR="0" wp14:anchorId="2314524E" wp14:editId="3509EF1D">
            <wp:extent cx="5666154" cy="3243385"/>
            <wp:effectExtent l="0" t="0" r="10795"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686FEF" w14:textId="01BA9C72" w:rsidR="00596D3D" w:rsidRPr="0062670B" w:rsidRDefault="00DD3F7A" w:rsidP="0064217C">
      <w:pPr>
        <w:autoSpaceDE w:val="0"/>
        <w:autoSpaceDN w:val="0"/>
        <w:adjustRightInd w:val="0"/>
        <w:rPr>
          <w:lang w:val="sr-Cyrl-RS"/>
        </w:rPr>
      </w:pPr>
      <w:r w:rsidRPr="0062670B">
        <w:rPr>
          <w:lang w:val="sr-Cyrl-RS"/>
        </w:rPr>
        <w:t>Извор: База података РЗСЗ</w:t>
      </w:r>
    </w:p>
    <w:p w14:paraId="3BE33EFC" w14:textId="77777777" w:rsidR="00DD3F7A" w:rsidRPr="0062670B" w:rsidRDefault="00DD3F7A" w:rsidP="0064217C">
      <w:pPr>
        <w:autoSpaceDE w:val="0"/>
        <w:autoSpaceDN w:val="0"/>
        <w:adjustRightInd w:val="0"/>
        <w:rPr>
          <w:lang w:val="sr-Cyrl-RS"/>
        </w:rPr>
      </w:pPr>
    </w:p>
    <w:p w14:paraId="1207C05A" w14:textId="4499FF47" w:rsidR="00596D3D" w:rsidRPr="0062670B" w:rsidRDefault="00596D3D" w:rsidP="0064217C">
      <w:pPr>
        <w:rPr>
          <w:rFonts w:eastAsiaTheme="majorEastAsia"/>
          <w:b/>
          <w:color w:val="2F5496" w:themeColor="accent1" w:themeShade="BF"/>
          <w:sz w:val="26"/>
          <w:szCs w:val="26"/>
          <w:lang w:val="sr-Cyrl-RS"/>
        </w:rPr>
      </w:pPr>
    </w:p>
    <w:p w14:paraId="62E33250" w14:textId="77777777" w:rsidR="00AA0EA6" w:rsidRPr="0062670B" w:rsidRDefault="00AA0EA6" w:rsidP="0064217C">
      <w:pPr>
        <w:rPr>
          <w:rFonts w:eastAsiaTheme="majorEastAsia"/>
          <w:b/>
          <w:color w:val="2F5496" w:themeColor="accent1" w:themeShade="BF"/>
          <w:sz w:val="26"/>
          <w:szCs w:val="26"/>
          <w:lang w:val="sr-Cyrl-RS"/>
        </w:rPr>
      </w:pPr>
    </w:p>
    <w:p w14:paraId="4E6AF2F1" w14:textId="77777777" w:rsidR="00596D3D" w:rsidRPr="0062670B" w:rsidRDefault="00596D3D" w:rsidP="0064217C">
      <w:pPr>
        <w:pStyle w:val="Heading3"/>
        <w:ind w:left="1843" w:hanging="992"/>
        <w:rPr>
          <w:rFonts w:cs="Times New Roman"/>
          <w:lang w:val="sr-Cyrl-RS"/>
        </w:rPr>
      </w:pPr>
      <w:bookmarkStart w:id="28" w:name="_Toc44067254"/>
      <w:r w:rsidRPr="0062670B">
        <w:rPr>
          <w:rFonts w:cs="Times New Roman"/>
          <w:lang w:val="sr-Cyrl-RS"/>
        </w:rPr>
        <w:t>Лиценцирање стручних радника</w:t>
      </w:r>
      <w:bookmarkEnd w:id="28"/>
      <w:r w:rsidRPr="0062670B">
        <w:rPr>
          <w:rFonts w:cs="Times New Roman"/>
          <w:lang w:val="sr-Cyrl-RS"/>
        </w:rPr>
        <w:t xml:space="preserve"> </w:t>
      </w:r>
    </w:p>
    <w:p w14:paraId="77F6F4DE" w14:textId="77777777" w:rsidR="00596D3D" w:rsidRPr="0062670B" w:rsidRDefault="00596D3D" w:rsidP="0064217C">
      <w:pPr>
        <w:rPr>
          <w:lang w:val="sr-Cyrl-RS"/>
        </w:rPr>
      </w:pPr>
    </w:p>
    <w:p w14:paraId="581CE960" w14:textId="77777777" w:rsidR="00596D3D" w:rsidRPr="0062670B" w:rsidRDefault="00596D3D" w:rsidP="0064217C">
      <w:pPr>
        <w:jc w:val="both"/>
        <w:rPr>
          <w:lang w:val="sr-Cyrl-RS"/>
        </w:rPr>
      </w:pPr>
      <w:r w:rsidRPr="0062670B">
        <w:rPr>
          <w:b/>
          <w:lang w:val="sr-Cyrl-RS"/>
        </w:rPr>
        <w:t>Нормативни оквир за процес лиценцирања стручних радника успостављан је у периоду од 2011. до 2016. године</w:t>
      </w:r>
      <w:r w:rsidRPr="0062670B">
        <w:rPr>
          <w:lang w:val="sr-Cyrl-RS"/>
        </w:rPr>
        <w:t>. Лиценцирање стручних радника у социјалној заштити регулисано је Законом о социјалној заштити (2011), Правилником о лиценцирања стручних радника у социјалној заштити (2013)</w:t>
      </w:r>
      <w:r w:rsidRPr="0062670B">
        <w:rPr>
          <w:rStyle w:val="FootnoteReference"/>
          <w:rFonts w:ascii="Times New Roman" w:hAnsi="Times New Roman"/>
          <w:sz w:val="24"/>
          <w:lang w:val="sr-Cyrl-RS"/>
        </w:rPr>
        <w:footnoteReference w:id="75"/>
      </w:r>
      <w:r w:rsidRPr="0062670B">
        <w:rPr>
          <w:lang w:val="sr-Cyrl-RS"/>
        </w:rPr>
        <w:t xml:space="preserve"> и Правилником и приправничком стажу и испиту за лиценцу у социјалној заштити (2016).</w:t>
      </w:r>
      <w:r w:rsidRPr="0062670B">
        <w:rPr>
          <w:rStyle w:val="FootnoteReference"/>
          <w:rFonts w:ascii="Times New Roman" w:hAnsi="Times New Roman"/>
          <w:sz w:val="24"/>
          <w:lang w:val="sr-Cyrl-RS"/>
        </w:rPr>
        <w:footnoteReference w:id="76"/>
      </w:r>
      <w:r w:rsidRPr="0062670B">
        <w:rPr>
          <w:lang w:val="sr-Cyrl-RS"/>
        </w:rPr>
        <w:t xml:space="preserve"> Први правилник регулише питање стручне обуке и услова за стицање лиценце, док је други посвећен регулисању приправничког стажа и стручног испита пред Комором социјалне заштите за </w:t>
      </w:r>
      <w:proofErr w:type="spellStart"/>
      <w:r w:rsidRPr="0062670B">
        <w:rPr>
          <w:lang w:val="sr-Cyrl-RS"/>
        </w:rPr>
        <w:t>новопридошле</w:t>
      </w:r>
      <w:proofErr w:type="spellEnd"/>
      <w:r w:rsidRPr="0062670B">
        <w:rPr>
          <w:lang w:val="sr-Cyrl-RS"/>
        </w:rPr>
        <w:t xml:space="preserve"> чланове професије. </w:t>
      </w:r>
    </w:p>
    <w:p w14:paraId="6831E41C" w14:textId="77777777" w:rsidR="00596D3D" w:rsidRPr="0062670B" w:rsidRDefault="00596D3D" w:rsidP="0064217C">
      <w:pPr>
        <w:rPr>
          <w:lang w:val="sr-Cyrl-RS"/>
        </w:rPr>
      </w:pPr>
    </w:p>
    <w:p w14:paraId="5D08F703" w14:textId="77777777" w:rsidR="00596D3D" w:rsidRPr="0062670B" w:rsidRDefault="00596D3D" w:rsidP="0064217C">
      <w:pPr>
        <w:jc w:val="both"/>
        <w:rPr>
          <w:lang w:val="sr-Cyrl-RS"/>
        </w:rPr>
      </w:pPr>
      <w:r w:rsidRPr="0062670B">
        <w:rPr>
          <w:b/>
          <w:lang w:val="sr-Cyrl-RS"/>
        </w:rPr>
        <w:t>Комора социјалне заштите води регистар лиценцираних радника у који је, закључно са 31.12.2019. године, било уписано 4,429 лиценцираних лице</w:t>
      </w:r>
      <w:r w:rsidRPr="0062670B">
        <w:rPr>
          <w:lang w:val="sr-Cyrl-RS"/>
        </w:rPr>
        <w:t xml:space="preserve">. Највећи део чине социјални радници (1,818), психолози (781) и правници (585). У регистар је уписано и 457 дефектолога, 382 педагога, 361 специјални педагог, 32 </w:t>
      </w:r>
      <w:proofErr w:type="spellStart"/>
      <w:r w:rsidRPr="0062670B">
        <w:rPr>
          <w:lang w:val="sr-Cyrl-RS"/>
        </w:rPr>
        <w:t>андрагога</w:t>
      </w:r>
      <w:proofErr w:type="spellEnd"/>
      <w:r w:rsidRPr="0062670B">
        <w:rPr>
          <w:lang w:val="sr-Cyrl-RS"/>
        </w:rPr>
        <w:t>, 11 осталих и 2 социолога.</w:t>
      </w:r>
      <w:r w:rsidRPr="0062670B">
        <w:rPr>
          <w:rStyle w:val="FootnoteReference"/>
          <w:rFonts w:ascii="Times New Roman" w:hAnsi="Times New Roman"/>
          <w:lang w:val="sr-Cyrl-RS"/>
        </w:rPr>
        <w:footnoteReference w:id="77"/>
      </w:r>
      <w:r w:rsidRPr="0062670B">
        <w:rPr>
          <w:lang w:val="sr-Cyrl-RS"/>
        </w:rPr>
        <w:t xml:space="preserve"> Већину (85%) чине жене. Удео мушкараца је већи једино код правника (32%).  </w:t>
      </w:r>
    </w:p>
    <w:p w14:paraId="3BF91D0F" w14:textId="77777777" w:rsidR="00596D3D" w:rsidRPr="0062670B" w:rsidRDefault="00596D3D" w:rsidP="0064217C">
      <w:pPr>
        <w:jc w:val="both"/>
        <w:rPr>
          <w:lang w:val="sr-Cyrl-RS"/>
        </w:rPr>
      </w:pPr>
    </w:p>
    <w:p w14:paraId="5EDCA2A9" w14:textId="77777777" w:rsidR="00596D3D" w:rsidRPr="0062670B" w:rsidRDefault="00596D3D" w:rsidP="0064217C">
      <w:pPr>
        <w:jc w:val="both"/>
        <w:rPr>
          <w:lang w:val="sr-Cyrl-RS"/>
        </w:rPr>
      </w:pPr>
      <w:r w:rsidRPr="0062670B">
        <w:rPr>
          <w:b/>
          <w:lang w:val="sr-Cyrl-RS"/>
        </w:rPr>
        <w:t>Број лиценци је већи и износи 5,053, будући да одређен број стручних радника поседује више од једне лиценце</w:t>
      </w:r>
      <w:r w:rsidRPr="0062670B">
        <w:rPr>
          <w:lang w:val="sr-Cyrl-RS"/>
        </w:rPr>
        <w:t xml:space="preserve">. Највећи број лиценци је издат за обављање основних стручних послова (3,791), 583 лиценце издате се за правне послове, 392 лиценце издате </w:t>
      </w:r>
      <w:r w:rsidRPr="0062670B">
        <w:rPr>
          <w:lang w:val="sr-Cyrl-RS"/>
        </w:rPr>
        <w:lastRenderedPageBreak/>
        <w:t xml:space="preserve">су за </w:t>
      </w:r>
      <w:proofErr w:type="spellStart"/>
      <w:r w:rsidRPr="0062670B">
        <w:rPr>
          <w:lang w:val="sr-Cyrl-RS"/>
        </w:rPr>
        <w:t>супервизију</w:t>
      </w:r>
      <w:proofErr w:type="spellEnd"/>
      <w:r w:rsidRPr="0062670B">
        <w:rPr>
          <w:lang w:val="sr-Cyrl-RS"/>
        </w:rPr>
        <w:t xml:space="preserve"> основних послова, 280 за специјализоване стручне послове, а 7 за </w:t>
      </w:r>
      <w:proofErr w:type="spellStart"/>
      <w:r w:rsidRPr="0062670B">
        <w:rPr>
          <w:lang w:val="sr-Cyrl-RS"/>
        </w:rPr>
        <w:t>супервизију</w:t>
      </w:r>
      <w:proofErr w:type="spellEnd"/>
      <w:r w:rsidRPr="0062670B">
        <w:rPr>
          <w:lang w:val="sr-Cyrl-RS"/>
        </w:rPr>
        <w:t xml:space="preserve"> специјализованих стручних послова. </w:t>
      </w:r>
    </w:p>
    <w:p w14:paraId="515921E8" w14:textId="77777777" w:rsidR="00596D3D" w:rsidRPr="0062670B" w:rsidRDefault="00596D3D" w:rsidP="0064217C">
      <w:pPr>
        <w:rPr>
          <w:color w:val="FF0000"/>
          <w:lang w:val="sr-Cyrl-RS"/>
        </w:rPr>
      </w:pPr>
    </w:p>
    <w:p w14:paraId="6376AC6D" w14:textId="44F8BFB3" w:rsidR="00596D3D" w:rsidRPr="0062670B" w:rsidRDefault="00596D3D" w:rsidP="0064217C">
      <w:pPr>
        <w:jc w:val="both"/>
        <w:rPr>
          <w:lang w:val="sr-Cyrl-RS"/>
        </w:rPr>
      </w:pPr>
      <w:r w:rsidRPr="0062670B">
        <w:rPr>
          <w:b/>
          <w:lang w:val="sr-Cyrl-RS"/>
        </w:rPr>
        <w:t>Највећи број лиценци издат је 2013. и 2014. године, када је започет процес лиценцирања стручних радника</w:t>
      </w:r>
      <w:r w:rsidRPr="0062670B">
        <w:rPr>
          <w:lang w:val="sr-Cyrl-RS"/>
        </w:rPr>
        <w:t>. Прве године издато је чак 45% свих лиценци, а друге додатних 22%. У наредним годинама издавано је мање лиценци</w:t>
      </w:r>
      <w:r w:rsidR="00D135B5">
        <w:rPr>
          <w:lang w:val="sr-Cyrl-RS"/>
        </w:rPr>
        <w:t xml:space="preserve"> (Табела 20 у Анексу)</w:t>
      </w:r>
      <w:r w:rsidRPr="0062670B">
        <w:rPr>
          <w:lang w:val="sr-Cyrl-RS"/>
        </w:rPr>
        <w:t xml:space="preserve">. </w:t>
      </w:r>
    </w:p>
    <w:p w14:paraId="5AC1C80F" w14:textId="77777777" w:rsidR="00596D3D" w:rsidRPr="0062670B" w:rsidRDefault="00596D3D" w:rsidP="0064217C">
      <w:pPr>
        <w:rPr>
          <w:lang w:val="sr-Cyrl-RS"/>
        </w:rPr>
      </w:pPr>
    </w:p>
    <w:p w14:paraId="39A62317" w14:textId="77777777" w:rsidR="003F4B09" w:rsidRPr="0062670B" w:rsidRDefault="003F4B09" w:rsidP="0064217C">
      <w:pPr>
        <w:rPr>
          <w:lang w:val="sr-Cyrl-RS"/>
        </w:rPr>
      </w:pPr>
    </w:p>
    <w:p w14:paraId="457578E6" w14:textId="2877B09A" w:rsidR="00C023B0" w:rsidRPr="0062670B" w:rsidRDefault="003F4B09" w:rsidP="00A44500">
      <w:pPr>
        <w:pStyle w:val="Heading2"/>
        <w:rPr>
          <w:rFonts w:cs="Times New Roman"/>
          <w:noProof/>
          <w:lang w:val="sr-Cyrl-RS"/>
        </w:rPr>
      </w:pPr>
      <w:bookmarkStart w:id="29" w:name="_Toc44067255"/>
      <w:r w:rsidRPr="0062670B">
        <w:rPr>
          <w:rFonts w:cs="Times New Roman"/>
          <w:noProof/>
          <w:lang w:val="sr-Cyrl-RS"/>
        </w:rPr>
        <w:t>Деинституционализација</w:t>
      </w:r>
      <w:bookmarkEnd w:id="29"/>
      <w:r w:rsidR="00C023B0" w:rsidRPr="0062670B">
        <w:rPr>
          <w:rFonts w:cs="Times New Roman"/>
          <w:noProof/>
          <w:lang w:val="sr-Cyrl-RS"/>
        </w:rPr>
        <w:tab/>
      </w:r>
    </w:p>
    <w:p w14:paraId="0C43452E" w14:textId="77777777" w:rsidR="00B21DC5" w:rsidRPr="0062670B" w:rsidRDefault="00B21DC5" w:rsidP="0064217C">
      <w:pPr>
        <w:rPr>
          <w:color w:val="FF0000"/>
          <w:lang w:val="sr-Cyrl-RS"/>
        </w:rPr>
      </w:pPr>
    </w:p>
    <w:p w14:paraId="2FF40151" w14:textId="598899BA" w:rsidR="00C46537" w:rsidRPr="0062670B" w:rsidRDefault="00C46537" w:rsidP="0064217C">
      <w:pPr>
        <w:rPr>
          <w:lang w:val="sr-Cyrl-RS"/>
        </w:rPr>
      </w:pPr>
    </w:p>
    <w:p w14:paraId="55CEA960" w14:textId="506E4DC2" w:rsidR="00C47B20" w:rsidRPr="0062670B" w:rsidRDefault="00C47B20" w:rsidP="00C47B20">
      <w:pPr>
        <w:tabs>
          <w:tab w:val="left" w:pos="4821"/>
        </w:tabs>
        <w:jc w:val="both"/>
        <w:rPr>
          <w:lang w:val="sr-Cyrl-RS"/>
        </w:rPr>
      </w:pPr>
      <w:r w:rsidRPr="0062670B">
        <w:rPr>
          <w:b/>
          <w:lang w:val="sr-Cyrl-RS"/>
        </w:rPr>
        <w:t>Једно од начела Закона о социјалној заштити је избор најмање рестриктивног окружења за корисника услуга</w:t>
      </w:r>
      <w:r w:rsidRPr="0062670B">
        <w:rPr>
          <w:lang w:val="sr-Cyrl-RS"/>
        </w:rPr>
        <w:t xml:space="preserve">. У чл. 27 Закона о социјалној заштити стоји: ”услуге социјалне заштите пружају се првенствено у непосредном и најмање рестриктивном окружењу, при чему се бирају услуге које кориснику омогућавају останак у заједници”. У образложењу закона каже се да ”реформа социјалних услуга има за циљ да обезбеди </w:t>
      </w:r>
      <w:proofErr w:type="spellStart"/>
      <w:r w:rsidRPr="0062670B">
        <w:rPr>
          <w:lang w:val="sr-Cyrl-RS"/>
        </w:rPr>
        <w:t>деинституционализацију</w:t>
      </w:r>
      <w:proofErr w:type="spellEnd"/>
      <w:r w:rsidRPr="0062670B">
        <w:rPr>
          <w:lang w:val="sr-Cyrl-RS"/>
        </w:rPr>
        <w:t>, развој нових услуга и алтернативних форми социјалне заштите у заједници и укључивање различитих актера у сферу пружања услуга”. Коначно, и Стратегија развоја социјалне заштите из 2005. године недвосмислено говори о развоју услуга у заједници и трансформацији установа (</w:t>
      </w:r>
      <w:proofErr w:type="spellStart"/>
      <w:r w:rsidRPr="0062670B">
        <w:rPr>
          <w:lang w:val="sr-Cyrl-RS"/>
        </w:rPr>
        <w:t>уп</w:t>
      </w:r>
      <w:proofErr w:type="spellEnd"/>
      <w:r w:rsidRPr="0062670B">
        <w:rPr>
          <w:lang w:val="sr-Cyrl-RS"/>
        </w:rPr>
        <w:t xml:space="preserve">. Појединачни циљ 2.3. Развој територијално и </w:t>
      </w:r>
      <w:proofErr w:type="spellStart"/>
      <w:r w:rsidRPr="0062670B">
        <w:rPr>
          <w:lang w:val="sr-Cyrl-RS"/>
        </w:rPr>
        <w:t>фунционално</w:t>
      </w:r>
      <w:proofErr w:type="spellEnd"/>
      <w:r w:rsidRPr="0062670B">
        <w:rPr>
          <w:lang w:val="sr-Cyrl-RS"/>
        </w:rPr>
        <w:t xml:space="preserve"> доступних услуга). </w:t>
      </w:r>
    </w:p>
    <w:p w14:paraId="0C18CBD3" w14:textId="77777777" w:rsidR="00C47B20" w:rsidRPr="0062670B" w:rsidRDefault="00C47B20" w:rsidP="00C46537">
      <w:pPr>
        <w:tabs>
          <w:tab w:val="left" w:pos="4821"/>
        </w:tabs>
        <w:rPr>
          <w:lang w:val="sr-Cyrl-RS"/>
        </w:rPr>
      </w:pPr>
    </w:p>
    <w:p w14:paraId="4ECB0663" w14:textId="2C5F6B8D" w:rsidR="00C47B20" w:rsidRPr="0062670B" w:rsidRDefault="00FD0C75" w:rsidP="00FD0C75">
      <w:pPr>
        <w:tabs>
          <w:tab w:val="left" w:pos="4821"/>
        </w:tabs>
        <w:jc w:val="both"/>
        <w:rPr>
          <w:lang w:val="sr-Cyrl-RS"/>
        </w:rPr>
      </w:pPr>
      <w:r w:rsidRPr="0062670B">
        <w:rPr>
          <w:b/>
          <w:lang w:val="sr-Cyrl-RS"/>
        </w:rPr>
        <w:t xml:space="preserve">Циљеви </w:t>
      </w:r>
      <w:proofErr w:type="spellStart"/>
      <w:r w:rsidRPr="0062670B">
        <w:rPr>
          <w:b/>
          <w:lang w:val="sr-Cyrl-RS"/>
        </w:rPr>
        <w:t>деинституционализације</w:t>
      </w:r>
      <w:proofErr w:type="spellEnd"/>
      <w:r w:rsidRPr="0062670B">
        <w:rPr>
          <w:b/>
          <w:lang w:val="sr-Cyrl-RS"/>
        </w:rPr>
        <w:t xml:space="preserve"> система и трансформације установе постигнути су с променљивим успехом</w:t>
      </w:r>
      <w:r w:rsidRPr="0062670B">
        <w:rPr>
          <w:lang w:val="sr-Cyrl-RS"/>
        </w:rPr>
        <w:t xml:space="preserve">. Као што ће се видети у наставку анализе, развој алтернативних услуга смештају далеко је успешнији био када је реч о деци без родитељског старања, него одраслих и старијих. </w:t>
      </w:r>
    </w:p>
    <w:p w14:paraId="53B29564" w14:textId="4FDACB32" w:rsidR="00C11D96" w:rsidRPr="0062670B" w:rsidRDefault="00C11D96" w:rsidP="0064217C">
      <w:pPr>
        <w:rPr>
          <w:lang w:val="sr-Cyrl-RS"/>
        </w:rPr>
      </w:pPr>
    </w:p>
    <w:p w14:paraId="2FC63488" w14:textId="01230B8C" w:rsidR="00B21DC5" w:rsidRPr="0062670B" w:rsidRDefault="00B21DC5" w:rsidP="00B21DC5">
      <w:pPr>
        <w:jc w:val="both"/>
        <w:rPr>
          <w:lang w:val="sr-Cyrl-RS"/>
        </w:rPr>
      </w:pPr>
      <w:r w:rsidRPr="0062670B">
        <w:rPr>
          <w:b/>
          <w:lang w:val="sr-Cyrl-RS"/>
        </w:rPr>
        <w:t xml:space="preserve">Мрежа центара за породични смештај и усвојење смешта кориснике у хранитељске и </w:t>
      </w:r>
      <w:proofErr w:type="spellStart"/>
      <w:r w:rsidRPr="0062670B">
        <w:rPr>
          <w:b/>
          <w:lang w:val="sr-Cyrl-RS"/>
        </w:rPr>
        <w:t>усвојитељске</w:t>
      </w:r>
      <w:proofErr w:type="spellEnd"/>
      <w:r w:rsidRPr="0062670B">
        <w:rPr>
          <w:b/>
          <w:lang w:val="sr-Cyrl-RS"/>
        </w:rPr>
        <w:t xml:space="preserve"> породице и пружа им стручну подршку</w:t>
      </w:r>
      <w:r w:rsidRPr="0062670B">
        <w:rPr>
          <w:lang w:val="sr-Cyrl-RS"/>
        </w:rPr>
        <w:t>. Ову мрежу чине ЦПСУ Београд (основан 2008. године), Нови Сад (2014), Крагујевац (2011), ”</w:t>
      </w:r>
      <w:proofErr w:type="spellStart"/>
      <w:r w:rsidRPr="0062670B">
        <w:rPr>
          <w:lang w:val="sr-Cyrl-RS"/>
        </w:rPr>
        <w:t>Милошевац</w:t>
      </w:r>
      <w:proofErr w:type="spellEnd"/>
      <w:r w:rsidRPr="0062670B">
        <w:rPr>
          <w:lang w:val="sr-Cyrl-RS"/>
        </w:rPr>
        <w:t>” Велика Плана (2012),  Ниш (2011), Суботица (2018) и Ћуприја (2011). Центри су основани на основу Закона о социјалној заштити, а  њихов број дефинисан је Уредбом о мрежи установа социјалне заштите.</w:t>
      </w:r>
      <w:r w:rsidRPr="0062670B">
        <w:rPr>
          <w:rStyle w:val="FootnoteReference"/>
          <w:rFonts w:ascii="Times New Roman" w:hAnsi="Times New Roman"/>
          <w:lang w:val="sr-Cyrl-RS"/>
        </w:rPr>
        <w:t xml:space="preserve"> </w:t>
      </w:r>
      <w:r w:rsidRPr="0062670B">
        <w:rPr>
          <w:rStyle w:val="FootnoteReference"/>
          <w:rFonts w:ascii="Times New Roman" w:hAnsi="Times New Roman"/>
          <w:lang w:val="sr-Cyrl-RS"/>
        </w:rPr>
        <w:footnoteReference w:id="78"/>
      </w:r>
      <w:r w:rsidRPr="0062670B">
        <w:rPr>
          <w:lang w:val="sr-Cyrl-RS"/>
        </w:rPr>
        <w:t xml:space="preserve"> Уредба предвиђа оснивање центра у Белој Цркви. </w:t>
      </w:r>
    </w:p>
    <w:p w14:paraId="42AA51D2" w14:textId="77777777" w:rsidR="00B21DC5" w:rsidRPr="0062670B" w:rsidRDefault="00B21DC5" w:rsidP="00B21DC5">
      <w:pPr>
        <w:jc w:val="both"/>
        <w:rPr>
          <w:b/>
          <w:lang w:val="sr-Cyrl-RS"/>
        </w:rPr>
      </w:pPr>
    </w:p>
    <w:p w14:paraId="4AE19617" w14:textId="48AAAE8F" w:rsidR="00AC05F8" w:rsidRPr="0062670B" w:rsidRDefault="00210C9D" w:rsidP="00B21DC5">
      <w:pPr>
        <w:jc w:val="both"/>
        <w:rPr>
          <w:b/>
          <w:lang w:val="sr-Cyrl-RS"/>
        </w:rPr>
      </w:pPr>
      <w:r w:rsidRPr="0062670B">
        <w:rPr>
          <w:b/>
          <w:lang w:val="sr-Cyrl-RS"/>
        </w:rPr>
        <w:t>Број деце на институционалном смештају континуирано пада</w:t>
      </w:r>
      <w:r w:rsidR="00AC05F8" w:rsidRPr="0062670B">
        <w:rPr>
          <w:b/>
          <w:lang w:val="sr-Cyrl-RS"/>
        </w:rPr>
        <w:t xml:space="preserve">, док број деце на породичном смештају расте. </w:t>
      </w:r>
      <w:r w:rsidR="00AC05F8" w:rsidRPr="0062670B">
        <w:rPr>
          <w:lang w:val="sr-Cyrl-RS"/>
        </w:rPr>
        <w:t xml:space="preserve">Од доношења Закона о социјалној заштити, неколико трендова се да запазити. </w:t>
      </w:r>
      <w:r w:rsidR="00AC05F8" w:rsidRPr="0062670B">
        <w:rPr>
          <w:b/>
          <w:lang w:val="sr-Cyrl-RS"/>
        </w:rPr>
        <w:t>Прво</w:t>
      </w:r>
      <w:r w:rsidR="00AC05F8" w:rsidRPr="0062670B">
        <w:rPr>
          <w:lang w:val="sr-Cyrl-RS"/>
        </w:rPr>
        <w:t xml:space="preserve">, број деце на смештају у установама континуирано пада. У години када је закон донет износио је 1,128, док је 2018. године пао на 705. </w:t>
      </w:r>
      <w:r w:rsidR="00AC05F8" w:rsidRPr="0062670B">
        <w:rPr>
          <w:b/>
          <w:lang w:val="sr-Cyrl-RS"/>
        </w:rPr>
        <w:t>Друго</w:t>
      </w:r>
      <w:r w:rsidR="00AC05F8" w:rsidRPr="0062670B">
        <w:rPr>
          <w:lang w:val="sr-Cyrl-RS"/>
        </w:rPr>
        <w:t xml:space="preserve">, расте број деце на породичном смештају. Но, овде треба приметити да је већ 2012. године достигнут ниво од 5,133 детета на породичном смештају који је тек незнатно растао до 5,474 </w:t>
      </w:r>
      <w:r w:rsidR="00E529E3" w:rsidRPr="0062670B">
        <w:rPr>
          <w:lang w:val="sr-Cyrl-RS"/>
        </w:rPr>
        <w:t xml:space="preserve">у </w:t>
      </w:r>
      <w:r w:rsidR="00AC05F8" w:rsidRPr="0062670B">
        <w:rPr>
          <w:lang w:val="sr-Cyrl-RS"/>
        </w:rPr>
        <w:t>2018. годин</w:t>
      </w:r>
      <w:r w:rsidR="00E529E3" w:rsidRPr="0062670B">
        <w:rPr>
          <w:lang w:val="sr-Cyrl-RS"/>
        </w:rPr>
        <w:t>и</w:t>
      </w:r>
      <w:r w:rsidR="00AC05F8" w:rsidRPr="0062670B">
        <w:rPr>
          <w:lang w:val="sr-Cyrl-RS"/>
        </w:rPr>
        <w:t xml:space="preserve">. </w:t>
      </w:r>
      <w:r w:rsidR="005E23B1" w:rsidRPr="0062670B">
        <w:rPr>
          <w:lang w:val="sr-Cyrl-RS"/>
        </w:rPr>
        <w:t>Крајем 2018. године било је 2,016 активних хранитељских породица.</w:t>
      </w:r>
      <w:r w:rsidR="005E23B1" w:rsidRPr="0062670B">
        <w:rPr>
          <w:rStyle w:val="FootnoteReference"/>
          <w:rFonts w:ascii="Times New Roman" w:hAnsi="Times New Roman"/>
          <w:lang w:val="sr-Cyrl-RS"/>
        </w:rPr>
        <w:footnoteReference w:id="79"/>
      </w:r>
      <w:r w:rsidR="005E23B1" w:rsidRPr="0062670B">
        <w:rPr>
          <w:lang w:val="sr-Cyrl-RS"/>
        </w:rPr>
        <w:t xml:space="preserve"> </w:t>
      </w:r>
      <w:r w:rsidR="00AC05F8" w:rsidRPr="0062670B">
        <w:rPr>
          <w:lang w:val="sr-Cyrl-RS"/>
        </w:rPr>
        <w:t xml:space="preserve">Ови подаци вероватно указују да је </w:t>
      </w:r>
      <w:r w:rsidR="005D2053" w:rsidRPr="0062670B">
        <w:rPr>
          <w:lang w:val="sr-Cyrl-RS"/>
        </w:rPr>
        <w:t xml:space="preserve">вероватно </w:t>
      </w:r>
      <w:r w:rsidR="00AC05F8" w:rsidRPr="0062670B">
        <w:rPr>
          <w:lang w:val="sr-Cyrl-RS"/>
        </w:rPr>
        <w:t>достигнут максимални ниво квалификованих и адекватних хранитељских породица у Србији (посебно ако се има у виду да</w:t>
      </w:r>
      <w:r w:rsidR="005D2053" w:rsidRPr="0062670B">
        <w:rPr>
          <w:lang w:val="sr-Cyrl-RS"/>
        </w:rPr>
        <w:t xml:space="preserve"> </w:t>
      </w:r>
      <w:r w:rsidR="00AC05F8" w:rsidRPr="0062670B">
        <w:rPr>
          <w:lang w:val="sr-Cyrl-RS"/>
        </w:rPr>
        <w:t>је</w:t>
      </w:r>
      <w:r w:rsidR="005D2053" w:rsidRPr="0062670B">
        <w:rPr>
          <w:lang w:val="sr-Cyrl-RS"/>
        </w:rPr>
        <w:t>, на пример,</w:t>
      </w:r>
      <w:r w:rsidR="00AC05F8" w:rsidRPr="0062670B">
        <w:rPr>
          <w:lang w:val="sr-Cyrl-RS"/>
        </w:rPr>
        <w:t xml:space="preserve"> </w:t>
      </w:r>
      <w:r w:rsidR="005D2053" w:rsidRPr="0062670B">
        <w:rPr>
          <w:lang w:val="sr-Cyrl-RS"/>
        </w:rPr>
        <w:t xml:space="preserve">крајем 2016. године било 217 ”празних” хранитељских породица, </w:t>
      </w:r>
      <w:r w:rsidR="00AC05F8" w:rsidRPr="0062670B">
        <w:rPr>
          <w:lang w:val="sr-Cyrl-RS"/>
        </w:rPr>
        <w:t>што указује на то да центри за социјални рад процењују да нису све хранитељске породице добра алтернатива за смештај деце</w:t>
      </w:r>
      <w:r w:rsidR="006A4BEC" w:rsidRPr="0062670B">
        <w:rPr>
          <w:lang w:val="sr-Cyrl-RS"/>
        </w:rPr>
        <w:t xml:space="preserve"> или да те породице не </w:t>
      </w:r>
      <w:r w:rsidR="006A4BEC" w:rsidRPr="0062670B">
        <w:rPr>
          <w:lang w:val="sr-Cyrl-RS"/>
        </w:rPr>
        <w:lastRenderedPageBreak/>
        <w:t>желе да преузму децу која им центри упућују</w:t>
      </w:r>
      <w:r w:rsidR="00AC05F8" w:rsidRPr="0062670B">
        <w:rPr>
          <w:lang w:val="sr-Cyrl-RS"/>
        </w:rPr>
        <w:t xml:space="preserve">). </w:t>
      </w:r>
      <w:r w:rsidR="006A4BEC" w:rsidRPr="0062670B">
        <w:rPr>
          <w:b/>
          <w:lang w:val="sr-Cyrl-RS"/>
        </w:rPr>
        <w:t>Треће</w:t>
      </w:r>
      <w:r w:rsidR="006A4BEC" w:rsidRPr="0062670B">
        <w:rPr>
          <w:lang w:val="sr-Cyrl-RS"/>
        </w:rPr>
        <w:t xml:space="preserve">, расте број деце у смештају, иако број деце у Србији опада. То је у складу с трендом раста броја деце корисника система социјалне заштите, упркос израженом тренду </w:t>
      </w:r>
      <w:proofErr w:type="spellStart"/>
      <w:r w:rsidR="006A4BEC" w:rsidRPr="0062670B">
        <w:rPr>
          <w:lang w:val="sr-Cyrl-RS"/>
        </w:rPr>
        <w:t>депопулације</w:t>
      </w:r>
      <w:proofErr w:type="spellEnd"/>
      <w:r w:rsidR="006A4BEC" w:rsidRPr="0062670B">
        <w:rPr>
          <w:lang w:val="sr-Cyrl-RS"/>
        </w:rPr>
        <w:t xml:space="preserve"> у Србији.</w:t>
      </w:r>
      <w:r w:rsidR="006A4BEC" w:rsidRPr="0062670B">
        <w:rPr>
          <w:rStyle w:val="FootnoteReference"/>
          <w:rFonts w:ascii="Times New Roman" w:hAnsi="Times New Roman"/>
          <w:lang w:val="sr-Cyrl-RS"/>
        </w:rPr>
        <w:footnoteReference w:id="80"/>
      </w:r>
      <w:r w:rsidR="006A4BEC" w:rsidRPr="0062670B">
        <w:rPr>
          <w:lang w:val="sr-Cyrl-RS"/>
        </w:rPr>
        <w:t xml:space="preserve"> </w:t>
      </w:r>
    </w:p>
    <w:p w14:paraId="64C6D016" w14:textId="77777777" w:rsidR="00A90680" w:rsidRPr="0062670B" w:rsidRDefault="00A90680" w:rsidP="0064217C">
      <w:pPr>
        <w:rPr>
          <w:lang w:val="sr-Cyrl-RS"/>
        </w:rPr>
      </w:pPr>
    </w:p>
    <w:p w14:paraId="5E208969" w14:textId="3A5A26F2" w:rsidR="00B90623" w:rsidRPr="0062670B" w:rsidRDefault="00B90623" w:rsidP="0064217C">
      <w:pPr>
        <w:rPr>
          <w:b/>
          <w:lang w:val="sr-Cyrl-RS"/>
        </w:rPr>
      </w:pPr>
      <w:r w:rsidRPr="0062670B">
        <w:rPr>
          <w:b/>
          <w:lang w:val="sr-Cyrl-RS"/>
        </w:rPr>
        <w:t xml:space="preserve">Графикон </w:t>
      </w:r>
      <w:r w:rsidR="00965AD8">
        <w:rPr>
          <w:b/>
          <w:lang w:val="sr-Cyrl-RS"/>
        </w:rPr>
        <w:t>5</w:t>
      </w:r>
      <w:r w:rsidRPr="0062670B">
        <w:rPr>
          <w:b/>
          <w:lang w:val="sr-Cyrl-RS"/>
        </w:rPr>
        <w:t xml:space="preserve">. Деца корисници домског и породичног смештаја, 2009 до 2018. године </w:t>
      </w:r>
    </w:p>
    <w:p w14:paraId="3CE81410" w14:textId="2E568274" w:rsidR="00B90623" w:rsidRPr="0062670B" w:rsidRDefault="00B90623" w:rsidP="0064217C">
      <w:pPr>
        <w:rPr>
          <w:lang w:val="sr-Cyrl-RS"/>
        </w:rPr>
      </w:pPr>
    </w:p>
    <w:p w14:paraId="54D42D91" w14:textId="31647F72" w:rsidR="00B90623" w:rsidRPr="0062670B" w:rsidRDefault="00B90623" w:rsidP="0064217C">
      <w:pPr>
        <w:rPr>
          <w:lang w:val="sr-Cyrl-RS"/>
        </w:rPr>
      </w:pPr>
      <w:r w:rsidRPr="0062670B">
        <w:rPr>
          <w:noProof/>
          <w:lang w:val="sr-Cyrl-RS"/>
        </w:rPr>
        <w:drawing>
          <wp:inline distT="0" distB="0" distL="0" distR="0" wp14:anchorId="4A408522" wp14:editId="579D8238">
            <wp:extent cx="5486400" cy="3200400"/>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5528D0" w14:textId="7DC6F5E4" w:rsidR="00FD0C75" w:rsidRPr="0062670B" w:rsidRDefault="000176F7" w:rsidP="00F306C1">
      <w:pPr>
        <w:jc w:val="both"/>
        <w:rPr>
          <w:sz w:val="20"/>
          <w:szCs w:val="20"/>
          <w:lang w:val="sr-Cyrl-RS"/>
        </w:rPr>
      </w:pPr>
      <w:r w:rsidRPr="0062670B">
        <w:rPr>
          <w:sz w:val="20"/>
          <w:szCs w:val="20"/>
          <w:lang w:val="sr-Cyrl-RS"/>
        </w:rPr>
        <w:t xml:space="preserve">Извор: Републички завод за социјалну заштити. </w:t>
      </w:r>
      <w:r w:rsidRPr="00463D0F">
        <w:rPr>
          <w:i/>
          <w:sz w:val="20"/>
          <w:szCs w:val="20"/>
          <w:lang w:val="sr-Cyrl-RS"/>
        </w:rPr>
        <w:t>Деца у систему социјалне заштите</w:t>
      </w:r>
      <w:r w:rsidRPr="0062670B">
        <w:rPr>
          <w:sz w:val="20"/>
          <w:szCs w:val="20"/>
          <w:lang w:val="sr-Cyrl-RS"/>
        </w:rPr>
        <w:t>. Београд, 2019. године, стр. 18</w:t>
      </w:r>
    </w:p>
    <w:p w14:paraId="535FFA46" w14:textId="24112A78" w:rsidR="000176F7" w:rsidRPr="0062670B" w:rsidRDefault="000176F7" w:rsidP="0064217C">
      <w:pPr>
        <w:rPr>
          <w:lang w:val="sr-Cyrl-RS"/>
        </w:rPr>
      </w:pPr>
    </w:p>
    <w:p w14:paraId="270DB2E3" w14:textId="7CB2ED91" w:rsidR="000176F7" w:rsidRPr="0062670B" w:rsidRDefault="005F75EF" w:rsidP="009A5750">
      <w:pPr>
        <w:jc w:val="both"/>
        <w:rPr>
          <w:lang w:val="sr-Cyrl-RS"/>
        </w:rPr>
      </w:pPr>
      <w:r w:rsidRPr="0062670B">
        <w:rPr>
          <w:b/>
          <w:lang w:val="sr-Cyrl-RS"/>
        </w:rPr>
        <w:t xml:space="preserve">Услуге у локалној заједници које превенирају смештај деце у институцију су мање развијене од </w:t>
      </w:r>
      <w:proofErr w:type="spellStart"/>
      <w:r w:rsidRPr="0062670B">
        <w:rPr>
          <w:b/>
          <w:lang w:val="sr-Cyrl-RS"/>
        </w:rPr>
        <w:t>хранитељства</w:t>
      </w:r>
      <w:proofErr w:type="spellEnd"/>
      <w:r w:rsidRPr="0062670B">
        <w:rPr>
          <w:b/>
          <w:lang w:val="sr-Cyrl-RS"/>
        </w:rPr>
        <w:t xml:space="preserve"> као алтернативне форма смештаја.</w:t>
      </w:r>
      <w:r w:rsidR="009A5750" w:rsidRPr="0062670B">
        <w:rPr>
          <w:b/>
          <w:lang w:val="sr-Cyrl-RS"/>
        </w:rPr>
        <w:t xml:space="preserve"> </w:t>
      </w:r>
      <w:r w:rsidR="009A5750" w:rsidRPr="0062670B">
        <w:rPr>
          <w:lang w:val="sr-Cyrl-RS"/>
        </w:rPr>
        <w:t xml:space="preserve">Подаци показују једино услуга дневног боравка за децу са тешкоћама у развоју постоји у већем броју општина. Но, распрострањеност те, као и осталих услуга из ове групе, опада с временом. </w:t>
      </w:r>
    </w:p>
    <w:p w14:paraId="720AFCD2" w14:textId="2A920637" w:rsidR="009A5750" w:rsidRPr="0062670B" w:rsidRDefault="009A5750" w:rsidP="0064217C">
      <w:pPr>
        <w:rPr>
          <w:b/>
          <w:lang w:val="sr-Cyrl-RS"/>
        </w:rPr>
      </w:pPr>
    </w:p>
    <w:p w14:paraId="3F05449F" w14:textId="41B1F367" w:rsidR="009A5750" w:rsidRPr="0062670B" w:rsidRDefault="009A5750" w:rsidP="0064217C">
      <w:pPr>
        <w:rPr>
          <w:b/>
          <w:lang w:val="sr-Cyrl-RS"/>
        </w:rPr>
      </w:pPr>
      <w:r w:rsidRPr="0062670B">
        <w:rPr>
          <w:b/>
          <w:lang w:val="sr-Cyrl-RS"/>
        </w:rPr>
        <w:t xml:space="preserve">Табела </w:t>
      </w:r>
      <w:r w:rsidR="00965AD8">
        <w:rPr>
          <w:b/>
          <w:lang w:val="sr-Cyrl-RS"/>
        </w:rPr>
        <w:t>12</w:t>
      </w:r>
      <w:r w:rsidRPr="0062670B">
        <w:rPr>
          <w:b/>
          <w:lang w:val="sr-Cyrl-RS"/>
        </w:rPr>
        <w:t>. Распрострањеност услуга за децу и младе које превенирају смештај у установу</w:t>
      </w:r>
    </w:p>
    <w:tbl>
      <w:tblPr>
        <w:tblW w:w="8926" w:type="dxa"/>
        <w:tblLook w:val="04A0" w:firstRow="1" w:lastRow="0" w:firstColumn="1" w:lastColumn="0" w:noHBand="0" w:noVBand="1"/>
      </w:tblPr>
      <w:tblGrid>
        <w:gridCol w:w="5949"/>
        <w:gridCol w:w="992"/>
        <w:gridCol w:w="992"/>
        <w:gridCol w:w="993"/>
      </w:tblGrid>
      <w:tr w:rsidR="002D006A" w:rsidRPr="0062670B" w14:paraId="2DDB8336" w14:textId="77777777" w:rsidTr="002D006A">
        <w:trPr>
          <w:trHeight w:val="300"/>
        </w:trPr>
        <w:tc>
          <w:tcPr>
            <w:tcW w:w="5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D8D97" w14:textId="7344AC65" w:rsidR="009A5750" w:rsidRPr="0062670B" w:rsidRDefault="009A5750" w:rsidP="009A5750">
            <w:pPr>
              <w:jc w:val="both"/>
              <w:rPr>
                <w:lang w:val="sr-Cyrl-RS"/>
              </w:rPr>
            </w:pPr>
            <w:r w:rsidRPr="0062670B">
              <w:rPr>
                <w:lang w:val="sr-Cyrl-RS"/>
              </w:rPr>
              <w:t xml:space="preserve">Услуге </w:t>
            </w:r>
          </w:p>
        </w:tc>
        <w:tc>
          <w:tcPr>
            <w:tcW w:w="29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CDA263" w14:textId="402A9D51" w:rsidR="002D006A" w:rsidRPr="0062670B" w:rsidRDefault="009A5750" w:rsidP="009A5750">
            <w:pPr>
              <w:jc w:val="both"/>
              <w:rPr>
                <w:lang w:val="sr-Cyrl-RS"/>
              </w:rPr>
            </w:pPr>
            <w:r w:rsidRPr="0062670B">
              <w:rPr>
                <w:lang w:val="sr-Cyrl-RS"/>
              </w:rPr>
              <w:t>Удео у укупном броју ЈЛС%</w:t>
            </w:r>
          </w:p>
        </w:tc>
      </w:tr>
      <w:tr w:rsidR="002D006A" w:rsidRPr="0062670B" w14:paraId="1FAAD0F3" w14:textId="77777777" w:rsidTr="002D006A">
        <w:trPr>
          <w:trHeight w:val="300"/>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594580E3" w14:textId="77777777" w:rsidR="002D006A" w:rsidRPr="0062670B" w:rsidRDefault="002D006A" w:rsidP="009A5750">
            <w:pPr>
              <w:jc w:val="both"/>
              <w:rPr>
                <w:lang w:val="sr-Cyrl-RS"/>
              </w:rPr>
            </w:pPr>
          </w:p>
        </w:tc>
        <w:tc>
          <w:tcPr>
            <w:tcW w:w="992" w:type="dxa"/>
            <w:tcBorders>
              <w:top w:val="nil"/>
              <w:left w:val="nil"/>
              <w:bottom w:val="single" w:sz="4" w:space="0" w:color="auto"/>
              <w:right w:val="single" w:sz="4" w:space="0" w:color="auto"/>
            </w:tcBorders>
            <w:shd w:val="clear" w:color="auto" w:fill="auto"/>
            <w:noWrap/>
            <w:vAlign w:val="bottom"/>
            <w:hideMark/>
          </w:tcPr>
          <w:p w14:paraId="5A6E6F3D" w14:textId="77777777" w:rsidR="002D006A" w:rsidRPr="0062670B" w:rsidRDefault="002D006A" w:rsidP="009A5750">
            <w:pPr>
              <w:jc w:val="both"/>
              <w:rPr>
                <w:lang w:val="sr-Cyrl-RS"/>
              </w:rPr>
            </w:pPr>
            <w:r w:rsidRPr="0062670B">
              <w:rPr>
                <w:lang w:val="sr-Cyrl-RS"/>
              </w:rPr>
              <w:t>2012.</w:t>
            </w:r>
          </w:p>
        </w:tc>
        <w:tc>
          <w:tcPr>
            <w:tcW w:w="992" w:type="dxa"/>
            <w:tcBorders>
              <w:top w:val="nil"/>
              <w:left w:val="nil"/>
              <w:bottom w:val="single" w:sz="4" w:space="0" w:color="auto"/>
              <w:right w:val="single" w:sz="4" w:space="0" w:color="auto"/>
            </w:tcBorders>
            <w:shd w:val="clear" w:color="auto" w:fill="auto"/>
            <w:noWrap/>
            <w:vAlign w:val="bottom"/>
            <w:hideMark/>
          </w:tcPr>
          <w:p w14:paraId="59AE4AC7" w14:textId="77777777" w:rsidR="002D006A" w:rsidRPr="0062670B" w:rsidRDefault="002D006A" w:rsidP="009A5750">
            <w:pPr>
              <w:jc w:val="both"/>
              <w:rPr>
                <w:lang w:val="sr-Cyrl-RS"/>
              </w:rPr>
            </w:pPr>
            <w:r w:rsidRPr="0062670B">
              <w:rPr>
                <w:lang w:val="sr-Cyrl-RS"/>
              </w:rPr>
              <w:t>2015.</w:t>
            </w:r>
          </w:p>
        </w:tc>
        <w:tc>
          <w:tcPr>
            <w:tcW w:w="993" w:type="dxa"/>
            <w:tcBorders>
              <w:top w:val="nil"/>
              <w:left w:val="nil"/>
              <w:bottom w:val="single" w:sz="4" w:space="0" w:color="auto"/>
              <w:right w:val="single" w:sz="4" w:space="0" w:color="auto"/>
            </w:tcBorders>
            <w:shd w:val="clear" w:color="auto" w:fill="auto"/>
            <w:noWrap/>
            <w:vAlign w:val="bottom"/>
            <w:hideMark/>
          </w:tcPr>
          <w:p w14:paraId="0E77A969" w14:textId="77777777" w:rsidR="002D006A" w:rsidRPr="0062670B" w:rsidRDefault="002D006A" w:rsidP="009A5750">
            <w:pPr>
              <w:jc w:val="both"/>
              <w:rPr>
                <w:lang w:val="sr-Cyrl-RS"/>
              </w:rPr>
            </w:pPr>
            <w:r w:rsidRPr="0062670B">
              <w:rPr>
                <w:lang w:val="sr-Cyrl-RS"/>
              </w:rPr>
              <w:t>2018.</w:t>
            </w:r>
          </w:p>
        </w:tc>
      </w:tr>
      <w:tr w:rsidR="002D006A" w:rsidRPr="0062670B" w14:paraId="2A29A1BC" w14:textId="77777777" w:rsidTr="002D006A">
        <w:trPr>
          <w:trHeight w:val="300"/>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771ECFC4" w14:textId="6845B73E" w:rsidR="002D006A" w:rsidRPr="0062670B" w:rsidRDefault="009A5750" w:rsidP="009A5750">
            <w:pPr>
              <w:jc w:val="both"/>
              <w:rPr>
                <w:lang w:val="sr-Cyrl-RS"/>
              </w:rPr>
            </w:pPr>
            <w:r w:rsidRPr="0062670B">
              <w:rPr>
                <w:lang w:val="sr-Cyrl-RS"/>
              </w:rPr>
              <w:t xml:space="preserve">Помоћ у кући за децу са тешкоћама у развоју </w:t>
            </w:r>
          </w:p>
        </w:tc>
        <w:tc>
          <w:tcPr>
            <w:tcW w:w="992" w:type="dxa"/>
            <w:tcBorders>
              <w:top w:val="nil"/>
              <w:left w:val="nil"/>
              <w:bottom w:val="single" w:sz="4" w:space="0" w:color="auto"/>
              <w:right w:val="single" w:sz="4" w:space="0" w:color="auto"/>
            </w:tcBorders>
            <w:shd w:val="clear" w:color="auto" w:fill="auto"/>
            <w:noWrap/>
            <w:vAlign w:val="bottom"/>
            <w:hideMark/>
          </w:tcPr>
          <w:p w14:paraId="74159C11" w14:textId="77777777" w:rsidR="002D006A" w:rsidRPr="0062670B" w:rsidRDefault="002D006A" w:rsidP="009A5750">
            <w:pPr>
              <w:jc w:val="both"/>
              <w:rPr>
                <w:lang w:val="sr-Cyrl-RS"/>
              </w:rPr>
            </w:pPr>
            <w:r w:rsidRPr="0062670B">
              <w:rPr>
                <w:lang w:val="sr-Cyrl-RS"/>
              </w:rPr>
              <w:t>26</w:t>
            </w:r>
          </w:p>
        </w:tc>
        <w:tc>
          <w:tcPr>
            <w:tcW w:w="992" w:type="dxa"/>
            <w:tcBorders>
              <w:top w:val="nil"/>
              <w:left w:val="nil"/>
              <w:bottom w:val="single" w:sz="4" w:space="0" w:color="auto"/>
              <w:right w:val="single" w:sz="4" w:space="0" w:color="auto"/>
            </w:tcBorders>
            <w:shd w:val="clear" w:color="auto" w:fill="auto"/>
            <w:noWrap/>
            <w:vAlign w:val="bottom"/>
            <w:hideMark/>
          </w:tcPr>
          <w:p w14:paraId="7C1140C4" w14:textId="77777777" w:rsidR="002D006A" w:rsidRPr="0062670B" w:rsidRDefault="002D006A" w:rsidP="009A5750">
            <w:pPr>
              <w:jc w:val="both"/>
              <w:rPr>
                <w:lang w:val="sr-Cyrl-RS"/>
              </w:rPr>
            </w:pPr>
            <w:r w:rsidRPr="0062670B">
              <w:rPr>
                <w:lang w:val="sr-Cyrl-RS"/>
              </w:rPr>
              <w:t>14</w:t>
            </w:r>
          </w:p>
        </w:tc>
        <w:tc>
          <w:tcPr>
            <w:tcW w:w="993" w:type="dxa"/>
            <w:tcBorders>
              <w:top w:val="nil"/>
              <w:left w:val="nil"/>
              <w:bottom w:val="single" w:sz="4" w:space="0" w:color="auto"/>
              <w:right w:val="single" w:sz="4" w:space="0" w:color="auto"/>
            </w:tcBorders>
            <w:shd w:val="clear" w:color="auto" w:fill="auto"/>
            <w:noWrap/>
            <w:vAlign w:val="bottom"/>
            <w:hideMark/>
          </w:tcPr>
          <w:p w14:paraId="3CEEA480" w14:textId="77777777" w:rsidR="002D006A" w:rsidRPr="0062670B" w:rsidRDefault="002D006A" w:rsidP="009A5750">
            <w:pPr>
              <w:jc w:val="both"/>
              <w:rPr>
                <w:lang w:val="sr-Cyrl-RS"/>
              </w:rPr>
            </w:pPr>
            <w:r w:rsidRPr="0062670B">
              <w:rPr>
                <w:lang w:val="sr-Cyrl-RS"/>
              </w:rPr>
              <w:t>10</w:t>
            </w:r>
          </w:p>
        </w:tc>
      </w:tr>
      <w:tr w:rsidR="002D006A" w:rsidRPr="0062670B" w14:paraId="2B9666D0" w14:textId="77777777" w:rsidTr="002D006A">
        <w:trPr>
          <w:trHeight w:val="300"/>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1A2E7DF8" w14:textId="172472A3" w:rsidR="002D006A" w:rsidRPr="0062670B" w:rsidRDefault="009A5750" w:rsidP="009A5750">
            <w:pPr>
              <w:jc w:val="both"/>
              <w:rPr>
                <w:lang w:val="sr-Cyrl-RS"/>
              </w:rPr>
            </w:pPr>
            <w:r w:rsidRPr="0062670B">
              <w:rPr>
                <w:lang w:val="sr-Cyrl-RS"/>
              </w:rPr>
              <w:t xml:space="preserve">Дневни боравак за децу са тешкоћама у развоју </w:t>
            </w:r>
          </w:p>
        </w:tc>
        <w:tc>
          <w:tcPr>
            <w:tcW w:w="992" w:type="dxa"/>
            <w:tcBorders>
              <w:top w:val="nil"/>
              <w:left w:val="nil"/>
              <w:bottom w:val="single" w:sz="4" w:space="0" w:color="auto"/>
              <w:right w:val="single" w:sz="4" w:space="0" w:color="auto"/>
            </w:tcBorders>
            <w:shd w:val="clear" w:color="auto" w:fill="auto"/>
            <w:noWrap/>
            <w:vAlign w:val="bottom"/>
            <w:hideMark/>
          </w:tcPr>
          <w:p w14:paraId="04A35050" w14:textId="77777777" w:rsidR="002D006A" w:rsidRPr="0062670B" w:rsidRDefault="002D006A" w:rsidP="009A5750">
            <w:pPr>
              <w:jc w:val="both"/>
              <w:rPr>
                <w:lang w:val="sr-Cyrl-RS"/>
              </w:rPr>
            </w:pPr>
            <w:r w:rsidRPr="0062670B">
              <w:rPr>
                <w:lang w:val="sr-Cyrl-RS"/>
              </w:rPr>
              <w:t>49</w:t>
            </w:r>
          </w:p>
        </w:tc>
        <w:tc>
          <w:tcPr>
            <w:tcW w:w="992" w:type="dxa"/>
            <w:tcBorders>
              <w:top w:val="nil"/>
              <w:left w:val="nil"/>
              <w:bottom w:val="single" w:sz="4" w:space="0" w:color="auto"/>
              <w:right w:val="single" w:sz="4" w:space="0" w:color="auto"/>
            </w:tcBorders>
            <w:shd w:val="clear" w:color="auto" w:fill="auto"/>
            <w:noWrap/>
            <w:vAlign w:val="bottom"/>
            <w:hideMark/>
          </w:tcPr>
          <w:p w14:paraId="084CCFE7" w14:textId="77777777" w:rsidR="002D006A" w:rsidRPr="0062670B" w:rsidRDefault="002D006A" w:rsidP="009A5750">
            <w:pPr>
              <w:jc w:val="both"/>
              <w:rPr>
                <w:lang w:val="sr-Cyrl-RS"/>
              </w:rPr>
            </w:pPr>
            <w:r w:rsidRPr="0062670B">
              <w:rPr>
                <w:lang w:val="sr-Cyrl-RS"/>
              </w:rPr>
              <w:t>47</w:t>
            </w:r>
          </w:p>
        </w:tc>
        <w:tc>
          <w:tcPr>
            <w:tcW w:w="993" w:type="dxa"/>
            <w:tcBorders>
              <w:top w:val="nil"/>
              <w:left w:val="nil"/>
              <w:bottom w:val="single" w:sz="4" w:space="0" w:color="auto"/>
              <w:right w:val="single" w:sz="4" w:space="0" w:color="auto"/>
            </w:tcBorders>
            <w:shd w:val="clear" w:color="auto" w:fill="auto"/>
            <w:noWrap/>
            <w:vAlign w:val="bottom"/>
            <w:hideMark/>
          </w:tcPr>
          <w:p w14:paraId="05D0854C" w14:textId="77777777" w:rsidR="002D006A" w:rsidRPr="0062670B" w:rsidRDefault="002D006A" w:rsidP="009A5750">
            <w:pPr>
              <w:jc w:val="both"/>
              <w:rPr>
                <w:lang w:val="sr-Cyrl-RS"/>
              </w:rPr>
            </w:pPr>
            <w:r w:rsidRPr="0062670B">
              <w:rPr>
                <w:lang w:val="sr-Cyrl-RS"/>
              </w:rPr>
              <w:t>44</w:t>
            </w:r>
          </w:p>
        </w:tc>
      </w:tr>
      <w:tr w:rsidR="002D006A" w:rsidRPr="0062670B" w14:paraId="323407F7" w14:textId="77777777" w:rsidTr="002D006A">
        <w:trPr>
          <w:trHeight w:val="300"/>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43F307DD" w14:textId="624DB4B3" w:rsidR="002D006A" w:rsidRPr="0062670B" w:rsidRDefault="009A5750" w:rsidP="009A5750">
            <w:pPr>
              <w:jc w:val="both"/>
              <w:rPr>
                <w:lang w:val="sr-Cyrl-RS"/>
              </w:rPr>
            </w:pPr>
            <w:r w:rsidRPr="0062670B">
              <w:rPr>
                <w:lang w:val="sr-Cyrl-RS"/>
              </w:rPr>
              <w:t>Дневни боравак за децу и младе са проблемима у понашању</w:t>
            </w:r>
          </w:p>
        </w:tc>
        <w:tc>
          <w:tcPr>
            <w:tcW w:w="992" w:type="dxa"/>
            <w:tcBorders>
              <w:top w:val="nil"/>
              <w:left w:val="nil"/>
              <w:bottom w:val="single" w:sz="4" w:space="0" w:color="auto"/>
              <w:right w:val="single" w:sz="4" w:space="0" w:color="auto"/>
            </w:tcBorders>
            <w:shd w:val="clear" w:color="auto" w:fill="auto"/>
            <w:noWrap/>
            <w:vAlign w:val="bottom"/>
            <w:hideMark/>
          </w:tcPr>
          <w:p w14:paraId="5D817C01" w14:textId="77777777" w:rsidR="002D006A" w:rsidRPr="0062670B" w:rsidRDefault="002D006A" w:rsidP="009A5750">
            <w:pPr>
              <w:jc w:val="both"/>
              <w:rPr>
                <w:lang w:val="sr-Cyrl-RS"/>
              </w:rPr>
            </w:pPr>
            <w:r w:rsidRPr="0062670B">
              <w:rPr>
                <w:lang w:val="sr-Cyrl-RS"/>
              </w:rPr>
              <w:t>7</w:t>
            </w:r>
          </w:p>
        </w:tc>
        <w:tc>
          <w:tcPr>
            <w:tcW w:w="992" w:type="dxa"/>
            <w:tcBorders>
              <w:top w:val="nil"/>
              <w:left w:val="nil"/>
              <w:bottom w:val="single" w:sz="4" w:space="0" w:color="auto"/>
              <w:right w:val="single" w:sz="4" w:space="0" w:color="auto"/>
            </w:tcBorders>
            <w:shd w:val="clear" w:color="auto" w:fill="auto"/>
            <w:noWrap/>
            <w:vAlign w:val="bottom"/>
            <w:hideMark/>
          </w:tcPr>
          <w:p w14:paraId="4B7F2095" w14:textId="77777777" w:rsidR="002D006A" w:rsidRPr="0062670B" w:rsidRDefault="002D006A" w:rsidP="009A5750">
            <w:pPr>
              <w:jc w:val="both"/>
              <w:rPr>
                <w:lang w:val="sr-Cyrl-RS"/>
              </w:rPr>
            </w:pPr>
            <w:r w:rsidRPr="0062670B">
              <w:rPr>
                <w:lang w:val="sr-Cyrl-RS"/>
              </w:rPr>
              <w:t>4</w:t>
            </w:r>
          </w:p>
        </w:tc>
        <w:tc>
          <w:tcPr>
            <w:tcW w:w="993" w:type="dxa"/>
            <w:tcBorders>
              <w:top w:val="nil"/>
              <w:left w:val="nil"/>
              <w:bottom w:val="single" w:sz="4" w:space="0" w:color="auto"/>
              <w:right w:val="single" w:sz="4" w:space="0" w:color="auto"/>
            </w:tcBorders>
            <w:shd w:val="clear" w:color="auto" w:fill="auto"/>
            <w:noWrap/>
            <w:vAlign w:val="bottom"/>
            <w:hideMark/>
          </w:tcPr>
          <w:p w14:paraId="6711D562" w14:textId="77777777" w:rsidR="002D006A" w:rsidRPr="0062670B" w:rsidRDefault="002D006A" w:rsidP="009A5750">
            <w:pPr>
              <w:jc w:val="both"/>
              <w:rPr>
                <w:lang w:val="sr-Cyrl-RS"/>
              </w:rPr>
            </w:pPr>
            <w:r w:rsidRPr="0062670B">
              <w:rPr>
                <w:lang w:val="sr-Cyrl-RS"/>
              </w:rPr>
              <w:t>2</w:t>
            </w:r>
          </w:p>
        </w:tc>
      </w:tr>
      <w:tr w:rsidR="002D006A" w:rsidRPr="0062670B" w14:paraId="6ECDB492" w14:textId="77777777" w:rsidTr="002D006A">
        <w:trPr>
          <w:trHeight w:val="300"/>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11224FC5" w14:textId="2F325CCB" w:rsidR="002D006A" w:rsidRPr="0062670B" w:rsidRDefault="009A5750" w:rsidP="009A5750">
            <w:pPr>
              <w:jc w:val="both"/>
              <w:rPr>
                <w:lang w:val="sr-Cyrl-RS"/>
              </w:rPr>
            </w:pPr>
            <w:r w:rsidRPr="0062670B">
              <w:rPr>
                <w:lang w:val="sr-Cyrl-RS"/>
              </w:rPr>
              <w:t xml:space="preserve">Свратиште </w:t>
            </w:r>
          </w:p>
        </w:tc>
        <w:tc>
          <w:tcPr>
            <w:tcW w:w="992" w:type="dxa"/>
            <w:tcBorders>
              <w:top w:val="nil"/>
              <w:left w:val="nil"/>
              <w:bottom w:val="single" w:sz="4" w:space="0" w:color="auto"/>
              <w:right w:val="single" w:sz="4" w:space="0" w:color="auto"/>
            </w:tcBorders>
            <w:shd w:val="clear" w:color="auto" w:fill="auto"/>
            <w:noWrap/>
            <w:vAlign w:val="bottom"/>
            <w:hideMark/>
          </w:tcPr>
          <w:p w14:paraId="6C5B0584" w14:textId="77777777" w:rsidR="002D006A" w:rsidRPr="0062670B" w:rsidRDefault="002D006A" w:rsidP="009A5750">
            <w:pPr>
              <w:jc w:val="both"/>
              <w:rPr>
                <w:lang w:val="sr-Cyrl-RS"/>
              </w:rPr>
            </w:pPr>
            <w:r w:rsidRPr="0062670B">
              <w:rPr>
                <w:lang w:val="sr-Cyrl-RS"/>
              </w:rPr>
              <w:t>3</w:t>
            </w:r>
          </w:p>
        </w:tc>
        <w:tc>
          <w:tcPr>
            <w:tcW w:w="992" w:type="dxa"/>
            <w:tcBorders>
              <w:top w:val="nil"/>
              <w:left w:val="nil"/>
              <w:bottom w:val="single" w:sz="4" w:space="0" w:color="auto"/>
              <w:right w:val="single" w:sz="4" w:space="0" w:color="auto"/>
            </w:tcBorders>
            <w:shd w:val="clear" w:color="auto" w:fill="auto"/>
            <w:noWrap/>
            <w:vAlign w:val="bottom"/>
            <w:hideMark/>
          </w:tcPr>
          <w:p w14:paraId="7AEF87B2" w14:textId="77777777" w:rsidR="002D006A" w:rsidRPr="0062670B" w:rsidRDefault="002D006A" w:rsidP="009A5750">
            <w:pPr>
              <w:jc w:val="both"/>
              <w:rPr>
                <w:lang w:val="sr-Cyrl-RS"/>
              </w:rPr>
            </w:pPr>
            <w:r w:rsidRPr="0062670B">
              <w:rPr>
                <w:lang w:val="sr-Cyrl-RS"/>
              </w:rPr>
              <w:t>2</w:t>
            </w:r>
          </w:p>
        </w:tc>
        <w:tc>
          <w:tcPr>
            <w:tcW w:w="993" w:type="dxa"/>
            <w:tcBorders>
              <w:top w:val="nil"/>
              <w:left w:val="nil"/>
              <w:bottom w:val="single" w:sz="4" w:space="0" w:color="auto"/>
              <w:right w:val="single" w:sz="4" w:space="0" w:color="auto"/>
            </w:tcBorders>
            <w:shd w:val="clear" w:color="auto" w:fill="auto"/>
            <w:noWrap/>
            <w:vAlign w:val="bottom"/>
            <w:hideMark/>
          </w:tcPr>
          <w:p w14:paraId="5235A37C" w14:textId="77777777" w:rsidR="002D006A" w:rsidRPr="0062670B" w:rsidRDefault="002D006A" w:rsidP="009A5750">
            <w:pPr>
              <w:jc w:val="both"/>
              <w:rPr>
                <w:lang w:val="sr-Cyrl-RS"/>
              </w:rPr>
            </w:pPr>
            <w:r w:rsidRPr="0062670B">
              <w:rPr>
                <w:lang w:val="sr-Cyrl-RS"/>
              </w:rPr>
              <w:t>1</w:t>
            </w:r>
          </w:p>
        </w:tc>
      </w:tr>
    </w:tbl>
    <w:p w14:paraId="355B1A66" w14:textId="30F6AC0B" w:rsidR="00840E84" w:rsidRPr="0062670B" w:rsidRDefault="009A5750" w:rsidP="009A5750">
      <w:pPr>
        <w:jc w:val="both"/>
        <w:rPr>
          <w:sz w:val="20"/>
          <w:szCs w:val="20"/>
          <w:lang w:val="sr-Cyrl-RS"/>
        </w:rPr>
      </w:pPr>
      <w:r w:rsidRPr="0062670B">
        <w:rPr>
          <w:sz w:val="20"/>
          <w:szCs w:val="20"/>
          <w:lang w:val="sr-Cyrl-RS"/>
        </w:rPr>
        <w:t>Извор: Мапирања 2013, 2016, 2020</w:t>
      </w:r>
    </w:p>
    <w:p w14:paraId="3C57D10D" w14:textId="0FFBC5DA" w:rsidR="000176F7" w:rsidRPr="0062670B" w:rsidRDefault="000176F7" w:rsidP="0064217C">
      <w:pPr>
        <w:rPr>
          <w:lang w:val="sr-Cyrl-RS"/>
        </w:rPr>
      </w:pPr>
    </w:p>
    <w:p w14:paraId="48E205C6" w14:textId="6985C225" w:rsidR="000176F7" w:rsidRPr="0062670B" w:rsidRDefault="00367426" w:rsidP="00367426">
      <w:pPr>
        <w:jc w:val="both"/>
        <w:rPr>
          <w:lang w:val="sr-Cyrl-RS"/>
        </w:rPr>
      </w:pPr>
      <w:r w:rsidRPr="0062670B">
        <w:rPr>
          <w:b/>
          <w:lang w:val="sr-Cyrl-RS"/>
        </w:rPr>
        <w:t>Домски смештај одраслих лица дефинисан је Законом о социјалној заштити и Уредбом о мрежи установа</w:t>
      </w:r>
      <w:r w:rsidRPr="0062670B">
        <w:rPr>
          <w:lang w:val="sr-Cyrl-RS"/>
        </w:rPr>
        <w:t xml:space="preserve">. Домским смештајем се кориснику обезбеђује становање и </w:t>
      </w:r>
      <w:r w:rsidRPr="0062670B">
        <w:rPr>
          <w:lang w:val="sr-Cyrl-RS"/>
        </w:rPr>
        <w:lastRenderedPageBreak/>
        <w:t>задовољење основних животних потреба и здравствена заштита (чл. 51 Закона о социјалној заштити). Домски смештај обезбеђује се кориснику коме се не могу обезбедити или није у његовом најбољем интересу, останак у породици, услуге у заједници или породични смештај (чл. 52). Дом за смештај одраслих и старијих не може имати капацитет већи од 100 корисника (чл. 54). Уредба о мрежи установа социјалне заштите дефинише укупно 60 установа за смештај одраслих и старијих корисника у јавном сектору, од чега је 18 установа за смештај одраслих и старијих са инвалидитетом или другим тешкоћама.</w:t>
      </w:r>
      <w:r w:rsidR="007A59EF" w:rsidRPr="0062670B">
        <w:rPr>
          <w:rStyle w:val="FootnoteReference"/>
          <w:rFonts w:ascii="Times New Roman" w:hAnsi="Times New Roman"/>
          <w:lang w:val="sr-Cyrl-RS"/>
        </w:rPr>
        <w:footnoteReference w:id="81"/>
      </w:r>
    </w:p>
    <w:p w14:paraId="48490CF8" w14:textId="578E795F" w:rsidR="00FD0C75" w:rsidRPr="0062670B" w:rsidRDefault="00FD0C75" w:rsidP="00FD0C75">
      <w:pPr>
        <w:rPr>
          <w:lang w:val="sr-Cyrl-RS"/>
        </w:rPr>
      </w:pPr>
    </w:p>
    <w:p w14:paraId="5148204D" w14:textId="3EB438E6" w:rsidR="00046042" w:rsidRPr="0062670B" w:rsidRDefault="00046042" w:rsidP="00FD0C75">
      <w:pPr>
        <w:rPr>
          <w:b/>
          <w:lang w:val="sr-Cyrl-RS"/>
        </w:rPr>
      </w:pPr>
      <w:r w:rsidRPr="0062670B">
        <w:rPr>
          <w:b/>
          <w:lang w:val="sr-Cyrl-RS"/>
        </w:rPr>
        <w:t xml:space="preserve">Табела </w:t>
      </w:r>
      <w:r w:rsidR="00965AD8">
        <w:rPr>
          <w:b/>
          <w:lang w:val="sr-Cyrl-RS"/>
        </w:rPr>
        <w:t>13</w:t>
      </w:r>
      <w:r w:rsidRPr="0062670B">
        <w:rPr>
          <w:b/>
          <w:lang w:val="sr-Cyrl-RS"/>
        </w:rPr>
        <w:t xml:space="preserve">. Капацитет установа за смештај одраслих и старијих са инвалидитетом или другим тешкоћама и </w:t>
      </w:r>
      <w:proofErr w:type="spellStart"/>
      <w:r w:rsidRPr="0062670B">
        <w:rPr>
          <w:b/>
          <w:lang w:val="sr-Cyrl-RS"/>
        </w:rPr>
        <w:t>попуњеност</w:t>
      </w:r>
      <w:proofErr w:type="spellEnd"/>
      <w:r w:rsidRPr="0062670B">
        <w:rPr>
          <w:b/>
          <w:lang w:val="sr-Cyrl-RS"/>
        </w:rPr>
        <w:t xml:space="preserve"> </w:t>
      </w:r>
    </w:p>
    <w:p w14:paraId="62E533EB" w14:textId="77777777" w:rsidR="00046042" w:rsidRPr="0062670B" w:rsidRDefault="00046042" w:rsidP="00FD0C75">
      <w:pPr>
        <w:rPr>
          <w:lang w:val="sr-Cyrl-RS"/>
        </w:rPr>
      </w:pPr>
    </w:p>
    <w:tbl>
      <w:tblPr>
        <w:tblStyle w:val="TableGrid"/>
        <w:tblW w:w="9083" w:type="dxa"/>
        <w:tblLook w:val="04A0" w:firstRow="1" w:lastRow="0" w:firstColumn="1" w:lastColumn="0" w:noHBand="0" w:noVBand="1"/>
      </w:tblPr>
      <w:tblGrid>
        <w:gridCol w:w="3823"/>
        <w:gridCol w:w="876"/>
        <w:gridCol w:w="877"/>
        <w:gridCol w:w="877"/>
        <w:gridCol w:w="876"/>
        <w:gridCol w:w="877"/>
        <w:gridCol w:w="877"/>
      </w:tblGrid>
      <w:tr w:rsidR="00EE7ACE" w:rsidRPr="0062670B" w14:paraId="0A0387FB" w14:textId="77777777" w:rsidTr="00EE7ACE">
        <w:trPr>
          <w:trHeight w:val="253"/>
        </w:trPr>
        <w:tc>
          <w:tcPr>
            <w:tcW w:w="3823" w:type="dxa"/>
            <w:shd w:val="clear" w:color="auto" w:fill="F2F2F2" w:themeFill="background1" w:themeFillShade="F2"/>
          </w:tcPr>
          <w:p w14:paraId="21DECADB" w14:textId="77777777" w:rsidR="00EE7ACE" w:rsidRPr="0062670B" w:rsidRDefault="00EE7ACE" w:rsidP="00FD0C75">
            <w:pPr>
              <w:rPr>
                <w:b/>
                <w:lang w:val="sr-Cyrl-RS"/>
              </w:rPr>
            </w:pPr>
          </w:p>
        </w:tc>
        <w:tc>
          <w:tcPr>
            <w:tcW w:w="876" w:type="dxa"/>
            <w:shd w:val="clear" w:color="auto" w:fill="F2F2F2" w:themeFill="background1" w:themeFillShade="F2"/>
          </w:tcPr>
          <w:p w14:paraId="06472BBA" w14:textId="73DE052D" w:rsidR="00EE7ACE" w:rsidRPr="0062670B" w:rsidRDefault="00EE7ACE" w:rsidP="00FD0C75">
            <w:pPr>
              <w:rPr>
                <w:b/>
                <w:lang w:val="sr-Cyrl-RS"/>
              </w:rPr>
            </w:pPr>
            <w:r w:rsidRPr="0062670B">
              <w:rPr>
                <w:b/>
                <w:lang w:val="sr-Cyrl-RS"/>
              </w:rPr>
              <w:t>2013</w:t>
            </w:r>
          </w:p>
        </w:tc>
        <w:tc>
          <w:tcPr>
            <w:tcW w:w="877" w:type="dxa"/>
            <w:shd w:val="clear" w:color="auto" w:fill="F2F2F2" w:themeFill="background1" w:themeFillShade="F2"/>
          </w:tcPr>
          <w:p w14:paraId="73654560" w14:textId="4933B9F4" w:rsidR="00EE7ACE" w:rsidRPr="0062670B" w:rsidRDefault="00EE7ACE" w:rsidP="00FD0C75">
            <w:pPr>
              <w:rPr>
                <w:b/>
                <w:lang w:val="sr-Cyrl-RS"/>
              </w:rPr>
            </w:pPr>
            <w:r w:rsidRPr="0062670B">
              <w:rPr>
                <w:b/>
                <w:lang w:val="sr-Cyrl-RS"/>
              </w:rPr>
              <w:t>2014</w:t>
            </w:r>
          </w:p>
        </w:tc>
        <w:tc>
          <w:tcPr>
            <w:tcW w:w="877" w:type="dxa"/>
            <w:shd w:val="clear" w:color="auto" w:fill="F2F2F2" w:themeFill="background1" w:themeFillShade="F2"/>
          </w:tcPr>
          <w:p w14:paraId="0F2366AB" w14:textId="6BCBF8D2" w:rsidR="00EE7ACE" w:rsidRPr="0062670B" w:rsidRDefault="00EE7ACE" w:rsidP="00FD0C75">
            <w:pPr>
              <w:rPr>
                <w:b/>
                <w:lang w:val="sr-Cyrl-RS"/>
              </w:rPr>
            </w:pPr>
            <w:r w:rsidRPr="0062670B">
              <w:rPr>
                <w:b/>
                <w:lang w:val="sr-Cyrl-RS"/>
              </w:rPr>
              <w:t>2015</w:t>
            </w:r>
          </w:p>
        </w:tc>
        <w:tc>
          <w:tcPr>
            <w:tcW w:w="876" w:type="dxa"/>
            <w:shd w:val="clear" w:color="auto" w:fill="F2F2F2" w:themeFill="background1" w:themeFillShade="F2"/>
          </w:tcPr>
          <w:p w14:paraId="5C266C16" w14:textId="6DAFFCEC" w:rsidR="00EE7ACE" w:rsidRPr="0062670B" w:rsidRDefault="00EE7ACE" w:rsidP="00FD0C75">
            <w:pPr>
              <w:rPr>
                <w:b/>
                <w:lang w:val="sr-Cyrl-RS"/>
              </w:rPr>
            </w:pPr>
            <w:r w:rsidRPr="0062670B">
              <w:rPr>
                <w:b/>
                <w:lang w:val="sr-Cyrl-RS"/>
              </w:rPr>
              <w:t>2016</w:t>
            </w:r>
          </w:p>
        </w:tc>
        <w:tc>
          <w:tcPr>
            <w:tcW w:w="877" w:type="dxa"/>
            <w:shd w:val="clear" w:color="auto" w:fill="F2F2F2" w:themeFill="background1" w:themeFillShade="F2"/>
          </w:tcPr>
          <w:p w14:paraId="490D6A26" w14:textId="1C57F816" w:rsidR="00EE7ACE" w:rsidRPr="0062670B" w:rsidRDefault="00EE7ACE" w:rsidP="00FD0C75">
            <w:pPr>
              <w:rPr>
                <w:b/>
                <w:lang w:val="sr-Cyrl-RS"/>
              </w:rPr>
            </w:pPr>
            <w:r w:rsidRPr="0062670B">
              <w:rPr>
                <w:b/>
                <w:lang w:val="sr-Cyrl-RS"/>
              </w:rPr>
              <w:t>2017</w:t>
            </w:r>
          </w:p>
        </w:tc>
        <w:tc>
          <w:tcPr>
            <w:tcW w:w="877" w:type="dxa"/>
            <w:shd w:val="clear" w:color="auto" w:fill="F2F2F2" w:themeFill="background1" w:themeFillShade="F2"/>
          </w:tcPr>
          <w:p w14:paraId="22AE0BB3" w14:textId="090D9039" w:rsidR="00EE7ACE" w:rsidRPr="0062670B" w:rsidRDefault="00EE7ACE" w:rsidP="00FD0C75">
            <w:pPr>
              <w:rPr>
                <w:b/>
                <w:lang w:val="sr-Cyrl-RS"/>
              </w:rPr>
            </w:pPr>
            <w:r w:rsidRPr="0062670B">
              <w:rPr>
                <w:b/>
                <w:lang w:val="sr-Cyrl-RS"/>
              </w:rPr>
              <w:t>2018</w:t>
            </w:r>
          </w:p>
        </w:tc>
      </w:tr>
      <w:tr w:rsidR="00EE7ACE" w:rsidRPr="0062670B" w14:paraId="5EBB785A" w14:textId="77777777" w:rsidTr="00EE7ACE">
        <w:trPr>
          <w:trHeight w:val="253"/>
        </w:trPr>
        <w:tc>
          <w:tcPr>
            <w:tcW w:w="3823" w:type="dxa"/>
            <w:shd w:val="clear" w:color="auto" w:fill="F2F2F2" w:themeFill="background1" w:themeFillShade="F2"/>
          </w:tcPr>
          <w:p w14:paraId="44845344" w14:textId="4AF6349D" w:rsidR="00EE7ACE" w:rsidRPr="0062670B" w:rsidRDefault="00EE7ACE" w:rsidP="00FD0C75">
            <w:pPr>
              <w:rPr>
                <w:b/>
                <w:lang w:val="sr-Cyrl-RS"/>
              </w:rPr>
            </w:pPr>
            <w:r w:rsidRPr="0062670B">
              <w:rPr>
                <w:b/>
                <w:lang w:val="sr-Cyrl-RS"/>
              </w:rPr>
              <w:t>Укупан број корисника</w:t>
            </w:r>
          </w:p>
        </w:tc>
        <w:tc>
          <w:tcPr>
            <w:tcW w:w="876" w:type="dxa"/>
          </w:tcPr>
          <w:p w14:paraId="4AB4F5D0" w14:textId="47885838" w:rsidR="00EE7ACE" w:rsidRPr="0062670B" w:rsidRDefault="00EE7ACE" w:rsidP="00FD0C75">
            <w:pPr>
              <w:rPr>
                <w:lang w:val="sr-Cyrl-RS"/>
              </w:rPr>
            </w:pPr>
            <w:r w:rsidRPr="0062670B">
              <w:rPr>
                <w:lang w:val="sr-Cyrl-RS"/>
              </w:rPr>
              <w:t>4,535</w:t>
            </w:r>
          </w:p>
        </w:tc>
        <w:tc>
          <w:tcPr>
            <w:tcW w:w="877" w:type="dxa"/>
          </w:tcPr>
          <w:p w14:paraId="1B46F732" w14:textId="2DE73682" w:rsidR="00EE7ACE" w:rsidRPr="0062670B" w:rsidRDefault="00EE7ACE" w:rsidP="00FD0C75">
            <w:pPr>
              <w:rPr>
                <w:lang w:val="sr-Cyrl-RS"/>
              </w:rPr>
            </w:pPr>
            <w:r w:rsidRPr="0062670B">
              <w:rPr>
                <w:lang w:val="sr-Cyrl-RS"/>
              </w:rPr>
              <w:t>4,453</w:t>
            </w:r>
          </w:p>
        </w:tc>
        <w:tc>
          <w:tcPr>
            <w:tcW w:w="877" w:type="dxa"/>
          </w:tcPr>
          <w:p w14:paraId="0C85E959" w14:textId="73321775" w:rsidR="00EE7ACE" w:rsidRPr="0062670B" w:rsidRDefault="00EE7ACE" w:rsidP="00FD0C75">
            <w:pPr>
              <w:rPr>
                <w:lang w:val="sr-Cyrl-RS"/>
              </w:rPr>
            </w:pPr>
            <w:r w:rsidRPr="0062670B">
              <w:rPr>
                <w:lang w:val="sr-Cyrl-RS"/>
              </w:rPr>
              <w:t>4,339</w:t>
            </w:r>
          </w:p>
        </w:tc>
        <w:tc>
          <w:tcPr>
            <w:tcW w:w="876" w:type="dxa"/>
          </w:tcPr>
          <w:p w14:paraId="0855A6F2" w14:textId="11D8D139" w:rsidR="00EE7ACE" w:rsidRPr="0062670B" w:rsidRDefault="00EE7ACE" w:rsidP="00FD0C75">
            <w:pPr>
              <w:rPr>
                <w:lang w:val="sr-Cyrl-RS"/>
              </w:rPr>
            </w:pPr>
            <w:r w:rsidRPr="0062670B">
              <w:rPr>
                <w:lang w:val="sr-Cyrl-RS"/>
              </w:rPr>
              <w:t>4,401</w:t>
            </w:r>
          </w:p>
        </w:tc>
        <w:tc>
          <w:tcPr>
            <w:tcW w:w="877" w:type="dxa"/>
          </w:tcPr>
          <w:p w14:paraId="58F23A73" w14:textId="2A83BB1E" w:rsidR="00EE7ACE" w:rsidRPr="0062670B" w:rsidRDefault="00EE7ACE" w:rsidP="00FD0C75">
            <w:pPr>
              <w:rPr>
                <w:lang w:val="sr-Cyrl-RS"/>
              </w:rPr>
            </w:pPr>
            <w:r w:rsidRPr="0062670B">
              <w:rPr>
                <w:lang w:val="sr-Cyrl-RS"/>
              </w:rPr>
              <w:t>4,416</w:t>
            </w:r>
          </w:p>
        </w:tc>
        <w:tc>
          <w:tcPr>
            <w:tcW w:w="877" w:type="dxa"/>
          </w:tcPr>
          <w:p w14:paraId="5FB931E1" w14:textId="59CE63A8" w:rsidR="00EE7ACE" w:rsidRPr="0062670B" w:rsidRDefault="00EE7ACE" w:rsidP="00FD0C75">
            <w:pPr>
              <w:rPr>
                <w:lang w:val="sr-Cyrl-RS"/>
              </w:rPr>
            </w:pPr>
            <w:r w:rsidRPr="0062670B">
              <w:rPr>
                <w:lang w:val="sr-Cyrl-RS"/>
              </w:rPr>
              <w:t>4,414</w:t>
            </w:r>
          </w:p>
        </w:tc>
      </w:tr>
      <w:tr w:rsidR="00EE7ACE" w:rsidRPr="0062670B" w14:paraId="527A267B" w14:textId="77777777" w:rsidTr="00EE7ACE">
        <w:trPr>
          <w:trHeight w:val="253"/>
        </w:trPr>
        <w:tc>
          <w:tcPr>
            <w:tcW w:w="3823" w:type="dxa"/>
            <w:shd w:val="clear" w:color="auto" w:fill="F2F2F2" w:themeFill="background1" w:themeFillShade="F2"/>
          </w:tcPr>
          <w:p w14:paraId="5904F8F3" w14:textId="3BD3FCE1" w:rsidR="00EE7ACE" w:rsidRPr="0062670B" w:rsidRDefault="00EE7ACE" w:rsidP="00FD0C75">
            <w:pPr>
              <w:rPr>
                <w:b/>
                <w:lang w:val="sr-Cyrl-RS"/>
              </w:rPr>
            </w:pPr>
            <w:r w:rsidRPr="0062670B">
              <w:rPr>
                <w:b/>
                <w:lang w:val="sr-Cyrl-RS"/>
              </w:rPr>
              <w:t>Број корисника на дан 31.12.</w:t>
            </w:r>
          </w:p>
        </w:tc>
        <w:tc>
          <w:tcPr>
            <w:tcW w:w="876" w:type="dxa"/>
          </w:tcPr>
          <w:p w14:paraId="64417A3E" w14:textId="31B764E3" w:rsidR="00EE7ACE" w:rsidRPr="0062670B" w:rsidRDefault="00EE7ACE" w:rsidP="00FD0C75">
            <w:pPr>
              <w:rPr>
                <w:lang w:val="sr-Cyrl-RS"/>
              </w:rPr>
            </w:pPr>
            <w:r w:rsidRPr="0062670B">
              <w:rPr>
                <w:lang w:val="sr-Cyrl-RS"/>
              </w:rPr>
              <w:t>4,226</w:t>
            </w:r>
          </w:p>
        </w:tc>
        <w:tc>
          <w:tcPr>
            <w:tcW w:w="877" w:type="dxa"/>
          </w:tcPr>
          <w:p w14:paraId="3EFB7876" w14:textId="31E23B51" w:rsidR="00EE7ACE" w:rsidRPr="0062670B" w:rsidRDefault="00EE7ACE" w:rsidP="00FD0C75">
            <w:pPr>
              <w:rPr>
                <w:lang w:val="sr-Cyrl-RS"/>
              </w:rPr>
            </w:pPr>
            <w:r w:rsidRPr="0062670B">
              <w:rPr>
                <w:lang w:val="sr-Cyrl-RS"/>
              </w:rPr>
              <w:t>4,160</w:t>
            </w:r>
          </w:p>
        </w:tc>
        <w:tc>
          <w:tcPr>
            <w:tcW w:w="877" w:type="dxa"/>
          </w:tcPr>
          <w:p w14:paraId="50491BD6" w14:textId="11B73161" w:rsidR="00EE7ACE" w:rsidRPr="0062670B" w:rsidRDefault="00EE7ACE" w:rsidP="00FD0C75">
            <w:pPr>
              <w:rPr>
                <w:lang w:val="sr-Cyrl-RS"/>
              </w:rPr>
            </w:pPr>
            <w:r w:rsidRPr="0062670B">
              <w:rPr>
                <w:lang w:val="sr-Cyrl-RS"/>
              </w:rPr>
              <w:t>4,089</w:t>
            </w:r>
          </w:p>
        </w:tc>
        <w:tc>
          <w:tcPr>
            <w:tcW w:w="876" w:type="dxa"/>
          </w:tcPr>
          <w:p w14:paraId="1FBDB9D6" w14:textId="1CA694C8" w:rsidR="00EE7ACE" w:rsidRPr="0062670B" w:rsidRDefault="00EE7ACE" w:rsidP="00FD0C75">
            <w:pPr>
              <w:rPr>
                <w:lang w:val="sr-Cyrl-RS"/>
              </w:rPr>
            </w:pPr>
            <w:r w:rsidRPr="0062670B">
              <w:rPr>
                <w:lang w:val="sr-Cyrl-RS"/>
              </w:rPr>
              <w:t>4,056</w:t>
            </w:r>
          </w:p>
        </w:tc>
        <w:tc>
          <w:tcPr>
            <w:tcW w:w="877" w:type="dxa"/>
          </w:tcPr>
          <w:p w14:paraId="4C8EF918" w14:textId="27676988" w:rsidR="00EE7ACE" w:rsidRPr="0062670B" w:rsidRDefault="00EE7ACE" w:rsidP="00FD0C75">
            <w:pPr>
              <w:rPr>
                <w:lang w:val="sr-Cyrl-RS"/>
              </w:rPr>
            </w:pPr>
            <w:r w:rsidRPr="0062670B">
              <w:rPr>
                <w:lang w:val="sr-Cyrl-RS"/>
              </w:rPr>
              <w:t>4,111</w:t>
            </w:r>
          </w:p>
        </w:tc>
        <w:tc>
          <w:tcPr>
            <w:tcW w:w="877" w:type="dxa"/>
          </w:tcPr>
          <w:p w14:paraId="23F6E9F5" w14:textId="2ECC0C59" w:rsidR="00EE7ACE" w:rsidRPr="0062670B" w:rsidRDefault="00EE7ACE" w:rsidP="00FD0C75">
            <w:pPr>
              <w:rPr>
                <w:lang w:val="sr-Cyrl-RS"/>
              </w:rPr>
            </w:pPr>
            <w:r w:rsidRPr="0062670B">
              <w:rPr>
                <w:lang w:val="sr-Cyrl-RS"/>
              </w:rPr>
              <w:t>4,131</w:t>
            </w:r>
          </w:p>
        </w:tc>
      </w:tr>
      <w:tr w:rsidR="00EE7ACE" w:rsidRPr="0062670B" w14:paraId="170821B0" w14:textId="77777777" w:rsidTr="00EE7ACE">
        <w:trPr>
          <w:trHeight w:val="253"/>
        </w:trPr>
        <w:tc>
          <w:tcPr>
            <w:tcW w:w="3823" w:type="dxa"/>
            <w:shd w:val="clear" w:color="auto" w:fill="F2F2F2" w:themeFill="background1" w:themeFillShade="F2"/>
          </w:tcPr>
          <w:p w14:paraId="33232BA7" w14:textId="7532F13C" w:rsidR="00EE7ACE" w:rsidRPr="0062670B" w:rsidRDefault="00EE7ACE" w:rsidP="00FD0C75">
            <w:pPr>
              <w:rPr>
                <w:b/>
                <w:lang w:val="sr-Cyrl-RS"/>
              </w:rPr>
            </w:pPr>
            <w:r w:rsidRPr="0062670B">
              <w:rPr>
                <w:b/>
                <w:lang w:val="sr-Cyrl-RS"/>
              </w:rPr>
              <w:t>Број нових корисника</w:t>
            </w:r>
          </w:p>
        </w:tc>
        <w:tc>
          <w:tcPr>
            <w:tcW w:w="876" w:type="dxa"/>
          </w:tcPr>
          <w:p w14:paraId="498CCF40" w14:textId="0528DEAC" w:rsidR="00EE7ACE" w:rsidRPr="0062670B" w:rsidRDefault="00EE7ACE" w:rsidP="00FD0C75">
            <w:pPr>
              <w:rPr>
                <w:lang w:val="sr-Cyrl-RS"/>
              </w:rPr>
            </w:pPr>
            <w:r w:rsidRPr="0062670B">
              <w:rPr>
                <w:lang w:val="sr-Cyrl-RS"/>
              </w:rPr>
              <w:t>283</w:t>
            </w:r>
          </w:p>
        </w:tc>
        <w:tc>
          <w:tcPr>
            <w:tcW w:w="877" w:type="dxa"/>
          </w:tcPr>
          <w:p w14:paraId="39F7B566" w14:textId="70D91483" w:rsidR="00EE7ACE" w:rsidRPr="0062670B" w:rsidRDefault="00EE7ACE" w:rsidP="00FD0C75">
            <w:pPr>
              <w:rPr>
                <w:lang w:val="sr-Cyrl-RS"/>
              </w:rPr>
            </w:pPr>
            <w:r w:rsidRPr="0062670B">
              <w:rPr>
                <w:lang w:val="sr-Cyrl-RS"/>
              </w:rPr>
              <w:t>250</w:t>
            </w:r>
          </w:p>
        </w:tc>
        <w:tc>
          <w:tcPr>
            <w:tcW w:w="877" w:type="dxa"/>
          </w:tcPr>
          <w:p w14:paraId="6EF6DA27" w14:textId="683362B7" w:rsidR="00EE7ACE" w:rsidRPr="0062670B" w:rsidRDefault="00EE7ACE" w:rsidP="00FD0C75">
            <w:pPr>
              <w:rPr>
                <w:lang w:val="sr-Cyrl-RS"/>
              </w:rPr>
            </w:pPr>
            <w:r w:rsidRPr="0062670B">
              <w:rPr>
                <w:lang w:val="sr-Cyrl-RS"/>
              </w:rPr>
              <w:t>273</w:t>
            </w:r>
          </w:p>
        </w:tc>
        <w:tc>
          <w:tcPr>
            <w:tcW w:w="876" w:type="dxa"/>
          </w:tcPr>
          <w:p w14:paraId="0F1BEAAE" w14:textId="77826EBD" w:rsidR="00EE7ACE" w:rsidRPr="0062670B" w:rsidRDefault="00EE7ACE" w:rsidP="00FD0C75">
            <w:pPr>
              <w:rPr>
                <w:lang w:val="sr-Cyrl-RS"/>
              </w:rPr>
            </w:pPr>
            <w:r w:rsidRPr="0062670B">
              <w:rPr>
                <w:lang w:val="sr-Cyrl-RS"/>
              </w:rPr>
              <w:t>271</w:t>
            </w:r>
          </w:p>
        </w:tc>
        <w:tc>
          <w:tcPr>
            <w:tcW w:w="877" w:type="dxa"/>
          </w:tcPr>
          <w:p w14:paraId="3D06C6E4" w14:textId="0BADF2DB" w:rsidR="00EE7ACE" w:rsidRPr="0062670B" w:rsidRDefault="00EE7ACE" w:rsidP="00FD0C75">
            <w:pPr>
              <w:rPr>
                <w:lang w:val="sr-Cyrl-RS"/>
              </w:rPr>
            </w:pPr>
            <w:r w:rsidRPr="0062670B">
              <w:rPr>
                <w:lang w:val="sr-Cyrl-RS"/>
              </w:rPr>
              <w:t>312</w:t>
            </w:r>
          </w:p>
        </w:tc>
        <w:tc>
          <w:tcPr>
            <w:tcW w:w="877" w:type="dxa"/>
          </w:tcPr>
          <w:p w14:paraId="4808DCB7" w14:textId="2213D8E4" w:rsidR="00EE7ACE" w:rsidRPr="0062670B" w:rsidRDefault="00EE7ACE" w:rsidP="00FD0C75">
            <w:pPr>
              <w:rPr>
                <w:lang w:val="sr-Cyrl-RS"/>
              </w:rPr>
            </w:pPr>
            <w:r w:rsidRPr="0062670B">
              <w:rPr>
                <w:lang w:val="sr-Cyrl-RS"/>
              </w:rPr>
              <w:t>279</w:t>
            </w:r>
          </w:p>
        </w:tc>
      </w:tr>
      <w:tr w:rsidR="00EE7ACE" w:rsidRPr="0062670B" w14:paraId="5A7D34E0" w14:textId="77777777" w:rsidTr="00EE7ACE">
        <w:trPr>
          <w:trHeight w:val="253"/>
        </w:trPr>
        <w:tc>
          <w:tcPr>
            <w:tcW w:w="3823" w:type="dxa"/>
            <w:shd w:val="clear" w:color="auto" w:fill="F2F2F2" w:themeFill="background1" w:themeFillShade="F2"/>
          </w:tcPr>
          <w:p w14:paraId="2E01222C" w14:textId="112A0BFF" w:rsidR="00EE7ACE" w:rsidRPr="0062670B" w:rsidRDefault="00EE7ACE" w:rsidP="00FD0C75">
            <w:pPr>
              <w:rPr>
                <w:b/>
                <w:lang w:val="sr-Cyrl-RS"/>
              </w:rPr>
            </w:pPr>
            <w:proofErr w:type="spellStart"/>
            <w:r w:rsidRPr="0062670B">
              <w:rPr>
                <w:b/>
                <w:lang w:val="sr-Cyrl-RS"/>
              </w:rPr>
              <w:t>Попуњеност</w:t>
            </w:r>
            <w:proofErr w:type="spellEnd"/>
            <w:r w:rsidRPr="0062670B">
              <w:rPr>
                <w:b/>
                <w:lang w:val="sr-Cyrl-RS"/>
              </w:rPr>
              <w:t xml:space="preserve"> капацитета</w:t>
            </w:r>
          </w:p>
        </w:tc>
        <w:tc>
          <w:tcPr>
            <w:tcW w:w="876" w:type="dxa"/>
          </w:tcPr>
          <w:p w14:paraId="260EBA31" w14:textId="415FCE7C" w:rsidR="00EE7ACE" w:rsidRPr="0062670B" w:rsidRDefault="00EE7ACE" w:rsidP="00FD0C75">
            <w:pPr>
              <w:rPr>
                <w:lang w:val="sr-Cyrl-RS"/>
              </w:rPr>
            </w:pPr>
            <w:r w:rsidRPr="0062670B">
              <w:rPr>
                <w:lang w:val="sr-Cyrl-RS"/>
              </w:rPr>
              <w:t>99%</w:t>
            </w:r>
          </w:p>
        </w:tc>
        <w:tc>
          <w:tcPr>
            <w:tcW w:w="877" w:type="dxa"/>
          </w:tcPr>
          <w:p w14:paraId="1E099DE1" w14:textId="77943985" w:rsidR="00EE7ACE" w:rsidRPr="0062670B" w:rsidRDefault="00EE7ACE" w:rsidP="00FD0C75">
            <w:pPr>
              <w:rPr>
                <w:lang w:val="sr-Cyrl-RS"/>
              </w:rPr>
            </w:pPr>
            <w:r w:rsidRPr="0062670B">
              <w:rPr>
                <w:lang w:val="sr-Cyrl-RS"/>
              </w:rPr>
              <w:t>96%</w:t>
            </w:r>
          </w:p>
        </w:tc>
        <w:tc>
          <w:tcPr>
            <w:tcW w:w="877" w:type="dxa"/>
          </w:tcPr>
          <w:p w14:paraId="71FA7D6D" w14:textId="7F4A1181" w:rsidR="00EE7ACE" w:rsidRPr="0062670B" w:rsidRDefault="00EE7ACE" w:rsidP="00FD0C75">
            <w:pPr>
              <w:rPr>
                <w:lang w:val="sr-Cyrl-RS"/>
              </w:rPr>
            </w:pPr>
            <w:r w:rsidRPr="0062670B">
              <w:rPr>
                <w:lang w:val="sr-Cyrl-RS"/>
              </w:rPr>
              <w:t>94%</w:t>
            </w:r>
          </w:p>
        </w:tc>
        <w:tc>
          <w:tcPr>
            <w:tcW w:w="876" w:type="dxa"/>
          </w:tcPr>
          <w:p w14:paraId="31AAC3BF" w14:textId="2D5F95D8" w:rsidR="00EE7ACE" w:rsidRPr="0062670B" w:rsidRDefault="00EE7ACE" w:rsidP="00FD0C75">
            <w:pPr>
              <w:rPr>
                <w:lang w:val="sr-Cyrl-RS"/>
              </w:rPr>
            </w:pPr>
            <w:r w:rsidRPr="0062670B">
              <w:rPr>
                <w:lang w:val="sr-Cyrl-RS"/>
              </w:rPr>
              <w:t>93%</w:t>
            </w:r>
          </w:p>
        </w:tc>
        <w:tc>
          <w:tcPr>
            <w:tcW w:w="877" w:type="dxa"/>
          </w:tcPr>
          <w:p w14:paraId="7F2447AE" w14:textId="3478E82B" w:rsidR="00EE7ACE" w:rsidRPr="0062670B" w:rsidRDefault="00EE7ACE" w:rsidP="00FD0C75">
            <w:pPr>
              <w:rPr>
                <w:lang w:val="sr-Cyrl-RS"/>
              </w:rPr>
            </w:pPr>
            <w:r w:rsidRPr="0062670B">
              <w:rPr>
                <w:lang w:val="sr-Cyrl-RS"/>
              </w:rPr>
              <w:t>94%</w:t>
            </w:r>
          </w:p>
        </w:tc>
        <w:tc>
          <w:tcPr>
            <w:tcW w:w="877" w:type="dxa"/>
          </w:tcPr>
          <w:p w14:paraId="2DDEE17D" w14:textId="5E903731" w:rsidR="00EE7ACE" w:rsidRPr="0062670B" w:rsidRDefault="00EE7ACE" w:rsidP="00FD0C75">
            <w:pPr>
              <w:rPr>
                <w:lang w:val="sr-Cyrl-RS"/>
              </w:rPr>
            </w:pPr>
            <w:r w:rsidRPr="0062670B">
              <w:rPr>
                <w:lang w:val="sr-Cyrl-RS"/>
              </w:rPr>
              <w:t>95%</w:t>
            </w:r>
          </w:p>
        </w:tc>
      </w:tr>
    </w:tbl>
    <w:p w14:paraId="513B9C0E" w14:textId="5A72CE02" w:rsidR="007A59EF" w:rsidRPr="0062670B" w:rsidRDefault="008A1A4B" w:rsidP="00712A07">
      <w:pPr>
        <w:jc w:val="both"/>
        <w:rPr>
          <w:sz w:val="20"/>
          <w:szCs w:val="20"/>
          <w:lang w:val="sr-Cyrl-RS"/>
        </w:rPr>
      </w:pPr>
      <w:r w:rsidRPr="0062670B">
        <w:rPr>
          <w:sz w:val="20"/>
          <w:szCs w:val="20"/>
          <w:lang w:val="sr-Cyrl-RS"/>
        </w:rPr>
        <w:t xml:space="preserve">Извор: подаци за 2016-2018, Републички завод за социјалну заштиту. </w:t>
      </w:r>
      <w:r w:rsidRPr="00463D0F">
        <w:rPr>
          <w:i/>
          <w:sz w:val="20"/>
          <w:szCs w:val="20"/>
          <w:lang w:val="sr-Cyrl-RS"/>
        </w:rPr>
        <w:t xml:space="preserve">Извештај о раду установа социјалне заштите за одрасле и старије са менталним, интелектуалним, телесним или </w:t>
      </w:r>
      <w:proofErr w:type="spellStart"/>
      <w:r w:rsidRPr="00463D0F">
        <w:rPr>
          <w:i/>
          <w:sz w:val="20"/>
          <w:szCs w:val="20"/>
          <w:lang w:val="sr-Cyrl-RS"/>
        </w:rPr>
        <w:t>сензорним</w:t>
      </w:r>
      <w:proofErr w:type="spellEnd"/>
      <w:r w:rsidRPr="00463D0F">
        <w:rPr>
          <w:i/>
          <w:sz w:val="20"/>
          <w:szCs w:val="20"/>
          <w:lang w:val="sr-Cyrl-RS"/>
        </w:rPr>
        <w:t xml:space="preserve"> тешкоћама за 2018. годину</w:t>
      </w:r>
      <w:r w:rsidRPr="0062670B">
        <w:rPr>
          <w:sz w:val="20"/>
          <w:szCs w:val="20"/>
          <w:lang w:val="sr-Cyrl-RS"/>
        </w:rPr>
        <w:t>, Београд, 2019. године, стр.6</w:t>
      </w:r>
      <w:r w:rsidR="00880613" w:rsidRPr="0062670B">
        <w:rPr>
          <w:sz w:val="20"/>
          <w:szCs w:val="20"/>
          <w:lang w:val="sr-Cyrl-RS"/>
        </w:rPr>
        <w:t xml:space="preserve"> и </w:t>
      </w:r>
      <w:r w:rsidR="00880613" w:rsidRPr="00463D0F">
        <w:rPr>
          <w:i/>
          <w:sz w:val="20"/>
          <w:szCs w:val="20"/>
          <w:lang w:val="sr-Cyrl-RS"/>
        </w:rPr>
        <w:t xml:space="preserve">Извештај о раду установа социјалне заштите за одрасле и старије са менталним, интелектуалним, телесним или </w:t>
      </w:r>
      <w:proofErr w:type="spellStart"/>
      <w:r w:rsidR="00880613" w:rsidRPr="00463D0F">
        <w:rPr>
          <w:i/>
          <w:sz w:val="20"/>
          <w:szCs w:val="20"/>
          <w:lang w:val="sr-Cyrl-RS"/>
        </w:rPr>
        <w:t>сензорним</w:t>
      </w:r>
      <w:proofErr w:type="spellEnd"/>
      <w:r w:rsidR="00880613" w:rsidRPr="00463D0F">
        <w:rPr>
          <w:i/>
          <w:sz w:val="20"/>
          <w:szCs w:val="20"/>
          <w:lang w:val="sr-Cyrl-RS"/>
        </w:rPr>
        <w:t xml:space="preserve"> тешкоћама за 201</w:t>
      </w:r>
      <w:r w:rsidR="00046042" w:rsidRPr="00463D0F">
        <w:rPr>
          <w:i/>
          <w:sz w:val="20"/>
          <w:szCs w:val="20"/>
          <w:lang w:val="sr-Cyrl-RS"/>
        </w:rPr>
        <w:t>5</w:t>
      </w:r>
      <w:r w:rsidR="00880613" w:rsidRPr="00463D0F">
        <w:rPr>
          <w:i/>
          <w:sz w:val="20"/>
          <w:szCs w:val="20"/>
          <w:lang w:val="sr-Cyrl-RS"/>
        </w:rPr>
        <w:t>. годину</w:t>
      </w:r>
      <w:r w:rsidR="00880613" w:rsidRPr="0062670B">
        <w:rPr>
          <w:sz w:val="20"/>
          <w:szCs w:val="20"/>
          <w:lang w:val="sr-Cyrl-RS"/>
        </w:rPr>
        <w:t>, Београд, 201</w:t>
      </w:r>
      <w:r w:rsidR="00046042" w:rsidRPr="0062670B">
        <w:rPr>
          <w:sz w:val="20"/>
          <w:szCs w:val="20"/>
          <w:lang w:val="sr-Cyrl-RS"/>
        </w:rPr>
        <w:t>6</w:t>
      </w:r>
      <w:r w:rsidR="00880613" w:rsidRPr="0062670B">
        <w:rPr>
          <w:sz w:val="20"/>
          <w:szCs w:val="20"/>
          <w:lang w:val="sr-Cyrl-RS"/>
        </w:rPr>
        <w:t>. године, стр.</w:t>
      </w:r>
      <w:r w:rsidR="00046042" w:rsidRPr="0062670B">
        <w:rPr>
          <w:sz w:val="20"/>
          <w:szCs w:val="20"/>
          <w:lang w:val="sr-Cyrl-RS"/>
        </w:rPr>
        <w:t>6</w:t>
      </w:r>
    </w:p>
    <w:p w14:paraId="53E2EE85" w14:textId="77777777" w:rsidR="007A59EF" w:rsidRPr="0062670B" w:rsidRDefault="007A59EF" w:rsidP="00FD0C75">
      <w:pPr>
        <w:rPr>
          <w:lang w:val="sr-Cyrl-RS"/>
        </w:rPr>
      </w:pPr>
    </w:p>
    <w:p w14:paraId="4FCFF0B3" w14:textId="35763078" w:rsidR="007A59EF" w:rsidRPr="0062670B" w:rsidRDefault="00046042" w:rsidP="00046042">
      <w:pPr>
        <w:jc w:val="both"/>
        <w:rPr>
          <w:lang w:val="sr-Cyrl-RS"/>
        </w:rPr>
      </w:pPr>
      <w:r w:rsidRPr="0062670B">
        <w:rPr>
          <w:b/>
          <w:lang w:val="sr-Cyrl-RS"/>
        </w:rPr>
        <w:t xml:space="preserve">Број корисника у установама за смештај одраслих и старијих са инвалидитетом или другим тешкоћама </w:t>
      </w:r>
      <w:r w:rsidR="000E3FAF" w:rsidRPr="0062670B">
        <w:rPr>
          <w:b/>
          <w:lang w:val="sr-Cyrl-RS"/>
        </w:rPr>
        <w:t xml:space="preserve">се </w:t>
      </w:r>
      <w:r w:rsidRPr="0062670B">
        <w:rPr>
          <w:b/>
          <w:lang w:val="sr-Cyrl-RS"/>
        </w:rPr>
        <w:t>не смањује</w:t>
      </w:r>
      <w:r w:rsidRPr="0062670B">
        <w:rPr>
          <w:lang w:val="sr-Cyrl-RS"/>
        </w:rPr>
        <w:t>. Према подацима, број корисника на дан 31.12. пао је са 4</w:t>
      </w:r>
      <w:r w:rsidR="00502E2A" w:rsidRPr="0062670B">
        <w:rPr>
          <w:lang w:val="sr-Cyrl-RS"/>
        </w:rPr>
        <w:t>,</w:t>
      </w:r>
      <w:r w:rsidRPr="0062670B">
        <w:rPr>
          <w:lang w:val="sr-Cyrl-RS"/>
        </w:rPr>
        <w:t xml:space="preserve">226 </w:t>
      </w:r>
      <w:r w:rsidR="00502E2A" w:rsidRPr="0062670B">
        <w:rPr>
          <w:lang w:val="sr-Cyrl-RS"/>
        </w:rPr>
        <w:t xml:space="preserve">у </w:t>
      </w:r>
      <w:r w:rsidRPr="0062670B">
        <w:rPr>
          <w:lang w:val="sr-Cyrl-RS"/>
        </w:rPr>
        <w:t>2013. годин</w:t>
      </w:r>
      <w:r w:rsidR="00502E2A" w:rsidRPr="0062670B">
        <w:rPr>
          <w:lang w:val="sr-Cyrl-RS"/>
        </w:rPr>
        <w:t>и</w:t>
      </w:r>
      <w:r w:rsidRPr="0062670B">
        <w:rPr>
          <w:lang w:val="sr-Cyrl-RS"/>
        </w:rPr>
        <w:t xml:space="preserve"> на 4,131 </w:t>
      </w:r>
      <w:r w:rsidR="00502E2A" w:rsidRPr="0062670B">
        <w:rPr>
          <w:lang w:val="sr-Cyrl-RS"/>
        </w:rPr>
        <w:t xml:space="preserve">у </w:t>
      </w:r>
      <w:r w:rsidRPr="0062670B">
        <w:rPr>
          <w:lang w:val="sr-Cyrl-RS"/>
        </w:rPr>
        <w:t xml:space="preserve">2018. године, што је смањење за око 2%. Такође, број нових корисника сваке године је уједначен и креће се од 250 у 2014. години до 312 у 2017. години. </w:t>
      </w:r>
      <w:r w:rsidR="002C57CC" w:rsidRPr="0062670B">
        <w:rPr>
          <w:lang w:val="sr-Cyrl-RS"/>
        </w:rPr>
        <w:t xml:space="preserve">Овај податак указује на мале флуктуације у броју корисника, то јест, на чињеницу да већина корисника трајно остаје у установи. То је један од индиректних показатеља малих капацитета алтернативних услуга да пруће подршку породици и корисницима. </w:t>
      </w:r>
      <w:proofErr w:type="spellStart"/>
      <w:r w:rsidRPr="0062670B">
        <w:rPr>
          <w:lang w:val="sr-Cyrl-RS"/>
        </w:rPr>
        <w:t>Попуњеност</w:t>
      </w:r>
      <w:proofErr w:type="spellEnd"/>
      <w:r w:rsidRPr="0062670B">
        <w:rPr>
          <w:lang w:val="sr-Cyrl-RS"/>
        </w:rPr>
        <w:t xml:space="preserve"> капацитета је висока и креће се и до 99%. Сви ови показатељу скупа указују да циљ Стратегије и самог Закона о </w:t>
      </w:r>
      <w:proofErr w:type="spellStart"/>
      <w:r w:rsidRPr="0062670B">
        <w:rPr>
          <w:lang w:val="sr-Cyrl-RS"/>
        </w:rPr>
        <w:t>деинситуционализацији</w:t>
      </w:r>
      <w:proofErr w:type="spellEnd"/>
      <w:r w:rsidRPr="0062670B">
        <w:rPr>
          <w:lang w:val="sr-Cyrl-RS"/>
        </w:rPr>
        <w:t xml:space="preserve"> установа за смештај одраслих и старијих са инвалидитетом или другим тешкоћама није постигнут. </w:t>
      </w:r>
    </w:p>
    <w:p w14:paraId="19A18D30" w14:textId="77777777" w:rsidR="007A59EF" w:rsidRPr="0062670B" w:rsidRDefault="007A59EF" w:rsidP="00FD0C75">
      <w:pPr>
        <w:rPr>
          <w:lang w:val="sr-Cyrl-RS"/>
        </w:rPr>
      </w:pPr>
    </w:p>
    <w:p w14:paraId="344722DE" w14:textId="703BAB9B" w:rsidR="007A59EF" w:rsidRPr="0062670B" w:rsidRDefault="00463540" w:rsidP="00463540">
      <w:pPr>
        <w:jc w:val="both"/>
        <w:rPr>
          <w:lang w:val="sr-Cyrl-RS"/>
        </w:rPr>
      </w:pPr>
      <w:r w:rsidRPr="0062670B">
        <w:rPr>
          <w:b/>
          <w:lang w:val="sr-Cyrl-RS"/>
        </w:rPr>
        <w:t>Законска норма о максималном капацитету ових установа није остварена</w:t>
      </w:r>
      <w:r w:rsidR="0084317C" w:rsidRPr="0062670B">
        <w:rPr>
          <w:lang w:val="sr-Cyrl-RS"/>
        </w:rPr>
        <w:t xml:space="preserve"> </w:t>
      </w:r>
      <w:r w:rsidR="0084317C" w:rsidRPr="0062670B">
        <w:rPr>
          <w:b/>
          <w:lang w:val="sr-Cyrl-RS"/>
        </w:rPr>
        <w:t>у највећем броју установа</w:t>
      </w:r>
      <w:r w:rsidRPr="0062670B">
        <w:rPr>
          <w:lang w:val="sr-Cyrl-RS"/>
        </w:rPr>
        <w:t>. Закон о социјалној заштити прописује да је максимални капацитет ових установа 100 корисника (чл.54). Међутим, већина институција имала је током периода примене закона веће капацитете.</w:t>
      </w:r>
      <w:r w:rsidRPr="0062670B">
        <w:rPr>
          <w:rStyle w:val="FootnoteReference"/>
          <w:rFonts w:ascii="Times New Roman" w:hAnsi="Times New Roman"/>
          <w:lang w:val="sr-Cyrl-RS"/>
        </w:rPr>
        <w:footnoteReference w:id="82"/>
      </w:r>
      <w:r w:rsidRPr="0062670B">
        <w:rPr>
          <w:lang w:val="sr-Cyrl-RS"/>
        </w:rPr>
        <w:t xml:space="preserve"> Током 2018. године, 5 од 16 институција имало је капацитет преко 100 корисника, а током 2015. године </w:t>
      </w:r>
      <w:r w:rsidR="0084317C" w:rsidRPr="0062670B">
        <w:rPr>
          <w:lang w:val="sr-Cyrl-RS"/>
        </w:rPr>
        <w:t xml:space="preserve">4 од 15. </w:t>
      </w:r>
    </w:p>
    <w:p w14:paraId="4831FD1A" w14:textId="77777777" w:rsidR="00787531" w:rsidRPr="0062670B" w:rsidRDefault="00787531" w:rsidP="00FD0C75">
      <w:pPr>
        <w:rPr>
          <w:lang w:val="sr-Cyrl-RS"/>
        </w:rPr>
      </w:pPr>
    </w:p>
    <w:p w14:paraId="2681FDBC" w14:textId="77777777" w:rsidR="00D46A0C" w:rsidRDefault="00D46A0C" w:rsidP="00FD0C75">
      <w:pPr>
        <w:rPr>
          <w:b/>
          <w:lang w:val="sr-Cyrl-RS"/>
        </w:rPr>
      </w:pPr>
    </w:p>
    <w:p w14:paraId="73C2719C" w14:textId="0B0A5595" w:rsidR="002C57CC" w:rsidRPr="0062670B" w:rsidRDefault="002C57CC" w:rsidP="00FD0C75">
      <w:pPr>
        <w:rPr>
          <w:b/>
          <w:lang w:val="sr-Cyrl-RS"/>
        </w:rPr>
      </w:pPr>
      <w:r w:rsidRPr="0062670B">
        <w:rPr>
          <w:b/>
          <w:lang w:val="sr-Cyrl-RS"/>
        </w:rPr>
        <w:lastRenderedPageBreak/>
        <w:t xml:space="preserve">Табела </w:t>
      </w:r>
      <w:r w:rsidR="00965AD8">
        <w:rPr>
          <w:b/>
          <w:lang w:val="sr-Cyrl-RS"/>
        </w:rPr>
        <w:t>14</w:t>
      </w:r>
      <w:r w:rsidRPr="0062670B">
        <w:rPr>
          <w:b/>
          <w:lang w:val="sr-Cyrl-RS"/>
        </w:rPr>
        <w:t xml:space="preserve">. Листе чекања </w:t>
      </w:r>
    </w:p>
    <w:p w14:paraId="02846846" w14:textId="77777777" w:rsidR="002C57CC" w:rsidRPr="0062670B" w:rsidRDefault="002C57CC" w:rsidP="00FD0C75">
      <w:pPr>
        <w:rPr>
          <w:lang w:val="sr-Cyrl-RS"/>
        </w:rPr>
      </w:pPr>
    </w:p>
    <w:tbl>
      <w:tblPr>
        <w:tblStyle w:val="TableGrid"/>
        <w:tblW w:w="9029" w:type="dxa"/>
        <w:tblLook w:val="04A0" w:firstRow="1" w:lastRow="0" w:firstColumn="1" w:lastColumn="0" w:noHBand="0" w:noVBand="1"/>
      </w:tblPr>
      <w:tblGrid>
        <w:gridCol w:w="3394"/>
        <w:gridCol w:w="1127"/>
        <w:gridCol w:w="1127"/>
        <w:gridCol w:w="1127"/>
        <w:gridCol w:w="1127"/>
        <w:gridCol w:w="1127"/>
      </w:tblGrid>
      <w:tr w:rsidR="003640A6" w:rsidRPr="0062670B" w14:paraId="0C95C473" w14:textId="77777777" w:rsidTr="000221A3">
        <w:trPr>
          <w:trHeight w:val="246"/>
        </w:trPr>
        <w:tc>
          <w:tcPr>
            <w:tcW w:w="3394" w:type="dxa"/>
            <w:shd w:val="clear" w:color="auto" w:fill="F2F2F2" w:themeFill="background1" w:themeFillShade="F2"/>
          </w:tcPr>
          <w:p w14:paraId="3E954EC0" w14:textId="20069B9E" w:rsidR="003640A6" w:rsidRPr="0062670B" w:rsidRDefault="003640A6" w:rsidP="00FD0C75">
            <w:pPr>
              <w:rPr>
                <w:b/>
                <w:lang w:val="sr-Cyrl-RS"/>
              </w:rPr>
            </w:pPr>
            <w:r w:rsidRPr="0062670B">
              <w:rPr>
                <w:b/>
                <w:lang w:val="sr-Cyrl-RS"/>
              </w:rPr>
              <w:t>Година</w:t>
            </w:r>
          </w:p>
        </w:tc>
        <w:tc>
          <w:tcPr>
            <w:tcW w:w="1127" w:type="dxa"/>
            <w:shd w:val="clear" w:color="auto" w:fill="F2F2F2" w:themeFill="background1" w:themeFillShade="F2"/>
          </w:tcPr>
          <w:p w14:paraId="00FAEC61" w14:textId="7002BFDE" w:rsidR="003640A6" w:rsidRPr="0062670B" w:rsidRDefault="003640A6" w:rsidP="00FD0C75">
            <w:pPr>
              <w:rPr>
                <w:b/>
                <w:lang w:val="sr-Cyrl-RS"/>
              </w:rPr>
            </w:pPr>
            <w:r w:rsidRPr="0062670B">
              <w:rPr>
                <w:b/>
                <w:lang w:val="sr-Cyrl-RS"/>
              </w:rPr>
              <w:t>2015</w:t>
            </w:r>
          </w:p>
        </w:tc>
        <w:tc>
          <w:tcPr>
            <w:tcW w:w="1127" w:type="dxa"/>
            <w:shd w:val="clear" w:color="auto" w:fill="F2F2F2" w:themeFill="background1" w:themeFillShade="F2"/>
          </w:tcPr>
          <w:p w14:paraId="354AE36F" w14:textId="5BBCB5D7" w:rsidR="003640A6" w:rsidRPr="0062670B" w:rsidRDefault="003640A6" w:rsidP="00FD0C75">
            <w:pPr>
              <w:rPr>
                <w:b/>
                <w:lang w:val="sr-Cyrl-RS"/>
              </w:rPr>
            </w:pPr>
            <w:r w:rsidRPr="0062670B">
              <w:rPr>
                <w:b/>
                <w:lang w:val="sr-Cyrl-RS"/>
              </w:rPr>
              <w:t>2016</w:t>
            </w:r>
          </w:p>
        </w:tc>
        <w:tc>
          <w:tcPr>
            <w:tcW w:w="1127" w:type="dxa"/>
            <w:shd w:val="clear" w:color="auto" w:fill="F2F2F2" w:themeFill="background1" w:themeFillShade="F2"/>
          </w:tcPr>
          <w:p w14:paraId="1503FAE3" w14:textId="3AA52A25" w:rsidR="003640A6" w:rsidRPr="0062670B" w:rsidRDefault="003640A6" w:rsidP="00FD0C75">
            <w:pPr>
              <w:rPr>
                <w:b/>
                <w:lang w:val="sr-Cyrl-RS"/>
              </w:rPr>
            </w:pPr>
            <w:r w:rsidRPr="0062670B">
              <w:rPr>
                <w:b/>
                <w:lang w:val="sr-Cyrl-RS"/>
              </w:rPr>
              <w:t>2017</w:t>
            </w:r>
          </w:p>
        </w:tc>
        <w:tc>
          <w:tcPr>
            <w:tcW w:w="1127" w:type="dxa"/>
            <w:shd w:val="clear" w:color="auto" w:fill="F2F2F2" w:themeFill="background1" w:themeFillShade="F2"/>
          </w:tcPr>
          <w:p w14:paraId="54BC821C" w14:textId="47B822D9" w:rsidR="003640A6" w:rsidRPr="0062670B" w:rsidRDefault="003640A6" w:rsidP="00FD0C75">
            <w:pPr>
              <w:rPr>
                <w:b/>
                <w:lang w:val="sr-Cyrl-RS"/>
              </w:rPr>
            </w:pPr>
            <w:r w:rsidRPr="0062670B">
              <w:rPr>
                <w:b/>
                <w:lang w:val="sr-Cyrl-RS"/>
              </w:rPr>
              <w:t>2018</w:t>
            </w:r>
          </w:p>
        </w:tc>
        <w:tc>
          <w:tcPr>
            <w:tcW w:w="1127" w:type="dxa"/>
            <w:shd w:val="clear" w:color="auto" w:fill="F2F2F2" w:themeFill="background1" w:themeFillShade="F2"/>
          </w:tcPr>
          <w:p w14:paraId="5ED851BC" w14:textId="050E637D" w:rsidR="003640A6" w:rsidRPr="0062670B" w:rsidRDefault="003640A6" w:rsidP="00FD0C75">
            <w:pPr>
              <w:rPr>
                <w:b/>
                <w:lang w:val="sr-Cyrl-RS"/>
              </w:rPr>
            </w:pPr>
            <w:r w:rsidRPr="0062670B">
              <w:rPr>
                <w:b/>
                <w:lang w:val="sr-Cyrl-RS"/>
              </w:rPr>
              <w:t xml:space="preserve">2019 </w:t>
            </w:r>
          </w:p>
        </w:tc>
      </w:tr>
      <w:tr w:rsidR="003640A6" w:rsidRPr="0062670B" w14:paraId="08771137" w14:textId="77777777" w:rsidTr="000221A3">
        <w:trPr>
          <w:trHeight w:val="315"/>
        </w:trPr>
        <w:tc>
          <w:tcPr>
            <w:tcW w:w="3394" w:type="dxa"/>
            <w:shd w:val="clear" w:color="auto" w:fill="F2F2F2" w:themeFill="background1" w:themeFillShade="F2"/>
          </w:tcPr>
          <w:p w14:paraId="689E2D4B" w14:textId="52F308F6" w:rsidR="003640A6" w:rsidRPr="0062670B" w:rsidRDefault="003640A6" w:rsidP="00FD0C75">
            <w:pPr>
              <w:rPr>
                <w:b/>
                <w:lang w:val="sr-Cyrl-RS"/>
              </w:rPr>
            </w:pPr>
            <w:r w:rsidRPr="0062670B">
              <w:rPr>
                <w:b/>
                <w:lang w:val="sr-Cyrl-RS"/>
              </w:rPr>
              <w:t>Број корисника на ”листи чекања”</w:t>
            </w:r>
          </w:p>
        </w:tc>
        <w:tc>
          <w:tcPr>
            <w:tcW w:w="1127" w:type="dxa"/>
          </w:tcPr>
          <w:p w14:paraId="173C74F5" w14:textId="1887E0D7" w:rsidR="003640A6" w:rsidRPr="0062670B" w:rsidRDefault="003640A6" w:rsidP="00FD0C75">
            <w:pPr>
              <w:rPr>
                <w:lang w:val="sr-Cyrl-RS"/>
              </w:rPr>
            </w:pPr>
            <w:r w:rsidRPr="0062670B">
              <w:rPr>
                <w:lang w:val="sr-Cyrl-RS"/>
              </w:rPr>
              <w:t>146</w:t>
            </w:r>
          </w:p>
        </w:tc>
        <w:tc>
          <w:tcPr>
            <w:tcW w:w="1127" w:type="dxa"/>
          </w:tcPr>
          <w:p w14:paraId="055FA543" w14:textId="11D97C22" w:rsidR="003640A6" w:rsidRPr="0062670B" w:rsidRDefault="003640A6" w:rsidP="00FD0C75">
            <w:pPr>
              <w:rPr>
                <w:lang w:val="sr-Cyrl-RS"/>
              </w:rPr>
            </w:pPr>
            <w:r w:rsidRPr="0062670B">
              <w:rPr>
                <w:lang w:val="sr-Cyrl-RS"/>
              </w:rPr>
              <w:t>219</w:t>
            </w:r>
          </w:p>
        </w:tc>
        <w:tc>
          <w:tcPr>
            <w:tcW w:w="1127" w:type="dxa"/>
          </w:tcPr>
          <w:p w14:paraId="4153AF0A" w14:textId="574347AC" w:rsidR="003640A6" w:rsidRPr="0062670B" w:rsidRDefault="003640A6" w:rsidP="00FD0C75">
            <w:pPr>
              <w:rPr>
                <w:lang w:val="sr-Cyrl-RS"/>
              </w:rPr>
            </w:pPr>
            <w:r w:rsidRPr="0062670B">
              <w:rPr>
                <w:lang w:val="sr-Cyrl-RS"/>
              </w:rPr>
              <w:t>НП</w:t>
            </w:r>
          </w:p>
        </w:tc>
        <w:tc>
          <w:tcPr>
            <w:tcW w:w="1127" w:type="dxa"/>
          </w:tcPr>
          <w:p w14:paraId="426EF936" w14:textId="69B0347C" w:rsidR="003640A6" w:rsidRPr="0062670B" w:rsidRDefault="003640A6" w:rsidP="00FD0C75">
            <w:pPr>
              <w:rPr>
                <w:lang w:val="sr-Cyrl-RS"/>
              </w:rPr>
            </w:pPr>
            <w:r w:rsidRPr="0062670B">
              <w:rPr>
                <w:lang w:val="sr-Cyrl-RS"/>
              </w:rPr>
              <w:t xml:space="preserve">371 </w:t>
            </w:r>
          </w:p>
        </w:tc>
        <w:tc>
          <w:tcPr>
            <w:tcW w:w="1127" w:type="dxa"/>
          </w:tcPr>
          <w:p w14:paraId="365B59A5" w14:textId="611AD27C" w:rsidR="003640A6" w:rsidRPr="0062670B" w:rsidRDefault="000221A3" w:rsidP="00FD0C75">
            <w:pPr>
              <w:rPr>
                <w:lang w:val="sr-Cyrl-RS"/>
              </w:rPr>
            </w:pPr>
            <w:r w:rsidRPr="0062670B">
              <w:rPr>
                <w:lang w:val="sr-Cyrl-RS"/>
              </w:rPr>
              <w:t>НП</w:t>
            </w:r>
          </w:p>
        </w:tc>
      </w:tr>
    </w:tbl>
    <w:p w14:paraId="1B10DAE7" w14:textId="3E15B306" w:rsidR="002C57CC" w:rsidRPr="0062670B" w:rsidRDefault="002C57CC" w:rsidP="00FD0C75">
      <w:pPr>
        <w:rPr>
          <w:sz w:val="20"/>
          <w:szCs w:val="20"/>
          <w:lang w:val="sr-Cyrl-RS"/>
        </w:rPr>
      </w:pPr>
      <w:r w:rsidRPr="0062670B">
        <w:rPr>
          <w:sz w:val="20"/>
          <w:szCs w:val="20"/>
          <w:lang w:val="sr-Cyrl-RS"/>
        </w:rPr>
        <w:t xml:space="preserve">Извор: редовни годишњи извештаји из система Републичког завода за социјалну заштиту </w:t>
      </w:r>
    </w:p>
    <w:p w14:paraId="0505F82D" w14:textId="510E99DB" w:rsidR="00B00F03" w:rsidRPr="0062670B" w:rsidRDefault="00B00F03" w:rsidP="00FD0C75">
      <w:pPr>
        <w:rPr>
          <w:lang w:val="sr-Cyrl-RS"/>
        </w:rPr>
      </w:pPr>
    </w:p>
    <w:p w14:paraId="383159A6" w14:textId="6D12D745" w:rsidR="00B00F03" w:rsidRPr="0062670B" w:rsidRDefault="00B00F03" w:rsidP="00B00F03">
      <w:pPr>
        <w:jc w:val="both"/>
        <w:rPr>
          <w:lang w:val="sr-Cyrl-RS"/>
        </w:rPr>
      </w:pPr>
      <w:r w:rsidRPr="0062670B">
        <w:rPr>
          <w:b/>
          <w:lang w:val="sr-Cyrl-RS"/>
        </w:rPr>
        <w:t>Неколико индиректних индикатора указује на недостатак алтернативних услуга</w:t>
      </w:r>
      <w:r w:rsidRPr="0062670B">
        <w:rPr>
          <w:lang w:val="sr-Cyrl-RS"/>
        </w:rPr>
        <w:t xml:space="preserve">. У овој анализи издвојићемо три индиректна индикатора: (1) дуге листе чекања; (2) мали број корисника који се враћа у своје породице и (3) мали број корисника који користи услугу становања уз подршку. </w:t>
      </w:r>
    </w:p>
    <w:p w14:paraId="5AEE6F52" w14:textId="77777777" w:rsidR="00B00F03" w:rsidRPr="0062670B" w:rsidRDefault="00B00F03" w:rsidP="00FD0C75">
      <w:pPr>
        <w:rPr>
          <w:lang w:val="sr-Cyrl-RS"/>
        </w:rPr>
      </w:pPr>
    </w:p>
    <w:p w14:paraId="3FCF7168" w14:textId="6123ADE4" w:rsidR="007A59EF" w:rsidRPr="0062670B" w:rsidRDefault="003640A6" w:rsidP="003640A6">
      <w:pPr>
        <w:jc w:val="both"/>
        <w:rPr>
          <w:lang w:val="sr-Cyrl-RS"/>
        </w:rPr>
      </w:pPr>
      <w:r w:rsidRPr="0062670B">
        <w:rPr>
          <w:b/>
          <w:lang w:val="sr-Cyrl-RS"/>
        </w:rPr>
        <w:t>Листе чекања расту, што указује на недостатак алтернативних услуга</w:t>
      </w:r>
      <w:r w:rsidRPr="0062670B">
        <w:rPr>
          <w:lang w:val="sr-Cyrl-RS"/>
        </w:rPr>
        <w:t xml:space="preserve">. Према подацима за неколико последњих година, дошло је до раста броја корисника који су на ”листама чекања” за смештај у установама за смештај одраслих и старијих са инвалидитетом или другим тешкоћама. Њихов број је 2018. године био два и по пута већи неко 2015. године. Овај података је индиректан показатељ доступности алтернативних услуга за ове групе корисника. </w:t>
      </w:r>
    </w:p>
    <w:p w14:paraId="394126FA" w14:textId="77777777" w:rsidR="00B551A0" w:rsidRPr="0062670B" w:rsidRDefault="00B551A0" w:rsidP="00FD0C75">
      <w:pPr>
        <w:rPr>
          <w:lang w:val="sr-Cyrl-RS"/>
        </w:rPr>
      </w:pPr>
    </w:p>
    <w:p w14:paraId="012E6904" w14:textId="42D7DCFC" w:rsidR="00B551A0" w:rsidRPr="0062670B" w:rsidRDefault="00BB29CA" w:rsidP="00787531">
      <w:pPr>
        <w:jc w:val="both"/>
        <w:rPr>
          <w:lang w:val="sr-Cyrl-RS"/>
        </w:rPr>
      </w:pPr>
      <w:r w:rsidRPr="0062670B">
        <w:rPr>
          <w:b/>
          <w:lang w:val="sr-Cyrl-RS"/>
        </w:rPr>
        <w:t>Мали број корисника враћа се у своје породице</w:t>
      </w:r>
      <w:r w:rsidRPr="0062670B">
        <w:rPr>
          <w:lang w:val="sr-Cyrl-RS"/>
        </w:rPr>
        <w:t xml:space="preserve">. Према подацима редовних годишњих извештаја Завода за социјалну заштиту, излазак из установе је ретка појава. </w:t>
      </w:r>
      <w:r w:rsidR="00787531" w:rsidRPr="0062670B">
        <w:rPr>
          <w:lang w:val="sr-Cyrl-RS"/>
        </w:rPr>
        <w:t xml:space="preserve">На пример, током 2018. године смештај је престао за 283 корисника. Од тог броја, само 3% се вратило у своју породицу, а 1% је самовољно напустило установу. </w:t>
      </w:r>
      <w:r w:rsidR="00B00F03" w:rsidRPr="0062670B">
        <w:rPr>
          <w:lang w:val="sr-Cyrl-RS"/>
        </w:rPr>
        <w:t xml:space="preserve">Ово је још један индиректан показатељ слабе развијености алтернативних услуга. </w:t>
      </w:r>
    </w:p>
    <w:p w14:paraId="0AA87EA7" w14:textId="77777777" w:rsidR="00AA0EA6" w:rsidRPr="0062670B" w:rsidRDefault="00AA0EA6" w:rsidP="00787531">
      <w:pPr>
        <w:jc w:val="both"/>
        <w:rPr>
          <w:lang w:val="sr-Cyrl-RS"/>
        </w:rPr>
      </w:pPr>
    </w:p>
    <w:p w14:paraId="7D357CA2" w14:textId="7D1C3513" w:rsidR="00B00F03" w:rsidRPr="0062670B" w:rsidRDefault="00B00F03" w:rsidP="00787531">
      <w:pPr>
        <w:jc w:val="both"/>
        <w:rPr>
          <w:b/>
          <w:lang w:val="sr-Cyrl-RS"/>
        </w:rPr>
      </w:pPr>
      <w:r w:rsidRPr="0062670B">
        <w:rPr>
          <w:b/>
          <w:lang w:val="sr-Cyrl-RS"/>
        </w:rPr>
        <w:t>Табела</w:t>
      </w:r>
      <w:r w:rsidR="00F6040C" w:rsidRPr="0062670B">
        <w:rPr>
          <w:b/>
          <w:lang w:val="sr-Cyrl-RS"/>
        </w:rPr>
        <w:t xml:space="preserve"> </w:t>
      </w:r>
      <w:r w:rsidR="00965AD8">
        <w:rPr>
          <w:b/>
          <w:lang w:val="sr-Cyrl-RS"/>
        </w:rPr>
        <w:t>15</w:t>
      </w:r>
      <w:r w:rsidRPr="0062670B">
        <w:rPr>
          <w:b/>
          <w:lang w:val="sr-Cyrl-RS"/>
        </w:rPr>
        <w:t>. Удео корисника који су се вратили у своје породице</w:t>
      </w:r>
    </w:p>
    <w:p w14:paraId="70257C09" w14:textId="77777777" w:rsidR="00A90680" w:rsidRPr="0062670B" w:rsidRDefault="00A90680" w:rsidP="00787531">
      <w:pPr>
        <w:jc w:val="both"/>
        <w:rPr>
          <w:b/>
          <w:lang w:val="sr-Cyrl-RS"/>
        </w:rPr>
      </w:pPr>
    </w:p>
    <w:tbl>
      <w:tblPr>
        <w:tblStyle w:val="TableGrid"/>
        <w:tblW w:w="8929" w:type="dxa"/>
        <w:tblLook w:val="04A0" w:firstRow="1" w:lastRow="0" w:firstColumn="1" w:lastColumn="0" w:noHBand="0" w:noVBand="1"/>
      </w:tblPr>
      <w:tblGrid>
        <w:gridCol w:w="3355"/>
        <w:gridCol w:w="1114"/>
        <w:gridCol w:w="1115"/>
        <w:gridCol w:w="1115"/>
        <w:gridCol w:w="1115"/>
        <w:gridCol w:w="1115"/>
      </w:tblGrid>
      <w:tr w:rsidR="00B00F03" w:rsidRPr="0062670B" w14:paraId="032764D1" w14:textId="77777777" w:rsidTr="000221A3">
        <w:trPr>
          <w:trHeight w:val="244"/>
        </w:trPr>
        <w:tc>
          <w:tcPr>
            <w:tcW w:w="3355" w:type="dxa"/>
            <w:shd w:val="clear" w:color="auto" w:fill="F2F2F2" w:themeFill="background1" w:themeFillShade="F2"/>
          </w:tcPr>
          <w:p w14:paraId="53EB964B" w14:textId="77777777" w:rsidR="00B00F03" w:rsidRPr="0062670B" w:rsidRDefault="00B00F03" w:rsidP="001432AC">
            <w:pPr>
              <w:rPr>
                <w:b/>
                <w:lang w:val="sr-Cyrl-RS"/>
              </w:rPr>
            </w:pPr>
            <w:r w:rsidRPr="0062670B">
              <w:rPr>
                <w:b/>
                <w:lang w:val="sr-Cyrl-RS"/>
              </w:rPr>
              <w:t>Година</w:t>
            </w:r>
          </w:p>
        </w:tc>
        <w:tc>
          <w:tcPr>
            <w:tcW w:w="1114" w:type="dxa"/>
            <w:shd w:val="clear" w:color="auto" w:fill="F2F2F2" w:themeFill="background1" w:themeFillShade="F2"/>
          </w:tcPr>
          <w:p w14:paraId="0FF1A25A" w14:textId="77777777" w:rsidR="00B00F03" w:rsidRPr="0062670B" w:rsidRDefault="00B00F03" w:rsidP="001432AC">
            <w:pPr>
              <w:rPr>
                <w:b/>
                <w:lang w:val="sr-Cyrl-RS"/>
              </w:rPr>
            </w:pPr>
            <w:r w:rsidRPr="0062670B">
              <w:rPr>
                <w:b/>
                <w:lang w:val="sr-Cyrl-RS"/>
              </w:rPr>
              <w:t>2015</w:t>
            </w:r>
          </w:p>
        </w:tc>
        <w:tc>
          <w:tcPr>
            <w:tcW w:w="1115" w:type="dxa"/>
            <w:shd w:val="clear" w:color="auto" w:fill="F2F2F2" w:themeFill="background1" w:themeFillShade="F2"/>
          </w:tcPr>
          <w:p w14:paraId="43EE07C6" w14:textId="77777777" w:rsidR="00B00F03" w:rsidRPr="0062670B" w:rsidRDefault="00B00F03" w:rsidP="001432AC">
            <w:pPr>
              <w:rPr>
                <w:b/>
                <w:lang w:val="sr-Cyrl-RS"/>
              </w:rPr>
            </w:pPr>
            <w:r w:rsidRPr="0062670B">
              <w:rPr>
                <w:b/>
                <w:lang w:val="sr-Cyrl-RS"/>
              </w:rPr>
              <w:t>2016</w:t>
            </w:r>
          </w:p>
        </w:tc>
        <w:tc>
          <w:tcPr>
            <w:tcW w:w="1115" w:type="dxa"/>
            <w:shd w:val="clear" w:color="auto" w:fill="F2F2F2" w:themeFill="background1" w:themeFillShade="F2"/>
          </w:tcPr>
          <w:p w14:paraId="1DAD0FCC" w14:textId="77777777" w:rsidR="00B00F03" w:rsidRPr="0062670B" w:rsidRDefault="00B00F03" w:rsidP="001432AC">
            <w:pPr>
              <w:rPr>
                <w:b/>
                <w:lang w:val="sr-Cyrl-RS"/>
              </w:rPr>
            </w:pPr>
            <w:r w:rsidRPr="0062670B">
              <w:rPr>
                <w:b/>
                <w:lang w:val="sr-Cyrl-RS"/>
              </w:rPr>
              <w:t>2017</w:t>
            </w:r>
          </w:p>
        </w:tc>
        <w:tc>
          <w:tcPr>
            <w:tcW w:w="1115" w:type="dxa"/>
            <w:shd w:val="clear" w:color="auto" w:fill="F2F2F2" w:themeFill="background1" w:themeFillShade="F2"/>
          </w:tcPr>
          <w:p w14:paraId="1343C8EC" w14:textId="77777777" w:rsidR="00B00F03" w:rsidRPr="0062670B" w:rsidRDefault="00B00F03" w:rsidP="001432AC">
            <w:pPr>
              <w:rPr>
                <w:b/>
                <w:lang w:val="sr-Cyrl-RS"/>
              </w:rPr>
            </w:pPr>
            <w:r w:rsidRPr="0062670B">
              <w:rPr>
                <w:b/>
                <w:lang w:val="sr-Cyrl-RS"/>
              </w:rPr>
              <w:t>2018</w:t>
            </w:r>
          </w:p>
        </w:tc>
        <w:tc>
          <w:tcPr>
            <w:tcW w:w="1115" w:type="dxa"/>
            <w:shd w:val="clear" w:color="auto" w:fill="F2F2F2" w:themeFill="background1" w:themeFillShade="F2"/>
          </w:tcPr>
          <w:p w14:paraId="2A7FC7F9" w14:textId="77777777" w:rsidR="00B00F03" w:rsidRPr="0062670B" w:rsidRDefault="00B00F03" w:rsidP="001432AC">
            <w:pPr>
              <w:rPr>
                <w:b/>
                <w:lang w:val="sr-Cyrl-RS"/>
              </w:rPr>
            </w:pPr>
            <w:r w:rsidRPr="0062670B">
              <w:rPr>
                <w:b/>
                <w:lang w:val="sr-Cyrl-RS"/>
              </w:rPr>
              <w:t xml:space="preserve">2019 </w:t>
            </w:r>
          </w:p>
        </w:tc>
      </w:tr>
      <w:tr w:rsidR="00E603B7" w:rsidRPr="0062670B" w14:paraId="0CC8EBD8" w14:textId="77777777" w:rsidTr="000221A3">
        <w:trPr>
          <w:trHeight w:val="311"/>
        </w:trPr>
        <w:tc>
          <w:tcPr>
            <w:tcW w:w="3355" w:type="dxa"/>
            <w:shd w:val="clear" w:color="auto" w:fill="F2F2F2" w:themeFill="background1" w:themeFillShade="F2"/>
          </w:tcPr>
          <w:p w14:paraId="195352BC" w14:textId="4A5BC1BE" w:rsidR="00E603B7" w:rsidRPr="0062670B" w:rsidRDefault="00E603B7" w:rsidP="00E603B7">
            <w:pPr>
              <w:rPr>
                <w:b/>
                <w:lang w:val="sr-Cyrl-RS"/>
              </w:rPr>
            </w:pPr>
            <w:r w:rsidRPr="0062670B">
              <w:rPr>
                <w:b/>
                <w:lang w:val="sr-Cyrl-RS"/>
              </w:rPr>
              <w:t>Број корисника којима је престао смештај</w:t>
            </w:r>
          </w:p>
        </w:tc>
        <w:tc>
          <w:tcPr>
            <w:tcW w:w="1114" w:type="dxa"/>
          </w:tcPr>
          <w:p w14:paraId="2C99C19B" w14:textId="769830C1" w:rsidR="00E603B7" w:rsidRPr="0062670B" w:rsidRDefault="00E603B7" w:rsidP="00E603B7">
            <w:pPr>
              <w:rPr>
                <w:lang w:val="sr-Cyrl-RS"/>
              </w:rPr>
            </w:pPr>
            <w:r w:rsidRPr="0062670B">
              <w:rPr>
                <w:lang w:val="sr-Cyrl-RS"/>
              </w:rPr>
              <w:t>НП</w:t>
            </w:r>
          </w:p>
        </w:tc>
        <w:tc>
          <w:tcPr>
            <w:tcW w:w="1115" w:type="dxa"/>
          </w:tcPr>
          <w:p w14:paraId="21A5107B" w14:textId="41C4A1F8" w:rsidR="00E603B7" w:rsidRPr="0062670B" w:rsidRDefault="00E603B7" w:rsidP="00E603B7">
            <w:pPr>
              <w:rPr>
                <w:lang w:val="sr-Cyrl-RS"/>
              </w:rPr>
            </w:pPr>
            <w:r w:rsidRPr="0062670B">
              <w:rPr>
                <w:lang w:val="sr-Cyrl-RS"/>
              </w:rPr>
              <w:t>304</w:t>
            </w:r>
          </w:p>
        </w:tc>
        <w:tc>
          <w:tcPr>
            <w:tcW w:w="1115" w:type="dxa"/>
          </w:tcPr>
          <w:p w14:paraId="547608DD" w14:textId="78978035" w:rsidR="00E603B7" w:rsidRPr="0062670B" w:rsidRDefault="00E603B7" w:rsidP="00E603B7">
            <w:pPr>
              <w:rPr>
                <w:lang w:val="sr-Cyrl-RS"/>
              </w:rPr>
            </w:pPr>
            <w:r w:rsidRPr="0062670B">
              <w:rPr>
                <w:lang w:val="sr-Cyrl-RS"/>
              </w:rPr>
              <w:t>НП</w:t>
            </w:r>
          </w:p>
        </w:tc>
        <w:tc>
          <w:tcPr>
            <w:tcW w:w="1115" w:type="dxa"/>
          </w:tcPr>
          <w:p w14:paraId="4F3ED961" w14:textId="56997D0C" w:rsidR="00E603B7" w:rsidRPr="0062670B" w:rsidRDefault="00E603B7" w:rsidP="00E603B7">
            <w:pPr>
              <w:rPr>
                <w:lang w:val="sr-Cyrl-RS"/>
              </w:rPr>
            </w:pPr>
            <w:r w:rsidRPr="0062670B">
              <w:rPr>
                <w:lang w:val="sr-Cyrl-RS"/>
              </w:rPr>
              <w:t xml:space="preserve">283 </w:t>
            </w:r>
          </w:p>
        </w:tc>
        <w:tc>
          <w:tcPr>
            <w:tcW w:w="1115" w:type="dxa"/>
          </w:tcPr>
          <w:p w14:paraId="392648F0" w14:textId="2BD09172" w:rsidR="00E603B7" w:rsidRPr="0062670B" w:rsidRDefault="00E603B7" w:rsidP="00E603B7">
            <w:pPr>
              <w:rPr>
                <w:lang w:val="sr-Cyrl-RS"/>
              </w:rPr>
            </w:pPr>
            <w:r w:rsidRPr="0062670B">
              <w:rPr>
                <w:lang w:val="sr-Cyrl-RS"/>
              </w:rPr>
              <w:t>НП</w:t>
            </w:r>
          </w:p>
        </w:tc>
      </w:tr>
      <w:tr w:rsidR="00E603B7" w:rsidRPr="0062670B" w14:paraId="7119CA4E" w14:textId="77777777" w:rsidTr="000221A3">
        <w:trPr>
          <w:trHeight w:val="311"/>
        </w:trPr>
        <w:tc>
          <w:tcPr>
            <w:tcW w:w="3355" w:type="dxa"/>
            <w:shd w:val="clear" w:color="auto" w:fill="F2F2F2" w:themeFill="background1" w:themeFillShade="F2"/>
          </w:tcPr>
          <w:p w14:paraId="7FBE25E9" w14:textId="7C975903" w:rsidR="00E603B7" w:rsidRPr="0062670B" w:rsidRDefault="00E603B7" w:rsidP="00E603B7">
            <w:pPr>
              <w:rPr>
                <w:b/>
                <w:lang w:val="sr-Cyrl-RS"/>
              </w:rPr>
            </w:pPr>
            <w:r w:rsidRPr="0062670B">
              <w:rPr>
                <w:b/>
                <w:lang w:val="sr-Cyrl-RS"/>
              </w:rPr>
              <w:t>Удео корисника који су се вратили у своје породице</w:t>
            </w:r>
          </w:p>
        </w:tc>
        <w:tc>
          <w:tcPr>
            <w:tcW w:w="1114" w:type="dxa"/>
          </w:tcPr>
          <w:p w14:paraId="3CC15D1F" w14:textId="64AA70B7" w:rsidR="00E603B7" w:rsidRPr="0062670B" w:rsidRDefault="00E603B7" w:rsidP="00E603B7">
            <w:pPr>
              <w:rPr>
                <w:lang w:val="sr-Cyrl-RS"/>
              </w:rPr>
            </w:pPr>
            <w:r w:rsidRPr="0062670B">
              <w:rPr>
                <w:lang w:val="sr-Cyrl-RS"/>
              </w:rPr>
              <w:t>3%</w:t>
            </w:r>
          </w:p>
        </w:tc>
        <w:tc>
          <w:tcPr>
            <w:tcW w:w="1115" w:type="dxa"/>
          </w:tcPr>
          <w:p w14:paraId="611E434E" w14:textId="54EACF8F" w:rsidR="00E603B7" w:rsidRPr="0062670B" w:rsidRDefault="00E603B7" w:rsidP="00E603B7">
            <w:pPr>
              <w:rPr>
                <w:lang w:val="sr-Cyrl-RS"/>
              </w:rPr>
            </w:pPr>
            <w:r w:rsidRPr="0062670B">
              <w:rPr>
                <w:lang w:val="sr-Cyrl-RS"/>
              </w:rPr>
              <w:t>5%</w:t>
            </w:r>
          </w:p>
        </w:tc>
        <w:tc>
          <w:tcPr>
            <w:tcW w:w="1115" w:type="dxa"/>
          </w:tcPr>
          <w:p w14:paraId="6108E764" w14:textId="15AB8A90" w:rsidR="00E603B7" w:rsidRPr="0062670B" w:rsidRDefault="00E603B7" w:rsidP="00E603B7">
            <w:pPr>
              <w:rPr>
                <w:lang w:val="sr-Cyrl-RS"/>
              </w:rPr>
            </w:pPr>
            <w:r w:rsidRPr="0062670B">
              <w:rPr>
                <w:lang w:val="sr-Cyrl-RS"/>
              </w:rPr>
              <w:t>НП</w:t>
            </w:r>
          </w:p>
        </w:tc>
        <w:tc>
          <w:tcPr>
            <w:tcW w:w="1115" w:type="dxa"/>
          </w:tcPr>
          <w:p w14:paraId="2DA1E249" w14:textId="5A67591B" w:rsidR="00E603B7" w:rsidRPr="0062670B" w:rsidRDefault="00E603B7" w:rsidP="00E603B7">
            <w:pPr>
              <w:rPr>
                <w:lang w:val="sr-Cyrl-RS"/>
              </w:rPr>
            </w:pPr>
            <w:r w:rsidRPr="0062670B">
              <w:rPr>
                <w:lang w:val="sr-Cyrl-RS"/>
              </w:rPr>
              <w:t>3%</w:t>
            </w:r>
          </w:p>
        </w:tc>
        <w:tc>
          <w:tcPr>
            <w:tcW w:w="1115" w:type="dxa"/>
          </w:tcPr>
          <w:p w14:paraId="3672E722" w14:textId="7B689582" w:rsidR="00E603B7" w:rsidRPr="0062670B" w:rsidRDefault="00E603B7" w:rsidP="00E603B7">
            <w:pPr>
              <w:rPr>
                <w:lang w:val="sr-Cyrl-RS"/>
              </w:rPr>
            </w:pPr>
            <w:r w:rsidRPr="0062670B">
              <w:rPr>
                <w:lang w:val="sr-Cyrl-RS"/>
              </w:rPr>
              <w:t>НП</w:t>
            </w:r>
          </w:p>
        </w:tc>
      </w:tr>
      <w:tr w:rsidR="00E603B7" w:rsidRPr="0062670B" w14:paraId="5DA71C47" w14:textId="77777777" w:rsidTr="000221A3">
        <w:trPr>
          <w:trHeight w:val="311"/>
        </w:trPr>
        <w:tc>
          <w:tcPr>
            <w:tcW w:w="3355" w:type="dxa"/>
            <w:shd w:val="clear" w:color="auto" w:fill="F2F2F2" w:themeFill="background1" w:themeFillShade="F2"/>
          </w:tcPr>
          <w:p w14:paraId="2F8D1DAF" w14:textId="31C69AB1" w:rsidR="00E603B7" w:rsidRPr="0062670B" w:rsidRDefault="00E603B7" w:rsidP="00E603B7">
            <w:pPr>
              <w:rPr>
                <w:b/>
                <w:lang w:val="sr-Cyrl-RS"/>
              </w:rPr>
            </w:pPr>
            <w:r w:rsidRPr="0062670B">
              <w:rPr>
                <w:b/>
                <w:lang w:val="sr-Cyrl-RS"/>
              </w:rPr>
              <w:t xml:space="preserve">Удео корисника који су самовољно напустили установу </w:t>
            </w:r>
          </w:p>
        </w:tc>
        <w:tc>
          <w:tcPr>
            <w:tcW w:w="1114" w:type="dxa"/>
          </w:tcPr>
          <w:p w14:paraId="53B89D03" w14:textId="631628A6" w:rsidR="00E603B7" w:rsidRPr="0062670B" w:rsidRDefault="00E603B7" w:rsidP="00E603B7">
            <w:pPr>
              <w:rPr>
                <w:lang w:val="sr-Cyrl-RS"/>
              </w:rPr>
            </w:pPr>
            <w:r w:rsidRPr="0062670B">
              <w:rPr>
                <w:lang w:val="sr-Cyrl-RS"/>
              </w:rPr>
              <w:t>2%</w:t>
            </w:r>
          </w:p>
        </w:tc>
        <w:tc>
          <w:tcPr>
            <w:tcW w:w="1115" w:type="dxa"/>
          </w:tcPr>
          <w:p w14:paraId="6C6C5F25" w14:textId="0469D3CB" w:rsidR="00E603B7" w:rsidRPr="0062670B" w:rsidRDefault="00E603B7" w:rsidP="00E603B7">
            <w:pPr>
              <w:rPr>
                <w:lang w:val="sr-Cyrl-RS"/>
              </w:rPr>
            </w:pPr>
            <w:r w:rsidRPr="0062670B">
              <w:rPr>
                <w:lang w:val="sr-Cyrl-RS"/>
              </w:rPr>
              <w:t>2%</w:t>
            </w:r>
          </w:p>
        </w:tc>
        <w:tc>
          <w:tcPr>
            <w:tcW w:w="1115" w:type="dxa"/>
          </w:tcPr>
          <w:p w14:paraId="148AED3B" w14:textId="2BF0D999" w:rsidR="00E603B7" w:rsidRPr="0062670B" w:rsidRDefault="00E603B7" w:rsidP="00E603B7">
            <w:pPr>
              <w:rPr>
                <w:lang w:val="sr-Cyrl-RS"/>
              </w:rPr>
            </w:pPr>
            <w:r w:rsidRPr="0062670B">
              <w:rPr>
                <w:lang w:val="sr-Cyrl-RS"/>
              </w:rPr>
              <w:t>НП</w:t>
            </w:r>
          </w:p>
        </w:tc>
        <w:tc>
          <w:tcPr>
            <w:tcW w:w="1115" w:type="dxa"/>
          </w:tcPr>
          <w:p w14:paraId="30BB9B5E" w14:textId="24681E37" w:rsidR="00E603B7" w:rsidRPr="0062670B" w:rsidRDefault="00E603B7" w:rsidP="00E603B7">
            <w:pPr>
              <w:rPr>
                <w:lang w:val="sr-Cyrl-RS"/>
              </w:rPr>
            </w:pPr>
            <w:r w:rsidRPr="0062670B">
              <w:rPr>
                <w:lang w:val="sr-Cyrl-RS"/>
              </w:rPr>
              <w:t>1%</w:t>
            </w:r>
          </w:p>
        </w:tc>
        <w:tc>
          <w:tcPr>
            <w:tcW w:w="1115" w:type="dxa"/>
          </w:tcPr>
          <w:p w14:paraId="28444210" w14:textId="763C86EC" w:rsidR="00E603B7" w:rsidRPr="0062670B" w:rsidRDefault="00E603B7" w:rsidP="00E603B7">
            <w:pPr>
              <w:rPr>
                <w:lang w:val="sr-Cyrl-RS"/>
              </w:rPr>
            </w:pPr>
            <w:r w:rsidRPr="0062670B">
              <w:rPr>
                <w:lang w:val="sr-Cyrl-RS"/>
              </w:rPr>
              <w:t>НП</w:t>
            </w:r>
          </w:p>
        </w:tc>
      </w:tr>
    </w:tbl>
    <w:p w14:paraId="61222AB0" w14:textId="77777777" w:rsidR="00B00F03" w:rsidRPr="0062670B" w:rsidRDefault="00B00F03" w:rsidP="00B00F03">
      <w:pPr>
        <w:rPr>
          <w:sz w:val="20"/>
          <w:szCs w:val="20"/>
          <w:lang w:val="sr-Cyrl-RS"/>
        </w:rPr>
      </w:pPr>
      <w:r w:rsidRPr="0062670B">
        <w:rPr>
          <w:sz w:val="20"/>
          <w:szCs w:val="20"/>
          <w:lang w:val="sr-Cyrl-RS"/>
        </w:rPr>
        <w:t xml:space="preserve">Извор: редовни годишњи извештаји из система Републичког завода за социјалну заштиту </w:t>
      </w:r>
    </w:p>
    <w:p w14:paraId="08CB9A02" w14:textId="05DFE8EA" w:rsidR="00787531" w:rsidRPr="0062670B" w:rsidRDefault="00787531" w:rsidP="00787531">
      <w:pPr>
        <w:jc w:val="both"/>
        <w:rPr>
          <w:lang w:val="sr-Cyrl-RS"/>
        </w:rPr>
      </w:pPr>
    </w:p>
    <w:p w14:paraId="5593B530" w14:textId="661920E2" w:rsidR="008F782C" w:rsidRPr="0062670B" w:rsidRDefault="008F782C" w:rsidP="008F782C">
      <w:pPr>
        <w:jc w:val="both"/>
        <w:rPr>
          <w:lang w:val="sr-Cyrl-RS"/>
        </w:rPr>
      </w:pPr>
      <w:r w:rsidRPr="0062670B">
        <w:rPr>
          <w:b/>
          <w:lang w:val="sr-Cyrl-RS"/>
        </w:rPr>
        <w:t>Све мање корисника користи услугу становања уз подршку</w:t>
      </w:r>
      <w:r w:rsidRPr="0062670B">
        <w:rPr>
          <w:lang w:val="sr-Cyrl-RS"/>
        </w:rPr>
        <w:t xml:space="preserve">. Према извештајима Републичког завода за социјалну заштиту, у </w:t>
      </w:r>
      <w:r w:rsidR="00B00F03" w:rsidRPr="0062670B">
        <w:rPr>
          <w:lang w:val="sr-Cyrl-RS"/>
        </w:rPr>
        <w:t xml:space="preserve">2014. години само 2% корисника било је у овом типу услуге. Њихов број је нагло увећан </w:t>
      </w:r>
      <w:r w:rsidRPr="0062670B">
        <w:rPr>
          <w:lang w:val="sr-Cyrl-RS"/>
        </w:rPr>
        <w:t xml:space="preserve">2015. године </w:t>
      </w:r>
      <w:r w:rsidR="00B00F03" w:rsidRPr="0062670B">
        <w:rPr>
          <w:lang w:val="sr-Cyrl-RS"/>
        </w:rPr>
        <w:t xml:space="preserve">на </w:t>
      </w:r>
      <w:r w:rsidRPr="0062670B">
        <w:rPr>
          <w:lang w:val="sr-Cyrl-RS"/>
        </w:rPr>
        <w:t xml:space="preserve">11% корисника </w:t>
      </w:r>
      <w:r w:rsidR="00B00F03" w:rsidRPr="0062670B">
        <w:rPr>
          <w:lang w:val="sr-Cyrl-RS"/>
        </w:rPr>
        <w:t xml:space="preserve">који су </w:t>
      </w:r>
      <w:r w:rsidRPr="0062670B">
        <w:rPr>
          <w:lang w:val="sr-Cyrl-RS"/>
        </w:rPr>
        <w:t>користил</w:t>
      </w:r>
      <w:r w:rsidR="00B00F03" w:rsidRPr="0062670B">
        <w:rPr>
          <w:lang w:val="sr-Cyrl-RS"/>
        </w:rPr>
        <w:t>и</w:t>
      </w:r>
      <w:r w:rsidRPr="0062670B">
        <w:rPr>
          <w:lang w:val="sr-Cyrl-RS"/>
        </w:rPr>
        <w:t xml:space="preserve"> ову услугу</w:t>
      </w:r>
      <w:r w:rsidR="00B00F03" w:rsidRPr="0062670B">
        <w:rPr>
          <w:lang w:val="sr-Cyrl-RS"/>
        </w:rPr>
        <w:t xml:space="preserve">. Већ следеће године наступа пад на </w:t>
      </w:r>
      <w:r w:rsidRPr="0062670B">
        <w:rPr>
          <w:lang w:val="sr-Cyrl-RS"/>
        </w:rPr>
        <w:t>3% корисника, у 2017. години 4%, а у 2018. године услугу користило свега 2,5% корисника. Према ставовима аутора извештаја, овај негативан тренд може се у великој мери приписати завршетку пројекта који је финансирала Европска комисија.</w:t>
      </w:r>
      <w:r w:rsidRPr="0062670B">
        <w:rPr>
          <w:rStyle w:val="FootnoteReference"/>
          <w:rFonts w:ascii="Times New Roman" w:hAnsi="Times New Roman"/>
          <w:lang w:val="sr-Cyrl-RS"/>
        </w:rPr>
        <w:footnoteReference w:id="83"/>
      </w:r>
      <w:r w:rsidRPr="0062670B">
        <w:rPr>
          <w:lang w:val="sr-Cyrl-RS"/>
        </w:rPr>
        <w:t xml:space="preserve"> </w:t>
      </w:r>
    </w:p>
    <w:p w14:paraId="79F71698" w14:textId="172AD143" w:rsidR="00787531" w:rsidRPr="0062670B" w:rsidRDefault="00787531" w:rsidP="00787531">
      <w:pPr>
        <w:jc w:val="both"/>
        <w:rPr>
          <w:lang w:val="sr-Cyrl-RS"/>
        </w:rPr>
      </w:pPr>
    </w:p>
    <w:p w14:paraId="04C0441D" w14:textId="5DE4FF8A" w:rsidR="00A42393" w:rsidRPr="0062670B" w:rsidRDefault="00EA0B6F" w:rsidP="00712A07">
      <w:pPr>
        <w:jc w:val="both"/>
        <w:rPr>
          <w:b/>
          <w:lang w:val="sr-Cyrl-RS"/>
        </w:rPr>
      </w:pPr>
      <w:r w:rsidRPr="0062670B">
        <w:rPr>
          <w:b/>
          <w:lang w:val="sr-Cyrl-RS"/>
        </w:rPr>
        <w:t xml:space="preserve">Услуга становање </w:t>
      </w:r>
      <w:r w:rsidR="00DD5E4C" w:rsidRPr="0062670B">
        <w:rPr>
          <w:b/>
          <w:lang w:val="sr-Cyrl-RS"/>
        </w:rPr>
        <w:t>спроводи се у малом броју градова и општина</w:t>
      </w:r>
      <w:r w:rsidR="00DB6AC3" w:rsidRPr="0062670B">
        <w:rPr>
          <w:b/>
          <w:lang w:val="sr-Cyrl-RS"/>
        </w:rPr>
        <w:t xml:space="preserve"> и обухвата мали број корисника</w:t>
      </w:r>
      <w:r w:rsidR="00DD5E4C" w:rsidRPr="0062670B">
        <w:rPr>
          <w:b/>
          <w:lang w:val="sr-Cyrl-RS"/>
        </w:rPr>
        <w:t>.</w:t>
      </w:r>
      <w:r w:rsidRPr="0062670B">
        <w:rPr>
          <w:lang w:val="sr-Cyrl-RS"/>
        </w:rPr>
        <w:t xml:space="preserve"> </w:t>
      </w:r>
      <w:r w:rsidR="00DD5E4C" w:rsidRPr="0062670B">
        <w:rPr>
          <w:lang w:val="sr-Cyrl-RS"/>
        </w:rPr>
        <w:t xml:space="preserve">Услуга становања уз подршку у 2012. години спроводила се у 5 ЈЛС, </w:t>
      </w:r>
      <w:r w:rsidR="00DD5E4C" w:rsidRPr="0062670B">
        <w:rPr>
          <w:lang w:val="sr-Cyrl-RS"/>
        </w:rPr>
        <w:lastRenderedPageBreak/>
        <w:t>три године касније у 13, а 2018. године у 6 ЈЛС.</w:t>
      </w:r>
      <w:r w:rsidR="00DD5E4C" w:rsidRPr="0062670B">
        <w:rPr>
          <w:rStyle w:val="FootnoteReference"/>
          <w:rFonts w:ascii="Times New Roman" w:hAnsi="Times New Roman"/>
          <w:sz w:val="24"/>
          <w:lang w:val="sr-Cyrl-RS"/>
        </w:rPr>
        <w:footnoteReference w:id="84"/>
      </w:r>
      <w:r w:rsidR="00DD5E4C" w:rsidRPr="0062670B">
        <w:rPr>
          <w:lang w:val="sr-Cyrl-RS"/>
        </w:rPr>
        <w:t xml:space="preserve"> </w:t>
      </w:r>
      <w:r w:rsidR="00DB6AC3" w:rsidRPr="0062670B">
        <w:rPr>
          <w:lang w:val="sr-Cyrl-RS"/>
        </w:rPr>
        <w:t xml:space="preserve">Број корисника је 59 у 2012. години, 145 у 2015. години и 107 у 2018. години. Увећање броја корисника и пружала услуге у средини посматраног периода последица је донаторског финансирања услуге кроз ЕУ пројекат </w:t>
      </w:r>
      <w:r w:rsidR="00A42393" w:rsidRPr="0062670B">
        <w:rPr>
          <w:lang w:val="sr-Cyrl-RS"/>
        </w:rPr>
        <w:t>”</w:t>
      </w:r>
      <w:r w:rsidR="00DB6AC3" w:rsidRPr="0062670B">
        <w:rPr>
          <w:lang w:val="sr-Cyrl-RS"/>
        </w:rPr>
        <w:t>Отворени загрљај</w:t>
      </w:r>
      <w:r w:rsidR="00A42393" w:rsidRPr="0062670B">
        <w:rPr>
          <w:lang w:val="sr-Cyrl-RS"/>
        </w:rPr>
        <w:t>”.</w:t>
      </w:r>
      <w:r w:rsidR="00DB6AC3" w:rsidRPr="0062670B">
        <w:rPr>
          <w:lang w:val="sr-Cyrl-RS"/>
        </w:rPr>
        <w:t xml:space="preserve"> </w:t>
      </w:r>
    </w:p>
    <w:p w14:paraId="5F447AE0" w14:textId="77777777" w:rsidR="00A42393" w:rsidRPr="0062670B" w:rsidRDefault="00A42393" w:rsidP="008F782C">
      <w:pPr>
        <w:jc w:val="both"/>
        <w:rPr>
          <w:lang w:val="sr-Cyrl-RS"/>
        </w:rPr>
      </w:pPr>
    </w:p>
    <w:p w14:paraId="07054283" w14:textId="4DD0F75D" w:rsidR="00DD5E4C" w:rsidRPr="0062670B" w:rsidRDefault="00A42393" w:rsidP="008F782C">
      <w:pPr>
        <w:jc w:val="both"/>
        <w:rPr>
          <w:lang w:val="sr-Cyrl-RS"/>
        </w:rPr>
      </w:pPr>
      <w:r w:rsidRPr="0062670B">
        <w:rPr>
          <w:b/>
          <w:lang w:val="sr-Cyrl-RS"/>
        </w:rPr>
        <w:t>Република Србија није набављала услугу становања уз подршку у оним општинама у којима је она надлежна за њен развој</w:t>
      </w:r>
      <w:r w:rsidRPr="0062670B">
        <w:rPr>
          <w:lang w:val="sr-Cyrl-RS"/>
        </w:rPr>
        <w:t xml:space="preserve">. </w:t>
      </w:r>
      <w:r w:rsidR="00DD5E4C" w:rsidRPr="0062670B">
        <w:rPr>
          <w:lang w:val="sr-Cyrl-RS"/>
        </w:rPr>
        <w:t>Ову</w:t>
      </w:r>
      <w:r w:rsidR="00EA0B6F" w:rsidRPr="0062670B">
        <w:rPr>
          <w:lang w:val="sr-Cyrl-RS"/>
        </w:rPr>
        <w:t xml:space="preserve"> услугу, према </w:t>
      </w:r>
      <w:r w:rsidR="00B46AC5" w:rsidRPr="0062670B">
        <w:rPr>
          <w:lang w:val="sr-Cyrl-RS"/>
        </w:rPr>
        <w:t>З</w:t>
      </w:r>
      <w:r w:rsidR="00EA0B6F" w:rsidRPr="0062670B">
        <w:rPr>
          <w:lang w:val="sr-Cyrl-RS"/>
        </w:rPr>
        <w:t>акону</w:t>
      </w:r>
      <w:r w:rsidR="00B46AC5" w:rsidRPr="0062670B">
        <w:rPr>
          <w:lang w:val="sr-Cyrl-RS"/>
        </w:rPr>
        <w:t xml:space="preserve"> о социјалној заштити</w:t>
      </w:r>
      <w:r w:rsidR="00EA0B6F" w:rsidRPr="0062670B">
        <w:rPr>
          <w:lang w:val="sr-Cyrl-RS"/>
        </w:rPr>
        <w:t>, у мање развијеним ЈЛС требало би да финансира Република Србије из централног буџета</w:t>
      </w:r>
      <w:r w:rsidR="00B46AC5" w:rsidRPr="0062670B">
        <w:rPr>
          <w:lang w:val="sr-Cyrl-RS"/>
        </w:rPr>
        <w:t xml:space="preserve"> (чл.206)</w:t>
      </w:r>
      <w:r w:rsidR="00EA0B6F" w:rsidRPr="0062670B">
        <w:rPr>
          <w:lang w:val="sr-Cyrl-RS"/>
        </w:rPr>
        <w:t>. Међутим, према расположивим подацима, таква набавка ове услуге до сада се није догодила. У ЈЛС које су изнад просека развијености</w:t>
      </w:r>
      <w:r w:rsidR="00B46AC5" w:rsidRPr="0062670B">
        <w:rPr>
          <w:lang w:val="sr-Cyrl-RS"/>
        </w:rPr>
        <w:t>,</w:t>
      </w:r>
      <w:r w:rsidR="00EA0B6F" w:rsidRPr="0062670B">
        <w:rPr>
          <w:lang w:val="sr-Cyrl-RS"/>
        </w:rPr>
        <w:t xml:space="preserve"> </w:t>
      </w:r>
      <w:r w:rsidR="00B46AC5" w:rsidRPr="0062670B">
        <w:rPr>
          <w:lang w:val="sr-Cyrl-RS"/>
        </w:rPr>
        <w:t>ова</w:t>
      </w:r>
      <w:r w:rsidR="00EA0B6F" w:rsidRPr="0062670B">
        <w:rPr>
          <w:lang w:val="sr-Cyrl-RS"/>
        </w:rPr>
        <w:t xml:space="preserve"> услуга је у надлежности локалне самоуправе</w:t>
      </w:r>
      <w:r w:rsidR="00DD5E4C" w:rsidRPr="0062670B">
        <w:rPr>
          <w:lang w:val="sr-Cyrl-RS"/>
        </w:rPr>
        <w:t xml:space="preserve">. </w:t>
      </w:r>
    </w:p>
    <w:p w14:paraId="0A162CBB" w14:textId="77777777" w:rsidR="00787531" w:rsidRPr="0062670B" w:rsidRDefault="00787531" w:rsidP="00787531">
      <w:pPr>
        <w:jc w:val="both"/>
        <w:rPr>
          <w:lang w:val="sr-Cyrl-RS"/>
        </w:rPr>
      </w:pPr>
    </w:p>
    <w:p w14:paraId="0AE2DD2F" w14:textId="18C02BC1" w:rsidR="00C72C56" w:rsidRPr="0062670B" w:rsidRDefault="005D71AB" w:rsidP="00787531">
      <w:pPr>
        <w:jc w:val="both"/>
        <w:rPr>
          <w:lang w:val="sr-Cyrl-RS"/>
        </w:rPr>
      </w:pPr>
      <w:r w:rsidRPr="0062670B">
        <w:rPr>
          <w:b/>
          <w:lang w:val="sr-Cyrl-RS"/>
        </w:rPr>
        <w:t>Дневни боравци за ОСИ такође нису развијени</w:t>
      </w:r>
      <w:r w:rsidR="001620F8" w:rsidRPr="0062670B">
        <w:rPr>
          <w:b/>
          <w:lang w:val="sr-Cyrl-RS"/>
        </w:rPr>
        <w:t xml:space="preserve"> у највећем броју ЈЛС</w:t>
      </w:r>
      <w:r w:rsidRPr="0062670B">
        <w:rPr>
          <w:lang w:val="sr-Cyrl-RS"/>
        </w:rPr>
        <w:t xml:space="preserve">. </w:t>
      </w:r>
      <w:r w:rsidR="002E4F43" w:rsidRPr="0062670B">
        <w:rPr>
          <w:lang w:val="sr-Cyrl-RS"/>
        </w:rPr>
        <w:t xml:space="preserve">Дневни боравци постоје у 21 ЈЛС, а 2015. године радили су у 20 ЈЛС. Број корисника је мали у односу на број корисника у институционалном смештају: </w:t>
      </w:r>
      <w:r w:rsidR="00C72C56" w:rsidRPr="0062670B">
        <w:rPr>
          <w:lang w:val="sr-Cyrl-RS"/>
        </w:rPr>
        <w:t xml:space="preserve">2015. године ову услугу користило је 716, а 2018. године 449 корисника. Еквивалентан број корисника је тек незнатно виши: 752 и 458. </w:t>
      </w:r>
    </w:p>
    <w:p w14:paraId="57FF73EF" w14:textId="77777777" w:rsidR="001620F8" w:rsidRPr="0062670B" w:rsidRDefault="001620F8" w:rsidP="00787531">
      <w:pPr>
        <w:jc w:val="both"/>
        <w:rPr>
          <w:lang w:val="sr-Cyrl-RS"/>
        </w:rPr>
      </w:pPr>
    </w:p>
    <w:p w14:paraId="4895D7F4" w14:textId="06A23B0E" w:rsidR="0062515A" w:rsidRPr="0062670B" w:rsidRDefault="00C03844" w:rsidP="00C03844">
      <w:pPr>
        <w:jc w:val="both"/>
        <w:rPr>
          <w:lang w:val="sr-Cyrl-RS"/>
        </w:rPr>
      </w:pPr>
      <w:r w:rsidRPr="0062670B">
        <w:rPr>
          <w:b/>
          <w:lang w:val="sr-Cyrl-RS"/>
        </w:rPr>
        <w:t>Наменски трансфери могу да се користе за трансформацију установа, али то се не дешава</w:t>
      </w:r>
      <w:r w:rsidRPr="0062670B">
        <w:rPr>
          <w:lang w:val="sr-Cyrl-RS"/>
        </w:rPr>
        <w:t xml:space="preserve">. Према доступним подацима, до сада се наменски трансфери нису трошили за те намене. </w:t>
      </w:r>
      <w:r w:rsidR="002C16F0" w:rsidRPr="0062670B">
        <w:rPr>
          <w:lang w:val="sr-Cyrl-RS"/>
        </w:rPr>
        <w:t xml:space="preserve">Закон о социјалној заштити у чл. </w:t>
      </w:r>
      <w:r w:rsidR="00B96AD6" w:rsidRPr="0062670B">
        <w:rPr>
          <w:lang w:val="sr-Cyrl-RS"/>
        </w:rPr>
        <w:t xml:space="preserve">207 каже да се наменским </w:t>
      </w:r>
      <w:proofErr w:type="spellStart"/>
      <w:r w:rsidR="00B96AD6" w:rsidRPr="0062670B">
        <w:rPr>
          <w:lang w:val="sr-Cyrl-RS"/>
        </w:rPr>
        <w:t>траснферима</w:t>
      </w:r>
      <w:proofErr w:type="spellEnd"/>
      <w:r w:rsidR="00B96AD6" w:rsidRPr="0062670B">
        <w:rPr>
          <w:lang w:val="sr-Cyrl-RS"/>
        </w:rPr>
        <w:t xml:space="preserve"> могу финансирати услуге социјалне заштите у ЈЛС на чијој територији се налазе установе за домски смештај у трансформацији, укључујући и трошкове </w:t>
      </w:r>
      <w:proofErr w:type="spellStart"/>
      <w:r w:rsidR="00B96AD6" w:rsidRPr="0062670B">
        <w:rPr>
          <w:lang w:val="sr-Cyrl-RS"/>
        </w:rPr>
        <w:t>трансформацијне</w:t>
      </w:r>
      <w:proofErr w:type="spellEnd"/>
      <w:r w:rsidR="00B96AD6" w:rsidRPr="0062670B">
        <w:rPr>
          <w:lang w:val="sr-Cyrl-RS"/>
        </w:rPr>
        <w:t xml:space="preserve"> тих установа. Оваква законска одредба не узима у обзир да корисници установа у трансформацији могу долазити и из других општина у којим треба развијати алтернативне услуге, тако да и то, поред других објективних препрека трансформацији, доприноси да се овај процес одвија веома споро. </w:t>
      </w:r>
    </w:p>
    <w:p w14:paraId="4A01138E" w14:textId="01467DE5" w:rsidR="00C11D96" w:rsidRPr="0062670B" w:rsidRDefault="00C11D96" w:rsidP="0064217C">
      <w:pPr>
        <w:rPr>
          <w:lang w:val="sr-Cyrl-RS"/>
        </w:rPr>
      </w:pPr>
    </w:p>
    <w:p w14:paraId="6AFCD609" w14:textId="2717C45A" w:rsidR="00CF711A" w:rsidRPr="0062670B" w:rsidRDefault="00E36223" w:rsidP="00E36223">
      <w:pPr>
        <w:pStyle w:val="CommentText"/>
        <w:jc w:val="both"/>
        <w:rPr>
          <w:sz w:val="24"/>
          <w:szCs w:val="24"/>
          <w:lang w:val="sr-Cyrl-RS"/>
        </w:rPr>
      </w:pPr>
      <w:r w:rsidRPr="0062670B">
        <w:rPr>
          <w:b/>
          <w:sz w:val="24"/>
          <w:szCs w:val="24"/>
          <w:lang w:val="sr-Cyrl-RS"/>
        </w:rPr>
        <w:t>У установа</w:t>
      </w:r>
      <w:r w:rsidR="000221A3" w:rsidRPr="0062670B">
        <w:rPr>
          <w:b/>
          <w:sz w:val="24"/>
          <w:szCs w:val="24"/>
          <w:lang w:val="sr-Cyrl-RS"/>
        </w:rPr>
        <w:t>ма</w:t>
      </w:r>
      <w:r w:rsidRPr="0062670B">
        <w:rPr>
          <w:b/>
          <w:sz w:val="24"/>
          <w:szCs w:val="24"/>
          <w:lang w:val="sr-Cyrl-RS"/>
        </w:rPr>
        <w:t xml:space="preserve"> има корисника који по степену процењене подршке имају могућности да буду корисници алтернативних услуга</w:t>
      </w:r>
      <w:r w:rsidRPr="0062670B">
        <w:rPr>
          <w:sz w:val="24"/>
          <w:szCs w:val="24"/>
          <w:lang w:val="sr-Cyrl-RS"/>
        </w:rPr>
        <w:t>. Процена степена подршке корисницима смештаја показује да највећи број корисника спада у прва два степена подршке, али да постоји одређен проценат корисника у трећем и четвртом степену подршке</w:t>
      </w:r>
      <w:r w:rsidR="00D135B5">
        <w:rPr>
          <w:sz w:val="24"/>
          <w:szCs w:val="24"/>
          <w:lang w:val="sr-Cyrl-RS"/>
        </w:rPr>
        <w:t xml:space="preserve"> (Табела 21 у Анексу)</w:t>
      </w:r>
      <w:r w:rsidRPr="0062670B">
        <w:rPr>
          <w:sz w:val="24"/>
          <w:szCs w:val="24"/>
          <w:lang w:val="sr-Cyrl-RS"/>
        </w:rPr>
        <w:t xml:space="preserve">. </w:t>
      </w:r>
      <w:r w:rsidRPr="0062670B">
        <w:rPr>
          <w:rStyle w:val="FootnoteReference"/>
          <w:rFonts w:ascii="Times New Roman" w:hAnsi="Times New Roman"/>
          <w:szCs w:val="24"/>
          <w:lang w:val="sr-Cyrl-RS"/>
        </w:rPr>
        <w:footnoteReference w:id="85"/>
      </w:r>
      <w:r w:rsidRPr="0062670B">
        <w:rPr>
          <w:sz w:val="24"/>
          <w:szCs w:val="24"/>
          <w:lang w:val="sr-Cyrl-RS"/>
        </w:rPr>
        <w:t xml:space="preserve"> Процена је рађена за значајан део, али не све кориснике (на пример, у 2018. години за 80%, а у 2015. години за 69% корисника установа за смештај одраслих и старијих са инвалидитетом или другим тешкоћама). </w:t>
      </w:r>
    </w:p>
    <w:p w14:paraId="4D019616" w14:textId="77777777" w:rsidR="00A90680" w:rsidRPr="0062670B" w:rsidRDefault="00A90680" w:rsidP="001432AC">
      <w:pPr>
        <w:rPr>
          <w:lang w:val="sr-Cyrl-RS"/>
        </w:rPr>
      </w:pPr>
    </w:p>
    <w:p w14:paraId="645AA374" w14:textId="77777777" w:rsidR="00965AD8" w:rsidRDefault="00965AD8">
      <w:pPr>
        <w:rPr>
          <w:rFonts w:eastAsiaTheme="majorEastAsia" w:cstheme="majorBidi"/>
          <w:b/>
          <w:color w:val="2F5496" w:themeColor="accent1" w:themeShade="BF"/>
          <w:sz w:val="32"/>
          <w:szCs w:val="32"/>
          <w:lang w:val="sr-Cyrl-RS"/>
        </w:rPr>
      </w:pPr>
      <w:r>
        <w:rPr>
          <w:lang w:val="sr-Cyrl-RS"/>
        </w:rPr>
        <w:br w:type="page"/>
      </w:r>
    </w:p>
    <w:p w14:paraId="30274458" w14:textId="3E2D2113" w:rsidR="00C023B0" w:rsidRPr="0062670B" w:rsidRDefault="003B6C24" w:rsidP="00AA0EA6">
      <w:pPr>
        <w:pStyle w:val="Heading1"/>
        <w:rPr>
          <w:lang w:val="sr-Cyrl-RS"/>
        </w:rPr>
      </w:pPr>
      <w:bookmarkStart w:id="30" w:name="_Toc44067256"/>
      <w:r w:rsidRPr="0062670B">
        <w:rPr>
          <w:lang w:val="sr-Cyrl-RS"/>
        </w:rPr>
        <w:lastRenderedPageBreak/>
        <w:t>Закључци и препоруке</w:t>
      </w:r>
      <w:bookmarkEnd w:id="30"/>
      <w:r w:rsidRPr="0062670B">
        <w:rPr>
          <w:lang w:val="sr-Cyrl-RS"/>
        </w:rPr>
        <w:t xml:space="preserve"> </w:t>
      </w:r>
    </w:p>
    <w:p w14:paraId="43137D9B" w14:textId="5DC67667" w:rsidR="00A47719" w:rsidRPr="0062670B" w:rsidRDefault="00A47719" w:rsidP="0064217C">
      <w:pPr>
        <w:rPr>
          <w:lang w:val="sr-Cyrl-RS"/>
        </w:rPr>
      </w:pPr>
    </w:p>
    <w:p w14:paraId="21B9381E" w14:textId="7EEF0D82" w:rsidR="00A47719" w:rsidRPr="0062670B" w:rsidRDefault="00A47719" w:rsidP="0064217C">
      <w:pPr>
        <w:rPr>
          <w:lang w:val="sr-Cyrl-RS"/>
        </w:rPr>
      </w:pPr>
    </w:p>
    <w:p w14:paraId="39D0A94C" w14:textId="2A002CC0" w:rsidR="00A44500" w:rsidRPr="0062670B" w:rsidRDefault="00A44500" w:rsidP="00A44500">
      <w:pPr>
        <w:pStyle w:val="Heading2"/>
        <w:rPr>
          <w:rFonts w:cs="Times New Roman"/>
          <w:lang w:val="sr-Cyrl-RS"/>
        </w:rPr>
      </w:pPr>
      <w:bookmarkStart w:id="31" w:name="_Toc44067257"/>
      <w:r w:rsidRPr="0062670B">
        <w:rPr>
          <w:rFonts w:cs="Times New Roman"/>
          <w:lang w:val="sr-Cyrl-RS"/>
        </w:rPr>
        <w:t>Сузбијање последица сиромаштва</w:t>
      </w:r>
      <w:bookmarkEnd w:id="31"/>
    </w:p>
    <w:p w14:paraId="63C1985E" w14:textId="77777777" w:rsidR="00A44500" w:rsidRPr="0062670B" w:rsidRDefault="00A44500" w:rsidP="00A44500">
      <w:pPr>
        <w:rPr>
          <w:lang w:val="sr-Cyrl-RS"/>
        </w:rPr>
      </w:pPr>
    </w:p>
    <w:p w14:paraId="08ACD4C8" w14:textId="21CF3E88" w:rsidR="009F2E04" w:rsidRPr="009F2E04" w:rsidRDefault="009F2E04" w:rsidP="00DC7716">
      <w:pPr>
        <w:jc w:val="both"/>
        <w:rPr>
          <w:lang w:val="sr-Cyrl-RS"/>
        </w:rPr>
      </w:pPr>
      <w:r>
        <w:rPr>
          <w:b/>
          <w:lang w:val="sr-Cyrl-RS"/>
        </w:rPr>
        <w:t xml:space="preserve">Материјална давања су добро усмерена на сиромашне (иако с временом све мање), али њихов износ није адекватан. </w:t>
      </w:r>
      <w:r>
        <w:rPr>
          <w:lang w:val="sr-Cyrl-RS"/>
        </w:rPr>
        <w:t xml:space="preserve">Сви доступни подаци доследно указују да се мали део НСП прелива у више </w:t>
      </w:r>
      <w:proofErr w:type="spellStart"/>
      <w:r>
        <w:rPr>
          <w:lang w:val="sr-Cyrl-RS"/>
        </w:rPr>
        <w:t>квинтиле</w:t>
      </w:r>
      <w:proofErr w:type="spellEnd"/>
      <w:r>
        <w:rPr>
          <w:lang w:val="sr-Cyrl-RS"/>
        </w:rPr>
        <w:t xml:space="preserve"> (иако је </w:t>
      </w:r>
      <w:proofErr w:type="spellStart"/>
      <w:r>
        <w:rPr>
          <w:lang w:val="sr-Cyrl-RS"/>
        </w:rPr>
        <w:t>таргетираност</w:t>
      </w:r>
      <w:proofErr w:type="spellEnd"/>
      <w:r>
        <w:rPr>
          <w:lang w:val="sr-Cyrl-RS"/>
        </w:rPr>
        <w:t xml:space="preserve"> све лошија), а да су износу мали. Ово је последица низа политичких одлука (нпр. оне у вези с земљишним цензусом или обавезом издржавања), а делимично и административних захтева који се постављају </w:t>
      </w:r>
      <w:proofErr w:type="spellStart"/>
      <w:r>
        <w:rPr>
          <w:lang w:val="sr-Cyrl-RS"/>
        </w:rPr>
        <w:t>апликантима</w:t>
      </w:r>
      <w:proofErr w:type="spellEnd"/>
      <w:r>
        <w:rPr>
          <w:lang w:val="sr-Cyrl-RS"/>
        </w:rPr>
        <w:t xml:space="preserve">. </w:t>
      </w:r>
    </w:p>
    <w:p w14:paraId="633CBAED" w14:textId="77777777" w:rsidR="009F2E04" w:rsidRDefault="009F2E04" w:rsidP="00DC7716">
      <w:pPr>
        <w:jc w:val="both"/>
        <w:rPr>
          <w:b/>
          <w:lang w:val="sr-Cyrl-RS"/>
        </w:rPr>
      </w:pPr>
    </w:p>
    <w:p w14:paraId="539BD9F4" w14:textId="656256E7" w:rsidR="00DC7716" w:rsidRPr="0062670B" w:rsidRDefault="009F2E04" w:rsidP="00DC7716">
      <w:pPr>
        <w:jc w:val="both"/>
        <w:rPr>
          <w:lang w:val="sr-Cyrl-RS"/>
        </w:rPr>
      </w:pPr>
      <w:r>
        <w:rPr>
          <w:b/>
          <w:lang w:val="sr-Cyrl-RS"/>
        </w:rPr>
        <w:t>Потребно је о</w:t>
      </w:r>
      <w:r w:rsidR="00DC7716" w:rsidRPr="0062670B">
        <w:rPr>
          <w:b/>
          <w:lang w:val="sr-Cyrl-RS"/>
        </w:rPr>
        <w:t>тклонити недоумице у примени Уредбе о социјалном укључивању корисника НСП</w:t>
      </w:r>
      <w:r w:rsidR="00DC7716" w:rsidRPr="0062670B">
        <w:rPr>
          <w:lang w:val="sr-Cyrl-RS"/>
        </w:rPr>
        <w:t xml:space="preserve">. На основу налаза надзора и извештаја Државне ревизорске институције, Министарство може (1) изменити Уредбу тако да се отклоне недоумице у вези с њеном уставношћу и (2) донети упутство о примени Уредбе како би постигло делотворнији и уједначенији рад центара за социјални рад. </w:t>
      </w:r>
    </w:p>
    <w:p w14:paraId="1D05512A" w14:textId="77777777" w:rsidR="00DC7716" w:rsidRPr="0062670B" w:rsidRDefault="00DC7716" w:rsidP="00DC7716">
      <w:pPr>
        <w:rPr>
          <w:lang w:val="sr-Cyrl-RS"/>
        </w:rPr>
      </w:pPr>
    </w:p>
    <w:p w14:paraId="700784D5" w14:textId="65588585" w:rsidR="00DC7716" w:rsidRPr="0062670B" w:rsidRDefault="009F2E04" w:rsidP="00DC7716">
      <w:pPr>
        <w:jc w:val="both"/>
        <w:rPr>
          <w:lang w:val="sr-Cyrl-RS"/>
        </w:rPr>
      </w:pPr>
      <w:r>
        <w:rPr>
          <w:b/>
          <w:lang w:val="sr-Cyrl-RS"/>
        </w:rPr>
        <w:t>Потребно је и</w:t>
      </w:r>
      <w:r w:rsidR="00DC7716" w:rsidRPr="0062670B">
        <w:rPr>
          <w:b/>
          <w:lang w:val="sr-Cyrl-RS"/>
        </w:rPr>
        <w:t>звршити контролу примене Уредбе од стране центара за социјални рад</w:t>
      </w:r>
      <w:r w:rsidR="00DC7716" w:rsidRPr="0062670B">
        <w:rPr>
          <w:lang w:val="sr-Cyrl-RS"/>
        </w:rPr>
        <w:t xml:space="preserve">. Поред контроле рада центара за социјални рад (а по свим доступним подацима, они или не спроводе Уредбу или је не спроводе у потпуности), потребно је успоставити механизме подршке како би се обезбедила делотворна примена програма </w:t>
      </w:r>
      <w:proofErr w:type="spellStart"/>
      <w:r w:rsidR="00DC7716" w:rsidRPr="0062670B">
        <w:rPr>
          <w:lang w:val="sr-Cyrl-RS"/>
        </w:rPr>
        <w:t>активације</w:t>
      </w:r>
      <w:proofErr w:type="spellEnd"/>
      <w:r w:rsidR="00DC7716" w:rsidRPr="0062670B">
        <w:rPr>
          <w:lang w:val="sr-Cyrl-RS"/>
        </w:rPr>
        <w:t xml:space="preserve">. У неким случајевима, то ће подразумевати и повећање капацитета центара за социјални рад. </w:t>
      </w:r>
    </w:p>
    <w:p w14:paraId="6B7FD1A4" w14:textId="77777777" w:rsidR="00DC7716" w:rsidRPr="0062670B" w:rsidRDefault="00DC7716" w:rsidP="00DC7716">
      <w:pPr>
        <w:rPr>
          <w:lang w:val="sr-Cyrl-RS"/>
        </w:rPr>
      </w:pPr>
    </w:p>
    <w:p w14:paraId="219A80EF" w14:textId="6286B889" w:rsidR="00DC7716" w:rsidRPr="0062670B" w:rsidRDefault="009F2E04" w:rsidP="00DC7716">
      <w:pPr>
        <w:jc w:val="both"/>
        <w:rPr>
          <w:lang w:val="sr-Cyrl-RS"/>
        </w:rPr>
      </w:pPr>
      <w:r>
        <w:rPr>
          <w:b/>
          <w:lang w:val="sr-Cyrl-RS"/>
        </w:rPr>
        <w:t>Р</w:t>
      </w:r>
      <w:r w:rsidR="00DC7716" w:rsidRPr="0062670B">
        <w:rPr>
          <w:b/>
          <w:lang w:val="sr-Cyrl-RS"/>
        </w:rPr>
        <w:t>едован надзор над радом центара за социјални рад</w:t>
      </w:r>
      <w:r>
        <w:rPr>
          <w:b/>
          <w:lang w:val="sr-Cyrl-RS"/>
        </w:rPr>
        <w:t xml:space="preserve"> би унапредио читав систем материјалних давања</w:t>
      </w:r>
      <w:r w:rsidR="00DC7716" w:rsidRPr="0062670B">
        <w:rPr>
          <w:lang w:val="sr-Cyrl-RS"/>
        </w:rPr>
        <w:t xml:space="preserve">. Подаци о спровођењу програма </w:t>
      </w:r>
      <w:proofErr w:type="spellStart"/>
      <w:r w:rsidR="00DC7716" w:rsidRPr="0062670B">
        <w:rPr>
          <w:lang w:val="sr-Cyrl-RS"/>
        </w:rPr>
        <w:t>активације</w:t>
      </w:r>
      <w:proofErr w:type="spellEnd"/>
      <w:r w:rsidR="00DC7716" w:rsidRPr="0062670B">
        <w:rPr>
          <w:lang w:val="sr-Cyrl-RS"/>
        </w:rPr>
        <w:t xml:space="preserve"> у три центра за социјални рад који су представљени у извештају Државне ревизорске институције указују на потребу већег стручног ангажмана Министарства. </w:t>
      </w:r>
    </w:p>
    <w:p w14:paraId="06A7DF12" w14:textId="77777777" w:rsidR="00A44500" w:rsidRPr="0062670B" w:rsidRDefault="00A44500">
      <w:pPr>
        <w:rPr>
          <w:rFonts w:eastAsiaTheme="majorEastAsia"/>
          <w:color w:val="2F5496" w:themeColor="accent1" w:themeShade="BF"/>
          <w:sz w:val="26"/>
          <w:szCs w:val="26"/>
          <w:lang w:val="sr-Cyrl-RS"/>
        </w:rPr>
      </w:pPr>
    </w:p>
    <w:p w14:paraId="1B8B6823" w14:textId="347BA64E" w:rsidR="00A44500" w:rsidRPr="0062670B" w:rsidRDefault="00A44500" w:rsidP="00A44500">
      <w:pPr>
        <w:pStyle w:val="Heading2"/>
        <w:rPr>
          <w:rFonts w:cs="Times New Roman"/>
          <w:lang w:val="sr-Cyrl-RS"/>
        </w:rPr>
      </w:pPr>
      <w:bookmarkStart w:id="32" w:name="_Toc44067258"/>
      <w:r w:rsidRPr="0062670B">
        <w:rPr>
          <w:rFonts w:cs="Times New Roman"/>
          <w:lang w:val="sr-Cyrl-RS"/>
        </w:rPr>
        <w:t>Доступност услуга</w:t>
      </w:r>
      <w:bookmarkEnd w:id="32"/>
      <w:r w:rsidRPr="0062670B">
        <w:rPr>
          <w:rFonts w:cs="Times New Roman"/>
          <w:lang w:val="sr-Cyrl-RS"/>
        </w:rPr>
        <w:t xml:space="preserve"> </w:t>
      </w:r>
    </w:p>
    <w:p w14:paraId="46178F26" w14:textId="0A0284F4" w:rsidR="00A44500" w:rsidRPr="0062670B" w:rsidRDefault="00A44500">
      <w:pPr>
        <w:rPr>
          <w:lang w:val="sr-Cyrl-RS"/>
        </w:rPr>
      </w:pPr>
    </w:p>
    <w:p w14:paraId="1DB3283C" w14:textId="56DCF47E" w:rsidR="00415486" w:rsidRPr="0062670B" w:rsidRDefault="00415486" w:rsidP="00415486">
      <w:pPr>
        <w:pStyle w:val="Heading3"/>
        <w:rPr>
          <w:lang w:val="sr-Cyrl-RS"/>
        </w:rPr>
      </w:pPr>
      <w:bookmarkStart w:id="33" w:name="_Toc44067259"/>
      <w:r w:rsidRPr="0062670B">
        <w:rPr>
          <w:lang w:val="sr-Cyrl-RS"/>
        </w:rPr>
        <w:t>Децентрализација</w:t>
      </w:r>
      <w:bookmarkEnd w:id="33"/>
    </w:p>
    <w:p w14:paraId="01F4ECEA" w14:textId="77777777" w:rsidR="001C7468" w:rsidRDefault="001C7468" w:rsidP="001C7468">
      <w:pPr>
        <w:spacing w:after="120"/>
        <w:ind w:firstLine="720"/>
        <w:jc w:val="both"/>
        <w:rPr>
          <w:lang w:val="sr-Cyrl-RS"/>
        </w:rPr>
      </w:pPr>
    </w:p>
    <w:p w14:paraId="2AD46F27" w14:textId="77777777" w:rsidR="001C7468" w:rsidRDefault="001C7468" w:rsidP="001C7468">
      <w:pPr>
        <w:spacing w:after="120"/>
        <w:jc w:val="both"/>
        <w:rPr>
          <w:lang w:val="sr-Latn-RS"/>
        </w:rPr>
      </w:pPr>
      <w:r w:rsidRPr="001C7468">
        <w:rPr>
          <w:b/>
          <w:lang w:val="sr-Cyrl-RS"/>
        </w:rPr>
        <w:t>Изостали су очекивани ефекти децентрализације у социјалној заштити</w:t>
      </w:r>
      <w:r>
        <w:rPr>
          <w:lang w:val="sr-Cyrl-RS"/>
        </w:rPr>
        <w:t xml:space="preserve">. </w:t>
      </w:r>
      <w:r w:rsidRPr="00B72590">
        <w:rPr>
          <w:lang w:val="sr-Cyrl-RS"/>
        </w:rPr>
        <w:t>Одредбама Закона о социјалној заштити су уређени сви битни елементи управљања социјалном заштитом на свим нивоима власти. Ипак, изостали су очекивани ефекти децентрализације у овој области. Разлози за овакве околности се, судећи према расположивим показатељима, пре могу тражити у недостатку одлучности за примену Закона него у слабостима конкретних одредби овог прописа</w:t>
      </w:r>
      <w:r w:rsidRPr="00B72590">
        <w:rPr>
          <w:lang w:val="sr-Latn-RS"/>
        </w:rPr>
        <w:t>.</w:t>
      </w:r>
      <w:r w:rsidRPr="00B72590">
        <w:rPr>
          <w:lang w:val="sr-Cyrl-RS"/>
        </w:rPr>
        <w:t xml:space="preserve"> </w:t>
      </w:r>
    </w:p>
    <w:p w14:paraId="560D9A22" w14:textId="77777777" w:rsidR="001C7468" w:rsidRDefault="001C7468" w:rsidP="001C7468">
      <w:pPr>
        <w:spacing w:after="120"/>
        <w:jc w:val="both"/>
        <w:rPr>
          <w:lang w:val="sr-Cyrl-RS"/>
        </w:rPr>
      </w:pPr>
      <w:r w:rsidRPr="001C7468">
        <w:rPr>
          <w:b/>
          <w:lang w:val="sr-Cyrl-RS"/>
        </w:rPr>
        <w:t>Јединице локале самоуправе, у већини случајева, нису преузеле своју улогу у планском управљању социјалном заштитом у складу са надлежностима из ЗСЗ</w:t>
      </w:r>
      <w:r w:rsidRPr="00B72590">
        <w:rPr>
          <w:lang w:val="sr-Cyrl-RS"/>
        </w:rPr>
        <w:t>. Очигледно је да се социјална заштита не налази високо на лествици приоритета при креирању локалних јавних политика. Чак и у ЈЛС које су усвојиле планска документа из области социјалне заштите</w:t>
      </w:r>
      <w:r>
        <w:rPr>
          <w:lang w:val="sr-Cyrl-RS"/>
        </w:rPr>
        <w:t>,</w:t>
      </w:r>
      <w:r w:rsidRPr="00B72590">
        <w:rPr>
          <w:lang w:val="sr-Cyrl-RS"/>
        </w:rPr>
        <w:t xml:space="preserve"> пре би се могло рећи да </w:t>
      </w:r>
      <w:r>
        <w:rPr>
          <w:lang w:val="sr-Cyrl-RS"/>
        </w:rPr>
        <w:t>је реч</w:t>
      </w:r>
      <w:r w:rsidRPr="00B72590">
        <w:rPr>
          <w:lang w:val="sr-Cyrl-RS"/>
        </w:rPr>
        <w:t xml:space="preserve"> о рутини којом се задовољава одређена форме</w:t>
      </w:r>
      <w:r>
        <w:rPr>
          <w:lang w:val="sr-Cyrl-RS"/>
        </w:rPr>
        <w:t>,</w:t>
      </w:r>
      <w:r w:rsidRPr="00B72590">
        <w:rPr>
          <w:lang w:val="sr-Cyrl-RS"/>
        </w:rPr>
        <w:t xml:space="preserve"> него о испуњавању потребе да се плански приступи деловању у области друштвеног деловања попут социјалне заштите. Оваквом закључку доприноси и сазнање </w:t>
      </w:r>
      <w:r w:rsidRPr="00B72590">
        <w:rPr>
          <w:lang w:val="sr-Cyrl-RS"/>
        </w:rPr>
        <w:lastRenderedPageBreak/>
        <w:t xml:space="preserve">да постојећи плански документи ЈЛС у области социјалне заштите нису усаглашени са планским документима која су усвојена на вишим нивоима власти. </w:t>
      </w:r>
    </w:p>
    <w:p w14:paraId="02264135" w14:textId="77777777" w:rsidR="001C7468" w:rsidRDefault="001C7468" w:rsidP="001C7468">
      <w:pPr>
        <w:spacing w:after="120"/>
        <w:jc w:val="both"/>
        <w:rPr>
          <w:lang w:val="sr-Cyrl-RS"/>
        </w:rPr>
      </w:pPr>
      <w:r w:rsidRPr="001C7468">
        <w:rPr>
          <w:b/>
          <w:lang w:val="sr-Cyrl-RS"/>
        </w:rPr>
        <w:t>Потребно је увести виши ниво координације у целом систему социјалне заштите</w:t>
      </w:r>
      <w:r w:rsidRPr="00B72590">
        <w:rPr>
          <w:lang w:val="sr-Cyrl-RS"/>
        </w:rPr>
        <w:t xml:space="preserve">. Одређени ниво </w:t>
      </w:r>
      <w:proofErr w:type="spellStart"/>
      <w:r w:rsidRPr="00B72590">
        <w:rPr>
          <w:lang w:val="sr-Cyrl-RS"/>
        </w:rPr>
        <w:t>координисаног</w:t>
      </w:r>
      <w:proofErr w:type="spellEnd"/>
      <w:r w:rsidRPr="00B72590">
        <w:rPr>
          <w:lang w:val="sr-Cyrl-RS"/>
        </w:rPr>
        <w:t xml:space="preserve"> деловања је очигледно неопходан</w:t>
      </w:r>
      <w:r>
        <w:rPr>
          <w:lang w:val="sr-Cyrl-RS"/>
        </w:rPr>
        <w:t>,</w:t>
      </w:r>
      <w:r w:rsidRPr="00B72590">
        <w:rPr>
          <w:lang w:val="sr-Cyrl-RS"/>
        </w:rPr>
        <w:t xml:space="preserve"> утолико више што ЈЛС још увек нису достигле одговарајући ниво компетенција у овој области. Међутим, у систему социјалне заштите не постоји институционални формат у ком би била смештена координациона функција. Све указује да би организована координација свих управних актера у социјалној заштити допринела, како процесима одлучивања и укупном јачању компетенција</w:t>
      </w:r>
      <w:r>
        <w:rPr>
          <w:lang w:val="sr-Cyrl-RS"/>
        </w:rPr>
        <w:t>,</w:t>
      </w:r>
      <w:r w:rsidRPr="00B72590">
        <w:rPr>
          <w:lang w:val="sr-Cyrl-RS"/>
        </w:rPr>
        <w:t xml:space="preserve"> тако и мотивисаности локалне самоуправе да енергичније делује у овој области. </w:t>
      </w:r>
    </w:p>
    <w:p w14:paraId="3F960536" w14:textId="77777777" w:rsidR="001C7468" w:rsidRDefault="001C7468" w:rsidP="001C7468">
      <w:pPr>
        <w:spacing w:after="120"/>
        <w:jc w:val="both"/>
        <w:rPr>
          <w:lang w:val="sr-Latn-RS"/>
        </w:rPr>
      </w:pPr>
      <w:r w:rsidRPr="001C7468">
        <w:rPr>
          <w:b/>
          <w:lang w:val="sr-Cyrl-RS"/>
        </w:rPr>
        <w:t>Мотивисаности ЈЛС би допринело веће учешће различитих локалних актера у процесу одлучивања</w:t>
      </w:r>
      <w:r w:rsidRPr="00B72590">
        <w:rPr>
          <w:lang w:val="sr-Cyrl-RS"/>
        </w:rPr>
        <w:t xml:space="preserve">. Иако је остварен одређени ниво </w:t>
      </w:r>
      <w:proofErr w:type="spellStart"/>
      <w:r w:rsidRPr="00B72590">
        <w:rPr>
          <w:lang w:val="sr-Cyrl-RS"/>
        </w:rPr>
        <w:t>партиципативности</w:t>
      </w:r>
      <w:proofErr w:type="spellEnd"/>
      <w:r w:rsidRPr="00B72590">
        <w:rPr>
          <w:lang w:val="sr-Cyrl-RS"/>
        </w:rPr>
        <w:t xml:space="preserve"> при одлучивању локалних власти о социјалној заштити и даље је приметно одсуство различитих заинтересованих страна. Ово се посебно односи на удружења грађана, посебно корисника социјалне заштите. Подршка овим организацијама са централног нивоа власти би сигурно подстакла њихов утицај на остваривање социјалне заштите у локалним заједницама.</w:t>
      </w:r>
    </w:p>
    <w:p w14:paraId="712A0586" w14:textId="77777777" w:rsidR="001C7468" w:rsidRDefault="001C7468" w:rsidP="001C7468">
      <w:pPr>
        <w:spacing w:after="120"/>
        <w:jc w:val="both"/>
        <w:rPr>
          <w:lang w:val="sr-Cyrl-RS"/>
        </w:rPr>
      </w:pPr>
      <w:r w:rsidRPr="001C7468">
        <w:rPr>
          <w:b/>
          <w:lang w:val="sr-Cyrl-RS"/>
        </w:rPr>
        <w:t>Укупни капацитети ЈЛС за обављање послова у области социјалне заштите нису довољно развијени</w:t>
      </w:r>
      <w:r w:rsidRPr="00B72590">
        <w:rPr>
          <w:lang w:val="sr-Cyrl-RS"/>
        </w:rPr>
        <w:t>.</w:t>
      </w:r>
      <w:r w:rsidRPr="00B72590">
        <w:rPr>
          <w:lang w:val="sr-Latn-RS"/>
        </w:rPr>
        <w:t xml:space="preserve"> </w:t>
      </w:r>
      <w:r w:rsidRPr="00B72590">
        <w:rPr>
          <w:lang w:val="sr-Cyrl-RS"/>
        </w:rPr>
        <w:t>Непосредно пре ступања на снагу ЗСЗ</w:t>
      </w:r>
      <w:r>
        <w:rPr>
          <w:lang w:val="sr-Cyrl-RS"/>
        </w:rPr>
        <w:t>,</w:t>
      </w:r>
      <w:r w:rsidRPr="00B72590">
        <w:rPr>
          <w:lang w:val="sr-Cyrl-RS"/>
        </w:rPr>
        <w:t xml:space="preserve"> али и током примене овог прописа, спроведено је неколико пројеката подршке унапређења капацитета ЈЛС за обезбеђивање социјалне заштите у локалним заједницама. Ипак, изостале су планске и континуиране активности у овој области</w:t>
      </w:r>
      <w:r>
        <w:rPr>
          <w:lang w:val="sr-Cyrl-RS"/>
        </w:rPr>
        <w:t>,</w:t>
      </w:r>
      <w:r w:rsidRPr="00B72590">
        <w:rPr>
          <w:lang w:val="sr-Cyrl-RS"/>
        </w:rPr>
        <w:t xml:space="preserve"> као и мониторинг развоја капацитета ЈЛС. </w:t>
      </w:r>
    </w:p>
    <w:p w14:paraId="4022469B" w14:textId="77777777" w:rsidR="001C7468" w:rsidRDefault="001C7468" w:rsidP="001C7468">
      <w:pPr>
        <w:spacing w:after="120"/>
        <w:jc w:val="both"/>
        <w:rPr>
          <w:lang w:val="sr-Latn-RS"/>
        </w:rPr>
      </w:pPr>
      <w:r w:rsidRPr="001C7468">
        <w:rPr>
          <w:b/>
          <w:lang w:val="sr-Cyrl-RS"/>
        </w:rPr>
        <w:t>Јачање капацитета појединачних ЈЛС има ограничене домете</w:t>
      </w:r>
      <w:r w:rsidRPr="00B72590">
        <w:rPr>
          <w:lang w:val="sr-Cyrl-RS"/>
        </w:rPr>
        <w:t>. Наиме, упадљиве разлике у величини ЈЛС, њиховим демографским карактеристикама и економским потенцијалима несумњиво утичу на формулисање разумних очекивања. Насупрот томе, одредбе ЗСЗ нису уважиле ова ограничења, изузев у делу економских потенцијала, за чије уједначавање је примењен механизам наменских трансфера. Очекивања од ЈЛС у области социјалне заштите су Законом једнака</w:t>
      </w:r>
      <w:r>
        <w:rPr>
          <w:lang w:val="sr-Cyrl-RS"/>
        </w:rPr>
        <w:t>,</w:t>
      </w:r>
      <w:r w:rsidRPr="00B72590">
        <w:rPr>
          <w:lang w:val="sr-Cyrl-RS"/>
        </w:rPr>
        <w:t xml:space="preserve"> без обзира на наведене разлике</w:t>
      </w:r>
      <w:r>
        <w:rPr>
          <w:lang w:val="sr-Cyrl-RS"/>
        </w:rPr>
        <w:t>,</w:t>
      </w:r>
      <w:r w:rsidRPr="00B72590">
        <w:rPr>
          <w:lang w:val="sr-Cyrl-RS"/>
        </w:rPr>
        <w:t xml:space="preserve"> што могла да буде тема будућих унапређења социјалне политике. У сваком случају, на овај изазов би могло да се одговори подстицањем међуопштинске сарадње и међусобним удруживањем ресурса.</w:t>
      </w:r>
    </w:p>
    <w:p w14:paraId="0F838810" w14:textId="77777777" w:rsidR="00B07878" w:rsidRDefault="001C7468" w:rsidP="001C7468">
      <w:pPr>
        <w:spacing w:after="120"/>
        <w:jc w:val="both"/>
        <w:rPr>
          <w:lang w:val="sr-Cyrl-RS"/>
        </w:rPr>
      </w:pPr>
      <w:r w:rsidRPr="001C7468">
        <w:rPr>
          <w:b/>
          <w:lang w:val="sr-Cyrl-RS"/>
        </w:rPr>
        <w:t>Током примене актуелног закона о социјалној заштити није се битно променио ниво издвајања за услуге социјалне заштите на локалном нивоу у односу на БДП</w:t>
      </w:r>
      <w:r w:rsidRPr="00B72590">
        <w:rPr>
          <w:lang w:val="sr-Cyrl-RS"/>
        </w:rPr>
        <w:t>. Без обзира на јасно дефинисане одговорности у ЗСЗ, делатност социјалне заштите је задржала сличан удео у локалним буџетима. Ово указује на ниво приоритета који социјална заштита има у локалним заједницама. Иако се удео расхода за услуге социјалне заштите у БДП-у није битно мењао током примене ЗСЗ, апсолутни износи су континуирано расли. Дакле, тежило се одржавању раније одређеног нивоа социјалне заштите</w:t>
      </w:r>
      <w:r w:rsidR="00B07878">
        <w:rPr>
          <w:lang w:val="sr-Cyrl-RS"/>
        </w:rPr>
        <w:t>,</w:t>
      </w:r>
      <w:r w:rsidRPr="00B72590">
        <w:rPr>
          <w:lang w:val="sr-Cyrl-RS"/>
        </w:rPr>
        <w:t xml:space="preserve"> уз повећање издатака као последице кретања на тржишту и раста трошкова. На исто указују и краткорочна кретања у издацима за услуге социјалне заштите из локалних буџета. </w:t>
      </w:r>
    </w:p>
    <w:p w14:paraId="34B97ECC" w14:textId="77777777" w:rsidR="00B07878" w:rsidRDefault="001C7468" w:rsidP="001C7468">
      <w:pPr>
        <w:spacing w:after="120"/>
        <w:jc w:val="both"/>
        <w:rPr>
          <w:lang w:val="sr-Cyrl-RS"/>
        </w:rPr>
      </w:pPr>
      <w:r w:rsidRPr="00B07878">
        <w:rPr>
          <w:b/>
          <w:lang w:val="sr-Cyrl-RS"/>
        </w:rPr>
        <w:t xml:space="preserve">Обим издатака </w:t>
      </w:r>
      <w:r w:rsidR="00B07878" w:rsidRPr="00B07878">
        <w:rPr>
          <w:b/>
          <w:lang w:val="sr-Cyrl-RS"/>
        </w:rPr>
        <w:t>из буџета ЈЛС</w:t>
      </w:r>
      <w:r w:rsidRPr="00B07878">
        <w:rPr>
          <w:b/>
          <w:lang w:val="sr-Cyrl-RS"/>
        </w:rPr>
        <w:t xml:space="preserve"> мењао </w:t>
      </w:r>
      <w:r w:rsidR="00B07878" w:rsidRPr="00B07878">
        <w:rPr>
          <w:b/>
          <w:lang w:val="sr-Cyrl-RS"/>
        </w:rPr>
        <w:t xml:space="preserve">се </w:t>
      </w:r>
      <w:r w:rsidRPr="00B07878">
        <w:rPr>
          <w:b/>
          <w:lang w:val="sr-Cyrl-RS"/>
        </w:rPr>
        <w:t>у складу са расположивости алтернативних извора</w:t>
      </w:r>
      <w:r w:rsidRPr="00B72590">
        <w:rPr>
          <w:lang w:val="sr-Cyrl-RS"/>
        </w:rPr>
        <w:t>. Уколико су била расположива додатна средства из донаторских извора или централног буџета</w:t>
      </w:r>
      <w:r w:rsidR="00B07878">
        <w:rPr>
          <w:lang w:val="sr-Cyrl-RS"/>
        </w:rPr>
        <w:t>,</w:t>
      </w:r>
      <w:r w:rsidRPr="00B72590">
        <w:rPr>
          <w:lang w:val="sr-Cyrl-RS"/>
        </w:rPr>
        <w:t xml:space="preserve"> онда су локални расходи по овом основу опадали и обрнуто, уколико се смањивао обим алтернативних извора, учешће средстава из локалног буџета је растао.</w:t>
      </w:r>
      <w:r w:rsidRPr="00B72590">
        <w:rPr>
          <w:lang w:val="sr-Latn-RS"/>
        </w:rPr>
        <w:t xml:space="preserve"> </w:t>
      </w:r>
      <w:r w:rsidRPr="00B72590">
        <w:rPr>
          <w:lang w:val="sr-Cyrl-RS"/>
        </w:rPr>
        <w:t>Примена наменских трансфера није битно утицала на обим обезбеђивања услуга социјалне заштите из надлежности ЈЛС.</w:t>
      </w:r>
      <w:r w:rsidRPr="00B72590">
        <w:rPr>
          <w:lang w:val="sr-Latn-RS"/>
        </w:rPr>
        <w:t xml:space="preserve"> </w:t>
      </w:r>
      <w:r w:rsidRPr="00B72590">
        <w:rPr>
          <w:lang w:val="sr-Cyrl-RS"/>
        </w:rPr>
        <w:t xml:space="preserve">На овај начин је повећан обим средстава која се </w:t>
      </w:r>
      <w:r w:rsidRPr="00B72590">
        <w:rPr>
          <w:lang w:val="sr-Cyrl-RS"/>
        </w:rPr>
        <w:lastRenderedPageBreak/>
        <w:t>издвајају за обезбеђивање услуга социјалне заштите из надлежности ЈЛС</w:t>
      </w:r>
      <w:r w:rsidR="00B07878">
        <w:rPr>
          <w:lang w:val="sr-Cyrl-RS"/>
        </w:rPr>
        <w:t>,</w:t>
      </w:r>
      <w:r w:rsidRPr="00B72590">
        <w:rPr>
          <w:lang w:val="sr-Cyrl-RS"/>
        </w:rPr>
        <w:t xml:space="preserve"> али је обим услуга остао на истом нивоу. Сви наведени показатељи упућују на већ поменуте слабости локалних јавних политика из области социјалне заштите</w:t>
      </w:r>
      <w:r w:rsidR="00B07878">
        <w:rPr>
          <w:lang w:val="sr-Cyrl-RS"/>
        </w:rPr>
        <w:t>,</w:t>
      </w:r>
      <w:r w:rsidRPr="00B72590">
        <w:rPr>
          <w:lang w:val="sr-Cyrl-RS"/>
        </w:rPr>
        <w:t xml:space="preserve"> али </w:t>
      </w:r>
      <w:r w:rsidR="00B07878">
        <w:rPr>
          <w:lang w:val="sr-Cyrl-RS"/>
        </w:rPr>
        <w:t xml:space="preserve">и </w:t>
      </w:r>
      <w:r w:rsidRPr="00B72590">
        <w:rPr>
          <w:lang w:val="sr-Cyrl-RS"/>
        </w:rPr>
        <w:t xml:space="preserve">на недостатке у успостављеном начину финансирања услуга у локалним заједницама. </w:t>
      </w:r>
    </w:p>
    <w:p w14:paraId="0A643504" w14:textId="77777777" w:rsidR="00F34E71" w:rsidRDefault="001C7468" w:rsidP="001C7468">
      <w:pPr>
        <w:spacing w:after="120"/>
        <w:jc w:val="both"/>
        <w:rPr>
          <w:lang w:val="sr-Cyrl-RS"/>
        </w:rPr>
      </w:pPr>
      <w:r w:rsidRPr="00B07878">
        <w:rPr>
          <w:b/>
          <w:lang w:val="sr-Cyrl-RS"/>
        </w:rPr>
        <w:t>Стратегијом је предвиђено успостављање минимума издвајања ЈЛС за услуге социјалне заштите</w:t>
      </w:r>
      <w:r w:rsidR="00B07878" w:rsidRPr="00B07878">
        <w:rPr>
          <w:b/>
          <w:lang w:val="sr-Cyrl-RS"/>
        </w:rPr>
        <w:t>,</w:t>
      </w:r>
      <w:r w:rsidRPr="00B07878">
        <w:rPr>
          <w:b/>
          <w:lang w:val="sr-Cyrl-RS"/>
        </w:rPr>
        <w:t xml:space="preserve"> али се такав план није рефлектовао на ЗСЗ</w:t>
      </w:r>
      <w:r w:rsidRPr="00B72590">
        <w:rPr>
          <w:lang w:val="sr-Cyrl-RS"/>
        </w:rPr>
        <w:t>. Самим тим</w:t>
      </w:r>
      <w:r w:rsidR="00F34E71">
        <w:rPr>
          <w:lang w:val="sr-Cyrl-RS"/>
        </w:rPr>
        <w:t>,</w:t>
      </w:r>
      <w:r w:rsidRPr="00B72590">
        <w:rPr>
          <w:lang w:val="sr-Cyrl-RS"/>
        </w:rPr>
        <w:t xml:space="preserve"> ни наменски трансфери нису могли да допринесу унапређењу обезбеђивања услуга</w:t>
      </w:r>
      <w:r w:rsidR="00F34E71">
        <w:rPr>
          <w:lang w:val="sr-Cyrl-RS"/>
        </w:rPr>
        <w:t>,</w:t>
      </w:r>
      <w:r w:rsidRPr="00B72590">
        <w:rPr>
          <w:lang w:val="sr-Cyrl-RS"/>
        </w:rPr>
        <w:t xml:space="preserve"> већ само одржавању постојећег стања. Одређивање минимума издвајања за услуге социјалне заштите из локалних буџета би свакако требала да буде тема будућих унапређења система. </w:t>
      </w:r>
    </w:p>
    <w:p w14:paraId="279EE795" w14:textId="63EFEF82" w:rsidR="000221A3" w:rsidRPr="00D46A0C" w:rsidRDefault="00F34E71" w:rsidP="00D46A0C">
      <w:pPr>
        <w:spacing w:after="120"/>
        <w:jc w:val="both"/>
        <w:rPr>
          <w:lang w:val="sr-Latn-RS"/>
        </w:rPr>
      </w:pPr>
      <w:r w:rsidRPr="00F34E71">
        <w:rPr>
          <w:b/>
          <w:lang w:val="sr-Cyrl-RS"/>
        </w:rPr>
        <w:t>П</w:t>
      </w:r>
      <w:r w:rsidR="001C7468" w:rsidRPr="00F34E71">
        <w:rPr>
          <w:b/>
          <w:lang w:val="sr-Cyrl-RS"/>
        </w:rPr>
        <w:t>реиспитивање постојећег начина примене наменских трансфера и њихова прецизнија синтеза са потребама локалне заједнице и јавним политикама</w:t>
      </w:r>
      <w:r w:rsidRPr="00F34E71">
        <w:rPr>
          <w:b/>
          <w:lang w:val="sr-Cyrl-RS"/>
        </w:rPr>
        <w:t xml:space="preserve"> могла би бити краткорочна стратегије</w:t>
      </w:r>
      <w:r w:rsidR="001C7468" w:rsidRPr="00B72590">
        <w:rPr>
          <w:lang w:val="sr-Cyrl-RS"/>
        </w:rPr>
        <w:t>. Не треба занемарити ни  учешће корисника у цени услуга које је, према расположивим подацима, ретка пракса у ЈЛС. Ништа не указује да би се на овај начин краткорочно повећао обим средстава за услуге социјалне заштите</w:t>
      </w:r>
      <w:r>
        <w:rPr>
          <w:lang w:val="sr-Cyrl-RS"/>
        </w:rPr>
        <w:t>,</w:t>
      </w:r>
      <w:r w:rsidR="001C7468" w:rsidRPr="00B72590">
        <w:rPr>
          <w:lang w:val="sr-Cyrl-RS"/>
        </w:rPr>
        <w:t xml:space="preserve"> али би се истрајало на принципу </w:t>
      </w:r>
      <w:proofErr w:type="spellStart"/>
      <w:r w:rsidR="001C7468" w:rsidRPr="00B72590">
        <w:rPr>
          <w:lang w:val="sr-Cyrl-RS"/>
        </w:rPr>
        <w:t>супсидијарности</w:t>
      </w:r>
      <w:proofErr w:type="spellEnd"/>
      <w:r w:rsidR="001C7468" w:rsidRPr="00B72590">
        <w:rPr>
          <w:lang w:val="sr-Cyrl-RS"/>
        </w:rPr>
        <w:t xml:space="preserve"> и холистичком приступу. </w:t>
      </w:r>
    </w:p>
    <w:p w14:paraId="3DCB2410" w14:textId="47ABA947" w:rsidR="00415486" w:rsidRPr="0062670B" w:rsidRDefault="00415486" w:rsidP="00415486">
      <w:pPr>
        <w:pStyle w:val="Heading3"/>
        <w:rPr>
          <w:lang w:val="sr-Cyrl-RS"/>
        </w:rPr>
      </w:pPr>
      <w:bookmarkStart w:id="34" w:name="_Toc44067260"/>
      <w:r w:rsidRPr="0062670B">
        <w:rPr>
          <w:lang w:val="sr-Cyrl-RS"/>
        </w:rPr>
        <w:t xml:space="preserve">Плурализам </w:t>
      </w:r>
      <w:proofErr w:type="spellStart"/>
      <w:r w:rsidRPr="0062670B">
        <w:rPr>
          <w:lang w:val="sr-Cyrl-RS"/>
        </w:rPr>
        <w:t>пружалаца</w:t>
      </w:r>
      <w:proofErr w:type="spellEnd"/>
      <w:r w:rsidRPr="0062670B">
        <w:rPr>
          <w:lang w:val="sr-Cyrl-RS"/>
        </w:rPr>
        <w:t xml:space="preserve"> услуга</w:t>
      </w:r>
      <w:bookmarkEnd w:id="34"/>
      <w:r w:rsidRPr="0062670B">
        <w:rPr>
          <w:lang w:val="sr-Cyrl-RS"/>
        </w:rPr>
        <w:t xml:space="preserve"> </w:t>
      </w:r>
    </w:p>
    <w:p w14:paraId="1F89E9FA" w14:textId="08E1E5DA" w:rsidR="00415486" w:rsidRPr="00CD7B47" w:rsidRDefault="00415486">
      <w:pPr>
        <w:rPr>
          <w:rFonts w:eastAsiaTheme="majorEastAsia"/>
          <w:b/>
          <w:color w:val="2F5496" w:themeColor="accent1" w:themeShade="BF"/>
          <w:sz w:val="26"/>
          <w:szCs w:val="26"/>
          <w:lang w:val="sr-Cyrl-RS"/>
        </w:rPr>
      </w:pPr>
    </w:p>
    <w:p w14:paraId="750258C9" w14:textId="77777777" w:rsidR="00CD7B47" w:rsidRDefault="00CD7B47" w:rsidP="00CD7B47">
      <w:pPr>
        <w:spacing w:after="120"/>
        <w:jc w:val="both"/>
        <w:rPr>
          <w:lang w:val="sr-Cyrl-RS"/>
        </w:rPr>
      </w:pPr>
      <w:r w:rsidRPr="00CD7B47">
        <w:rPr>
          <w:b/>
          <w:lang w:val="sr-Cyrl-RS"/>
        </w:rPr>
        <w:t xml:space="preserve">Применом ЗСЗ није остварено повећање броја </w:t>
      </w:r>
      <w:proofErr w:type="spellStart"/>
      <w:r w:rsidRPr="00CD7B47">
        <w:rPr>
          <w:b/>
          <w:lang w:val="sr-Cyrl-RS"/>
        </w:rPr>
        <w:t>пружалаца</w:t>
      </w:r>
      <w:proofErr w:type="spellEnd"/>
      <w:r w:rsidRPr="00CD7B47">
        <w:rPr>
          <w:b/>
          <w:lang w:val="sr-Cyrl-RS"/>
        </w:rPr>
        <w:t xml:space="preserve"> услуга социјалне заштите.</w:t>
      </w:r>
      <w:r w:rsidRPr="00B72590">
        <w:rPr>
          <w:lang w:val="sr-Cyrl-RS"/>
        </w:rPr>
        <w:t xml:space="preserve"> Иако је очекивано да, услед уређења система и прецизирања одговорности, порасте број </w:t>
      </w:r>
      <w:proofErr w:type="spellStart"/>
      <w:r w:rsidRPr="00B72590">
        <w:rPr>
          <w:lang w:val="sr-Cyrl-RS"/>
        </w:rPr>
        <w:t>пружалаца</w:t>
      </w:r>
      <w:proofErr w:type="spellEnd"/>
      <w:r w:rsidRPr="00B72590">
        <w:rPr>
          <w:lang w:val="sr-Cyrl-RS"/>
        </w:rPr>
        <w:t xml:space="preserve"> услуга социјал</w:t>
      </w:r>
      <w:r>
        <w:rPr>
          <w:lang w:val="sr-Cyrl-RS"/>
        </w:rPr>
        <w:t>н</w:t>
      </w:r>
      <w:r w:rsidRPr="00B72590">
        <w:rPr>
          <w:lang w:val="sr-Cyrl-RS"/>
        </w:rPr>
        <w:t>е</w:t>
      </w:r>
      <w:r>
        <w:rPr>
          <w:lang w:val="sr-Cyrl-RS"/>
        </w:rPr>
        <w:t xml:space="preserve"> заштите</w:t>
      </w:r>
      <w:r w:rsidRPr="00B72590">
        <w:rPr>
          <w:lang w:val="sr-Cyrl-RS"/>
        </w:rPr>
        <w:t xml:space="preserve">, овај ефекат није постигнут. </w:t>
      </w:r>
    </w:p>
    <w:p w14:paraId="6F5A2222" w14:textId="77777777" w:rsidR="00CD7B47" w:rsidRDefault="00CD7B47" w:rsidP="00CD7B47">
      <w:pPr>
        <w:spacing w:after="120"/>
        <w:jc w:val="both"/>
        <w:rPr>
          <w:lang w:val="sr-Cyrl-RS"/>
        </w:rPr>
      </w:pPr>
      <w:r w:rsidRPr="00CD7B47">
        <w:rPr>
          <w:b/>
          <w:lang w:val="sr-Cyrl-RS"/>
        </w:rPr>
        <w:t>Неки објективни разлози су допринели том тренду</w:t>
      </w:r>
      <w:r>
        <w:rPr>
          <w:lang w:val="sr-Cyrl-RS"/>
        </w:rPr>
        <w:t xml:space="preserve">. </w:t>
      </w:r>
      <w:r w:rsidRPr="00B72590">
        <w:rPr>
          <w:lang w:val="sr-Cyrl-RS"/>
        </w:rPr>
        <w:t xml:space="preserve">Поред различитог интересовања ЈЛС за услуге социјалне заштите, што је сигурно главни разлог изостанка повећања броја </w:t>
      </w:r>
      <w:proofErr w:type="spellStart"/>
      <w:r w:rsidRPr="00B72590">
        <w:rPr>
          <w:lang w:val="sr-Cyrl-RS"/>
        </w:rPr>
        <w:t>пружалаца</w:t>
      </w:r>
      <w:proofErr w:type="spellEnd"/>
      <w:r w:rsidRPr="00B72590">
        <w:rPr>
          <w:lang w:val="sr-Cyrl-RS"/>
        </w:rPr>
        <w:t xml:space="preserve">, постоје и објективни разлози за стварање оваквог амбијента. </w:t>
      </w:r>
      <w:r>
        <w:rPr>
          <w:lang w:val="sr-Cyrl-RS"/>
        </w:rPr>
        <w:t>У</w:t>
      </w:r>
      <w:r w:rsidRPr="00B72590">
        <w:rPr>
          <w:lang w:val="sr-Cyrl-RS"/>
        </w:rPr>
        <w:t xml:space="preserve">вођење система квалитета путем лиценцирања организација које пружају услуге је формирало захтеве које неке од организација нису могле да испуне. Дакле, постигнут је одређени ниво квалитета на уштрб квантитета </w:t>
      </w:r>
      <w:proofErr w:type="spellStart"/>
      <w:r w:rsidRPr="00B72590">
        <w:rPr>
          <w:lang w:val="sr-Cyrl-RS"/>
        </w:rPr>
        <w:t>пружалаца</w:t>
      </w:r>
      <w:proofErr w:type="spellEnd"/>
      <w:r w:rsidRPr="00B72590">
        <w:rPr>
          <w:lang w:val="sr-Cyrl-RS"/>
        </w:rPr>
        <w:t xml:space="preserve"> услуга. Такође, пракса оснивања организација за све врсте услуга у свакој појединачној ЈЛС се показала као неодржива услед економије обима. Велики број малих општина има ограничене потребе за одређеним услугама</w:t>
      </w:r>
      <w:r>
        <w:rPr>
          <w:lang w:val="sr-Cyrl-RS"/>
        </w:rPr>
        <w:t>,</w:t>
      </w:r>
      <w:r w:rsidRPr="00B72590">
        <w:rPr>
          <w:lang w:val="sr-Cyrl-RS"/>
        </w:rPr>
        <w:t xml:space="preserve"> тако да су аутохтоне организације у мањим ЈЛС имале високе трошкове по јединици услуге. Адекватна реакција на ефекте тржишног окружења, коме се тежило, је </w:t>
      </w:r>
      <w:proofErr w:type="spellStart"/>
      <w:r w:rsidRPr="00B72590">
        <w:rPr>
          <w:lang w:val="sr-Cyrl-RS"/>
        </w:rPr>
        <w:t>укрупњавање</w:t>
      </w:r>
      <w:proofErr w:type="spellEnd"/>
      <w:r w:rsidRPr="00B72590">
        <w:rPr>
          <w:lang w:val="sr-Cyrl-RS"/>
        </w:rPr>
        <w:t xml:space="preserve"> организација које пружају услуге и орјентација </w:t>
      </w:r>
      <w:proofErr w:type="spellStart"/>
      <w:r w:rsidRPr="00B72590">
        <w:rPr>
          <w:lang w:val="sr-Cyrl-RS"/>
        </w:rPr>
        <w:t>компетитивнијих</w:t>
      </w:r>
      <w:proofErr w:type="spellEnd"/>
      <w:r w:rsidRPr="00B72590">
        <w:rPr>
          <w:lang w:val="sr-Cyrl-RS"/>
        </w:rPr>
        <w:t xml:space="preserve"> </w:t>
      </w:r>
      <w:proofErr w:type="spellStart"/>
      <w:r w:rsidRPr="00B72590">
        <w:rPr>
          <w:lang w:val="sr-Cyrl-RS"/>
        </w:rPr>
        <w:t>пружажалаца</w:t>
      </w:r>
      <w:proofErr w:type="spellEnd"/>
      <w:r w:rsidRPr="00B72590">
        <w:rPr>
          <w:lang w:val="sr-Cyrl-RS"/>
        </w:rPr>
        <w:t xml:space="preserve"> услуге ка више ЈЛС. Ово је процес који је у одређеним сегментима већ почео да се одвија</w:t>
      </w:r>
      <w:r>
        <w:rPr>
          <w:lang w:val="sr-Cyrl-RS"/>
        </w:rPr>
        <w:t>,</w:t>
      </w:r>
      <w:r w:rsidRPr="00B72590">
        <w:rPr>
          <w:lang w:val="sr-Cyrl-RS"/>
        </w:rPr>
        <w:t xml:space="preserve"> а у тржишном амбијенту нема алтернативе подршци и охрабривању оваквог тренда.</w:t>
      </w:r>
    </w:p>
    <w:p w14:paraId="412ECB0C" w14:textId="77777777" w:rsidR="00CD7B47" w:rsidRDefault="00CD7B47" w:rsidP="00CD7B47">
      <w:pPr>
        <w:spacing w:after="120"/>
        <w:jc w:val="both"/>
        <w:rPr>
          <w:lang w:val="sr-Cyrl-RS"/>
        </w:rPr>
      </w:pPr>
      <w:r w:rsidRPr="00CD7B47">
        <w:rPr>
          <w:b/>
          <w:lang w:val="sr-Cyrl-RS"/>
        </w:rPr>
        <w:t xml:space="preserve">Структура </w:t>
      </w:r>
      <w:proofErr w:type="spellStart"/>
      <w:r w:rsidRPr="00CD7B47">
        <w:rPr>
          <w:b/>
          <w:lang w:val="sr-Cyrl-RS"/>
        </w:rPr>
        <w:t>пружалаца</w:t>
      </w:r>
      <w:proofErr w:type="spellEnd"/>
      <w:r w:rsidRPr="00CD7B47">
        <w:rPr>
          <w:b/>
          <w:lang w:val="sr-Cyrl-RS"/>
        </w:rPr>
        <w:t xml:space="preserve"> услуга, према сектору оснивача, значајно је промењена током примене ЗСЗ – смањен је удео јавног, а повећан удео општег сектора</w:t>
      </w:r>
      <w:r w:rsidRPr="00B72590">
        <w:rPr>
          <w:lang w:val="sr-Cyrl-RS"/>
        </w:rPr>
        <w:t>. Међутим, генерално стање не представља правило за све услуге социјалне заштите</w:t>
      </w:r>
      <w:r>
        <w:rPr>
          <w:lang w:val="sr-Cyrl-RS"/>
        </w:rPr>
        <w:t>,</w:t>
      </w:r>
      <w:r w:rsidRPr="00B72590">
        <w:rPr>
          <w:lang w:val="sr-Cyrl-RS"/>
        </w:rPr>
        <w:t xml:space="preserve"> јер се достигнути ниво плурализма </w:t>
      </w:r>
      <w:proofErr w:type="spellStart"/>
      <w:r w:rsidRPr="00B72590">
        <w:rPr>
          <w:lang w:val="sr-Cyrl-RS"/>
        </w:rPr>
        <w:t>пружалаца</w:t>
      </w:r>
      <w:proofErr w:type="spellEnd"/>
      <w:r w:rsidRPr="00B72590">
        <w:rPr>
          <w:lang w:val="sr-Cyrl-RS"/>
        </w:rPr>
        <w:t xml:space="preserve"> услуга у 2020. години, према сектору оснивача, разликује према врсти услуге и корисничким групама. Јавни сектор је задржао примат код неких услуга где долази до изражаја стабилност финансирања, попут прихватилишта. Општи сектор је у свом профитном сегменту показао интересовање за услуге код којих је изражена потражња</w:t>
      </w:r>
      <w:r>
        <w:rPr>
          <w:lang w:val="sr-Cyrl-RS"/>
        </w:rPr>
        <w:t>,</w:t>
      </w:r>
      <w:r w:rsidRPr="00B72590">
        <w:rPr>
          <w:lang w:val="sr-Cyrl-RS"/>
        </w:rPr>
        <w:t xml:space="preserve"> а пре свега за услугу смештај старих. Непрофитни део општег сектора егзистира у услугама чији дисконтинуитет нема изразито видљиве негативне ефекте</w:t>
      </w:r>
      <w:r>
        <w:rPr>
          <w:lang w:val="sr-Cyrl-RS"/>
        </w:rPr>
        <w:t xml:space="preserve">, </w:t>
      </w:r>
      <w:r w:rsidRPr="00B72590">
        <w:rPr>
          <w:lang w:val="sr-Cyrl-RS"/>
        </w:rPr>
        <w:t>што је случај са дневним боравцима.</w:t>
      </w:r>
    </w:p>
    <w:p w14:paraId="67F8E404" w14:textId="77777777" w:rsidR="00CD7B47" w:rsidRDefault="00CD7B47" w:rsidP="00CD7B47">
      <w:pPr>
        <w:spacing w:after="120"/>
        <w:jc w:val="both"/>
        <w:rPr>
          <w:lang w:val="sr-Cyrl-RS"/>
        </w:rPr>
      </w:pPr>
      <w:r w:rsidRPr="00CD7B47">
        <w:rPr>
          <w:b/>
          <w:lang w:val="sr-Cyrl-RS"/>
        </w:rPr>
        <w:t xml:space="preserve">Број </w:t>
      </w:r>
      <w:proofErr w:type="spellStart"/>
      <w:r w:rsidRPr="00CD7B47">
        <w:rPr>
          <w:b/>
          <w:lang w:val="sr-Cyrl-RS"/>
        </w:rPr>
        <w:t>пружалаца</w:t>
      </w:r>
      <w:proofErr w:type="spellEnd"/>
      <w:r w:rsidRPr="00CD7B47">
        <w:rPr>
          <w:b/>
          <w:lang w:val="sr-Cyrl-RS"/>
        </w:rPr>
        <w:t xml:space="preserve"> дневних услуга у заједници је значајно смањен у односу на време пре примене ЗСЗ</w:t>
      </w:r>
      <w:r w:rsidRPr="00B72590">
        <w:rPr>
          <w:lang w:val="sr-Cyrl-RS"/>
        </w:rPr>
        <w:t xml:space="preserve">. Број ЈЛС у којима </w:t>
      </w:r>
      <w:proofErr w:type="spellStart"/>
      <w:r w:rsidRPr="00B72590">
        <w:rPr>
          <w:lang w:val="sr-Cyrl-RS"/>
        </w:rPr>
        <w:t>пружаоци</w:t>
      </w:r>
      <w:proofErr w:type="spellEnd"/>
      <w:r w:rsidRPr="00B72590">
        <w:rPr>
          <w:lang w:val="sr-Cyrl-RS"/>
        </w:rPr>
        <w:t xml:space="preserve"> услуге дневног боравка имају седиште </w:t>
      </w:r>
      <w:r w:rsidRPr="00B72590">
        <w:rPr>
          <w:lang w:val="sr-Cyrl-RS"/>
        </w:rPr>
        <w:lastRenderedPageBreak/>
        <w:t>је опао за 49%</w:t>
      </w:r>
      <w:r>
        <w:rPr>
          <w:lang w:val="sr-Cyrl-RS"/>
        </w:rPr>
        <w:t>,</w:t>
      </w:r>
      <w:r w:rsidRPr="00B72590">
        <w:rPr>
          <w:lang w:val="sr-Cyrl-RS"/>
        </w:rPr>
        <w:t xml:space="preserve"> а </w:t>
      </w:r>
      <w:proofErr w:type="spellStart"/>
      <w:r w:rsidRPr="00B72590">
        <w:rPr>
          <w:lang w:val="sr-Cyrl-RS"/>
        </w:rPr>
        <w:t>пружаоци</w:t>
      </w:r>
      <w:proofErr w:type="spellEnd"/>
      <w:r w:rsidRPr="00B72590">
        <w:rPr>
          <w:lang w:val="sr-Cyrl-RS"/>
        </w:rPr>
        <w:t xml:space="preserve"> услуге свратишта имају седиште једној ЈЛС за разлику од 2012</w:t>
      </w:r>
      <w:r>
        <w:rPr>
          <w:lang w:val="sr-Cyrl-RS"/>
        </w:rPr>
        <w:t>.</w:t>
      </w:r>
      <w:r w:rsidRPr="00B72590">
        <w:rPr>
          <w:lang w:val="sr-Cyrl-RS"/>
        </w:rPr>
        <w:t xml:space="preserve"> године</w:t>
      </w:r>
      <w:r>
        <w:rPr>
          <w:lang w:val="sr-Cyrl-RS"/>
        </w:rPr>
        <w:t>,</w:t>
      </w:r>
      <w:r w:rsidRPr="00B72590">
        <w:rPr>
          <w:lang w:val="sr-Cyrl-RS"/>
        </w:rPr>
        <w:t xml:space="preserve"> када су овакве организације постојале у четири локалне заједнице. Очигледно је изражена смањена потражња за овим услугама. Број ЈЛС у којима седиште имају </w:t>
      </w:r>
      <w:proofErr w:type="spellStart"/>
      <w:r w:rsidRPr="00B72590">
        <w:rPr>
          <w:lang w:val="sr-Cyrl-RS"/>
        </w:rPr>
        <w:t>пружаоци</w:t>
      </w:r>
      <w:proofErr w:type="spellEnd"/>
      <w:r w:rsidRPr="00B72590">
        <w:rPr>
          <w:lang w:val="sr-Cyrl-RS"/>
        </w:rPr>
        <w:t xml:space="preserve"> услуге помоћи у кући је преполовљен у периоду примене ЗСЗ</w:t>
      </w:r>
      <w:r>
        <w:rPr>
          <w:lang w:val="sr-Cyrl-RS"/>
        </w:rPr>
        <w:t>,</w:t>
      </w:r>
      <w:r w:rsidRPr="00B72590">
        <w:rPr>
          <w:lang w:val="sr-Cyrl-RS"/>
        </w:rPr>
        <w:t xml:space="preserve"> али на основу броја корисника и ЈЛС које обезбеђују ову услугу, не ради се о смањеној тражњи</w:t>
      </w:r>
      <w:r>
        <w:rPr>
          <w:lang w:val="sr-Cyrl-RS"/>
        </w:rPr>
        <w:t>,</w:t>
      </w:r>
      <w:r w:rsidRPr="00B72590">
        <w:rPr>
          <w:lang w:val="sr-Cyrl-RS"/>
        </w:rPr>
        <w:t xml:space="preserve"> већ о поменутом ефекту </w:t>
      </w:r>
      <w:proofErr w:type="spellStart"/>
      <w:r w:rsidRPr="00B72590">
        <w:rPr>
          <w:lang w:val="sr-Cyrl-RS"/>
        </w:rPr>
        <w:t>укрупњавања</w:t>
      </w:r>
      <w:proofErr w:type="spellEnd"/>
      <w:r w:rsidRPr="00B72590">
        <w:rPr>
          <w:lang w:val="sr-Cyrl-RS"/>
        </w:rPr>
        <w:t xml:space="preserve"> </w:t>
      </w:r>
      <w:proofErr w:type="spellStart"/>
      <w:r w:rsidRPr="00B72590">
        <w:rPr>
          <w:lang w:val="sr-Cyrl-RS"/>
        </w:rPr>
        <w:t>пружалаца</w:t>
      </w:r>
      <w:proofErr w:type="spellEnd"/>
      <w:r w:rsidRPr="00B72590">
        <w:rPr>
          <w:lang w:val="sr-Cyrl-RS"/>
        </w:rPr>
        <w:t xml:space="preserve"> услуге. Са друге стране дошло је до великог развоја услуге личног пратиоца детета. На ово је пресудно утицало усвајање Закона о основама система образовања и васпитања који уводи мишљење </w:t>
      </w:r>
      <w:proofErr w:type="spellStart"/>
      <w:r w:rsidRPr="00B72590">
        <w:rPr>
          <w:lang w:val="sr-Cyrl-RS"/>
        </w:rPr>
        <w:t>интерресорне</w:t>
      </w:r>
      <w:proofErr w:type="spellEnd"/>
      <w:r w:rsidRPr="00B72590">
        <w:rPr>
          <w:lang w:val="sr-Cyrl-RS"/>
        </w:rPr>
        <w:t xml:space="preserve"> комисије као одлучујући фактор при упућивању на ову услугу.</w:t>
      </w:r>
    </w:p>
    <w:p w14:paraId="1E3C6F80" w14:textId="77777777" w:rsidR="008356FC" w:rsidRDefault="00CD7B47" w:rsidP="008356FC">
      <w:pPr>
        <w:spacing w:after="120"/>
        <w:jc w:val="both"/>
        <w:rPr>
          <w:bCs/>
          <w:lang w:val="sr-Cyrl-RS"/>
        </w:rPr>
      </w:pPr>
      <w:r w:rsidRPr="00CD7B47">
        <w:rPr>
          <w:b/>
          <w:bCs/>
          <w:lang w:val="sr-Cyrl-RS"/>
        </w:rPr>
        <w:t>Код услуга за самосталан живот у заједници изражен је пад броја ЈЛС у којима се пружа услуга становање уз подршку</w:t>
      </w:r>
      <w:r w:rsidRPr="00B72590">
        <w:rPr>
          <w:bCs/>
          <w:lang w:val="sr-Cyrl-RS"/>
        </w:rPr>
        <w:t xml:space="preserve">. И у овом случају </w:t>
      </w:r>
      <w:r>
        <w:rPr>
          <w:bCs/>
          <w:lang w:val="sr-Cyrl-RS"/>
        </w:rPr>
        <w:t>реч је</w:t>
      </w:r>
      <w:r w:rsidRPr="00B72590">
        <w:rPr>
          <w:bCs/>
          <w:lang w:val="sr-Cyrl-RS"/>
        </w:rPr>
        <w:t xml:space="preserve"> о паду потражње</w:t>
      </w:r>
      <w:r>
        <w:rPr>
          <w:bCs/>
          <w:lang w:val="sr-Cyrl-RS"/>
        </w:rPr>
        <w:t>,</w:t>
      </w:r>
      <w:r w:rsidRPr="00B72590">
        <w:rPr>
          <w:bCs/>
          <w:lang w:val="sr-Cyrl-RS"/>
        </w:rPr>
        <w:t xml:space="preserve"> јер у 80% ЈЛС надлежност за финансирање ове услуге је на централном нивоу. Имајући у виду да надлежно министарство није до сада набављало ову услугу, јасан је разлога пада тражње. Број ЈЛС у којима </w:t>
      </w:r>
      <w:proofErr w:type="spellStart"/>
      <w:r w:rsidR="008356FC" w:rsidRPr="00B72590">
        <w:rPr>
          <w:bCs/>
          <w:lang w:val="sr-Cyrl-RS"/>
        </w:rPr>
        <w:t>пружаоци</w:t>
      </w:r>
      <w:proofErr w:type="spellEnd"/>
      <w:r w:rsidR="008356FC" w:rsidRPr="00B72590">
        <w:rPr>
          <w:bCs/>
          <w:lang w:val="sr-Cyrl-RS"/>
        </w:rPr>
        <w:t xml:space="preserve"> услуге персоналне асистенције </w:t>
      </w:r>
      <w:r w:rsidRPr="00B72590">
        <w:rPr>
          <w:bCs/>
          <w:lang w:val="sr-Cyrl-RS"/>
        </w:rPr>
        <w:t xml:space="preserve">имају седиште такође </w:t>
      </w:r>
      <w:r w:rsidR="008356FC" w:rsidRPr="00B72590">
        <w:rPr>
          <w:bCs/>
          <w:lang w:val="sr-Cyrl-RS"/>
        </w:rPr>
        <w:t xml:space="preserve">је </w:t>
      </w:r>
      <w:r w:rsidRPr="00B72590">
        <w:rPr>
          <w:bCs/>
          <w:lang w:val="sr-Cyrl-RS"/>
        </w:rPr>
        <w:t>опао</w:t>
      </w:r>
      <w:r w:rsidR="008356FC">
        <w:rPr>
          <w:bCs/>
          <w:lang w:val="sr-Cyrl-RS"/>
        </w:rPr>
        <w:t>,</w:t>
      </w:r>
      <w:r w:rsidRPr="00B72590">
        <w:rPr>
          <w:bCs/>
          <w:lang w:val="sr-Cyrl-RS"/>
        </w:rPr>
        <w:t xml:space="preserve"> али </w:t>
      </w:r>
      <w:r w:rsidR="008356FC">
        <w:rPr>
          <w:bCs/>
          <w:lang w:val="sr-Cyrl-RS"/>
        </w:rPr>
        <w:t>не тако</w:t>
      </w:r>
      <w:r w:rsidRPr="00B72590">
        <w:rPr>
          <w:bCs/>
          <w:lang w:val="sr-Cyrl-RS"/>
        </w:rPr>
        <w:t xml:space="preserve"> оштром као што је то случај са неким другим услугама</w:t>
      </w:r>
      <w:r w:rsidR="008356FC">
        <w:rPr>
          <w:bCs/>
          <w:lang w:val="sr-Cyrl-RS"/>
        </w:rPr>
        <w:t>.</w:t>
      </w:r>
    </w:p>
    <w:p w14:paraId="5E1FBD0D" w14:textId="77777777" w:rsidR="008356FC" w:rsidRDefault="00CD7B47" w:rsidP="008356FC">
      <w:pPr>
        <w:spacing w:after="120"/>
        <w:jc w:val="both"/>
        <w:rPr>
          <w:lang w:val="sr-Cyrl-RS"/>
        </w:rPr>
      </w:pPr>
      <w:r w:rsidRPr="008356FC">
        <w:rPr>
          <w:b/>
          <w:bCs/>
          <w:lang w:val="sr-Cyrl-RS"/>
        </w:rPr>
        <w:t>Саветодавно – терапијске  и социјално едукативне услуге су у начелу остале неуређене и без стандарда</w:t>
      </w:r>
      <w:r w:rsidR="008356FC" w:rsidRPr="008356FC">
        <w:rPr>
          <w:b/>
          <w:bCs/>
          <w:lang w:val="sr-Cyrl-RS"/>
        </w:rPr>
        <w:t>,</w:t>
      </w:r>
      <w:r w:rsidRPr="008356FC">
        <w:rPr>
          <w:b/>
          <w:bCs/>
          <w:lang w:val="sr-Cyrl-RS"/>
        </w:rPr>
        <w:t xml:space="preserve"> тако да не постоји ни дефиниција</w:t>
      </w:r>
      <w:r w:rsidR="008356FC" w:rsidRPr="008356FC">
        <w:rPr>
          <w:b/>
          <w:bCs/>
          <w:lang w:val="sr-Cyrl-RS"/>
        </w:rPr>
        <w:t>,</w:t>
      </w:r>
      <w:r w:rsidRPr="008356FC">
        <w:rPr>
          <w:b/>
          <w:bCs/>
          <w:lang w:val="sr-Cyrl-RS"/>
        </w:rPr>
        <w:t xml:space="preserve"> ни евиденција </w:t>
      </w:r>
      <w:proofErr w:type="spellStart"/>
      <w:r w:rsidRPr="008356FC">
        <w:rPr>
          <w:b/>
          <w:bCs/>
          <w:lang w:val="sr-Cyrl-RS"/>
        </w:rPr>
        <w:t>пружалаца</w:t>
      </w:r>
      <w:proofErr w:type="spellEnd"/>
      <w:r w:rsidRPr="008356FC">
        <w:rPr>
          <w:b/>
          <w:bCs/>
          <w:lang w:val="sr-Cyrl-RS"/>
        </w:rPr>
        <w:t xml:space="preserve"> ових услуга</w:t>
      </w:r>
      <w:r w:rsidRPr="00B72590">
        <w:rPr>
          <w:bCs/>
          <w:lang w:val="sr-Cyrl-RS"/>
        </w:rPr>
        <w:t xml:space="preserve">. Задржана је пракса пружања дела саветодавно - терапијских услуга у саветовалиштима и то у приближно истом обиму као и пре почетка примене Закона. Услуга СОС телефона за жене жртве насиља је стандардизована и постоје </w:t>
      </w:r>
      <w:proofErr w:type="spellStart"/>
      <w:r w:rsidRPr="00B72590">
        <w:rPr>
          <w:bCs/>
          <w:lang w:val="sr-Cyrl-RS"/>
        </w:rPr>
        <w:t>пружаоци</w:t>
      </w:r>
      <w:proofErr w:type="spellEnd"/>
      <w:r w:rsidRPr="00B72590">
        <w:rPr>
          <w:bCs/>
          <w:lang w:val="sr-Cyrl-RS"/>
        </w:rPr>
        <w:t xml:space="preserve"> ове услуге у пет ЈЛС</w:t>
      </w:r>
      <w:r w:rsidR="008356FC">
        <w:rPr>
          <w:bCs/>
          <w:lang w:val="sr-Cyrl-RS"/>
        </w:rPr>
        <w:t>,</w:t>
      </w:r>
      <w:r w:rsidRPr="00B72590">
        <w:rPr>
          <w:bCs/>
          <w:lang w:val="sr-Cyrl-RS"/>
        </w:rPr>
        <w:t xml:space="preserve"> али са тенденцијом </w:t>
      </w:r>
      <w:proofErr w:type="spellStart"/>
      <w:r w:rsidRPr="00B72590">
        <w:rPr>
          <w:bCs/>
          <w:lang w:val="sr-Cyrl-RS"/>
        </w:rPr>
        <w:t>укрупњавања</w:t>
      </w:r>
      <w:proofErr w:type="spellEnd"/>
      <w:r w:rsidRPr="00B72590">
        <w:rPr>
          <w:bCs/>
          <w:lang w:val="sr-Cyrl-RS"/>
        </w:rPr>
        <w:t xml:space="preserve"> и формирања националне линије. Једну од услуга из ове групе пружају и Центри за породични смештај и усвојење који саветују хранитеље. Подзаконски акт који ближе уређује ову услугу још увек није донет нити је основан планирани број ових организација, имајући у виду да </w:t>
      </w:r>
      <w:r w:rsidR="008356FC">
        <w:rPr>
          <w:bCs/>
          <w:lang w:val="sr-Cyrl-RS"/>
        </w:rPr>
        <w:t xml:space="preserve"> је реч </w:t>
      </w:r>
      <w:r w:rsidRPr="00B72590">
        <w:rPr>
          <w:bCs/>
          <w:lang w:val="sr-Cyrl-RS"/>
        </w:rPr>
        <w:t xml:space="preserve">о услузи која је ексклузивна одговорност централне власти и не </w:t>
      </w:r>
      <w:r w:rsidR="008356FC">
        <w:rPr>
          <w:bCs/>
          <w:lang w:val="sr-Cyrl-RS"/>
        </w:rPr>
        <w:t>постоји</w:t>
      </w:r>
      <w:r w:rsidRPr="00B72590">
        <w:rPr>
          <w:bCs/>
          <w:lang w:val="sr-Cyrl-RS"/>
        </w:rPr>
        <w:t xml:space="preserve"> на тржишту.</w:t>
      </w:r>
    </w:p>
    <w:p w14:paraId="3FB63CAC" w14:textId="77777777" w:rsidR="008356FC" w:rsidRDefault="00CD7B47" w:rsidP="008356FC">
      <w:pPr>
        <w:spacing w:after="120"/>
        <w:jc w:val="both"/>
        <w:rPr>
          <w:lang w:val="sr-Cyrl-RS"/>
        </w:rPr>
      </w:pPr>
      <w:r w:rsidRPr="008356FC">
        <w:rPr>
          <w:b/>
          <w:bCs/>
          <w:lang w:val="sr-Cyrl-RS"/>
        </w:rPr>
        <w:t>Унутар услуге смештаја</w:t>
      </w:r>
      <w:r w:rsidR="008356FC" w:rsidRPr="008356FC">
        <w:rPr>
          <w:b/>
          <w:bCs/>
          <w:lang w:val="sr-Cyrl-RS"/>
        </w:rPr>
        <w:t>, појавиле</w:t>
      </w:r>
      <w:r w:rsidRPr="008356FC">
        <w:rPr>
          <w:b/>
          <w:bCs/>
          <w:lang w:val="sr-Cyrl-RS"/>
        </w:rPr>
        <w:t xml:space="preserve"> су се највеће разлике у зависности од конкретне услуге</w:t>
      </w:r>
      <w:r w:rsidRPr="00B72590">
        <w:rPr>
          <w:bCs/>
          <w:lang w:val="sr-Cyrl-RS"/>
        </w:rPr>
        <w:t xml:space="preserve">. Број </w:t>
      </w:r>
      <w:proofErr w:type="spellStart"/>
      <w:r w:rsidRPr="00B72590">
        <w:rPr>
          <w:bCs/>
          <w:lang w:val="sr-Cyrl-RS"/>
        </w:rPr>
        <w:t>пружалаца</w:t>
      </w:r>
      <w:proofErr w:type="spellEnd"/>
      <w:r w:rsidRPr="00B72590">
        <w:rPr>
          <w:bCs/>
          <w:lang w:val="sr-Cyrl-RS"/>
        </w:rPr>
        <w:t xml:space="preserve"> услуге смештаја у хранитељску и другу породицу је остао на сличном нивоу као и пре примене Закона. Овакав развој је донекле очекиван код </w:t>
      </w:r>
      <w:proofErr w:type="spellStart"/>
      <w:r w:rsidRPr="00B72590">
        <w:rPr>
          <w:bCs/>
          <w:lang w:val="sr-Cyrl-RS"/>
        </w:rPr>
        <w:t>хранитељства</w:t>
      </w:r>
      <w:proofErr w:type="spellEnd"/>
      <w:r w:rsidR="008356FC">
        <w:rPr>
          <w:bCs/>
          <w:lang w:val="sr-Cyrl-RS"/>
        </w:rPr>
        <w:t>,</w:t>
      </w:r>
      <w:r w:rsidRPr="00B72590">
        <w:rPr>
          <w:bCs/>
          <w:lang w:val="sr-Cyrl-RS"/>
        </w:rPr>
        <w:t xml:space="preserve"> јер је овај вид смештаја прошао динамичну експанзију у годинама које су претходиле усвајању ЗСЗ. Очекивао се успон специјализованог </w:t>
      </w:r>
      <w:proofErr w:type="spellStart"/>
      <w:r w:rsidRPr="00B72590">
        <w:rPr>
          <w:bCs/>
          <w:lang w:val="sr-Cyrl-RS"/>
        </w:rPr>
        <w:t>хранитељства</w:t>
      </w:r>
      <w:proofErr w:type="spellEnd"/>
      <w:r w:rsidRPr="00B72590">
        <w:rPr>
          <w:bCs/>
          <w:lang w:val="sr-Cyrl-RS"/>
        </w:rPr>
        <w:t xml:space="preserve"> и смештаја одраслих у другу породицу</w:t>
      </w:r>
      <w:r w:rsidR="008356FC">
        <w:rPr>
          <w:bCs/>
          <w:lang w:val="sr-Cyrl-RS"/>
        </w:rPr>
        <w:t>,</w:t>
      </w:r>
      <w:r w:rsidRPr="00B72590">
        <w:rPr>
          <w:bCs/>
          <w:lang w:val="sr-Cyrl-RS"/>
        </w:rPr>
        <w:t xml:space="preserve"> али је овај жељени ефекат изостао. Разлози се могу пронаћи у недостатку активности које би подстакле такав тренд али и врло ограниченој примени Закона у овом делу. Наиме, поред чињенице да је ова услуга истицана као један од темеља реформи социјалне заштите, још увек нису донети документи за примену Закона у овом делу.</w:t>
      </w:r>
    </w:p>
    <w:p w14:paraId="1D123DFE" w14:textId="77777777" w:rsidR="008356FC" w:rsidRDefault="00CD7B47" w:rsidP="008356FC">
      <w:pPr>
        <w:spacing w:after="120"/>
        <w:jc w:val="both"/>
        <w:rPr>
          <w:lang w:val="sr-Cyrl-RS"/>
        </w:rPr>
      </w:pPr>
      <w:r w:rsidRPr="008356FC">
        <w:rPr>
          <w:b/>
          <w:bCs/>
          <w:lang w:val="sr-Cyrl-RS"/>
        </w:rPr>
        <w:t xml:space="preserve">Број </w:t>
      </w:r>
      <w:proofErr w:type="spellStart"/>
      <w:r w:rsidRPr="008356FC">
        <w:rPr>
          <w:b/>
          <w:bCs/>
          <w:lang w:val="sr-Cyrl-RS"/>
        </w:rPr>
        <w:t>пружалаца</w:t>
      </w:r>
      <w:proofErr w:type="spellEnd"/>
      <w:r w:rsidRPr="008356FC">
        <w:rPr>
          <w:b/>
          <w:bCs/>
          <w:lang w:val="sr-Cyrl-RS"/>
        </w:rPr>
        <w:t xml:space="preserve"> услуге домског смештаја је видно повећан за корисничку групу старих</w:t>
      </w:r>
      <w:r w:rsidRPr="00B72590">
        <w:rPr>
          <w:bCs/>
          <w:lang w:val="sr-Cyrl-RS"/>
        </w:rPr>
        <w:t xml:space="preserve">. Кључну улогу су имале профитне организације које су одговориле на захтеве тржишта. </w:t>
      </w:r>
      <w:r w:rsidR="008356FC" w:rsidRPr="00B72590">
        <w:rPr>
          <w:bCs/>
          <w:lang w:val="sr-Cyrl-RS"/>
        </w:rPr>
        <w:t xml:space="preserve">Имајући </w:t>
      </w:r>
      <w:r w:rsidRPr="00B72590">
        <w:rPr>
          <w:bCs/>
          <w:lang w:val="sr-Cyrl-RS"/>
        </w:rPr>
        <w:t xml:space="preserve">у виду да значајан део корисника ове услуге самостално сноси трошкове, без учешћа јавних средстава, тржиште услуге домског смештаја је развијено у свом изворном облику. То се одразило и на распрострањеност </w:t>
      </w:r>
      <w:proofErr w:type="spellStart"/>
      <w:r w:rsidRPr="00B72590">
        <w:rPr>
          <w:bCs/>
          <w:lang w:val="sr-Cyrl-RS"/>
        </w:rPr>
        <w:t>пружалаца</w:t>
      </w:r>
      <w:proofErr w:type="spellEnd"/>
      <w:r w:rsidRPr="00B72590">
        <w:rPr>
          <w:bCs/>
          <w:lang w:val="sr-Cyrl-RS"/>
        </w:rPr>
        <w:t xml:space="preserve"> ове услуге</w:t>
      </w:r>
      <w:r w:rsidR="008356FC">
        <w:rPr>
          <w:bCs/>
          <w:lang w:val="sr-Cyrl-RS"/>
        </w:rPr>
        <w:t xml:space="preserve">, </w:t>
      </w:r>
      <w:r w:rsidRPr="00B72590">
        <w:rPr>
          <w:bCs/>
          <w:lang w:val="sr-Cyrl-RS"/>
        </w:rPr>
        <w:t>од којих се половина налази у Београду</w:t>
      </w:r>
      <w:r w:rsidR="008356FC">
        <w:rPr>
          <w:bCs/>
          <w:lang w:val="sr-Cyrl-RS"/>
        </w:rPr>
        <w:t>,</w:t>
      </w:r>
      <w:r w:rsidRPr="00B72590">
        <w:rPr>
          <w:bCs/>
          <w:lang w:val="sr-Cyrl-RS"/>
        </w:rPr>
        <w:t xml:space="preserve"> што је у супротности са тежњом за територијалном доступношћу. Јавни </w:t>
      </w:r>
      <w:proofErr w:type="spellStart"/>
      <w:r w:rsidRPr="00B72590">
        <w:rPr>
          <w:bCs/>
          <w:lang w:val="sr-Cyrl-RS"/>
        </w:rPr>
        <w:t>пружаоци</w:t>
      </w:r>
      <w:proofErr w:type="spellEnd"/>
      <w:r w:rsidRPr="00B72590">
        <w:rPr>
          <w:bCs/>
          <w:lang w:val="sr-Cyrl-RS"/>
        </w:rPr>
        <w:t xml:space="preserve"> услуге домског смештаја за старе су остали у истом броју као и пре примене Закона и одржавају потребу за територијалним распоредом. Ипак, забрињава чињеница да велики број установа за смештај из јавног сектора у централној Србији није испунио стандарде пружања ове услуге.</w:t>
      </w:r>
    </w:p>
    <w:p w14:paraId="63B94E82" w14:textId="77777777" w:rsidR="00BF1C9A" w:rsidRDefault="00CD7B47" w:rsidP="00BF1C9A">
      <w:pPr>
        <w:spacing w:after="120"/>
        <w:jc w:val="both"/>
        <w:rPr>
          <w:lang w:val="sr-Cyrl-RS"/>
        </w:rPr>
      </w:pPr>
      <w:r w:rsidRPr="008356FC">
        <w:rPr>
          <w:b/>
          <w:lang w:val="sr-Cyrl-RS"/>
        </w:rPr>
        <w:t xml:space="preserve">Током примене ЗСЗ број ЈЛС у којима </w:t>
      </w:r>
      <w:proofErr w:type="spellStart"/>
      <w:r w:rsidRPr="008356FC">
        <w:rPr>
          <w:b/>
          <w:lang w:val="sr-Cyrl-RS"/>
        </w:rPr>
        <w:t>пружаоци</w:t>
      </w:r>
      <w:proofErr w:type="spellEnd"/>
      <w:r w:rsidRPr="008356FC">
        <w:rPr>
          <w:b/>
          <w:lang w:val="sr-Cyrl-RS"/>
        </w:rPr>
        <w:t xml:space="preserve"> услуге прихватилишта имају своје седиште смањио се за 69%</w:t>
      </w:r>
      <w:r w:rsidRPr="00B72590">
        <w:rPr>
          <w:lang w:val="sr-Cyrl-RS"/>
        </w:rPr>
        <w:t>. До оваквог пада је дошло услед лиценцирања</w:t>
      </w:r>
      <w:r w:rsidR="008356FC">
        <w:rPr>
          <w:lang w:val="sr-Cyrl-RS"/>
        </w:rPr>
        <w:t>,</w:t>
      </w:r>
      <w:r w:rsidRPr="00B72590">
        <w:rPr>
          <w:lang w:val="sr-Cyrl-RS"/>
        </w:rPr>
        <w:t xml:space="preserve"> јер </w:t>
      </w:r>
      <w:r w:rsidRPr="00B72590">
        <w:rPr>
          <w:lang w:val="sr-Cyrl-RS"/>
        </w:rPr>
        <w:lastRenderedPageBreak/>
        <w:t>један број ових организација није испунио постављене услове. Могуће је да негатив</w:t>
      </w:r>
      <w:r w:rsidR="00BF1C9A">
        <w:rPr>
          <w:lang w:val="sr-Cyrl-RS"/>
        </w:rPr>
        <w:t>а</w:t>
      </w:r>
      <w:r w:rsidRPr="00B72590">
        <w:rPr>
          <w:lang w:val="sr-Cyrl-RS"/>
        </w:rPr>
        <w:t xml:space="preserve">н утицај има и начин финансирања ових организација чији су оснивачи углавном ЈЛС. Имајући у виду да неретко јавне организације немају адекватно одређене цене својих услуга, то отежава финансирање из извора који не потичу од оснивача. </w:t>
      </w:r>
      <w:proofErr w:type="spellStart"/>
      <w:r w:rsidRPr="00B72590">
        <w:rPr>
          <w:lang w:val="sr-Cyrl-RS"/>
        </w:rPr>
        <w:t>Пружаоци</w:t>
      </w:r>
      <w:proofErr w:type="spellEnd"/>
      <w:r w:rsidRPr="00B72590">
        <w:rPr>
          <w:lang w:val="sr-Cyrl-RS"/>
        </w:rPr>
        <w:t xml:space="preserve"> услуге прихватилишта из општег сектора су присутни готово искључиво код пружања ове услуге за жртве насиља у породици</w:t>
      </w:r>
      <w:r w:rsidR="00BF1C9A">
        <w:rPr>
          <w:lang w:val="sr-Cyrl-RS"/>
        </w:rPr>
        <w:t>,</w:t>
      </w:r>
      <w:r w:rsidRPr="00B72590">
        <w:rPr>
          <w:lang w:val="sr-Cyrl-RS"/>
        </w:rPr>
        <w:t xml:space="preserve"> јер су за развој услуге намењене овој циљној групи одвајана значајна донаторска средства.</w:t>
      </w:r>
    </w:p>
    <w:p w14:paraId="6D3576A6" w14:textId="1A3BCA87" w:rsidR="00CD7B47" w:rsidRPr="00B72590" w:rsidRDefault="00CD7B47" w:rsidP="00BF1C9A">
      <w:pPr>
        <w:spacing w:after="120"/>
        <w:jc w:val="both"/>
        <w:rPr>
          <w:lang w:val="sr-Cyrl-RS"/>
        </w:rPr>
      </w:pPr>
      <w:r w:rsidRPr="00BF1C9A">
        <w:rPr>
          <w:b/>
          <w:lang w:val="sr-Cyrl-RS"/>
        </w:rPr>
        <w:t xml:space="preserve">Расположиви показатељи упозоравају на веома низак ниво примене ЗСЗ у делу који утиче на плурализам </w:t>
      </w:r>
      <w:proofErr w:type="spellStart"/>
      <w:r w:rsidRPr="00BF1C9A">
        <w:rPr>
          <w:b/>
          <w:lang w:val="sr-Cyrl-RS"/>
        </w:rPr>
        <w:t>пружалаца</w:t>
      </w:r>
      <w:proofErr w:type="spellEnd"/>
      <w:r w:rsidRPr="00BF1C9A">
        <w:rPr>
          <w:b/>
          <w:lang w:val="sr-Cyrl-RS"/>
        </w:rPr>
        <w:t xml:space="preserve"> услуга</w:t>
      </w:r>
      <w:r w:rsidRPr="00B72590">
        <w:rPr>
          <w:lang w:val="sr-Cyrl-RS"/>
        </w:rPr>
        <w:t xml:space="preserve">. Евидентиран је недостатак бројних докумената који су предвиђени за примену овог дела Закона. Уколико је плурализам </w:t>
      </w:r>
      <w:proofErr w:type="spellStart"/>
      <w:r w:rsidRPr="00B72590">
        <w:rPr>
          <w:lang w:val="sr-Cyrl-RS"/>
        </w:rPr>
        <w:t>пружалаца</w:t>
      </w:r>
      <w:proofErr w:type="spellEnd"/>
      <w:r w:rsidRPr="00B72590">
        <w:rPr>
          <w:lang w:val="sr-Cyrl-RS"/>
        </w:rPr>
        <w:t xml:space="preserve"> услуга и територијална доступност услуга и даље део друштвеног договора</w:t>
      </w:r>
      <w:r w:rsidR="00BF1C9A">
        <w:rPr>
          <w:lang w:val="sr-Cyrl-RS"/>
        </w:rPr>
        <w:t>,</w:t>
      </w:r>
      <w:r w:rsidRPr="00B72590">
        <w:rPr>
          <w:lang w:val="sr-Cyrl-RS"/>
        </w:rPr>
        <w:t xml:space="preserve"> онда је императив доношење недостајућих подзаконских аката и пуна примена ЗСЗ. </w:t>
      </w:r>
      <w:r w:rsidR="00BF1C9A">
        <w:rPr>
          <w:lang w:val="sr-Cyrl-RS"/>
        </w:rPr>
        <w:t>П</w:t>
      </w:r>
      <w:r w:rsidRPr="00B72590">
        <w:rPr>
          <w:lang w:val="sr-Cyrl-RS"/>
        </w:rPr>
        <w:t>оред тога</w:t>
      </w:r>
      <w:r w:rsidR="00BF1C9A">
        <w:rPr>
          <w:lang w:val="sr-Cyrl-RS"/>
        </w:rPr>
        <w:t>,</w:t>
      </w:r>
      <w:r w:rsidRPr="00B72590">
        <w:rPr>
          <w:lang w:val="sr-Cyrl-RS"/>
        </w:rPr>
        <w:t xml:space="preserve"> потребно </w:t>
      </w:r>
      <w:r w:rsidR="00BF1C9A">
        <w:rPr>
          <w:lang w:val="sr-Cyrl-RS"/>
        </w:rPr>
        <w:t xml:space="preserve">је </w:t>
      </w:r>
      <w:r w:rsidRPr="00B72590">
        <w:rPr>
          <w:lang w:val="sr-Cyrl-RS"/>
        </w:rPr>
        <w:t xml:space="preserve">осмислити и спровести </w:t>
      </w:r>
      <w:r w:rsidR="00BF1C9A">
        <w:rPr>
          <w:lang w:val="sr-Cyrl-RS"/>
        </w:rPr>
        <w:t>скуп</w:t>
      </w:r>
      <w:r w:rsidRPr="00B72590">
        <w:rPr>
          <w:lang w:val="sr-Cyrl-RS"/>
        </w:rPr>
        <w:t xml:space="preserve"> подстицајних активности како би се наставио развој </w:t>
      </w:r>
      <w:proofErr w:type="spellStart"/>
      <w:r w:rsidRPr="00B72590">
        <w:rPr>
          <w:lang w:val="sr-Cyrl-RS"/>
        </w:rPr>
        <w:t>пружалаца</w:t>
      </w:r>
      <w:proofErr w:type="spellEnd"/>
      <w:r w:rsidRPr="00B72590">
        <w:rPr>
          <w:lang w:val="sr-Cyrl-RS"/>
        </w:rPr>
        <w:t xml:space="preserve"> услуга социјалне заштите. Усмеравање </w:t>
      </w:r>
      <w:proofErr w:type="spellStart"/>
      <w:r w:rsidRPr="00B72590">
        <w:rPr>
          <w:lang w:val="sr-Cyrl-RS"/>
        </w:rPr>
        <w:t>пружалаца</w:t>
      </w:r>
      <w:proofErr w:type="spellEnd"/>
      <w:r w:rsidRPr="00B72590">
        <w:rPr>
          <w:lang w:val="sr-Cyrl-RS"/>
        </w:rPr>
        <w:t xml:space="preserve"> услуга ка тржишном оквиру је спроведено само у делу понуде</w:t>
      </w:r>
      <w:r w:rsidR="00BF1C9A">
        <w:rPr>
          <w:lang w:val="sr-Cyrl-RS"/>
        </w:rPr>
        <w:t>,</w:t>
      </w:r>
      <w:r w:rsidRPr="00B72590">
        <w:rPr>
          <w:lang w:val="sr-Cyrl-RS"/>
        </w:rPr>
        <w:t xml:space="preserve"> али је тражња остала веома рањива. Тржиште услуга социјалне заштите се</w:t>
      </w:r>
      <w:r w:rsidR="00BF1C9A">
        <w:rPr>
          <w:lang w:val="sr-Cyrl-RS"/>
        </w:rPr>
        <w:t>,</w:t>
      </w:r>
      <w:r w:rsidRPr="00B72590">
        <w:rPr>
          <w:lang w:val="sr-Cyrl-RS"/>
        </w:rPr>
        <w:t xml:space="preserve"> са једне стране</w:t>
      </w:r>
      <w:r w:rsidR="00BF1C9A">
        <w:rPr>
          <w:lang w:val="sr-Cyrl-RS"/>
        </w:rPr>
        <w:t>,</w:t>
      </w:r>
      <w:r w:rsidRPr="00B72590">
        <w:rPr>
          <w:lang w:val="sr-Cyrl-RS"/>
        </w:rPr>
        <w:t xml:space="preserve"> заснива на понуди </w:t>
      </w:r>
      <w:proofErr w:type="spellStart"/>
      <w:r w:rsidRPr="00B72590">
        <w:rPr>
          <w:lang w:val="sr-Cyrl-RS"/>
        </w:rPr>
        <w:t>пружалаца</w:t>
      </w:r>
      <w:proofErr w:type="spellEnd"/>
      <w:r w:rsidR="00BF1C9A">
        <w:rPr>
          <w:lang w:val="sr-Cyrl-RS"/>
        </w:rPr>
        <w:t>,</w:t>
      </w:r>
      <w:r w:rsidRPr="00B72590">
        <w:rPr>
          <w:lang w:val="sr-Cyrl-RS"/>
        </w:rPr>
        <w:t xml:space="preserve"> али са друге стране стоје само потребе корисника. Тржишна тражња за услугама, поред потребе за њима, мора да подразумева и спремност да се плати услуга за којом је исказана потреба</w:t>
      </w:r>
      <w:r w:rsidR="00BF1C9A">
        <w:rPr>
          <w:lang w:val="sr-Cyrl-RS"/>
        </w:rPr>
        <w:t>,</w:t>
      </w:r>
      <w:r w:rsidRPr="00B72590">
        <w:rPr>
          <w:lang w:val="sr-Cyrl-RS"/>
        </w:rPr>
        <w:t xml:space="preserve"> што је у многим случајевима изостало. Дакле, потребно је осмислити регулаторне механизме којима би се утицало на тржиште услуга социјалне заштите</w:t>
      </w:r>
      <w:r w:rsidR="00BF1C9A">
        <w:rPr>
          <w:lang w:val="sr-Cyrl-RS"/>
        </w:rPr>
        <w:t>,</w:t>
      </w:r>
      <w:r w:rsidRPr="00B72590">
        <w:rPr>
          <w:lang w:val="sr-Cyrl-RS"/>
        </w:rPr>
        <w:t xml:space="preserve"> јер је више него очигледно да се изворним форматом тржишта неће постићи жељени ефекти.</w:t>
      </w:r>
    </w:p>
    <w:p w14:paraId="7C2FF528" w14:textId="77777777" w:rsidR="00415486" w:rsidRPr="0062670B" w:rsidRDefault="00415486" w:rsidP="00415486">
      <w:pPr>
        <w:rPr>
          <w:rFonts w:eastAsiaTheme="majorEastAsia"/>
          <w:b/>
          <w:color w:val="2F5496" w:themeColor="accent1" w:themeShade="BF"/>
          <w:sz w:val="26"/>
          <w:szCs w:val="26"/>
          <w:lang w:val="sr-Cyrl-RS"/>
        </w:rPr>
      </w:pPr>
    </w:p>
    <w:p w14:paraId="1D290EC4" w14:textId="6093CE86" w:rsidR="00415486" w:rsidRPr="0062670B" w:rsidRDefault="00415486" w:rsidP="00415486">
      <w:pPr>
        <w:pStyle w:val="Heading3"/>
        <w:rPr>
          <w:lang w:val="sr-Cyrl-RS"/>
        </w:rPr>
      </w:pPr>
      <w:bookmarkStart w:id="35" w:name="_Toc44067261"/>
      <w:r w:rsidRPr="0062670B">
        <w:rPr>
          <w:lang w:val="sr-Cyrl-RS"/>
        </w:rPr>
        <w:t>Плурализам услуга</w:t>
      </w:r>
      <w:bookmarkEnd w:id="35"/>
      <w:r w:rsidRPr="0062670B">
        <w:rPr>
          <w:lang w:val="sr-Cyrl-RS"/>
        </w:rPr>
        <w:t xml:space="preserve"> </w:t>
      </w:r>
    </w:p>
    <w:p w14:paraId="2166CFAF" w14:textId="003A40B9" w:rsidR="008A035F" w:rsidRPr="0062670B" w:rsidRDefault="008A035F" w:rsidP="008A035F">
      <w:pPr>
        <w:rPr>
          <w:lang w:val="sr-Cyrl-RS"/>
        </w:rPr>
      </w:pPr>
    </w:p>
    <w:p w14:paraId="462F30DF" w14:textId="77777777" w:rsidR="009F2E04" w:rsidRDefault="009F2E04" w:rsidP="009F2E04">
      <w:pPr>
        <w:spacing w:after="120"/>
        <w:jc w:val="both"/>
        <w:rPr>
          <w:rStyle w:val="None"/>
          <w:rFonts w:eastAsiaTheme="majorEastAsia"/>
          <w:lang w:val="sr-Cyrl-RS"/>
        </w:rPr>
      </w:pPr>
      <w:r w:rsidRPr="009F2E04">
        <w:rPr>
          <w:b/>
          <w:lang w:val="sr-Cyrl-RS"/>
        </w:rPr>
        <w:t>Разноврсност услуга социјалне заштите је остала на приближно истом нивоу као и пре ступања на снагу ЗСЗ</w:t>
      </w:r>
      <w:r w:rsidRPr="00B72590">
        <w:rPr>
          <w:lang w:val="sr-Cyrl-RS"/>
        </w:rPr>
        <w:t>. Иако је систем</w:t>
      </w:r>
      <w:r w:rsidRPr="00B72590">
        <w:rPr>
          <w:rStyle w:val="None"/>
          <w:rFonts w:eastAsiaTheme="majorEastAsia"/>
          <w:lang w:val="sr-Cyrl-RS"/>
        </w:rPr>
        <w:t xml:space="preserve"> услуга социјалне заштите, у основи, постављен као отворен систем који омогућава увођење нових услуга</w:t>
      </w:r>
      <w:r>
        <w:rPr>
          <w:rStyle w:val="None"/>
          <w:rFonts w:eastAsiaTheme="majorEastAsia"/>
          <w:lang w:val="sr-Cyrl-RS"/>
        </w:rPr>
        <w:t>,</w:t>
      </w:r>
      <w:r w:rsidRPr="00B72590">
        <w:rPr>
          <w:rStyle w:val="None"/>
          <w:rFonts w:eastAsiaTheme="majorEastAsia"/>
          <w:lang w:val="sr-Cyrl-RS"/>
        </w:rPr>
        <w:t xml:space="preserve"> ове могућности готово да нису коришћене. После доношења Закона</w:t>
      </w:r>
      <w:r>
        <w:rPr>
          <w:rStyle w:val="None"/>
          <w:rFonts w:eastAsiaTheme="majorEastAsia"/>
          <w:lang w:val="sr-Cyrl-RS"/>
        </w:rPr>
        <w:t>,</w:t>
      </w:r>
      <w:r w:rsidRPr="00B72590">
        <w:rPr>
          <w:rStyle w:val="None"/>
          <w:rFonts w:eastAsiaTheme="majorEastAsia"/>
          <w:lang w:val="sr-Cyrl-RS"/>
        </w:rPr>
        <w:t xml:space="preserve"> још само две услуге су стандардизоване</w:t>
      </w:r>
      <w:r>
        <w:rPr>
          <w:rStyle w:val="None"/>
          <w:rFonts w:eastAsiaTheme="majorEastAsia"/>
          <w:lang w:val="sr-Cyrl-RS"/>
        </w:rPr>
        <w:t>,</w:t>
      </w:r>
      <w:r w:rsidRPr="00B72590">
        <w:rPr>
          <w:rStyle w:val="None"/>
          <w:rFonts w:eastAsiaTheme="majorEastAsia"/>
          <w:lang w:val="sr-Cyrl-RS"/>
        </w:rPr>
        <w:t xml:space="preserve"> док услуга породичног сарадника није уведена у систем ни после четири године пилотирања. Ово посебно изненађује јер ниједна постојећа  услуга социјалне заштите није директно намењена породици. </w:t>
      </w:r>
    </w:p>
    <w:p w14:paraId="1A20C5EA" w14:textId="77777777" w:rsidR="009F2E04" w:rsidRDefault="009F2E04" w:rsidP="009F2E04">
      <w:pPr>
        <w:spacing w:after="120"/>
        <w:jc w:val="both"/>
        <w:rPr>
          <w:lang w:val="sr-Cyrl-RS"/>
        </w:rPr>
      </w:pPr>
      <w:r w:rsidRPr="009F2E04">
        <w:rPr>
          <w:rStyle w:val="None"/>
          <w:rFonts w:eastAsiaTheme="majorEastAsia"/>
          <w:b/>
          <w:lang w:val="sr-Cyrl-RS"/>
        </w:rPr>
        <w:t>Подаци у овој анализи су показали да ни већ стандардизоване услуге нису доступне у значајном делу Србије, стога не чуди што није изражена одлучност при увођењу нових услуга</w:t>
      </w:r>
      <w:r w:rsidRPr="00B72590">
        <w:rPr>
          <w:rStyle w:val="None"/>
          <w:rFonts w:eastAsiaTheme="majorEastAsia"/>
          <w:lang w:val="sr-Cyrl-RS"/>
        </w:rPr>
        <w:t xml:space="preserve">. Ипак треба имати у виду да је инерција при унапређењу услуга управо супротна политици која је претходила усвајању ЗСЗ. Тежња је била да се ефикасност и </w:t>
      </w:r>
      <w:proofErr w:type="spellStart"/>
      <w:r w:rsidRPr="00B72590">
        <w:rPr>
          <w:rStyle w:val="None"/>
          <w:rFonts w:eastAsiaTheme="majorEastAsia"/>
          <w:lang w:val="sr-Cyrl-RS"/>
        </w:rPr>
        <w:t>ефективност</w:t>
      </w:r>
      <w:proofErr w:type="spellEnd"/>
      <w:r w:rsidRPr="00B72590">
        <w:rPr>
          <w:rStyle w:val="None"/>
          <w:rFonts w:eastAsiaTheme="majorEastAsia"/>
          <w:lang w:val="sr-Cyrl-RS"/>
        </w:rPr>
        <w:t xml:space="preserve"> постижу кроз флексибилност система која очигледно није постигнута применом Закона. Део разлога за овакве околности се без сумње налази у слабостима јавних политика, посебно на локалном нивоу. </w:t>
      </w:r>
      <w:r w:rsidRPr="00B72590">
        <w:rPr>
          <w:lang w:val="sr-Cyrl-RS"/>
        </w:rPr>
        <w:t xml:space="preserve">Републички и покрајински органи редовно доносе програм унапређења социјалне заштите, док је код органа ЈЛС та пракса још увек спорадична. Као што је у ранијем делу текста наглашено, неопходно је подстаћи ову праксу  која је предуслов за унапређење услуга у виду одговара на потребе грађана. </w:t>
      </w:r>
    </w:p>
    <w:p w14:paraId="6B11417D" w14:textId="77777777" w:rsidR="009F2E04" w:rsidRDefault="009F2E04" w:rsidP="009F2E04">
      <w:pPr>
        <w:spacing w:after="120"/>
        <w:jc w:val="both"/>
        <w:rPr>
          <w:rStyle w:val="None"/>
          <w:lang w:val="sr-Cyrl-RS"/>
        </w:rPr>
      </w:pPr>
      <w:r w:rsidRPr="009F2E04">
        <w:rPr>
          <w:b/>
          <w:lang w:val="sr-Cyrl-RS"/>
        </w:rPr>
        <w:t>Свакако да је нестабилно финансирање услуга социјалне заштите препрека за њихово уређење</w:t>
      </w:r>
      <w:r w:rsidRPr="00B72590">
        <w:rPr>
          <w:lang w:val="sr-Cyrl-RS"/>
        </w:rPr>
        <w:t>. Ова тема ће сигурно бити заступљена у будућем развоју јавних политика</w:t>
      </w:r>
      <w:r>
        <w:rPr>
          <w:lang w:val="sr-Cyrl-RS"/>
        </w:rPr>
        <w:t>,</w:t>
      </w:r>
      <w:r w:rsidRPr="00B72590">
        <w:rPr>
          <w:lang w:val="sr-Cyrl-RS"/>
        </w:rPr>
        <w:t xml:space="preserve"> али се и у краткорочном смислу могу постићи одређени резултати кроз различите видове подстицаја</w:t>
      </w:r>
      <w:r>
        <w:rPr>
          <w:lang w:val="sr-Cyrl-RS"/>
        </w:rPr>
        <w:t>,</w:t>
      </w:r>
      <w:r w:rsidRPr="00B72590">
        <w:rPr>
          <w:lang w:val="sr-Cyrl-RS"/>
        </w:rPr>
        <w:t xml:space="preserve"> посебно уколико се пажљивије искористи потенцијал наменских трансфера. Такође, било би корисно установити и институционализовати поступак тестирања и </w:t>
      </w:r>
      <w:proofErr w:type="spellStart"/>
      <w:r w:rsidRPr="00B72590">
        <w:rPr>
          <w:lang w:val="sr-Cyrl-RS"/>
        </w:rPr>
        <w:t>стандардизовања</w:t>
      </w:r>
      <w:proofErr w:type="spellEnd"/>
      <w:r w:rsidRPr="00B72590">
        <w:rPr>
          <w:lang w:val="sr-Cyrl-RS"/>
        </w:rPr>
        <w:t xml:space="preserve"> услуга социјалне заштите</w:t>
      </w:r>
      <w:r>
        <w:rPr>
          <w:lang w:val="sr-Cyrl-RS"/>
        </w:rPr>
        <w:t>,</w:t>
      </w:r>
      <w:r w:rsidRPr="00B72590">
        <w:rPr>
          <w:lang w:val="sr-Cyrl-RS"/>
        </w:rPr>
        <w:t xml:space="preserve"> јер у постојећим </w:t>
      </w:r>
      <w:r w:rsidRPr="00B72590">
        <w:rPr>
          <w:lang w:val="sr-Cyrl-RS"/>
        </w:rPr>
        <w:lastRenderedPageBreak/>
        <w:t>околностима остаје нејасна путања од иницијативе до стандардне услуге социјалне заштите. Иако постоји начелна могућност увођења иновативних услуга, она није искоришћена нити ближе разрађена у пракси већ се у систему задржала као опште опредељење.</w:t>
      </w:r>
    </w:p>
    <w:p w14:paraId="0AAC9911" w14:textId="6856F566" w:rsidR="009F2E04" w:rsidRPr="00A71406" w:rsidRDefault="009F2E04" w:rsidP="009F2E04">
      <w:pPr>
        <w:spacing w:after="120"/>
        <w:jc w:val="both"/>
        <w:rPr>
          <w:lang w:val="sr-Cyrl-RS"/>
        </w:rPr>
      </w:pPr>
      <w:r w:rsidRPr="00B72590">
        <w:rPr>
          <w:b/>
          <w:bCs/>
          <w:lang w:val="sr-Cyrl-RS"/>
        </w:rPr>
        <w:t xml:space="preserve">Највише стандардних услуга социјалне заштите </w:t>
      </w:r>
      <w:r>
        <w:rPr>
          <w:b/>
          <w:bCs/>
          <w:lang w:val="sr-Cyrl-RS"/>
        </w:rPr>
        <w:t xml:space="preserve">је </w:t>
      </w:r>
      <w:r w:rsidRPr="00B72590">
        <w:rPr>
          <w:b/>
          <w:bCs/>
          <w:lang w:val="sr-Cyrl-RS"/>
        </w:rPr>
        <w:t xml:space="preserve">намењено </w:t>
      </w:r>
      <w:r w:rsidRPr="00B72590">
        <w:rPr>
          <w:b/>
          <w:bCs/>
          <w:color w:val="000000"/>
          <w:lang w:val="sr-Cyrl-RS" w:eastAsia="sr-Latn-RS"/>
        </w:rPr>
        <w:t>деци и младима са  физичким инвалидитетом</w:t>
      </w:r>
      <w:r w:rsidRPr="00B72590">
        <w:rPr>
          <w:color w:val="000000"/>
          <w:lang w:val="sr-Cyrl-RS" w:eastAsia="sr-Latn-RS"/>
        </w:rPr>
        <w:t>. Са друге стране, ч</w:t>
      </w:r>
      <w:r w:rsidRPr="00B72590">
        <w:rPr>
          <w:b/>
          <w:bCs/>
          <w:color w:val="000000"/>
          <w:lang w:val="sr-Cyrl-RS" w:eastAsia="sr-Latn-RS"/>
        </w:rPr>
        <w:t xml:space="preserve">ак девет циљних група корисника социјалне заштите има на располагању само по једну услугу. </w:t>
      </w:r>
      <w:r w:rsidRPr="009F2E04">
        <w:rPr>
          <w:bCs/>
          <w:color w:val="000000"/>
          <w:lang w:val="sr-Cyrl-RS" w:eastAsia="sr-Latn-RS"/>
        </w:rPr>
        <w:t xml:space="preserve">Ова неравномерност такође указује на инертност система и недостатак флексибилности у унапређењу услуга у односу на потребе корисника. ЗСЗ је предвидео </w:t>
      </w:r>
      <w:r w:rsidRPr="009F2E04">
        <w:rPr>
          <w:lang w:val="sr-Cyrl-RS"/>
        </w:rPr>
        <w:t>механизам програма пружања услуга</w:t>
      </w:r>
      <w:r w:rsidRPr="009F2E04">
        <w:rPr>
          <w:lang w:val="sr-Latn-RS"/>
        </w:rPr>
        <w:t xml:space="preserve"> </w:t>
      </w:r>
      <w:r w:rsidRPr="009F2E04">
        <w:rPr>
          <w:lang w:val="sr-Cyrl-RS"/>
        </w:rPr>
        <w:t>чиме би се ближе и детаљније одређивале активности</w:t>
      </w:r>
      <w:r>
        <w:rPr>
          <w:lang w:val="sr-Cyrl-RS"/>
        </w:rPr>
        <w:t xml:space="preserve"> и поступци при пружању услуга социјалне заштите у складу са специфичним потребама корисника. Овај механизам није примењен јер није донет подзаконски акт који би уредио овај вид унапређења услуга социјалне заштите. Оживљавање овог механизма би покренуло процес креирања различитих програма чиме би се флексибилност система подигла на виши ниво и успоставио динамичан амбијент континуиране потраге за ефективном и ефикасном подршком кориснику.</w:t>
      </w:r>
    </w:p>
    <w:p w14:paraId="6509AAA5" w14:textId="77777777" w:rsidR="008A035F" w:rsidRPr="0062670B" w:rsidRDefault="008A035F" w:rsidP="008A035F">
      <w:pPr>
        <w:rPr>
          <w:lang w:val="sr-Cyrl-RS"/>
        </w:rPr>
      </w:pPr>
    </w:p>
    <w:p w14:paraId="6B8234A2" w14:textId="2AB42E89" w:rsidR="00415486" w:rsidRPr="0062670B" w:rsidRDefault="00415486" w:rsidP="00415486">
      <w:pPr>
        <w:pStyle w:val="Heading3"/>
        <w:rPr>
          <w:lang w:val="sr-Cyrl-RS"/>
        </w:rPr>
      </w:pPr>
      <w:bookmarkStart w:id="36" w:name="_Toc44067262"/>
      <w:r w:rsidRPr="0062670B">
        <w:rPr>
          <w:lang w:val="sr-Cyrl-RS"/>
        </w:rPr>
        <w:t>Задовољавање потреба корисника</w:t>
      </w:r>
      <w:bookmarkEnd w:id="36"/>
      <w:r w:rsidRPr="0062670B">
        <w:rPr>
          <w:lang w:val="sr-Cyrl-RS"/>
        </w:rPr>
        <w:t xml:space="preserve"> </w:t>
      </w:r>
    </w:p>
    <w:p w14:paraId="5D6A076C" w14:textId="3FDA3575" w:rsidR="00415486" w:rsidRPr="0062670B" w:rsidRDefault="00415486">
      <w:pPr>
        <w:rPr>
          <w:rFonts w:eastAsiaTheme="majorEastAsia"/>
          <w:color w:val="2F5496" w:themeColor="accent1" w:themeShade="BF"/>
          <w:sz w:val="26"/>
          <w:szCs w:val="26"/>
          <w:lang w:val="sr-Cyrl-RS"/>
        </w:rPr>
      </w:pPr>
    </w:p>
    <w:p w14:paraId="3141A61E" w14:textId="3E8E93DB" w:rsidR="00B410E2" w:rsidRPr="0062670B" w:rsidRDefault="00B410E2">
      <w:pPr>
        <w:rPr>
          <w:rFonts w:eastAsiaTheme="majorEastAsia"/>
          <w:color w:val="2F5496" w:themeColor="accent1" w:themeShade="BF"/>
          <w:sz w:val="26"/>
          <w:szCs w:val="26"/>
          <w:lang w:val="sr-Cyrl-RS"/>
        </w:rPr>
      </w:pPr>
    </w:p>
    <w:p w14:paraId="7FAF58E1" w14:textId="3C7AA00C" w:rsidR="00B410E2" w:rsidRPr="0062670B" w:rsidRDefault="00B410E2" w:rsidP="00B410E2">
      <w:pPr>
        <w:spacing w:after="120"/>
        <w:jc w:val="both"/>
        <w:rPr>
          <w:lang w:val="sr-Cyrl-RS"/>
        </w:rPr>
      </w:pPr>
      <w:r w:rsidRPr="0062670B">
        <w:rPr>
          <w:b/>
          <w:lang w:val="sr-Cyrl-RS"/>
        </w:rPr>
        <w:t xml:space="preserve">У апсолутном износу, број корисника услуга у мандату ЈЛС готово је константан од 2012. године. </w:t>
      </w:r>
      <w:r w:rsidRPr="0062670B">
        <w:rPr>
          <w:lang w:val="sr-Cyrl-RS"/>
        </w:rPr>
        <w:t xml:space="preserve">Када се посматра еквивалентни број корисника, бележи се пад броја корисника дневних услуга у заједници. Ово је евидентно код свих услуга осим код услуге лични пратилац детета. </w:t>
      </w:r>
    </w:p>
    <w:p w14:paraId="7ECB12EB" w14:textId="06C442BE" w:rsidR="00B410E2" w:rsidRPr="00D46A0C" w:rsidRDefault="00B410E2" w:rsidP="00D46A0C">
      <w:pPr>
        <w:spacing w:after="240"/>
        <w:jc w:val="both"/>
        <w:rPr>
          <w:lang w:val="sr-Cyrl-RS"/>
        </w:rPr>
      </w:pPr>
      <w:r w:rsidRPr="0062670B">
        <w:rPr>
          <w:b/>
          <w:lang w:val="sr-Cyrl-RS"/>
        </w:rPr>
        <w:t>С друге стране,</w:t>
      </w:r>
      <w:r w:rsidRPr="0062670B">
        <w:rPr>
          <w:lang w:val="sr-Cyrl-RS"/>
        </w:rPr>
        <w:t xml:space="preserve"> </w:t>
      </w:r>
      <w:r w:rsidRPr="0062670B">
        <w:rPr>
          <w:b/>
          <w:bCs/>
          <w:lang w:val="sr-Cyrl-RS"/>
        </w:rPr>
        <w:t>расте број установа за смештај одраслих и старих и њихов капацитет</w:t>
      </w:r>
      <w:r w:rsidRPr="0062670B">
        <w:rPr>
          <w:lang w:val="sr-Cyrl-RS"/>
        </w:rPr>
        <w:t xml:space="preserve">. Расту и капацитет у приватном сектору, док су капацитети јавног сектора непромењени. </w:t>
      </w:r>
    </w:p>
    <w:p w14:paraId="19BC25D8" w14:textId="71257C1E" w:rsidR="00A47719" w:rsidRPr="0062670B" w:rsidRDefault="00A47719" w:rsidP="00A44500">
      <w:pPr>
        <w:pStyle w:val="Heading2"/>
        <w:rPr>
          <w:rFonts w:cs="Times New Roman"/>
          <w:lang w:val="sr-Cyrl-RS"/>
        </w:rPr>
      </w:pPr>
      <w:bookmarkStart w:id="37" w:name="_Toc44067263"/>
      <w:r w:rsidRPr="0062670B">
        <w:rPr>
          <w:rFonts w:cs="Times New Roman"/>
          <w:lang w:val="sr-Cyrl-RS"/>
        </w:rPr>
        <w:t>Систем квалитета</w:t>
      </w:r>
      <w:bookmarkEnd w:id="37"/>
      <w:r w:rsidRPr="0062670B">
        <w:rPr>
          <w:rFonts w:cs="Times New Roman"/>
          <w:lang w:val="sr-Cyrl-RS"/>
        </w:rPr>
        <w:t xml:space="preserve"> </w:t>
      </w:r>
    </w:p>
    <w:p w14:paraId="7E31C478" w14:textId="77777777" w:rsidR="00A47719" w:rsidRPr="0062670B" w:rsidRDefault="00A47719" w:rsidP="00A47719">
      <w:pPr>
        <w:rPr>
          <w:lang w:val="sr-Cyrl-RS"/>
        </w:rPr>
      </w:pPr>
    </w:p>
    <w:p w14:paraId="564B2DD9" w14:textId="709FBDBF" w:rsidR="00A47719" w:rsidRPr="0062670B" w:rsidRDefault="00A47719" w:rsidP="00A47719">
      <w:pPr>
        <w:jc w:val="both"/>
        <w:rPr>
          <w:lang w:val="sr-Cyrl-RS"/>
        </w:rPr>
      </w:pPr>
      <w:r w:rsidRPr="0062670B">
        <w:rPr>
          <w:b/>
          <w:lang w:val="sr-Cyrl-RS"/>
        </w:rPr>
        <w:t>Значајан део рада у социјалној заштити одвија се мимо система квалитета рада</w:t>
      </w:r>
      <w:r w:rsidRPr="0062670B">
        <w:rPr>
          <w:lang w:val="sr-Cyrl-RS"/>
        </w:rPr>
        <w:t xml:space="preserve">. Правилником о ближим условима и стандардима за пружање услуга социјалне заштите дефинисани су стандарди за низ услуга (смештај, дневни боравак, помоћ у кући, свратиште, лични пратилац детета, становање уз подршку и услуге персоналне асистенције), а посебним правилником и стандарди за услугу СОС телефона за жене са искуством насиља. Поред тога, део рада у центрима за социјални рад нормиран је Правилником о организацији, нормативима и стандардима рада центра за социјални рад. Велики део других активности у социјалној заштити, укључујући све саветодавно-терапијске и </w:t>
      </w:r>
      <w:proofErr w:type="spellStart"/>
      <w:r w:rsidRPr="0062670B">
        <w:rPr>
          <w:lang w:val="sr-Cyrl-RS"/>
        </w:rPr>
        <w:t>социо</w:t>
      </w:r>
      <w:proofErr w:type="spellEnd"/>
      <w:r w:rsidRPr="0062670B">
        <w:rPr>
          <w:lang w:val="sr-Cyrl-RS"/>
        </w:rPr>
        <w:t xml:space="preserve">-едукативне услуге, као и услуге процене и планирања у свим </w:t>
      </w:r>
      <w:proofErr w:type="spellStart"/>
      <w:r w:rsidRPr="0062670B">
        <w:rPr>
          <w:lang w:val="sr-Cyrl-RS"/>
        </w:rPr>
        <w:t>пружаоцима</w:t>
      </w:r>
      <w:proofErr w:type="spellEnd"/>
      <w:r w:rsidRPr="0062670B">
        <w:rPr>
          <w:lang w:val="sr-Cyrl-RS"/>
        </w:rPr>
        <w:t xml:space="preserve"> услуга осим центара за социјални рад, остали су ван система квалитета. </w:t>
      </w:r>
      <w:r w:rsidR="00A706BF" w:rsidRPr="0062670B">
        <w:rPr>
          <w:lang w:val="sr-Cyrl-RS"/>
        </w:rPr>
        <w:t>Зато је потребно уредити ово поље новом регулативом.</w:t>
      </w:r>
    </w:p>
    <w:p w14:paraId="1D2ABA39" w14:textId="342EC3F8" w:rsidR="00A47719" w:rsidRPr="0062670B" w:rsidRDefault="00A47719" w:rsidP="00A47719">
      <w:pPr>
        <w:jc w:val="both"/>
        <w:rPr>
          <w:lang w:val="sr-Cyrl-RS"/>
        </w:rPr>
      </w:pPr>
    </w:p>
    <w:p w14:paraId="0120CC67" w14:textId="40168AC8" w:rsidR="00A706BF" w:rsidRPr="0062670B" w:rsidRDefault="00D9478A" w:rsidP="00A47719">
      <w:pPr>
        <w:jc w:val="both"/>
        <w:rPr>
          <w:lang w:val="sr-Cyrl-RS"/>
        </w:rPr>
      </w:pPr>
      <w:r w:rsidRPr="0062670B">
        <w:rPr>
          <w:b/>
          <w:lang w:val="sr-Cyrl-RS"/>
        </w:rPr>
        <w:t>Министарство треба да обезбеди подршку установама из јавног сектора да обезбеде лиценце</w:t>
      </w:r>
      <w:r w:rsidRPr="0062670B">
        <w:rPr>
          <w:lang w:val="sr-Cyrl-RS"/>
        </w:rPr>
        <w:t xml:space="preserve">. Према интервјуима вођеним током ове анализе, један од главних проблема је прилагођавање објеката захтевима противпожарне заштите (израда елабората и адаптација простора). Искуство АП Војводине показује да је могуће обезбедити да се јавне установе лиценцирају (а то значи да се примени закон) из помоћ државе. Зато би и Министарство требало да предузме сличне активности у другим деловима земље. </w:t>
      </w:r>
    </w:p>
    <w:p w14:paraId="50A6CF34" w14:textId="77777777" w:rsidR="00A47719" w:rsidRPr="0062670B" w:rsidRDefault="00A47719" w:rsidP="00A47719">
      <w:pPr>
        <w:pStyle w:val="CommentText"/>
        <w:rPr>
          <w:sz w:val="24"/>
          <w:szCs w:val="24"/>
          <w:lang w:val="sr-Cyrl-RS"/>
        </w:rPr>
      </w:pPr>
    </w:p>
    <w:p w14:paraId="2A67D8DB" w14:textId="3A6A8E35" w:rsidR="00A47719" w:rsidRPr="0062670B" w:rsidRDefault="00A47719" w:rsidP="00A47719">
      <w:pPr>
        <w:pStyle w:val="CommentText"/>
        <w:jc w:val="both"/>
        <w:rPr>
          <w:sz w:val="24"/>
          <w:szCs w:val="24"/>
          <w:lang w:val="sr-Cyrl-RS"/>
        </w:rPr>
      </w:pPr>
      <w:r w:rsidRPr="0062670B">
        <w:rPr>
          <w:b/>
          <w:sz w:val="24"/>
          <w:szCs w:val="24"/>
          <w:lang w:val="sr-Cyrl-RS"/>
        </w:rPr>
        <w:t>Систем акредитовања обука има одређене недостатке</w:t>
      </w:r>
      <w:r w:rsidRPr="0062670B">
        <w:rPr>
          <w:sz w:val="24"/>
          <w:szCs w:val="24"/>
          <w:lang w:val="sr-Cyrl-RS"/>
        </w:rPr>
        <w:t xml:space="preserve">. </w:t>
      </w:r>
      <w:r w:rsidR="001E41BA" w:rsidRPr="0062670B">
        <w:rPr>
          <w:sz w:val="24"/>
          <w:szCs w:val="24"/>
          <w:lang w:val="sr-Cyrl-RS"/>
        </w:rPr>
        <w:t>О</w:t>
      </w:r>
      <w:r w:rsidRPr="0062670B">
        <w:rPr>
          <w:sz w:val="24"/>
          <w:szCs w:val="24"/>
          <w:lang w:val="sr-Cyrl-RS"/>
        </w:rPr>
        <w:t>н је последњим одлукама министра измештен из стручне заједнице,. Много важније од тога, систем обука не гарантује да ће заиста доћи до стручног усавршавања радника у оним областима које одговарају њиховим описима послова и задатака.  Систем бодовања је такав да даје подстицаје да се похађају кратке и нерелевантне</w:t>
      </w:r>
      <w:r w:rsidR="001E41BA" w:rsidRPr="0062670B">
        <w:rPr>
          <w:sz w:val="24"/>
          <w:szCs w:val="24"/>
          <w:lang w:val="sr-Cyrl-RS"/>
        </w:rPr>
        <w:t>, а к</w:t>
      </w:r>
      <w:r w:rsidRPr="0062670B">
        <w:rPr>
          <w:sz w:val="24"/>
          <w:szCs w:val="24"/>
          <w:lang w:val="sr-Cyrl-RS"/>
        </w:rPr>
        <w:t xml:space="preserve">онтрола релевантности обука се не спроводи. </w:t>
      </w:r>
      <w:r w:rsidR="001E41BA" w:rsidRPr="0062670B">
        <w:rPr>
          <w:sz w:val="24"/>
          <w:szCs w:val="24"/>
          <w:lang w:val="sr-Cyrl-RS"/>
        </w:rPr>
        <w:t xml:space="preserve">Један од разлога зашто се овај проблем рађа је и чињеница да не постоје описи послова и задатака за радна места у социјалној заштити, на основу којих би се правили индивидуални планови развоја. </w:t>
      </w:r>
      <w:r w:rsidRPr="0062670B">
        <w:rPr>
          <w:sz w:val="24"/>
          <w:szCs w:val="24"/>
          <w:lang w:val="sr-Cyrl-RS"/>
        </w:rPr>
        <w:t xml:space="preserve">У том смислу отвара се питање колики је тачно стварни допринос система обука квалитету социјалног рада </w:t>
      </w:r>
    </w:p>
    <w:p w14:paraId="6CF710AA" w14:textId="77777777" w:rsidR="00A47719" w:rsidRPr="0062670B" w:rsidRDefault="00A47719" w:rsidP="00A47719">
      <w:pPr>
        <w:pStyle w:val="CommentText"/>
        <w:jc w:val="both"/>
        <w:rPr>
          <w:b/>
          <w:sz w:val="24"/>
          <w:szCs w:val="24"/>
          <w:lang w:val="sr-Cyrl-RS"/>
        </w:rPr>
      </w:pPr>
    </w:p>
    <w:p w14:paraId="5D47320E" w14:textId="77777777" w:rsidR="00A47719" w:rsidRPr="0062670B" w:rsidRDefault="00A47719" w:rsidP="00A47719">
      <w:pPr>
        <w:pStyle w:val="CommentText"/>
        <w:jc w:val="both"/>
        <w:rPr>
          <w:sz w:val="24"/>
          <w:szCs w:val="24"/>
          <w:lang w:val="sr-Cyrl-RS"/>
        </w:rPr>
      </w:pPr>
      <w:r w:rsidRPr="0062670B">
        <w:rPr>
          <w:b/>
          <w:sz w:val="24"/>
          <w:szCs w:val="24"/>
          <w:lang w:val="sr-Cyrl-RS"/>
        </w:rPr>
        <w:t>Систем лиценцирања је постигао циљ, стручни радници су обухваћени обукама и процесом лиценцирања</w:t>
      </w:r>
      <w:r w:rsidRPr="0062670B">
        <w:rPr>
          <w:sz w:val="24"/>
          <w:szCs w:val="24"/>
          <w:lang w:val="sr-Cyrl-RS"/>
        </w:rPr>
        <w:t xml:space="preserve">. Ипак, постоје недостаци система који се углавном налазе у домену стручног усавршавања и о којима је већ било речи. </w:t>
      </w:r>
    </w:p>
    <w:p w14:paraId="0F583D4C" w14:textId="77777777" w:rsidR="00A47719" w:rsidRPr="0062670B" w:rsidRDefault="00A47719" w:rsidP="00A47719">
      <w:pPr>
        <w:rPr>
          <w:lang w:val="sr-Cyrl-RS"/>
        </w:rPr>
      </w:pPr>
    </w:p>
    <w:p w14:paraId="473449E7" w14:textId="77777777" w:rsidR="00A47719" w:rsidRPr="0062670B" w:rsidRDefault="00A47719" w:rsidP="00A47719">
      <w:pPr>
        <w:rPr>
          <w:lang w:val="sr-Cyrl-RS"/>
        </w:rPr>
      </w:pPr>
    </w:p>
    <w:p w14:paraId="33E6339C" w14:textId="77777777" w:rsidR="00A47719" w:rsidRPr="0062670B" w:rsidRDefault="00A47719" w:rsidP="0064217C">
      <w:pPr>
        <w:rPr>
          <w:lang w:val="sr-Cyrl-RS"/>
        </w:rPr>
      </w:pPr>
    </w:p>
    <w:p w14:paraId="7CC051B6" w14:textId="77777777" w:rsidR="00D135B5" w:rsidRDefault="00D135B5">
      <w:pPr>
        <w:rPr>
          <w:rFonts w:eastAsiaTheme="majorEastAsia"/>
          <w:b/>
          <w:color w:val="2F5496" w:themeColor="accent1" w:themeShade="BF"/>
          <w:sz w:val="32"/>
          <w:szCs w:val="32"/>
          <w:lang w:val="sr-Cyrl-RS"/>
        </w:rPr>
      </w:pPr>
      <w:r>
        <w:rPr>
          <w:lang w:val="sr-Cyrl-RS"/>
        </w:rPr>
        <w:br w:type="page"/>
      </w:r>
    </w:p>
    <w:p w14:paraId="7D2322F8" w14:textId="4966831A" w:rsidR="003B6C24" w:rsidRPr="0062670B" w:rsidRDefault="003B6C24" w:rsidP="0064217C">
      <w:pPr>
        <w:pStyle w:val="Heading1"/>
        <w:rPr>
          <w:rFonts w:cs="Times New Roman"/>
          <w:lang w:val="sr-Cyrl-RS"/>
        </w:rPr>
      </w:pPr>
      <w:bookmarkStart w:id="38" w:name="_Toc44067264"/>
      <w:r w:rsidRPr="0062670B">
        <w:rPr>
          <w:rFonts w:cs="Times New Roman"/>
          <w:lang w:val="sr-Cyrl-RS"/>
        </w:rPr>
        <w:lastRenderedPageBreak/>
        <w:t>Анекс</w:t>
      </w:r>
      <w:bookmarkEnd w:id="38"/>
    </w:p>
    <w:p w14:paraId="4801783C" w14:textId="54C1F9C4" w:rsidR="0060321E" w:rsidRDefault="0060321E" w:rsidP="0064217C">
      <w:pPr>
        <w:rPr>
          <w:lang w:val="sr-Cyrl-RS"/>
        </w:rPr>
      </w:pPr>
    </w:p>
    <w:p w14:paraId="5F8CE178" w14:textId="03E378A0" w:rsidR="00D135B5" w:rsidRPr="00965AD8" w:rsidRDefault="00D135B5" w:rsidP="00D135B5">
      <w:pPr>
        <w:pStyle w:val="Heading2"/>
      </w:pPr>
      <w:bookmarkStart w:id="39" w:name="_Toc44067265"/>
      <w:proofErr w:type="spellStart"/>
      <w:r>
        <w:t>Табеле</w:t>
      </w:r>
      <w:bookmarkEnd w:id="39"/>
      <w:proofErr w:type="spellEnd"/>
      <w:r>
        <w:t xml:space="preserve"> </w:t>
      </w:r>
    </w:p>
    <w:p w14:paraId="1D1A2C8A" w14:textId="3900676F" w:rsidR="00D135B5" w:rsidRPr="00656618" w:rsidRDefault="00D135B5" w:rsidP="00D135B5">
      <w:pPr>
        <w:pStyle w:val="NormalWeb"/>
        <w:rPr>
          <w:b/>
          <w:lang w:val="sr-Cyrl-RS"/>
        </w:rPr>
      </w:pPr>
      <w:r w:rsidRPr="00656618">
        <w:rPr>
          <w:b/>
          <w:lang w:val="sr-Cyrl-RS"/>
        </w:rPr>
        <w:t xml:space="preserve">Табела 1. Корисници и годишњи расходи за новчану социјалну помоћ </w:t>
      </w:r>
    </w:p>
    <w:tbl>
      <w:tblPr>
        <w:tblStyle w:val="TableGrid"/>
        <w:tblW w:w="0" w:type="auto"/>
        <w:tblLook w:val="04A0" w:firstRow="1" w:lastRow="0" w:firstColumn="1" w:lastColumn="0" w:noHBand="0" w:noVBand="1"/>
      </w:tblPr>
      <w:tblGrid>
        <w:gridCol w:w="1802"/>
        <w:gridCol w:w="1802"/>
        <w:gridCol w:w="1802"/>
        <w:gridCol w:w="1802"/>
        <w:gridCol w:w="1802"/>
      </w:tblGrid>
      <w:tr w:rsidR="00D135B5" w:rsidRPr="0062670B" w14:paraId="51D9538A" w14:textId="77777777" w:rsidTr="00CD7B47">
        <w:tc>
          <w:tcPr>
            <w:tcW w:w="1802" w:type="dxa"/>
            <w:vMerge w:val="restart"/>
            <w:shd w:val="clear" w:color="auto" w:fill="F2F2F2" w:themeFill="background1" w:themeFillShade="F2"/>
          </w:tcPr>
          <w:p w14:paraId="102B7C8F" w14:textId="77777777" w:rsidR="00D135B5" w:rsidRPr="0062670B" w:rsidRDefault="00D135B5" w:rsidP="00CD7B47">
            <w:pPr>
              <w:pStyle w:val="NormalWeb"/>
              <w:rPr>
                <w:b/>
                <w:bCs/>
                <w:lang w:val="sr-Cyrl-RS"/>
              </w:rPr>
            </w:pPr>
            <w:r w:rsidRPr="0062670B">
              <w:rPr>
                <w:b/>
                <w:bCs/>
                <w:lang w:val="sr-Cyrl-RS"/>
              </w:rPr>
              <w:t xml:space="preserve">Година </w:t>
            </w:r>
          </w:p>
        </w:tc>
        <w:tc>
          <w:tcPr>
            <w:tcW w:w="3604" w:type="dxa"/>
            <w:gridSpan w:val="2"/>
            <w:shd w:val="clear" w:color="auto" w:fill="F2F2F2" w:themeFill="background1" w:themeFillShade="F2"/>
          </w:tcPr>
          <w:p w14:paraId="6F5625EE" w14:textId="77777777" w:rsidR="00D135B5" w:rsidRPr="0062670B" w:rsidRDefault="00D135B5" w:rsidP="00CD7B47">
            <w:pPr>
              <w:pStyle w:val="NormalWeb"/>
              <w:jc w:val="center"/>
              <w:rPr>
                <w:b/>
                <w:bCs/>
                <w:lang w:val="sr-Cyrl-RS"/>
              </w:rPr>
            </w:pPr>
            <w:r w:rsidRPr="0062670B">
              <w:rPr>
                <w:b/>
                <w:bCs/>
                <w:lang w:val="sr-Cyrl-RS"/>
              </w:rPr>
              <w:t>Корисници-годишњи просек</w:t>
            </w:r>
          </w:p>
        </w:tc>
        <w:tc>
          <w:tcPr>
            <w:tcW w:w="3604" w:type="dxa"/>
            <w:gridSpan w:val="2"/>
            <w:shd w:val="clear" w:color="auto" w:fill="F2F2F2" w:themeFill="background1" w:themeFillShade="F2"/>
          </w:tcPr>
          <w:p w14:paraId="56FA0D33" w14:textId="77777777" w:rsidR="00D135B5" w:rsidRPr="0062670B" w:rsidRDefault="00D135B5" w:rsidP="00CD7B47">
            <w:pPr>
              <w:pStyle w:val="NormalWeb"/>
              <w:jc w:val="center"/>
              <w:rPr>
                <w:b/>
                <w:bCs/>
                <w:lang w:val="sr-Cyrl-RS"/>
              </w:rPr>
            </w:pPr>
            <w:r w:rsidRPr="0062670B">
              <w:rPr>
                <w:b/>
                <w:bCs/>
                <w:lang w:val="sr-Cyrl-RS"/>
              </w:rPr>
              <w:t>Годишњи расходи</w:t>
            </w:r>
          </w:p>
        </w:tc>
      </w:tr>
      <w:tr w:rsidR="00D135B5" w:rsidRPr="0062670B" w14:paraId="19560AA7" w14:textId="77777777" w:rsidTr="00CD7B47">
        <w:tc>
          <w:tcPr>
            <w:tcW w:w="1802" w:type="dxa"/>
            <w:vMerge/>
            <w:shd w:val="clear" w:color="auto" w:fill="F2F2F2" w:themeFill="background1" w:themeFillShade="F2"/>
          </w:tcPr>
          <w:p w14:paraId="1966B232" w14:textId="77777777" w:rsidR="00D135B5" w:rsidRPr="0062670B" w:rsidRDefault="00D135B5" w:rsidP="00CD7B47">
            <w:pPr>
              <w:pStyle w:val="NormalWeb"/>
              <w:rPr>
                <w:b/>
                <w:bCs/>
                <w:lang w:val="sr-Cyrl-RS"/>
              </w:rPr>
            </w:pPr>
          </w:p>
        </w:tc>
        <w:tc>
          <w:tcPr>
            <w:tcW w:w="1802" w:type="dxa"/>
            <w:shd w:val="clear" w:color="auto" w:fill="F2F2F2" w:themeFill="background1" w:themeFillShade="F2"/>
          </w:tcPr>
          <w:p w14:paraId="13CEF292" w14:textId="77777777" w:rsidR="00D135B5" w:rsidRPr="0062670B" w:rsidRDefault="00D135B5" w:rsidP="00CD7B47">
            <w:pPr>
              <w:pStyle w:val="NormalWeb"/>
              <w:jc w:val="center"/>
              <w:rPr>
                <w:b/>
                <w:bCs/>
                <w:lang w:val="sr-Cyrl-RS"/>
              </w:rPr>
            </w:pPr>
            <w:r w:rsidRPr="0062670B">
              <w:rPr>
                <w:b/>
                <w:bCs/>
                <w:lang w:val="sr-Cyrl-RS"/>
              </w:rPr>
              <w:t>Домаћинства</w:t>
            </w:r>
          </w:p>
        </w:tc>
        <w:tc>
          <w:tcPr>
            <w:tcW w:w="1802" w:type="dxa"/>
            <w:shd w:val="clear" w:color="auto" w:fill="F2F2F2" w:themeFill="background1" w:themeFillShade="F2"/>
          </w:tcPr>
          <w:p w14:paraId="053C8CAE" w14:textId="77777777" w:rsidR="00D135B5" w:rsidRPr="0062670B" w:rsidRDefault="00D135B5" w:rsidP="00CD7B47">
            <w:pPr>
              <w:pStyle w:val="NormalWeb"/>
              <w:jc w:val="center"/>
              <w:rPr>
                <w:b/>
                <w:bCs/>
                <w:lang w:val="sr-Cyrl-RS"/>
              </w:rPr>
            </w:pPr>
            <w:r w:rsidRPr="0062670B">
              <w:rPr>
                <w:b/>
                <w:bCs/>
                <w:lang w:val="sr-Cyrl-RS"/>
              </w:rPr>
              <w:t>Појединци</w:t>
            </w:r>
          </w:p>
        </w:tc>
        <w:tc>
          <w:tcPr>
            <w:tcW w:w="1802" w:type="dxa"/>
            <w:shd w:val="clear" w:color="auto" w:fill="F2F2F2" w:themeFill="background1" w:themeFillShade="F2"/>
          </w:tcPr>
          <w:p w14:paraId="7EEDA72E" w14:textId="77777777" w:rsidR="00D135B5" w:rsidRPr="0062670B" w:rsidRDefault="00D135B5" w:rsidP="00CD7B47">
            <w:pPr>
              <w:pStyle w:val="NormalWeb"/>
              <w:jc w:val="center"/>
              <w:rPr>
                <w:b/>
                <w:bCs/>
                <w:lang w:val="sr-Cyrl-RS"/>
              </w:rPr>
            </w:pPr>
            <w:r w:rsidRPr="0062670B">
              <w:rPr>
                <w:b/>
                <w:bCs/>
                <w:lang w:val="sr-Cyrl-RS"/>
              </w:rPr>
              <w:t>У милионима динара</w:t>
            </w:r>
          </w:p>
        </w:tc>
        <w:tc>
          <w:tcPr>
            <w:tcW w:w="1802" w:type="dxa"/>
            <w:shd w:val="clear" w:color="auto" w:fill="F2F2F2" w:themeFill="background1" w:themeFillShade="F2"/>
          </w:tcPr>
          <w:p w14:paraId="7E3383D9" w14:textId="77777777" w:rsidR="00D135B5" w:rsidRPr="0062670B" w:rsidRDefault="00D135B5" w:rsidP="00CD7B47">
            <w:pPr>
              <w:pStyle w:val="NormalWeb"/>
              <w:jc w:val="center"/>
              <w:rPr>
                <w:b/>
                <w:bCs/>
                <w:lang w:val="sr-Cyrl-RS"/>
              </w:rPr>
            </w:pPr>
            <w:r w:rsidRPr="0062670B">
              <w:rPr>
                <w:b/>
                <w:bCs/>
                <w:lang w:val="sr-Cyrl-RS"/>
              </w:rPr>
              <w:t>Удео у БДП</w:t>
            </w:r>
          </w:p>
        </w:tc>
      </w:tr>
      <w:tr w:rsidR="00D135B5" w:rsidRPr="0062670B" w14:paraId="048E9E17" w14:textId="77777777" w:rsidTr="00CD7B47">
        <w:tc>
          <w:tcPr>
            <w:tcW w:w="1802" w:type="dxa"/>
            <w:shd w:val="clear" w:color="auto" w:fill="F2F2F2" w:themeFill="background1" w:themeFillShade="F2"/>
          </w:tcPr>
          <w:p w14:paraId="14E37506" w14:textId="77777777" w:rsidR="00D135B5" w:rsidRPr="0062670B" w:rsidRDefault="00D135B5" w:rsidP="00CD7B47">
            <w:pPr>
              <w:pStyle w:val="NormalWeb"/>
              <w:rPr>
                <w:b/>
                <w:bCs/>
                <w:lang w:val="sr-Cyrl-RS"/>
              </w:rPr>
            </w:pPr>
            <w:r w:rsidRPr="0062670B">
              <w:rPr>
                <w:b/>
                <w:bCs/>
                <w:lang w:val="sr-Cyrl-RS"/>
              </w:rPr>
              <w:t>2010</w:t>
            </w:r>
          </w:p>
        </w:tc>
        <w:tc>
          <w:tcPr>
            <w:tcW w:w="1802" w:type="dxa"/>
          </w:tcPr>
          <w:p w14:paraId="750D1E2D" w14:textId="77777777" w:rsidR="00D135B5" w:rsidRPr="0062670B" w:rsidRDefault="00D135B5" w:rsidP="00CD7B47">
            <w:pPr>
              <w:pStyle w:val="NormalWeb"/>
              <w:jc w:val="center"/>
              <w:rPr>
                <w:bCs/>
                <w:lang w:val="sr-Cyrl-RS"/>
              </w:rPr>
            </w:pPr>
            <w:r w:rsidRPr="0062670B">
              <w:rPr>
                <w:bCs/>
                <w:lang w:val="sr-Cyrl-RS"/>
              </w:rPr>
              <w:t>65,816</w:t>
            </w:r>
          </w:p>
        </w:tc>
        <w:tc>
          <w:tcPr>
            <w:tcW w:w="1802" w:type="dxa"/>
          </w:tcPr>
          <w:p w14:paraId="134B8AA1" w14:textId="77777777" w:rsidR="00D135B5" w:rsidRPr="0062670B" w:rsidRDefault="00D135B5" w:rsidP="00CD7B47">
            <w:pPr>
              <w:pStyle w:val="NormalWeb"/>
              <w:jc w:val="center"/>
              <w:rPr>
                <w:bCs/>
                <w:lang w:val="sr-Cyrl-RS"/>
              </w:rPr>
            </w:pPr>
            <w:r w:rsidRPr="0062670B">
              <w:rPr>
                <w:bCs/>
                <w:lang w:val="sr-Cyrl-RS"/>
              </w:rPr>
              <w:t>167,914</w:t>
            </w:r>
          </w:p>
        </w:tc>
        <w:tc>
          <w:tcPr>
            <w:tcW w:w="1802" w:type="dxa"/>
          </w:tcPr>
          <w:p w14:paraId="5411F3B7" w14:textId="77777777" w:rsidR="00D135B5" w:rsidRPr="0062670B" w:rsidRDefault="00D135B5" w:rsidP="00CD7B47">
            <w:pPr>
              <w:pStyle w:val="NormalWeb"/>
              <w:jc w:val="center"/>
              <w:rPr>
                <w:bCs/>
                <w:lang w:val="sr-Cyrl-RS"/>
              </w:rPr>
            </w:pPr>
            <w:r w:rsidRPr="0062670B">
              <w:rPr>
                <w:bCs/>
                <w:lang w:val="sr-Cyrl-RS"/>
              </w:rPr>
              <w:t>5,147.8</w:t>
            </w:r>
          </w:p>
        </w:tc>
        <w:tc>
          <w:tcPr>
            <w:tcW w:w="1802" w:type="dxa"/>
          </w:tcPr>
          <w:p w14:paraId="4FBF9A48" w14:textId="77777777" w:rsidR="00D135B5" w:rsidRPr="0062670B" w:rsidRDefault="00D135B5" w:rsidP="00CD7B47">
            <w:pPr>
              <w:pStyle w:val="NormalWeb"/>
              <w:jc w:val="center"/>
              <w:rPr>
                <w:bCs/>
                <w:lang w:val="sr-Cyrl-RS"/>
              </w:rPr>
            </w:pPr>
            <w:r w:rsidRPr="0062670B">
              <w:rPr>
                <w:bCs/>
                <w:lang w:val="sr-Cyrl-RS"/>
              </w:rPr>
              <w:t>0.18</w:t>
            </w:r>
          </w:p>
        </w:tc>
      </w:tr>
      <w:tr w:rsidR="00D135B5" w:rsidRPr="0062670B" w14:paraId="09273F09" w14:textId="77777777" w:rsidTr="00CD7B47">
        <w:tc>
          <w:tcPr>
            <w:tcW w:w="1802" w:type="dxa"/>
            <w:shd w:val="clear" w:color="auto" w:fill="F2F2F2" w:themeFill="background1" w:themeFillShade="F2"/>
          </w:tcPr>
          <w:p w14:paraId="6E539B57" w14:textId="77777777" w:rsidR="00D135B5" w:rsidRPr="0062670B" w:rsidRDefault="00D135B5" w:rsidP="00CD7B47">
            <w:pPr>
              <w:pStyle w:val="NormalWeb"/>
              <w:rPr>
                <w:b/>
                <w:bCs/>
                <w:lang w:val="sr-Cyrl-RS"/>
              </w:rPr>
            </w:pPr>
            <w:r w:rsidRPr="0062670B">
              <w:rPr>
                <w:b/>
                <w:bCs/>
                <w:lang w:val="sr-Cyrl-RS"/>
              </w:rPr>
              <w:t>2014</w:t>
            </w:r>
          </w:p>
        </w:tc>
        <w:tc>
          <w:tcPr>
            <w:tcW w:w="1802" w:type="dxa"/>
          </w:tcPr>
          <w:p w14:paraId="187B4148" w14:textId="77777777" w:rsidR="00D135B5" w:rsidRPr="0062670B" w:rsidRDefault="00D135B5" w:rsidP="00CD7B47">
            <w:pPr>
              <w:pStyle w:val="NormalWeb"/>
              <w:jc w:val="center"/>
              <w:rPr>
                <w:bCs/>
                <w:lang w:val="sr-Cyrl-RS"/>
              </w:rPr>
            </w:pPr>
            <w:r w:rsidRPr="0062670B">
              <w:rPr>
                <w:bCs/>
                <w:lang w:val="sr-Cyrl-RS"/>
              </w:rPr>
              <w:t>107,570</w:t>
            </w:r>
          </w:p>
        </w:tc>
        <w:tc>
          <w:tcPr>
            <w:tcW w:w="1802" w:type="dxa"/>
          </w:tcPr>
          <w:p w14:paraId="4B84378E" w14:textId="77777777" w:rsidR="00D135B5" w:rsidRPr="0062670B" w:rsidRDefault="00D135B5" w:rsidP="00CD7B47">
            <w:pPr>
              <w:pStyle w:val="NormalWeb"/>
              <w:jc w:val="center"/>
              <w:rPr>
                <w:bCs/>
                <w:lang w:val="sr-Cyrl-RS"/>
              </w:rPr>
            </w:pPr>
            <w:r w:rsidRPr="0062670B">
              <w:rPr>
                <w:bCs/>
                <w:lang w:val="sr-Cyrl-RS"/>
              </w:rPr>
              <w:t>275,309</w:t>
            </w:r>
          </w:p>
        </w:tc>
        <w:tc>
          <w:tcPr>
            <w:tcW w:w="1802" w:type="dxa"/>
          </w:tcPr>
          <w:p w14:paraId="2A54189B" w14:textId="77777777" w:rsidR="00D135B5" w:rsidRPr="0062670B" w:rsidRDefault="00D135B5" w:rsidP="00CD7B47">
            <w:pPr>
              <w:pStyle w:val="NormalWeb"/>
              <w:jc w:val="center"/>
              <w:rPr>
                <w:bCs/>
                <w:lang w:val="sr-Cyrl-RS"/>
              </w:rPr>
            </w:pPr>
            <w:r w:rsidRPr="0062670B">
              <w:rPr>
                <w:bCs/>
                <w:lang w:val="sr-Cyrl-RS"/>
              </w:rPr>
              <w:t>14,416.1</w:t>
            </w:r>
          </w:p>
        </w:tc>
        <w:tc>
          <w:tcPr>
            <w:tcW w:w="1802" w:type="dxa"/>
          </w:tcPr>
          <w:p w14:paraId="7740B9DD" w14:textId="77777777" w:rsidR="00D135B5" w:rsidRPr="0062670B" w:rsidRDefault="00D135B5" w:rsidP="00CD7B47">
            <w:pPr>
              <w:pStyle w:val="NormalWeb"/>
              <w:jc w:val="center"/>
              <w:rPr>
                <w:bCs/>
                <w:lang w:val="sr-Cyrl-RS"/>
              </w:rPr>
            </w:pPr>
            <w:r w:rsidRPr="0062670B">
              <w:rPr>
                <w:bCs/>
                <w:lang w:val="sr-Cyrl-RS"/>
              </w:rPr>
              <w:t>0.37</w:t>
            </w:r>
          </w:p>
        </w:tc>
      </w:tr>
      <w:tr w:rsidR="00D135B5" w:rsidRPr="0062670B" w14:paraId="501C5B19" w14:textId="77777777" w:rsidTr="00CD7B47">
        <w:tc>
          <w:tcPr>
            <w:tcW w:w="1802" w:type="dxa"/>
            <w:shd w:val="clear" w:color="auto" w:fill="F2F2F2" w:themeFill="background1" w:themeFillShade="F2"/>
          </w:tcPr>
          <w:p w14:paraId="41A9F78A" w14:textId="77777777" w:rsidR="00D135B5" w:rsidRPr="0062670B" w:rsidRDefault="00D135B5" w:rsidP="00CD7B47">
            <w:pPr>
              <w:pStyle w:val="NormalWeb"/>
              <w:rPr>
                <w:b/>
                <w:bCs/>
                <w:lang w:val="sr-Cyrl-RS"/>
              </w:rPr>
            </w:pPr>
            <w:r w:rsidRPr="0062670B">
              <w:rPr>
                <w:b/>
                <w:bCs/>
                <w:lang w:val="sr-Cyrl-RS"/>
              </w:rPr>
              <w:t>2015</w:t>
            </w:r>
          </w:p>
        </w:tc>
        <w:tc>
          <w:tcPr>
            <w:tcW w:w="1802" w:type="dxa"/>
          </w:tcPr>
          <w:p w14:paraId="308A369C" w14:textId="77777777" w:rsidR="00D135B5" w:rsidRPr="0062670B" w:rsidRDefault="00D135B5" w:rsidP="00CD7B47">
            <w:pPr>
              <w:pStyle w:val="NormalWeb"/>
              <w:jc w:val="center"/>
              <w:rPr>
                <w:bCs/>
                <w:lang w:val="sr-Cyrl-RS"/>
              </w:rPr>
            </w:pPr>
            <w:r w:rsidRPr="0062670B">
              <w:rPr>
                <w:bCs/>
                <w:lang w:val="sr-Cyrl-RS"/>
              </w:rPr>
              <w:t>105,064</w:t>
            </w:r>
          </w:p>
        </w:tc>
        <w:tc>
          <w:tcPr>
            <w:tcW w:w="1802" w:type="dxa"/>
          </w:tcPr>
          <w:p w14:paraId="415DD178" w14:textId="77777777" w:rsidR="00D135B5" w:rsidRPr="0062670B" w:rsidRDefault="00D135B5" w:rsidP="00CD7B47">
            <w:pPr>
              <w:pStyle w:val="NormalWeb"/>
              <w:jc w:val="center"/>
              <w:rPr>
                <w:bCs/>
                <w:lang w:val="sr-Cyrl-RS"/>
              </w:rPr>
            </w:pPr>
            <w:r w:rsidRPr="0062670B">
              <w:rPr>
                <w:bCs/>
                <w:lang w:val="sr-Cyrl-RS"/>
              </w:rPr>
              <w:t>263,893</w:t>
            </w:r>
          </w:p>
        </w:tc>
        <w:tc>
          <w:tcPr>
            <w:tcW w:w="1802" w:type="dxa"/>
          </w:tcPr>
          <w:p w14:paraId="4739B76B" w14:textId="77777777" w:rsidR="00D135B5" w:rsidRPr="0062670B" w:rsidRDefault="00D135B5" w:rsidP="00CD7B47">
            <w:pPr>
              <w:pStyle w:val="NormalWeb"/>
              <w:jc w:val="center"/>
              <w:rPr>
                <w:bCs/>
                <w:lang w:val="sr-Cyrl-RS"/>
              </w:rPr>
            </w:pPr>
            <w:r w:rsidRPr="0062670B">
              <w:rPr>
                <w:bCs/>
                <w:lang w:val="sr-Cyrl-RS"/>
              </w:rPr>
              <w:t>14,103.8</w:t>
            </w:r>
          </w:p>
        </w:tc>
        <w:tc>
          <w:tcPr>
            <w:tcW w:w="1802" w:type="dxa"/>
          </w:tcPr>
          <w:p w14:paraId="0C3E6103" w14:textId="77777777" w:rsidR="00D135B5" w:rsidRPr="0062670B" w:rsidRDefault="00D135B5" w:rsidP="00CD7B47">
            <w:pPr>
              <w:pStyle w:val="NormalWeb"/>
              <w:jc w:val="center"/>
              <w:rPr>
                <w:bCs/>
                <w:lang w:val="sr-Cyrl-RS"/>
              </w:rPr>
            </w:pPr>
            <w:r w:rsidRPr="0062670B">
              <w:rPr>
                <w:bCs/>
                <w:lang w:val="sr-Cyrl-RS"/>
              </w:rPr>
              <w:t>0.35</w:t>
            </w:r>
          </w:p>
        </w:tc>
      </w:tr>
      <w:tr w:rsidR="00D135B5" w:rsidRPr="0062670B" w14:paraId="01B07FB3" w14:textId="77777777" w:rsidTr="00CD7B47">
        <w:tc>
          <w:tcPr>
            <w:tcW w:w="1802" w:type="dxa"/>
            <w:shd w:val="clear" w:color="auto" w:fill="F2F2F2" w:themeFill="background1" w:themeFillShade="F2"/>
          </w:tcPr>
          <w:p w14:paraId="6ADFB1F6" w14:textId="77777777" w:rsidR="00D135B5" w:rsidRPr="0062670B" w:rsidRDefault="00D135B5" w:rsidP="00CD7B47">
            <w:pPr>
              <w:pStyle w:val="NormalWeb"/>
              <w:rPr>
                <w:b/>
                <w:bCs/>
                <w:lang w:val="sr-Cyrl-RS"/>
              </w:rPr>
            </w:pPr>
            <w:r w:rsidRPr="0062670B">
              <w:rPr>
                <w:b/>
                <w:bCs/>
                <w:lang w:val="sr-Cyrl-RS"/>
              </w:rPr>
              <w:t>2016</w:t>
            </w:r>
          </w:p>
        </w:tc>
        <w:tc>
          <w:tcPr>
            <w:tcW w:w="1802" w:type="dxa"/>
          </w:tcPr>
          <w:p w14:paraId="22BB0914" w14:textId="77777777" w:rsidR="00D135B5" w:rsidRPr="0062670B" w:rsidRDefault="00D135B5" w:rsidP="00CD7B47">
            <w:pPr>
              <w:pStyle w:val="NormalWeb"/>
              <w:jc w:val="center"/>
              <w:rPr>
                <w:bCs/>
                <w:lang w:val="sr-Cyrl-RS"/>
              </w:rPr>
            </w:pPr>
            <w:r w:rsidRPr="0062670B">
              <w:rPr>
                <w:bCs/>
                <w:lang w:val="sr-Cyrl-RS"/>
              </w:rPr>
              <w:t>106,439</w:t>
            </w:r>
          </w:p>
        </w:tc>
        <w:tc>
          <w:tcPr>
            <w:tcW w:w="1802" w:type="dxa"/>
          </w:tcPr>
          <w:p w14:paraId="7C580E84" w14:textId="77777777" w:rsidR="00D135B5" w:rsidRPr="0062670B" w:rsidRDefault="00D135B5" w:rsidP="00CD7B47">
            <w:pPr>
              <w:pStyle w:val="NormalWeb"/>
              <w:jc w:val="center"/>
              <w:rPr>
                <w:bCs/>
                <w:lang w:val="sr-Cyrl-RS"/>
              </w:rPr>
            </w:pPr>
            <w:r w:rsidRPr="0062670B">
              <w:rPr>
                <w:bCs/>
                <w:lang w:val="sr-Cyrl-RS"/>
              </w:rPr>
              <w:t>268,010</w:t>
            </w:r>
          </w:p>
        </w:tc>
        <w:tc>
          <w:tcPr>
            <w:tcW w:w="1802" w:type="dxa"/>
          </w:tcPr>
          <w:p w14:paraId="5931DE61" w14:textId="77777777" w:rsidR="00D135B5" w:rsidRPr="0062670B" w:rsidRDefault="00D135B5" w:rsidP="00CD7B47">
            <w:pPr>
              <w:pStyle w:val="NormalWeb"/>
              <w:jc w:val="center"/>
              <w:rPr>
                <w:bCs/>
                <w:lang w:val="sr-Cyrl-RS"/>
              </w:rPr>
            </w:pPr>
            <w:r w:rsidRPr="0062670B">
              <w:rPr>
                <w:bCs/>
                <w:lang w:val="sr-Cyrl-RS"/>
              </w:rPr>
              <w:t>14,304.1</w:t>
            </w:r>
          </w:p>
        </w:tc>
        <w:tc>
          <w:tcPr>
            <w:tcW w:w="1802" w:type="dxa"/>
          </w:tcPr>
          <w:p w14:paraId="692D15F6" w14:textId="77777777" w:rsidR="00D135B5" w:rsidRPr="0062670B" w:rsidRDefault="00D135B5" w:rsidP="00CD7B47">
            <w:pPr>
              <w:pStyle w:val="NormalWeb"/>
              <w:jc w:val="center"/>
              <w:rPr>
                <w:bCs/>
                <w:lang w:val="sr-Cyrl-RS"/>
              </w:rPr>
            </w:pPr>
            <w:r w:rsidRPr="0062670B">
              <w:rPr>
                <w:bCs/>
                <w:lang w:val="sr-Cyrl-RS"/>
              </w:rPr>
              <w:t>0.34</w:t>
            </w:r>
          </w:p>
        </w:tc>
      </w:tr>
      <w:tr w:rsidR="00D135B5" w:rsidRPr="0062670B" w14:paraId="04C7C547" w14:textId="77777777" w:rsidTr="00CD7B47">
        <w:tc>
          <w:tcPr>
            <w:tcW w:w="1802" w:type="dxa"/>
            <w:shd w:val="clear" w:color="auto" w:fill="F2F2F2" w:themeFill="background1" w:themeFillShade="F2"/>
          </w:tcPr>
          <w:p w14:paraId="6B1F96C5" w14:textId="77777777" w:rsidR="00D135B5" w:rsidRPr="0062670B" w:rsidRDefault="00D135B5" w:rsidP="00CD7B47">
            <w:pPr>
              <w:pStyle w:val="NormalWeb"/>
              <w:rPr>
                <w:b/>
                <w:bCs/>
                <w:lang w:val="sr-Cyrl-RS"/>
              </w:rPr>
            </w:pPr>
            <w:r w:rsidRPr="0062670B">
              <w:rPr>
                <w:b/>
                <w:bCs/>
                <w:lang w:val="sr-Cyrl-RS"/>
              </w:rPr>
              <w:t>2017</w:t>
            </w:r>
          </w:p>
        </w:tc>
        <w:tc>
          <w:tcPr>
            <w:tcW w:w="1802" w:type="dxa"/>
          </w:tcPr>
          <w:p w14:paraId="35E7EBDF" w14:textId="77777777" w:rsidR="00D135B5" w:rsidRPr="0062670B" w:rsidRDefault="00D135B5" w:rsidP="00CD7B47">
            <w:pPr>
              <w:pStyle w:val="NormalWeb"/>
              <w:jc w:val="center"/>
              <w:rPr>
                <w:bCs/>
                <w:lang w:val="sr-Cyrl-RS"/>
              </w:rPr>
            </w:pPr>
            <w:r w:rsidRPr="0062670B">
              <w:rPr>
                <w:bCs/>
                <w:lang w:val="sr-Cyrl-RS"/>
              </w:rPr>
              <w:t>104,276</w:t>
            </w:r>
          </w:p>
        </w:tc>
        <w:tc>
          <w:tcPr>
            <w:tcW w:w="1802" w:type="dxa"/>
          </w:tcPr>
          <w:p w14:paraId="1D508E93" w14:textId="77777777" w:rsidR="00D135B5" w:rsidRPr="0062670B" w:rsidRDefault="00D135B5" w:rsidP="00CD7B47">
            <w:pPr>
              <w:pStyle w:val="NormalWeb"/>
              <w:jc w:val="center"/>
              <w:rPr>
                <w:bCs/>
                <w:lang w:val="sr-Cyrl-RS"/>
              </w:rPr>
            </w:pPr>
            <w:r w:rsidRPr="0062670B">
              <w:rPr>
                <w:bCs/>
                <w:lang w:val="sr-Cyrl-RS"/>
              </w:rPr>
              <w:t>260,759</w:t>
            </w:r>
          </w:p>
        </w:tc>
        <w:tc>
          <w:tcPr>
            <w:tcW w:w="1802" w:type="dxa"/>
          </w:tcPr>
          <w:p w14:paraId="367A5899" w14:textId="77777777" w:rsidR="00D135B5" w:rsidRPr="0062670B" w:rsidRDefault="00D135B5" w:rsidP="00CD7B47">
            <w:pPr>
              <w:pStyle w:val="NormalWeb"/>
              <w:jc w:val="center"/>
              <w:rPr>
                <w:bCs/>
                <w:lang w:val="sr-Cyrl-RS"/>
              </w:rPr>
            </w:pPr>
            <w:r w:rsidRPr="0062670B">
              <w:rPr>
                <w:bCs/>
                <w:lang w:val="sr-Cyrl-RS"/>
              </w:rPr>
              <w:t>14,501.7</w:t>
            </w:r>
          </w:p>
        </w:tc>
        <w:tc>
          <w:tcPr>
            <w:tcW w:w="1802" w:type="dxa"/>
          </w:tcPr>
          <w:p w14:paraId="0EA5AC18" w14:textId="77777777" w:rsidR="00D135B5" w:rsidRPr="0062670B" w:rsidRDefault="00D135B5" w:rsidP="00CD7B47">
            <w:pPr>
              <w:pStyle w:val="NormalWeb"/>
              <w:jc w:val="center"/>
              <w:rPr>
                <w:bCs/>
                <w:lang w:val="sr-Cyrl-RS"/>
              </w:rPr>
            </w:pPr>
            <w:r w:rsidRPr="0062670B">
              <w:rPr>
                <w:bCs/>
                <w:lang w:val="sr-Cyrl-RS"/>
              </w:rPr>
              <w:t>0.33</w:t>
            </w:r>
          </w:p>
        </w:tc>
      </w:tr>
    </w:tbl>
    <w:p w14:paraId="7EE7DCE0" w14:textId="77777777" w:rsidR="00D135B5" w:rsidRPr="0062670B" w:rsidRDefault="00D135B5" w:rsidP="00D135B5">
      <w:pPr>
        <w:pStyle w:val="NormalWeb"/>
        <w:spacing w:before="0" w:beforeAutospacing="0" w:after="0" w:afterAutospacing="0"/>
        <w:jc w:val="both"/>
        <w:rPr>
          <w:sz w:val="21"/>
          <w:lang w:val="sr-Cyrl-RS"/>
        </w:rPr>
      </w:pPr>
      <w:r w:rsidRPr="0062670B">
        <w:rPr>
          <w:sz w:val="21"/>
          <w:lang w:val="sr-Cyrl-RS"/>
        </w:rPr>
        <w:t xml:space="preserve">Извор: Трећи национални извештај о социјалном укључивању и смањењу сиромаштва у Републици Србији, Београд, 2018. године, стр. 195 </w:t>
      </w:r>
    </w:p>
    <w:p w14:paraId="20118466" w14:textId="77777777" w:rsidR="00D135B5" w:rsidRDefault="00D135B5" w:rsidP="00D135B5">
      <w:pPr>
        <w:rPr>
          <w:lang w:val="sr-Cyrl-RS"/>
        </w:rPr>
      </w:pPr>
    </w:p>
    <w:p w14:paraId="5B10FCD1" w14:textId="77777777" w:rsidR="00D135B5" w:rsidRDefault="00D135B5" w:rsidP="00D135B5">
      <w:pPr>
        <w:rPr>
          <w:lang w:val="sr-Cyrl-RS"/>
        </w:rPr>
      </w:pPr>
    </w:p>
    <w:p w14:paraId="35BFCDDF" w14:textId="77777777" w:rsidR="00D135B5" w:rsidRPr="0062670B" w:rsidRDefault="00D135B5" w:rsidP="00D135B5">
      <w:pPr>
        <w:jc w:val="both"/>
        <w:rPr>
          <w:b/>
          <w:noProof/>
          <w:lang w:val="sr-Cyrl-RS"/>
        </w:rPr>
      </w:pPr>
      <w:r w:rsidRPr="0062670B">
        <w:rPr>
          <w:b/>
          <w:noProof/>
          <w:lang w:val="sr-Cyrl-RS"/>
        </w:rPr>
        <w:t xml:space="preserve">Табела </w:t>
      </w:r>
      <w:r>
        <w:rPr>
          <w:b/>
          <w:noProof/>
          <w:lang w:val="sr-Cyrl-RS"/>
        </w:rPr>
        <w:t>2</w:t>
      </w:r>
      <w:r w:rsidRPr="0062670B">
        <w:rPr>
          <w:b/>
          <w:noProof/>
          <w:lang w:val="sr-Cyrl-RS"/>
        </w:rPr>
        <w:t xml:space="preserve">. Адекватност новчане социјалне помоћи, 2015. година </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1369"/>
        <w:gridCol w:w="1954"/>
        <w:gridCol w:w="1442"/>
      </w:tblGrid>
      <w:tr w:rsidR="00D135B5" w:rsidRPr="0062670B" w14:paraId="03DC1EDD" w14:textId="77777777" w:rsidTr="00CD7B47">
        <w:trPr>
          <w:trHeight w:val="288"/>
        </w:trPr>
        <w:tc>
          <w:tcPr>
            <w:tcW w:w="4189" w:type="dxa"/>
            <w:shd w:val="clear" w:color="auto" w:fill="F2F2F2" w:themeFill="background1" w:themeFillShade="F2"/>
            <w:vAlign w:val="center"/>
            <w:hideMark/>
          </w:tcPr>
          <w:p w14:paraId="1A49A5BA" w14:textId="77777777" w:rsidR="00D135B5" w:rsidRPr="0062670B" w:rsidRDefault="00D135B5" w:rsidP="00CD7B47">
            <w:pPr>
              <w:jc w:val="both"/>
              <w:rPr>
                <w:b/>
                <w:sz w:val="22"/>
                <w:szCs w:val="22"/>
                <w:lang w:val="sr-Cyrl-RS"/>
              </w:rPr>
            </w:pPr>
            <w:r w:rsidRPr="0062670B">
              <w:rPr>
                <w:b/>
                <w:sz w:val="22"/>
                <w:szCs w:val="22"/>
                <w:lang w:val="sr-Cyrl-RS"/>
              </w:rPr>
              <w:t> Тип домаћинства</w:t>
            </w:r>
          </w:p>
        </w:tc>
        <w:tc>
          <w:tcPr>
            <w:tcW w:w="1369" w:type="dxa"/>
            <w:shd w:val="clear" w:color="auto" w:fill="F2F2F2" w:themeFill="background1" w:themeFillShade="F2"/>
            <w:vAlign w:val="center"/>
            <w:hideMark/>
          </w:tcPr>
          <w:p w14:paraId="16678F83" w14:textId="77777777" w:rsidR="00D135B5" w:rsidRPr="0062670B" w:rsidRDefault="00D135B5" w:rsidP="00CD7B47">
            <w:pPr>
              <w:jc w:val="both"/>
              <w:rPr>
                <w:b/>
                <w:sz w:val="22"/>
                <w:szCs w:val="22"/>
                <w:lang w:val="sr-Cyrl-RS"/>
              </w:rPr>
            </w:pPr>
            <w:r w:rsidRPr="0062670B">
              <w:rPr>
                <w:b/>
                <w:sz w:val="22"/>
                <w:szCs w:val="22"/>
                <w:lang w:val="sr-Cyrl-RS"/>
              </w:rPr>
              <w:t>Једночлано</w:t>
            </w:r>
          </w:p>
        </w:tc>
        <w:tc>
          <w:tcPr>
            <w:tcW w:w="1954" w:type="dxa"/>
            <w:shd w:val="clear" w:color="auto" w:fill="F2F2F2" w:themeFill="background1" w:themeFillShade="F2"/>
            <w:vAlign w:val="center"/>
            <w:hideMark/>
          </w:tcPr>
          <w:p w14:paraId="1DF95E3F" w14:textId="77777777" w:rsidR="00D135B5" w:rsidRPr="0062670B" w:rsidRDefault="00D135B5" w:rsidP="00CD7B47">
            <w:pPr>
              <w:rPr>
                <w:b/>
                <w:sz w:val="22"/>
                <w:szCs w:val="22"/>
                <w:lang w:val="sr-Cyrl-RS"/>
              </w:rPr>
            </w:pPr>
            <w:proofErr w:type="spellStart"/>
            <w:r w:rsidRPr="0062670B">
              <w:rPr>
                <w:b/>
                <w:sz w:val="22"/>
                <w:szCs w:val="22"/>
                <w:lang w:val="sr-Cyrl-RS"/>
              </w:rPr>
              <w:t>Једнородитељска</w:t>
            </w:r>
            <w:proofErr w:type="spellEnd"/>
            <w:r w:rsidRPr="0062670B">
              <w:rPr>
                <w:b/>
                <w:sz w:val="22"/>
                <w:szCs w:val="22"/>
                <w:lang w:val="sr-Cyrl-RS"/>
              </w:rPr>
              <w:t xml:space="preserve"> породица с двоје деце (0–13) </w:t>
            </w:r>
          </w:p>
        </w:tc>
        <w:tc>
          <w:tcPr>
            <w:tcW w:w="1442" w:type="dxa"/>
            <w:shd w:val="clear" w:color="auto" w:fill="F2F2F2" w:themeFill="background1" w:themeFillShade="F2"/>
            <w:vAlign w:val="center"/>
            <w:hideMark/>
          </w:tcPr>
          <w:p w14:paraId="02A15F92" w14:textId="77777777" w:rsidR="00D135B5" w:rsidRPr="0062670B" w:rsidRDefault="00D135B5" w:rsidP="00CD7B47">
            <w:pPr>
              <w:rPr>
                <w:b/>
                <w:sz w:val="22"/>
                <w:szCs w:val="22"/>
                <w:lang w:val="sr-Cyrl-RS"/>
              </w:rPr>
            </w:pPr>
            <w:r w:rsidRPr="0062670B">
              <w:rPr>
                <w:b/>
                <w:sz w:val="22"/>
                <w:szCs w:val="22"/>
                <w:lang w:val="sr-Cyrl-RS"/>
              </w:rPr>
              <w:t xml:space="preserve">Породица двоје одраслих и двоје деце (0–13) </w:t>
            </w:r>
          </w:p>
        </w:tc>
      </w:tr>
      <w:tr w:rsidR="00D135B5" w:rsidRPr="0062670B" w14:paraId="7A23B87F" w14:textId="77777777" w:rsidTr="00CD7B47">
        <w:trPr>
          <w:trHeight w:val="286"/>
        </w:trPr>
        <w:tc>
          <w:tcPr>
            <w:tcW w:w="4189" w:type="dxa"/>
            <w:shd w:val="clear" w:color="auto" w:fill="auto"/>
            <w:vAlign w:val="center"/>
            <w:hideMark/>
          </w:tcPr>
          <w:p w14:paraId="2E98A7F4" w14:textId="77777777" w:rsidR="00D135B5" w:rsidRPr="0062670B" w:rsidRDefault="00D135B5" w:rsidP="00CD7B47">
            <w:pPr>
              <w:jc w:val="both"/>
              <w:rPr>
                <w:sz w:val="22"/>
                <w:szCs w:val="22"/>
                <w:lang w:val="sr-Cyrl-RS"/>
              </w:rPr>
            </w:pPr>
            <w:r w:rsidRPr="0062670B">
              <w:rPr>
                <w:sz w:val="22"/>
                <w:szCs w:val="22"/>
                <w:lang w:val="sr-Cyrl-RS"/>
              </w:rPr>
              <w:t>Праг линије сиромаштва (апсолутно)</w:t>
            </w:r>
          </w:p>
        </w:tc>
        <w:tc>
          <w:tcPr>
            <w:tcW w:w="1369" w:type="dxa"/>
            <w:shd w:val="clear" w:color="auto" w:fill="auto"/>
            <w:vAlign w:val="center"/>
            <w:hideMark/>
          </w:tcPr>
          <w:p w14:paraId="317017CB" w14:textId="77777777" w:rsidR="00D135B5" w:rsidRPr="0062670B" w:rsidRDefault="00D135B5" w:rsidP="00CD7B47">
            <w:pPr>
              <w:jc w:val="center"/>
              <w:rPr>
                <w:sz w:val="22"/>
                <w:szCs w:val="22"/>
                <w:lang w:val="sr-Cyrl-RS"/>
              </w:rPr>
            </w:pPr>
            <w:r w:rsidRPr="0062670B">
              <w:rPr>
                <w:sz w:val="22"/>
                <w:szCs w:val="22"/>
                <w:lang w:val="sr-Cyrl-RS"/>
              </w:rPr>
              <w:t>11,556</w:t>
            </w:r>
          </w:p>
        </w:tc>
        <w:tc>
          <w:tcPr>
            <w:tcW w:w="1954" w:type="dxa"/>
            <w:shd w:val="clear" w:color="auto" w:fill="auto"/>
            <w:vAlign w:val="center"/>
            <w:hideMark/>
          </w:tcPr>
          <w:p w14:paraId="344DA15F" w14:textId="77777777" w:rsidR="00D135B5" w:rsidRPr="0062670B" w:rsidRDefault="00D135B5" w:rsidP="00CD7B47">
            <w:pPr>
              <w:jc w:val="center"/>
              <w:rPr>
                <w:sz w:val="22"/>
                <w:szCs w:val="22"/>
                <w:lang w:val="sr-Cyrl-RS"/>
              </w:rPr>
            </w:pPr>
            <w:r w:rsidRPr="0062670B">
              <w:rPr>
                <w:sz w:val="22"/>
                <w:szCs w:val="22"/>
                <w:lang w:val="sr-Cyrl-RS"/>
              </w:rPr>
              <w:t>23,112</w:t>
            </w:r>
          </w:p>
        </w:tc>
        <w:tc>
          <w:tcPr>
            <w:tcW w:w="1442" w:type="dxa"/>
            <w:shd w:val="clear" w:color="auto" w:fill="auto"/>
            <w:vAlign w:val="center"/>
            <w:hideMark/>
          </w:tcPr>
          <w:p w14:paraId="21349ACF" w14:textId="77777777" w:rsidR="00D135B5" w:rsidRPr="0062670B" w:rsidRDefault="00D135B5" w:rsidP="00CD7B47">
            <w:pPr>
              <w:jc w:val="center"/>
              <w:rPr>
                <w:sz w:val="22"/>
                <w:szCs w:val="22"/>
                <w:lang w:val="sr-Cyrl-RS"/>
              </w:rPr>
            </w:pPr>
            <w:r w:rsidRPr="0062670B">
              <w:rPr>
                <w:sz w:val="22"/>
                <w:szCs w:val="22"/>
                <w:lang w:val="sr-Cyrl-RS"/>
              </w:rPr>
              <w:t>31,202</w:t>
            </w:r>
          </w:p>
        </w:tc>
      </w:tr>
      <w:tr w:rsidR="00D135B5" w:rsidRPr="0062670B" w14:paraId="02F3B3C9" w14:textId="77777777" w:rsidTr="00CD7B47">
        <w:trPr>
          <w:trHeight w:val="56"/>
        </w:trPr>
        <w:tc>
          <w:tcPr>
            <w:tcW w:w="4189" w:type="dxa"/>
            <w:shd w:val="clear" w:color="auto" w:fill="auto"/>
            <w:vAlign w:val="center"/>
            <w:hideMark/>
          </w:tcPr>
          <w:p w14:paraId="4769D8A9" w14:textId="77777777" w:rsidR="00D135B5" w:rsidRPr="0062670B" w:rsidRDefault="00D135B5" w:rsidP="00CD7B47">
            <w:pPr>
              <w:jc w:val="both"/>
              <w:rPr>
                <w:sz w:val="22"/>
                <w:szCs w:val="22"/>
                <w:lang w:val="sr-Cyrl-RS"/>
              </w:rPr>
            </w:pPr>
            <w:r w:rsidRPr="0062670B">
              <w:rPr>
                <w:sz w:val="22"/>
                <w:szCs w:val="22"/>
                <w:lang w:val="sr-Cyrl-RS"/>
              </w:rPr>
              <w:t>Праг линије сиромаштва (релативно)</w:t>
            </w:r>
          </w:p>
        </w:tc>
        <w:tc>
          <w:tcPr>
            <w:tcW w:w="1369" w:type="dxa"/>
            <w:shd w:val="clear" w:color="auto" w:fill="auto"/>
            <w:vAlign w:val="center"/>
            <w:hideMark/>
          </w:tcPr>
          <w:p w14:paraId="42A998A5" w14:textId="77777777" w:rsidR="00D135B5" w:rsidRPr="0062670B" w:rsidRDefault="00D135B5" w:rsidP="00CD7B47">
            <w:pPr>
              <w:jc w:val="center"/>
              <w:rPr>
                <w:sz w:val="22"/>
                <w:szCs w:val="22"/>
                <w:lang w:val="sr-Cyrl-RS"/>
              </w:rPr>
            </w:pPr>
            <w:r w:rsidRPr="0062670B">
              <w:rPr>
                <w:sz w:val="22"/>
                <w:szCs w:val="22"/>
                <w:lang w:val="sr-Cyrl-RS"/>
              </w:rPr>
              <w:t>15,416</w:t>
            </w:r>
          </w:p>
        </w:tc>
        <w:tc>
          <w:tcPr>
            <w:tcW w:w="1954" w:type="dxa"/>
            <w:shd w:val="clear" w:color="auto" w:fill="auto"/>
            <w:vAlign w:val="center"/>
            <w:hideMark/>
          </w:tcPr>
          <w:p w14:paraId="7F51D631" w14:textId="77777777" w:rsidR="00D135B5" w:rsidRPr="0062670B" w:rsidRDefault="00D135B5" w:rsidP="00CD7B47">
            <w:pPr>
              <w:jc w:val="center"/>
              <w:rPr>
                <w:sz w:val="22"/>
                <w:szCs w:val="22"/>
                <w:lang w:val="sr-Cyrl-RS"/>
              </w:rPr>
            </w:pPr>
            <w:r w:rsidRPr="0062670B">
              <w:rPr>
                <w:sz w:val="22"/>
                <w:szCs w:val="22"/>
                <w:lang w:val="sr-Cyrl-RS"/>
              </w:rPr>
              <w:t>24,666</w:t>
            </w:r>
          </w:p>
        </w:tc>
        <w:tc>
          <w:tcPr>
            <w:tcW w:w="1442" w:type="dxa"/>
            <w:shd w:val="clear" w:color="auto" w:fill="auto"/>
            <w:vAlign w:val="center"/>
            <w:hideMark/>
          </w:tcPr>
          <w:p w14:paraId="0193175B" w14:textId="77777777" w:rsidR="00D135B5" w:rsidRPr="0062670B" w:rsidRDefault="00D135B5" w:rsidP="00CD7B47">
            <w:pPr>
              <w:jc w:val="center"/>
              <w:rPr>
                <w:sz w:val="22"/>
                <w:szCs w:val="22"/>
                <w:lang w:val="sr-Cyrl-RS"/>
              </w:rPr>
            </w:pPr>
            <w:r w:rsidRPr="0062670B">
              <w:rPr>
                <w:sz w:val="22"/>
                <w:szCs w:val="22"/>
                <w:lang w:val="sr-Cyrl-RS"/>
              </w:rPr>
              <w:t>32,373</w:t>
            </w:r>
          </w:p>
        </w:tc>
      </w:tr>
      <w:tr w:rsidR="00D135B5" w:rsidRPr="0062670B" w14:paraId="326613D1" w14:textId="77777777" w:rsidTr="00CD7B47">
        <w:trPr>
          <w:trHeight w:val="56"/>
        </w:trPr>
        <w:tc>
          <w:tcPr>
            <w:tcW w:w="4189" w:type="dxa"/>
            <w:shd w:val="clear" w:color="auto" w:fill="auto"/>
            <w:vAlign w:val="center"/>
            <w:hideMark/>
          </w:tcPr>
          <w:p w14:paraId="5A44E290" w14:textId="77777777" w:rsidR="00D135B5" w:rsidRPr="0062670B" w:rsidRDefault="00D135B5" w:rsidP="00CD7B47">
            <w:pPr>
              <w:jc w:val="both"/>
              <w:rPr>
                <w:sz w:val="22"/>
                <w:szCs w:val="22"/>
                <w:lang w:val="sr-Cyrl-RS"/>
              </w:rPr>
            </w:pPr>
            <w:r w:rsidRPr="0062670B">
              <w:rPr>
                <w:sz w:val="22"/>
                <w:szCs w:val="22"/>
                <w:lang w:val="sr-Cyrl-RS"/>
              </w:rPr>
              <w:t xml:space="preserve">Износ НСП </w:t>
            </w:r>
          </w:p>
        </w:tc>
        <w:tc>
          <w:tcPr>
            <w:tcW w:w="1369" w:type="dxa"/>
            <w:shd w:val="clear" w:color="auto" w:fill="auto"/>
            <w:vAlign w:val="center"/>
          </w:tcPr>
          <w:p w14:paraId="1FB48AA9" w14:textId="77777777" w:rsidR="00D135B5" w:rsidRPr="0062670B" w:rsidRDefault="00D135B5" w:rsidP="00CD7B47">
            <w:pPr>
              <w:pStyle w:val="NormalWeb"/>
              <w:jc w:val="center"/>
              <w:rPr>
                <w:sz w:val="22"/>
                <w:szCs w:val="22"/>
                <w:lang w:val="sr-Cyrl-RS"/>
              </w:rPr>
            </w:pPr>
            <w:r w:rsidRPr="0062670B">
              <w:rPr>
                <w:sz w:val="22"/>
                <w:szCs w:val="22"/>
                <w:lang w:val="sr-Cyrl-RS"/>
              </w:rPr>
              <w:t>7,843</w:t>
            </w:r>
          </w:p>
        </w:tc>
        <w:tc>
          <w:tcPr>
            <w:tcW w:w="1954" w:type="dxa"/>
            <w:shd w:val="clear" w:color="auto" w:fill="auto"/>
            <w:vAlign w:val="center"/>
          </w:tcPr>
          <w:p w14:paraId="6C38468A" w14:textId="77777777" w:rsidR="00D135B5" w:rsidRPr="0062670B" w:rsidRDefault="00D135B5" w:rsidP="00CD7B47">
            <w:pPr>
              <w:jc w:val="center"/>
              <w:rPr>
                <w:sz w:val="22"/>
                <w:szCs w:val="22"/>
                <w:lang w:val="sr-Cyrl-RS"/>
              </w:rPr>
            </w:pPr>
            <w:r w:rsidRPr="0062670B">
              <w:rPr>
                <w:sz w:val="22"/>
                <w:szCs w:val="22"/>
                <w:lang w:val="sr-Cyrl-RS"/>
              </w:rPr>
              <w:t>-</w:t>
            </w:r>
          </w:p>
        </w:tc>
        <w:tc>
          <w:tcPr>
            <w:tcW w:w="1442" w:type="dxa"/>
            <w:shd w:val="clear" w:color="auto" w:fill="auto"/>
            <w:vAlign w:val="center"/>
          </w:tcPr>
          <w:p w14:paraId="45F71178" w14:textId="77777777" w:rsidR="00D135B5" w:rsidRPr="0062670B" w:rsidRDefault="00D135B5" w:rsidP="00CD7B47">
            <w:pPr>
              <w:jc w:val="center"/>
              <w:rPr>
                <w:sz w:val="22"/>
                <w:szCs w:val="22"/>
                <w:lang w:val="sr-Cyrl-RS"/>
              </w:rPr>
            </w:pPr>
            <w:r w:rsidRPr="0062670B">
              <w:rPr>
                <w:sz w:val="22"/>
                <w:szCs w:val="22"/>
                <w:lang w:val="sr-Cyrl-RS"/>
              </w:rPr>
              <w:t>16,470</w:t>
            </w:r>
          </w:p>
        </w:tc>
      </w:tr>
      <w:tr w:rsidR="00D135B5" w:rsidRPr="0062670B" w14:paraId="62B45C0F" w14:textId="77777777" w:rsidTr="00CD7B47">
        <w:trPr>
          <w:trHeight w:val="56"/>
        </w:trPr>
        <w:tc>
          <w:tcPr>
            <w:tcW w:w="4189" w:type="dxa"/>
            <w:shd w:val="clear" w:color="auto" w:fill="auto"/>
            <w:vAlign w:val="center"/>
          </w:tcPr>
          <w:p w14:paraId="11130FFF" w14:textId="77777777" w:rsidR="00D135B5" w:rsidRPr="0062670B" w:rsidRDefault="00D135B5" w:rsidP="00CD7B47">
            <w:pPr>
              <w:jc w:val="both"/>
              <w:rPr>
                <w:sz w:val="22"/>
                <w:szCs w:val="22"/>
                <w:lang w:val="sr-Cyrl-RS"/>
              </w:rPr>
            </w:pPr>
            <w:r w:rsidRPr="0062670B">
              <w:rPr>
                <w:sz w:val="22"/>
                <w:szCs w:val="22"/>
                <w:lang w:val="sr-Cyrl-RS"/>
              </w:rPr>
              <w:t>Износ увећане НСП</w:t>
            </w:r>
          </w:p>
        </w:tc>
        <w:tc>
          <w:tcPr>
            <w:tcW w:w="1369" w:type="dxa"/>
            <w:shd w:val="clear" w:color="auto" w:fill="auto"/>
            <w:vAlign w:val="center"/>
          </w:tcPr>
          <w:p w14:paraId="23595FA9" w14:textId="77777777" w:rsidR="00D135B5" w:rsidRPr="0062670B" w:rsidRDefault="00D135B5" w:rsidP="00CD7B47">
            <w:pPr>
              <w:jc w:val="center"/>
              <w:rPr>
                <w:sz w:val="22"/>
                <w:szCs w:val="22"/>
                <w:lang w:val="sr-Cyrl-RS"/>
              </w:rPr>
            </w:pPr>
            <w:r w:rsidRPr="0062670B">
              <w:rPr>
                <w:sz w:val="22"/>
                <w:szCs w:val="22"/>
                <w:lang w:val="sr-Cyrl-RS"/>
              </w:rPr>
              <w:t>9,412</w:t>
            </w:r>
          </w:p>
        </w:tc>
        <w:tc>
          <w:tcPr>
            <w:tcW w:w="1954" w:type="dxa"/>
            <w:shd w:val="clear" w:color="auto" w:fill="auto"/>
            <w:vAlign w:val="center"/>
          </w:tcPr>
          <w:p w14:paraId="36B7AED0" w14:textId="77777777" w:rsidR="00D135B5" w:rsidRPr="0062670B" w:rsidRDefault="00D135B5" w:rsidP="00CD7B47">
            <w:pPr>
              <w:jc w:val="center"/>
              <w:rPr>
                <w:sz w:val="22"/>
                <w:szCs w:val="22"/>
                <w:lang w:val="sr-Cyrl-RS"/>
              </w:rPr>
            </w:pPr>
            <w:r w:rsidRPr="0062670B">
              <w:rPr>
                <w:sz w:val="22"/>
                <w:szCs w:val="22"/>
                <w:lang w:val="sr-Cyrl-RS"/>
              </w:rPr>
              <w:t>15,059</w:t>
            </w:r>
          </w:p>
        </w:tc>
        <w:tc>
          <w:tcPr>
            <w:tcW w:w="1442" w:type="dxa"/>
            <w:shd w:val="clear" w:color="auto" w:fill="auto"/>
            <w:vAlign w:val="center"/>
          </w:tcPr>
          <w:p w14:paraId="3FBA21ED" w14:textId="77777777" w:rsidR="00D135B5" w:rsidRPr="0062670B" w:rsidRDefault="00D135B5" w:rsidP="00CD7B47">
            <w:pPr>
              <w:jc w:val="center"/>
              <w:rPr>
                <w:sz w:val="22"/>
                <w:szCs w:val="22"/>
                <w:lang w:val="sr-Cyrl-RS"/>
              </w:rPr>
            </w:pPr>
            <w:r w:rsidRPr="0062670B">
              <w:rPr>
                <w:sz w:val="22"/>
                <w:szCs w:val="22"/>
                <w:lang w:val="sr-Cyrl-RS"/>
              </w:rPr>
              <w:t>19,764</w:t>
            </w:r>
          </w:p>
        </w:tc>
      </w:tr>
      <w:tr w:rsidR="00D135B5" w:rsidRPr="0062670B" w14:paraId="2C4197A2" w14:textId="77777777" w:rsidTr="00CD7B47">
        <w:trPr>
          <w:trHeight w:val="56"/>
        </w:trPr>
        <w:tc>
          <w:tcPr>
            <w:tcW w:w="4189" w:type="dxa"/>
            <w:shd w:val="clear" w:color="auto" w:fill="auto"/>
            <w:vAlign w:val="center"/>
          </w:tcPr>
          <w:p w14:paraId="3C3C98EC" w14:textId="77777777" w:rsidR="00D135B5" w:rsidRPr="0062670B" w:rsidRDefault="00D135B5" w:rsidP="00CD7B47">
            <w:pPr>
              <w:jc w:val="both"/>
              <w:rPr>
                <w:sz w:val="22"/>
                <w:szCs w:val="22"/>
                <w:lang w:val="sr-Cyrl-RS"/>
              </w:rPr>
            </w:pPr>
            <w:r w:rsidRPr="0062670B">
              <w:rPr>
                <w:sz w:val="22"/>
                <w:szCs w:val="22"/>
                <w:lang w:val="sr-Cyrl-RS"/>
              </w:rPr>
              <w:t>Нето примања од НСП у односу на праг ризика сиромаштва</w:t>
            </w:r>
          </w:p>
        </w:tc>
        <w:tc>
          <w:tcPr>
            <w:tcW w:w="1369" w:type="dxa"/>
            <w:shd w:val="clear" w:color="auto" w:fill="auto"/>
            <w:vAlign w:val="center"/>
          </w:tcPr>
          <w:p w14:paraId="7BC357AB" w14:textId="77777777" w:rsidR="00D135B5" w:rsidRPr="0062670B" w:rsidRDefault="00D135B5" w:rsidP="00CD7B47">
            <w:pPr>
              <w:jc w:val="center"/>
              <w:rPr>
                <w:sz w:val="22"/>
                <w:szCs w:val="22"/>
                <w:lang w:val="sr-Cyrl-RS"/>
              </w:rPr>
            </w:pPr>
            <w:r w:rsidRPr="0062670B">
              <w:rPr>
                <w:sz w:val="22"/>
                <w:szCs w:val="22"/>
                <w:lang w:val="sr-Cyrl-RS"/>
              </w:rPr>
              <w:t>0.51–0.61</w:t>
            </w:r>
          </w:p>
          <w:p w14:paraId="10073555" w14:textId="77777777" w:rsidR="00D135B5" w:rsidRPr="0062670B" w:rsidRDefault="00D135B5" w:rsidP="00CD7B47">
            <w:pPr>
              <w:jc w:val="center"/>
              <w:rPr>
                <w:sz w:val="22"/>
                <w:szCs w:val="22"/>
                <w:lang w:val="sr-Cyrl-RS"/>
              </w:rPr>
            </w:pPr>
          </w:p>
        </w:tc>
        <w:tc>
          <w:tcPr>
            <w:tcW w:w="1954" w:type="dxa"/>
            <w:shd w:val="clear" w:color="auto" w:fill="auto"/>
            <w:vAlign w:val="center"/>
          </w:tcPr>
          <w:p w14:paraId="7F95BB3E" w14:textId="77777777" w:rsidR="00D135B5" w:rsidRPr="0062670B" w:rsidRDefault="00D135B5" w:rsidP="00CD7B47">
            <w:pPr>
              <w:jc w:val="center"/>
              <w:rPr>
                <w:sz w:val="22"/>
                <w:szCs w:val="22"/>
                <w:lang w:val="sr-Cyrl-RS"/>
              </w:rPr>
            </w:pPr>
            <w:r w:rsidRPr="0062670B">
              <w:rPr>
                <w:sz w:val="22"/>
                <w:szCs w:val="22"/>
                <w:lang w:val="sr-Cyrl-RS"/>
              </w:rPr>
              <w:t>0.61</w:t>
            </w:r>
          </w:p>
          <w:p w14:paraId="2E3D30A9" w14:textId="77777777" w:rsidR="00D135B5" w:rsidRPr="0062670B" w:rsidRDefault="00D135B5" w:rsidP="00CD7B47">
            <w:pPr>
              <w:jc w:val="center"/>
              <w:rPr>
                <w:sz w:val="22"/>
                <w:szCs w:val="22"/>
                <w:lang w:val="sr-Cyrl-RS"/>
              </w:rPr>
            </w:pPr>
          </w:p>
        </w:tc>
        <w:tc>
          <w:tcPr>
            <w:tcW w:w="1442" w:type="dxa"/>
            <w:shd w:val="clear" w:color="auto" w:fill="auto"/>
            <w:vAlign w:val="center"/>
          </w:tcPr>
          <w:p w14:paraId="7C809609" w14:textId="77777777" w:rsidR="00D135B5" w:rsidRPr="0062670B" w:rsidRDefault="00D135B5" w:rsidP="00CD7B47">
            <w:pPr>
              <w:jc w:val="center"/>
              <w:rPr>
                <w:sz w:val="22"/>
                <w:szCs w:val="22"/>
                <w:lang w:val="sr-Cyrl-RS"/>
              </w:rPr>
            </w:pPr>
            <w:r w:rsidRPr="0062670B">
              <w:rPr>
                <w:sz w:val="22"/>
                <w:szCs w:val="22"/>
                <w:lang w:val="sr-Cyrl-RS"/>
              </w:rPr>
              <w:t>0.51–0.61</w:t>
            </w:r>
          </w:p>
          <w:p w14:paraId="6C08E4E2" w14:textId="77777777" w:rsidR="00D135B5" w:rsidRPr="0062670B" w:rsidRDefault="00D135B5" w:rsidP="00CD7B47">
            <w:pPr>
              <w:jc w:val="center"/>
              <w:rPr>
                <w:sz w:val="22"/>
                <w:szCs w:val="22"/>
                <w:lang w:val="sr-Cyrl-RS"/>
              </w:rPr>
            </w:pPr>
          </w:p>
        </w:tc>
      </w:tr>
    </w:tbl>
    <w:p w14:paraId="6B62DA1F" w14:textId="77777777" w:rsidR="00D135B5" w:rsidRPr="0062670B" w:rsidRDefault="00D135B5" w:rsidP="00D135B5">
      <w:pPr>
        <w:jc w:val="both"/>
        <w:rPr>
          <w:noProof/>
          <w:sz w:val="20"/>
          <w:szCs w:val="20"/>
          <w:lang w:val="sr-Cyrl-RS"/>
        </w:rPr>
      </w:pPr>
      <w:r w:rsidRPr="0062670B">
        <w:rPr>
          <w:noProof/>
          <w:sz w:val="20"/>
          <w:szCs w:val="20"/>
          <w:lang w:val="sr-Cyrl-RS"/>
        </w:rPr>
        <w:t>Извори</w:t>
      </w:r>
      <w:r w:rsidRPr="0062670B">
        <w:rPr>
          <w:b/>
          <w:noProof/>
          <w:sz w:val="20"/>
          <w:szCs w:val="20"/>
          <w:lang w:val="sr-Cyrl-RS"/>
        </w:rPr>
        <w:t xml:space="preserve">: </w:t>
      </w:r>
      <w:r w:rsidRPr="0062670B">
        <w:rPr>
          <w:noProof/>
          <w:sz w:val="20"/>
          <w:szCs w:val="20"/>
          <w:lang w:val="sr-Cyrl-RS"/>
        </w:rPr>
        <w:t>Трећи национални извештај о социјалном укључивању, стр. 198</w:t>
      </w:r>
    </w:p>
    <w:p w14:paraId="4A56C0E9" w14:textId="77777777" w:rsidR="00D135B5" w:rsidRDefault="00D135B5" w:rsidP="00D135B5">
      <w:pPr>
        <w:rPr>
          <w:lang w:val="sr-Cyrl-RS"/>
        </w:rPr>
      </w:pPr>
    </w:p>
    <w:p w14:paraId="7D3388FA" w14:textId="77777777" w:rsidR="00D135B5" w:rsidRDefault="00D135B5" w:rsidP="00D135B5">
      <w:pPr>
        <w:rPr>
          <w:lang w:val="sr-Cyrl-RS"/>
        </w:rPr>
      </w:pPr>
    </w:p>
    <w:p w14:paraId="3D1AD2F6" w14:textId="77777777" w:rsidR="00D135B5" w:rsidRPr="0062670B" w:rsidRDefault="00D135B5" w:rsidP="00D135B5">
      <w:pPr>
        <w:jc w:val="both"/>
        <w:rPr>
          <w:b/>
          <w:lang w:val="sr-Cyrl-RS"/>
        </w:rPr>
      </w:pPr>
      <w:r w:rsidRPr="0062670B">
        <w:rPr>
          <w:b/>
          <w:lang w:val="sr-Cyrl-RS"/>
        </w:rPr>
        <w:t xml:space="preserve">Табела </w:t>
      </w:r>
      <w:r>
        <w:rPr>
          <w:b/>
          <w:lang w:val="sr-Cyrl-RS"/>
        </w:rPr>
        <w:t>3</w:t>
      </w:r>
      <w:r w:rsidRPr="0062670B">
        <w:rPr>
          <w:b/>
          <w:lang w:val="sr-Cyrl-RS"/>
        </w:rPr>
        <w:t xml:space="preserve">. </w:t>
      </w:r>
      <w:r w:rsidRPr="0062670B">
        <w:rPr>
          <w:b/>
          <w:bCs/>
          <w:lang w:val="sr-Cyrl-RS"/>
        </w:rPr>
        <w:t xml:space="preserve">Учешће социјалних партнера у поступку утврђивања потреба за услугама социјалне заштите, по броју </w:t>
      </w:r>
    </w:p>
    <w:tbl>
      <w:tblPr>
        <w:tblStyle w:val="TableGrid"/>
        <w:tblW w:w="0" w:type="auto"/>
        <w:tblLook w:val="04A0" w:firstRow="1" w:lastRow="0" w:firstColumn="1" w:lastColumn="0" w:noHBand="0" w:noVBand="1"/>
      </w:tblPr>
      <w:tblGrid>
        <w:gridCol w:w="6091"/>
        <w:gridCol w:w="1417"/>
        <w:gridCol w:w="1502"/>
      </w:tblGrid>
      <w:tr w:rsidR="00D135B5" w:rsidRPr="0062670B" w14:paraId="4C0A705C" w14:textId="77777777" w:rsidTr="00CD7B47">
        <w:tc>
          <w:tcPr>
            <w:tcW w:w="6091" w:type="dxa"/>
            <w:shd w:val="clear" w:color="auto" w:fill="F2F2F2" w:themeFill="background1" w:themeFillShade="F2"/>
          </w:tcPr>
          <w:p w14:paraId="491BEFD3" w14:textId="77777777" w:rsidR="00D135B5" w:rsidRPr="0062670B" w:rsidRDefault="00D135B5" w:rsidP="00CD7B47">
            <w:pPr>
              <w:jc w:val="both"/>
              <w:rPr>
                <w:b/>
                <w:bCs/>
                <w:lang w:val="sr-Cyrl-RS"/>
              </w:rPr>
            </w:pPr>
            <w:r w:rsidRPr="0062670B">
              <w:rPr>
                <w:b/>
                <w:bCs/>
                <w:lang w:val="sr-Cyrl-RS"/>
              </w:rPr>
              <w:t xml:space="preserve">Број партнера </w:t>
            </w:r>
          </w:p>
        </w:tc>
        <w:tc>
          <w:tcPr>
            <w:tcW w:w="1417" w:type="dxa"/>
            <w:shd w:val="clear" w:color="auto" w:fill="F2F2F2" w:themeFill="background1" w:themeFillShade="F2"/>
          </w:tcPr>
          <w:p w14:paraId="4FCC3DEE" w14:textId="77777777" w:rsidR="00D135B5" w:rsidRPr="0062670B" w:rsidRDefault="00D135B5" w:rsidP="00CD7B47">
            <w:pPr>
              <w:jc w:val="both"/>
              <w:rPr>
                <w:b/>
                <w:bCs/>
                <w:lang w:val="sr-Cyrl-RS"/>
              </w:rPr>
            </w:pPr>
            <w:r w:rsidRPr="0062670B">
              <w:rPr>
                <w:b/>
                <w:bCs/>
                <w:lang w:val="sr-Cyrl-RS"/>
              </w:rPr>
              <w:t xml:space="preserve">Број </w:t>
            </w:r>
          </w:p>
          <w:p w14:paraId="6970A9DA" w14:textId="77777777" w:rsidR="00D135B5" w:rsidRPr="0062670B" w:rsidRDefault="00D135B5" w:rsidP="00CD7B47">
            <w:pPr>
              <w:jc w:val="both"/>
              <w:rPr>
                <w:b/>
                <w:bCs/>
                <w:lang w:val="sr-Cyrl-RS"/>
              </w:rPr>
            </w:pPr>
            <w:r w:rsidRPr="0062670B">
              <w:rPr>
                <w:b/>
                <w:bCs/>
                <w:lang w:val="sr-Cyrl-RS"/>
              </w:rPr>
              <w:t>ЈЛС</w:t>
            </w:r>
          </w:p>
        </w:tc>
        <w:tc>
          <w:tcPr>
            <w:tcW w:w="1502" w:type="dxa"/>
            <w:shd w:val="clear" w:color="auto" w:fill="F2F2F2" w:themeFill="background1" w:themeFillShade="F2"/>
          </w:tcPr>
          <w:p w14:paraId="2230FA98" w14:textId="77777777" w:rsidR="00D135B5" w:rsidRPr="0062670B" w:rsidRDefault="00D135B5" w:rsidP="00CD7B47">
            <w:pPr>
              <w:jc w:val="both"/>
              <w:rPr>
                <w:b/>
                <w:bCs/>
                <w:lang w:val="sr-Cyrl-RS"/>
              </w:rPr>
            </w:pPr>
            <w:r w:rsidRPr="0062670B">
              <w:rPr>
                <w:b/>
                <w:bCs/>
                <w:lang w:val="sr-Cyrl-RS"/>
              </w:rPr>
              <w:t>Удео у узорку (%)</w:t>
            </w:r>
          </w:p>
        </w:tc>
      </w:tr>
      <w:tr w:rsidR="00D135B5" w:rsidRPr="0062670B" w14:paraId="4BE8FDA9" w14:textId="77777777" w:rsidTr="00CD7B47">
        <w:tc>
          <w:tcPr>
            <w:tcW w:w="6091" w:type="dxa"/>
            <w:shd w:val="clear" w:color="auto" w:fill="F2F2F2" w:themeFill="background1" w:themeFillShade="F2"/>
          </w:tcPr>
          <w:p w14:paraId="47855CC7" w14:textId="77777777" w:rsidR="00D135B5" w:rsidRPr="0062670B" w:rsidRDefault="00D135B5" w:rsidP="00CD7B47">
            <w:pPr>
              <w:jc w:val="both"/>
              <w:rPr>
                <w:b/>
                <w:lang w:val="sr-Cyrl-RS"/>
              </w:rPr>
            </w:pPr>
            <w:r w:rsidRPr="0062670B">
              <w:rPr>
                <w:b/>
                <w:lang w:val="sr-Cyrl-RS"/>
              </w:rPr>
              <w:t>7 партнера укључујући представнике цивилног сектора и корисника услуга</w:t>
            </w:r>
          </w:p>
        </w:tc>
        <w:tc>
          <w:tcPr>
            <w:tcW w:w="1417" w:type="dxa"/>
          </w:tcPr>
          <w:p w14:paraId="62451296" w14:textId="77777777" w:rsidR="00D135B5" w:rsidRPr="0062670B" w:rsidRDefault="00D135B5" w:rsidP="00CD7B47">
            <w:pPr>
              <w:jc w:val="both"/>
              <w:rPr>
                <w:lang w:val="sr-Cyrl-RS"/>
              </w:rPr>
            </w:pPr>
            <w:r w:rsidRPr="0062670B">
              <w:rPr>
                <w:lang w:val="sr-Cyrl-RS"/>
              </w:rPr>
              <w:t>3</w:t>
            </w:r>
          </w:p>
        </w:tc>
        <w:tc>
          <w:tcPr>
            <w:tcW w:w="1502" w:type="dxa"/>
          </w:tcPr>
          <w:p w14:paraId="0EE6EB99" w14:textId="77777777" w:rsidR="00D135B5" w:rsidRPr="0062670B" w:rsidRDefault="00D135B5" w:rsidP="00CD7B47">
            <w:pPr>
              <w:jc w:val="both"/>
              <w:rPr>
                <w:lang w:val="sr-Cyrl-RS"/>
              </w:rPr>
            </w:pPr>
            <w:r w:rsidRPr="0062670B">
              <w:rPr>
                <w:lang w:val="sr-Cyrl-RS"/>
              </w:rPr>
              <w:t>9.7</w:t>
            </w:r>
          </w:p>
        </w:tc>
      </w:tr>
      <w:tr w:rsidR="00D135B5" w:rsidRPr="0062670B" w14:paraId="75D87823" w14:textId="77777777" w:rsidTr="00CD7B47">
        <w:tc>
          <w:tcPr>
            <w:tcW w:w="6091" w:type="dxa"/>
            <w:shd w:val="clear" w:color="auto" w:fill="F2F2F2" w:themeFill="background1" w:themeFillShade="F2"/>
          </w:tcPr>
          <w:p w14:paraId="44581542" w14:textId="77777777" w:rsidR="00D135B5" w:rsidRPr="0062670B" w:rsidRDefault="00D135B5" w:rsidP="00CD7B47">
            <w:pPr>
              <w:jc w:val="both"/>
              <w:rPr>
                <w:b/>
                <w:lang w:val="sr-Cyrl-RS"/>
              </w:rPr>
            </w:pPr>
            <w:r w:rsidRPr="0062670B">
              <w:rPr>
                <w:b/>
                <w:lang w:val="sr-Cyrl-RS"/>
              </w:rPr>
              <w:t>3 или 4 партнера укључујући представнике цивилног сектора и корисника услуга</w:t>
            </w:r>
          </w:p>
        </w:tc>
        <w:tc>
          <w:tcPr>
            <w:tcW w:w="1417" w:type="dxa"/>
          </w:tcPr>
          <w:p w14:paraId="02346F27" w14:textId="77777777" w:rsidR="00D135B5" w:rsidRPr="0062670B" w:rsidRDefault="00D135B5" w:rsidP="00CD7B47">
            <w:pPr>
              <w:jc w:val="both"/>
              <w:rPr>
                <w:lang w:val="sr-Cyrl-RS"/>
              </w:rPr>
            </w:pPr>
            <w:r w:rsidRPr="0062670B">
              <w:rPr>
                <w:lang w:val="sr-Cyrl-RS"/>
              </w:rPr>
              <w:t>9</w:t>
            </w:r>
          </w:p>
        </w:tc>
        <w:tc>
          <w:tcPr>
            <w:tcW w:w="1502" w:type="dxa"/>
          </w:tcPr>
          <w:p w14:paraId="3098ED68" w14:textId="77777777" w:rsidR="00D135B5" w:rsidRPr="0062670B" w:rsidRDefault="00D135B5" w:rsidP="00CD7B47">
            <w:pPr>
              <w:jc w:val="both"/>
              <w:rPr>
                <w:lang w:val="sr-Cyrl-RS"/>
              </w:rPr>
            </w:pPr>
            <w:r w:rsidRPr="0062670B">
              <w:rPr>
                <w:lang w:val="sr-Cyrl-RS"/>
              </w:rPr>
              <w:t>29.0</w:t>
            </w:r>
          </w:p>
        </w:tc>
      </w:tr>
      <w:tr w:rsidR="00D135B5" w:rsidRPr="0062670B" w14:paraId="71055478" w14:textId="77777777" w:rsidTr="00CD7B47">
        <w:tc>
          <w:tcPr>
            <w:tcW w:w="6091" w:type="dxa"/>
            <w:shd w:val="clear" w:color="auto" w:fill="F2F2F2" w:themeFill="background1" w:themeFillShade="F2"/>
          </w:tcPr>
          <w:p w14:paraId="0C85C0E4" w14:textId="77777777" w:rsidR="00D135B5" w:rsidRPr="0062670B" w:rsidRDefault="00D135B5" w:rsidP="00CD7B47">
            <w:pPr>
              <w:jc w:val="both"/>
              <w:rPr>
                <w:b/>
                <w:lang w:val="sr-Cyrl-RS"/>
              </w:rPr>
            </w:pPr>
            <w:r w:rsidRPr="0062670B">
              <w:rPr>
                <w:b/>
                <w:lang w:val="sr-Cyrl-RS"/>
              </w:rPr>
              <w:t>2 партнера укључујући и представнике цивилног сектора и корисника услуга</w:t>
            </w:r>
          </w:p>
        </w:tc>
        <w:tc>
          <w:tcPr>
            <w:tcW w:w="1417" w:type="dxa"/>
          </w:tcPr>
          <w:p w14:paraId="0245AD25" w14:textId="77777777" w:rsidR="00D135B5" w:rsidRPr="0062670B" w:rsidRDefault="00D135B5" w:rsidP="00CD7B47">
            <w:pPr>
              <w:jc w:val="both"/>
              <w:rPr>
                <w:lang w:val="sr-Cyrl-RS"/>
              </w:rPr>
            </w:pPr>
            <w:r w:rsidRPr="0062670B">
              <w:rPr>
                <w:lang w:val="sr-Cyrl-RS"/>
              </w:rPr>
              <w:t>9</w:t>
            </w:r>
          </w:p>
        </w:tc>
        <w:tc>
          <w:tcPr>
            <w:tcW w:w="1502" w:type="dxa"/>
          </w:tcPr>
          <w:p w14:paraId="46100E67" w14:textId="77777777" w:rsidR="00D135B5" w:rsidRPr="0062670B" w:rsidRDefault="00D135B5" w:rsidP="00CD7B47">
            <w:pPr>
              <w:jc w:val="both"/>
              <w:rPr>
                <w:lang w:val="sr-Cyrl-RS"/>
              </w:rPr>
            </w:pPr>
            <w:r w:rsidRPr="0062670B">
              <w:rPr>
                <w:lang w:val="sr-Cyrl-RS"/>
              </w:rPr>
              <w:t>29.0</w:t>
            </w:r>
          </w:p>
        </w:tc>
      </w:tr>
      <w:tr w:rsidR="00D135B5" w:rsidRPr="0062670B" w14:paraId="709EF474" w14:textId="77777777" w:rsidTr="00CD7B47">
        <w:tc>
          <w:tcPr>
            <w:tcW w:w="6091" w:type="dxa"/>
            <w:shd w:val="clear" w:color="auto" w:fill="F2F2F2" w:themeFill="background1" w:themeFillShade="F2"/>
          </w:tcPr>
          <w:p w14:paraId="74866245" w14:textId="77777777" w:rsidR="00D135B5" w:rsidRPr="0062670B" w:rsidRDefault="00D135B5" w:rsidP="00CD7B47">
            <w:pPr>
              <w:jc w:val="both"/>
              <w:rPr>
                <w:b/>
                <w:lang w:val="sr-Cyrl-RS"/>
              </w:rPr>
            </w:pPr>
            <w:r w:rsidRPr="0062670B">
              <w:rPr>
                <w:b/>
                <w:lang w:val="sr-Cyrl-RS"/>
              </w:rPr>
              <w:t>Мање од 2 социјална партнера</w:t>
            </w:r>
          </w:p>
        </w:tc>
        <w:tc>
          <w:tcPr>
            <w:tcW w:w="1417" w:type="dxa"/>
          </w:tcPr>
          <w:p w14:paraId="6274F9CF" w14:textId="77777777" w:rsidR="00D135B5" w:rsidRPr="0062670B" w:rsidRDefault="00D135B5" w:rsidP="00CD7B47">
            <w:pPr>
              <w:jc w:val="both"/>
              <w:rPr>
                <w:lang w:val="sr-Cyrl-RS"/>
              </w:rPr>
            </w:pPr>
            <w:r w:rsidRPr="0062670B">
              <w:rPr>
                <w:lang w:val="sr-Cyrl-RS"/>
              </w:rPr>
              <w:t xml:space="preserve">10 </w:t>
            </w:r>
          </w:p>
        </w:tc>
        <w:tc>
          <w:tcPr>
            <w:tcW w:w="1502" w:type="dxa"/>
          </w:tcPr>
          <w:p w14:paraId="3CA06712" w14:textId="77777777" w:rsidR="00D135B5" w:rsidRPr="0062670B" w:rsidRDefault="00D135B5" w:rsidP="00CD7B47">
            <w:pPr>
              <w:jc w:val="both"/>
              <w:rPr>
                <w:lang w:val="sr-Cyrl-RS"/>
              </w:rPr>
            </w:pPr>
            <w:r w:rsidRPr="0062670B">
              <w:rPr>
                <w:lang w:val="sr-Cyrl-RS"/>
              </w:rPr>
              <w:t>32.3</w:t>
            </w:r>
          </w:p>
        </w:tc>
      </w:tr>
      <w:tr w:rsidR="00D135B5" w:rsidRPr="0062670B" w14:paraId="2809E664" w14:textId="77777777" w:rsidTr="00CD7B47">
        <w:tc>
          <w:tcPr>
            <w:tcW w:w="6091" w:type="dxa"/>
            <w:shd w:val="clear" w:color="auto" w:fill="F2F2F2" w:themeFill="background1" w:themeFillShade="F2"/>
          </w:tcPr>
          <w:p w14:paraId="1D14FAF5" w14:textId="77777777" w:rsidR="00D135B5" w:rsidRPr="0062670B" w:rsidRDefault="00D135B5" w:rsidP="00CD7B47">
            <w:pPr>
              <w:jc w:val="both"/>
              <w:rPr>
                <w:b/>
                <w:lang w:val="sr-Cyrl-RS"/>
              </w:rPr>
            </w:pPr>
            <w:r w:rsidRPr="0062670B">
              <w:rPr>
                <w:b/>
                <w:lang w:val="sr-Cyrl-RS"/>
              </w:rPr>
              <w:t>Укупно</w:t>
            </w:r>
          </w:p>
        </w:tc>
        <w:tc>
          <w:tcPr>
            <w:tcW w:w="1417" w:type="dxa"/>
          </w:tcPr>
          <w:p w14:paraId="48EC435F" w14:textId="77777777" w:rsidR="00D135B5" w:rsidRPr="0062670B" w:rsidRDefault="00D135B5" w:rsidP="00CD7B47">
            <w:pPr>
              <w:jc w:val="both"/>
              <w:rPr>
                <w:lang w:val="sr-Cyrl-RS"/>
              </w:rPr>
            </w:pPr>
            <w:r w:rsidRPr="0062670B">
              <w:rPr>
                <w:lang w:val="sr-Cyrl-RS"/>
              </w:rPr>
              <w:t xml:space="preserve">31 </w:t>
            </w:r>
          </w:p>
        </w:tc>
        <w:tc>
          <w:tcPr>
            <w:tcW w:w="1502" w:type="dxa"/>
          </w:tcPr>
          <w:p w14:paraId="2AE18076" w14:textId="77777777" w:rsidR="00D135B5" w:rsidRPr="0062670B" w:rsidRDefault="00D135B5" w:rsidP="00CD7B47">
            <w:pPr>
              <w:jc w:val="both"/>
              <w:rPr>
                <w:lang w:val="sr-Cyrl-RS"/>
              </w:rPr>
            </w:pPr>
            <w:r w:rsidRPr="0062670B">
              <w:rPr>
                <w:lang w:val="sr-Cyrl-RS"/>
              </w:rPr>
              <w:t>100.0</w:t>
            </w:r>
          </w:p>
        </w:tc>
      </w:tr>
    </w:tbl>
    <w:p w14:paraId="1ED854A9" w14:textId="77777777" w:rsidR="00D135B5" w:rsidRPr="0062670B" w:rsidRDefault="00D135B5" w:rsidP="00D135B5">
      <w:pPr>
        <w:jc w:val="both"/>
        <w:rPr>
          <w:sz w:val="20"/>
          <w:szCs w:val="20"/>
          <w:lang w:val="sr-Cyrl-RS"/>
        </w:rPr>
      </w:pPr>
      <w:r w:rsidRPr="0062670B">
        <w:rPr>
          <w:sz w:val="20"/>
          <w:szCs w:val="20"/>
          <w:lang w:val="sr-Cyrl-RS"/>
        </w:rPr>
        <w:t xml:space="preserve">Извор: Процена институционалних капацитета ЈЛС у области социјалне заштите и остваривању социјалне </w:t>
      </w:r>
      <w:proofErr w:type="spellStart"/>
      <w:r w:rsidRPr="0062670B">
        <w:rPr>
          <w:sz w:val="20"/>
          <w:szCs w:val="20"/>
          <w:lang w:val="sr-Cyrl-RS"/>
        </w:rPr>
        <w:t>укључености</w:t>
      </w:r>
      <w:proofErr w:type="spellEnd"/>
      <w:r w:rsidRPr="0062670B">
        <w:rPr>
          <w:sz w:val="20"/>
          <w:szCs w:val="20"/>
          <w:lang w:val="sr-Cyrl-RS"/>
        </w:rPr>
        <w:t xml:space="preserve"> рањивих група</w:t>
      </w:r>
    </w:p>
    <w:p w14:paraId="6C349210" w14:textId="48973258" w:rsidR="00D135B5" w:rsidRDefault="00D135B5" w:rsidP="00D135B5">
      <w:pPr>
        <w:jc w:val="both"/>
        <w:rPr>
          <w:lang w:val="sr-Cyrl-RS"/>
        </w:rPr>
      </w:pPr>
    </w:p>
    <w:p w14:paraId="6B7337DA" w14:textId="3E3296E3" w:rsidR="00965AD8" w:rsidRDefault="00965AD8" w:rsidP="00D135B5">
      <w:pPr>
        <w:jc w:val="both"/>
        <w:rPr>
          <w:lang w:val="sr-Cyrl-RS"/>
        </w:rPr>
      </w:pPr>
    </w:p>
    <w:p w14:paraId="35D3637F" w14:textId="77777777" w:rsidR="00965AD8" w:rsidRPr="0062670B" w:rsidRDefault="00965AD8" w:rsidP="00D135B5">
      <w:pPr>
        <w:jc w:val="both"/>
        <w:rPr>
          <w:lang w:val="sr-Cyrl-RS"/>
        </w:rPr>
      </w:pPr>
    </w:p>
    <w:p w14:paraId="37D45245" w14:textId="77777777" w:rsidR="00D135B5" w:rsidRDefault="00D135B5" w:rsidP="00D135B5">
      <w:pPr>
        <w:jc w:val="both"/>
        <w:rPr>
          <w:b/>
          <w:lang w:val="sr-Cyrl-RS"/>
        </w:rPr>
      </w:pPr>
    </w:p>
    <w:p w14:paraId="6764EE9D" w14:textId="77777777" w:rsidR="00D135B5" w:rsidRPr="0062670B" w:rsidRDefault="00D135B5" w:rsidP="00D135B5">
      <w:pPr>
        <w:jc w:val="both"/>
        <w:rPr>
          <w:b/>
          <w:lang w:val="sr-Cyrl-RS"/>
        </w:rPr>
      </w:pPr>
      <w:r w:rsidRPr="0062670B">
        <w:rPr>
          <w:b/>
          <w:lang w:val="sr-Cyrl-RS"/>
        </w:rPr>
        <w:lastRenderedPageBreak/>
        <w:t xml:space="preserve">Табела </w:t>
      </w:r>
      <w:r>
        <w:rPr>
          <w:b/>
          <w:lang w:val="sr-Cyrl-RS"/>
        </w:rPr>
        <w:t>4</w:t>
      </w:r>
      <w:r w:rsidRPr="0062670B">
        <w:rPr>
          <w:b/>
          <w:lang w:val="sr-Cyrl-RS"/>
        </w:rPr>
        <w:t xml:space="preserve">. </w:t>
      </w:r>
      <w:r w:rsidRPr="0062670B">
        <w:rPr>
          <w:b/>
          <w:bCs/>
          <w:lang w:val="sr-Cyrl-RS"/>
        </w:rPr>
        <w:t xml:space="preserve">Развијеност капацитета ЈЛС у односу на пожељан ниво, изражено у % </w:t>
      </w:r>
    </w:p>
    <w:tbl>
      <w:tblPr>
        <w:tblStyle w:val="TableGrid"/>
        <w:tblW w:w="0" w:type="auto"/>
        <w:tblLook w:val="04A0" w:firstRow="1" w:lastRow="0" w:firstColumn="1" w:lastColumn="0" w:noHBand="0" w:noVBand="1"/>
      </w:tblPr>
      <w:tblGrid>
        <w:gridCol w:w="5807"/>
        <w:gridCol w:w="1559"/>
        <w:gridCol w:w="1644"/>
      </w:tblGrid>
      <w:tr w:rsidR="00D135B5" w:rsidRPr="0062670B" w14:paraId="7CAE8596" w14:textId="77777777" w:rsidTr="00CD7B47">
        <w:tc>
          <w:tcPr>
            <w:tcW w:w="5807" w:type="dxa"/>
            <w:shd w:val="clear" w:color="auto" w:fill="F2F2F2" w:themeFill="background1" w:themeFillShade="F2"/>
          </w:tcPr>
          <w:p w14:paraId="2622FD2A" w14:textId="77777777" w:rsidR="00D135B5" w:rsidRPr="0062670B" w:rsidRDefault="00D135B5" w:rsidP="00CD7B47">
            <w:pPr>
              <w:jc w:val="both"/>
              <w:rPr>
                <w:b/>
                <w:bCs/>
                <w:lang w:val="sr-Cyrl-RS"/>
              </w:rPr>
            </w:pPr>
          </w:p>
        </w:tc>
        <w:tc>
          <w:tcPr>
            <w:tcW w:w="1559" w:type="dxa"/>
            <w:shd w:val="clear" w:color="auto" w:fill="F2F2F2" w:themeFill="background1" w:themeFillShade="F2"/>
          </w:tcPr>
          <w:p w14:paraId="2756FEF7" w14:textId="77777777" w:rsidR="00D135B5" w:rsidRPr="0062670B" w:rsidRDefault="00D135B5" w:rsidP="00CD7B47">
            <w:pPr>
              <w:jc w:val="both"/>
              <w:rPr>
                <w:b/>
                <w:bCs/>
                <w:lang w:val="sr-Cyrl-RS"/>
              </w:rPr>
            </w:pPr>
            <w:r w:rsidRPr="0062670B">
              <w:rPr>
                <w:b/>
                <w:bCs/>
                <w:lang w:val="sr-Cyrl-RS"/>
              </w:rPr>
              <w:t>Број ЈЛС</w:t>
            </w:r>
          </w:p>
        </w:tc>
        <w:tc>
          <w:tcPr>
            <w:tcW w:w="1644" w:type="dxa"/>
            <w:shd w:val="clear" w:color="auto" w:fill="F2F2F2" w:themeFill="background1" w:themeFillShade="F2"/>
          </w:tcPr>
          <w:p w14:paraId="4F8000E1" w14:textId="77777777" w:rsidR="00D135B5" w:rsidRPr="0062670B" w:rsidRDefault="00D135B5" w:rsidP="00CD7B47">
            <w:pPr>
              <w:jc w:val="both"/>
              <w:rPr>
                <w:b/>
                <w:bCs/>
                <w:lang w:val="sr-Cyrl-RS"/>
              </w:rPr>
            </w:pPr>
            <w:r w:rsidRPr="0062670B">
              <w:rPr>
                <w:b/>
                <w:bCs/>
                <w:lang w:val="sr-Cyrl-RS"/>
              </w:rPr>
              <w:t>Удео у узорку (%)</w:t>
            </w:r>
          </w:p>
        </w:tc>
      </w:tr>
      <w:tr w:rsidR="00D135B5" w:rsidRPr="0062670B" w14:paraId="3BF1ED45" w14:textId="77777777" w:rsidTr="00CD7B47">
        <w:tc>
          <w:tcPr>
            <w:tcW w:w="5807" w:type="dxa"/>
            <w:shd w:val="clear" w:color="auto" w:fill="F2F2F2" w:themeFill="background1" w:themeFillShade="F2"/>
          </w:tcPr>
          <w:p w14:paraId="4E47C121" w14:textId="77777777" w:rsidR="00D135B5" w:rsidRPr="0062670B" w:rsidRDefault="00D135B5" w:rsidP="00CD7B47">
            <w:pPr>
              <w:jc w:val="both"/>
              <w:rPr>
                <w:b/>
                <w:lang w:val="sr-Cyrl-RS"/>
              </w:rPr>
            </w:pPr>
            <w:r w:rsidRPr="0062670B">
              <w:rPr>
                <w:b/>
                <w:lang w:val="sr-Cyrl-RS"/>
              </w:rPr>
              <w:t>40-55%</w:t>
            </w:r>
          </w:p>
        </w:tc>
        <w:tc>
          <w:tcPr>
            <w:tcW w:w="1559" w:type="dxa"/>
          </w:tcPr>
          <w:p w14:paraId="31C8EFB9" w14:textId="77777777" w:rsidR="00D135B5" w:rsidRPr="0062670B" w:rsidRDefault="00D135B5" w:rsidP="00CD7B47">
            <w:pPr>
              <w:jc w:val="both"/>
              <w:rPr>
                <w:lang w:val="sr-Cyrl-RS"/>
              </w:rPr>
            </w:pPr>
            <w:r w:rsidRPr="0062670B">
              <w:rPr>
                <w:lang w:val="sr-Cyrl-RS"/>
              </w:rPr>
              <w:t xml:space="preserve">5 </w:t>
            </w:r>
          </w:p>
        </w:tc>
        <w:tc>
          <w:tcPr>
            <w:tcW w:w="1644" w:type="dxa"/>
          </w:tcPr>
          <w:p w14:paraId="04A152CB" w14:textId="77777777" w:rsidR="00D135B5" w:rsidRPr="0062670B" w:rsidRDefault="00D135B5" w:rsidP="00CD7B47">
            <w:pPr>
              <w:jc w:val="both"/>
              <w:rPr>
                <w:lang w:val="sr-Cyrl-RS"/>
              </w:rPr>
            </w:pPr>
            <w:r w:rsidRPr="0062670B">
              <w:rPr>
                <w:lang w:val="sr-Cyrl-RS"/>
              </w:rPr>
              <w:t>16.0</w:t>
            </w:r>
          </w:p>
        </w:tc>
      </w:tr>
      <w:tr w:rsidR="00D135B5" w:rsidRPr="0062670B" w14:paraId="67371328" w14:textId="77777777" w:rsidTr="00CD7B47">
        <w:tc>
          <w:tcPr>
            <w:tcW w:w="5807" w:type="dxa"/>
            <w:shd w:val="clear" w:color="auto" w:fill="F2F2F2" w:themeFill="background1" w:themeFillShade="F2"/>
          </w:tcPr>
          <w:p w14:paraId="4B283A65" w14:textId="77777777" w:rsidR="00D135B5" w:rsidRPr="0062670B" w:rsidRDefault="00D135B5" w:rsidP="00CD7B47">
            <w:pPr>
              <w:jc w:val="both"/>
              <w:rPr>
                <w:b/>
                <w:lang w:val="sr-Cyrl-RS"/>
              </w:rPr>
            </w:pPr>
            <w:r w:rsidRPr="0062670B">
              <w:rPr>
                <w:b/>
                <w:lang w:val="sr-Cyrl-RS"/>
              </w:rPr>
              <w:t>30-39%</w:t>
            </w:r>
          </w:p>
        </w:tc>
        <w:tc>
          <w:tcPr>
            <w:tcW w:w="1559" w:type="dxa"/>
          </w:tcPr>
          <w:p w14:paraId="615515B9" w14:textId="77777777" w:rsidR="00D135B5" w:rsidRPr="0062670B" w:rsidRDefault="00D135B5" w:rsidP="00CD7B47">
            <w:pPr>
              <w:jc w:val="both"/>
              <w:rPr>
                <w:lang w:val="sr-Cyrl-RS"/>
              </w:rPr>
            </w:pPr>
            <w:r w:rsidRPr="0062670B">
              <w:rPr>
                <w:lang w:val="sr-Cyrl-RS"/>
              </w:rPr>
              <w:t xml:space="preserve">5 </w:t>
            </w:r>
          </w:p>
        </w:tc>
        <w:tc>
          <w:tcPr>
            <w:tcW w:w="1644" w:type="dxa"/>
          </w:tcPr>
          <w:p w14:paraId="182F3CAA" w14:textId="77777777" w:rsidR="00D135B5" w:rsidRPr="0062670B" w:rsidRDefault="00D135B5" w:rsidP="00CD7B47">
            <w:pPr>
              <w:jc w:val="both"/>
              <w:rPr>
                <w:lang w:val="sr-Cyrl-RS"/>
              </w:rPr>
            </w:pPr>
            <w:r w:rsidRPr="0062670B">
              <w:rPr>
                <w:lang w:val="sr-Cyrl-RS"/>
              </w:rPr>
              <w:t>16.0</w:t>
            </w:r>
          </w:p>
        </w:tc>
      </w:tr>
      <w:tr w:rsidR="00D135B5" w:rsidRPr="0062670B" w14:paraId="5D60025A" w14:textId="77777777" w:rsidTr="00CD7B47">
        <w:tc>
          <w:tcPr>
            <w:tcW w:w="5807" w:type="dxa"/>
            <w:shd w:val="clear" w:color="auto" w:fill="F2F2F2" w:themeFill="background1" w:themeFillShade="F2"/>
          </w:tcPr>
          <w:p w14:paraId="46E6D7B9" w14:textId="77777777" w:rsidR="00D135B5" w:rsidRPr="0062670B" w:rsidRDefault="00D135B5" w:rsidP="00CD7B47">
            <w:pPr>
              <w:jc w:val="both"/>
              <w:rPr>
                <w:b/>
                <w:lang w:val="sr-Cyrl-RS"/>
              </w:rPr>
            </w:pPr>
            <w:r w:rsidRPr="0062670B">
              <w:rPr>
                <w:b/>
                <w:lang w:val="sr-Cyrl-RS"/>
              </w:rPr>
              <w:t>20-29%</w:t>
            </w:r>
          </w:p>
        </w:tc>
        <w:tc>
          <w:tcPr>
            <w:tcW w:w="1559" w:type="dxa"/>
          </w:tcPr>
          <w:p w14:paraId="20EEA728" w14:textId="77777777" w:rsidR="00D135B5" w:rsidRPr="0062670B" w:rsidRDefault="00D135B5" w:rsidP="00CD7B47">
            <w:pPr>
              <w:jc w:val="both"/>
              <w:rPr>
                <w:lang w:val="sr-Cyrl-RS"/>
              </w:rPr>
            </w:pPr>
            <w:r w:rsidRPr="0062670B">
              <w:rPr>
                <w:lang w:val="sr-Cyrl-RS"/>
              </w:rPr>
              <w:t xml:space="preserve">14 </w:t>
            </w:r>
          </w:p>
        </w:tc>
        <w:tc>
          <w:tcPr>
            <w:tcW w:w="1644" w:type="dxa"/>
          </w:tcPr>
          <w:p w14:paraId="7E8F5FED" w14:textId="77777777" w:rsidR="00D135B5" w:rsidRPr="0062670B" w:rsidRDefault="00D135B5" w:rsidP="00CD7B47">
            <w:pPr>
              <w:jc w:val="both"/>
              <w:rPr>
                <w:lang w:val="sr-Cyrl-RS"/>
              </w:rPr>
            </w:pPr>
            <w:r w:rsidRPr="0062670B">
              <w:rPr>
                <w:lang w:val="sr-Cyrl-RS"/>
              </w:rPr>
              <w:t>45.0</w:t>
            </w:r>
          </w:p>
        </w:tc>
      </w:tr>
      <w:tr w:rsidR="00D135B5" w:rsidRPr="0062670B" w14:paraId="149F096A" w14:textId="77777777" w:rsidTr="00CD7B47">
        <w:tc>
          <w:tcPr>
            <w:tcW w:w="5807" w:type="dxa"/>
            <w:shd w:val="clear" w:color="auto" w:fill="F2F2F2" w:themeFill="background1" w:themeFillShade="F2"/>
          </w:tcPr>
          <w:p w14:paraId="47472F41" w14:textId="77777777" w:rsidR="00D135B5" w:rsidRPr="0062670B" w:rsidRDefault="00D135B5" w:rsidP="00CD7B47">
            <w:pPr>
              <w:jc w:val="both"/>
              <w:rPr>
                <w:b/>
                <w:lang w:val="sr-Cyrl-RS"/>
              </w:rPr>
            </w:pPr>
            <w:r w:rsidRPr="0062670B">
              <w:rPr>
                <w:b/>
                <w:lang w:val="sr-Cyrl-RS"/>
              </w:rPr>
              <w:t>Испод 20%</w:t>
            </w:r>
          </w:p>
        </w:tc>
        <w:tc>
          <w:tcPr>
            <w:tcW w:w="1559" w:type="dxa"/>
          </w:tcPr>
          <w:p w14:paraId="10ECB46C" w14:textId="77777777" w:rsidR="00D135B5" w:rsidRPr="0062670B" w:rsidRDefault="00D135B5" w:rsidP="00CD7B47">
            <w:pPr>
              <w:jc w:val="both"/>
              <w:rPr>
                <w:lang w:val="sr-Cyrl-RS"/>
              </w:rPr>
            </w:pPr>
            <w:r w:rsidRPr="0062670B">
              <w:rPr>
                <w:lang w:val="sr-Cyrl-RS"/>
              </w:rPr>
              <w:t xml:space="preserve">7 </w:t>
            </w:r>
          </w:p>
        </w:tc>
        <w:tc>
          <w:tcPr>
            <w:tcW w:w="1644" w:type="dxa"/>
          </w:tcPr>
          <w:p w14:paraId="63D2449C" w14:textId="77777777" w:rsidR="00D135B5" w:rsidRPr="0062670B" w:rsidRDefault="00D135B5" w:rsidP="00CD7B47">
            <w:pPr>
              <w:jc w:val="both"/>
              <w:rPr>
                <w:lang w:val="sr-Cyrl-RS"/>
              </w:rPr>
            </w:pPr>
            <w:r w:rsidRPr="0062670B">
              <w:rPr>
                <w:lang w:val="sr-Cyrl-RS"/>
              </w:rPr>
              <w:t>23.0</w:t>
            </w:r>
          </w:p>
        </w:tc>
      </w:tr>
      <w:tr w:rsidR="00D135B5" w:rsidRPr="0062670B" w14:paraId="0D79C21F" w14:textId="77777777" w:rsidTr="00CD7B47">
        <w:tc>
          <w:tcPr>
            <w:tcW w:w="5807" w:type="dxa"/>
            <w:shd w:val="clear" w:color="auto" w:fill="F2F2F2" w:themeFill="background1" w:themeFillShade="F2"/>
          </w:tcPr>
          <w:p w14:paraId="3438DAD6" w14:textId="77777777" w:rsidR="00D135B5" w:rsidRPr="0062670B" w:rsidRDefault="00D135B5" w:rsidP="00CD7B47">
            <w:pPr>
              <w:jc w:val="both"/>
              <w:rPr>
                <w:b/>
                <w:lang w:val="sr-Cyrl-RS"/>
              </w:rPr>
            </w:pPr>
            <w:r w:rsidRPr="0062670B">
              <w:rPr>
                <w:b/>
                <w:lang w:val="sr-Cyrl-RS"/>
              </w:rPr>
              <w:t>Укупно</w:t>
            </w:r>
          </w:p>
        </w:tc>
        <w:tc>
          <w:tcPr>
            <w:tcW w:w="1559" w:type="dxa"/>
          </w:tcPr>
          <w:p w14:paraId="0430077B" w14:textId="77777777" w:rsidR="00D135B5" w:rsidRPr="0062670B" w:rsidRDefault="00D135B5" w:rsidP="00CD7B47">
            <w:pPr>
              <w:jc w:val="both"/>
              <w:rPr>
                <w:lang w:val="sr-Cyrl-RS"/>
              </w:rPr>
            </w:pPr>
            <w:r w:rsidRPr="0062670B">
              <w:rPr>
                <w:lang w:val="sr-Cyrl-RS"/>
              </w:rPr>
              <w:t>31</w:t>
            </w:r>
          </w:p>
        </w:tc>
        <w:tc>
          <w:tcPr>
            <w:tcW w:w="1644" w:type="dxa"/>
          </w:tcPr>
          <w:p w14:paraId="419BB4F4" w14:textId="77777777" w:rsidR="00D135B5" w:rsidRPr="0062670B" w:rsidRDefault="00D135B5" w:rsidP="00CD7B47">
            <w:pPr>
              <w:jc w:val="both"/>
              <w:rPr>
                <w:lang w:val="sr-Cyrl-RS"/>
              </w:rPr>
            </w:pPr>
            <w:r w:rsidRPr="0062670B">
              <w:rPr>
                <w:lang w:val="sr-Cyrl-RS"/>
              </w:rPr>
              <w:t>100.0</w:t>
            </w:r>
          </w:p>
        </w:tc>
      </w:tr>
    </w:tbl>
    <w:p w14:paraId="1318CBB3" w14:textId="77777777" w:rsidR="00D135B5" w:rsidRPr="0062670B" w:rsidRDefault="00D135B5" w:rsidP="00D135B5">
      <w:pPr>
        <w:jc w:val="both"/>
        <w:rPr>
          <w:sz w:val="20"/>
          <w:szCs w:val="20"/>
          <w:lang w:val="sr-Cyrl-RS"/>
        </w:rPr>
      </w:pPr>
      <w:r w:rsidRPr="0062670B">
        <w:rPr>
          <w:sz w:val="20"/>
          <w:szCs w:val="20"/>
          <w:lang w:val="sr-Cyrl-RS"/>
        </w:rPr>
        <w:t xml:space="preserve">Извор: Процена институционалних капацитета ЈЛС у области социјалне заштите и остваривању социјалне </w:t>
      </w:r>
      <w:proofErr w:type="spellStart"/>
      <w:r w:rsidRPr="0062670B">
        <w:rPr>
          <w:sz w:val="20"/>
          <w:szCs w:val="20"/>
          <w:lang w:val="sr-Cyrl-RS"/>
        </w:rPr>
        <w:t>укључености</w:t>
      </w:r>
      <w:proofErr w:type="spellEnd"/>
      <w:r w:rsidRPr="0062670B">
        <w:rPr>
          <w:sz w:val="20"/>
          <w:szCs w:val="20"/>
          <w:lang w:val="sr-Cyrl-RS"/>
        </w:rPr>
        <w:t xml:space="preserve"> рањивих група, стр.11</w:t>
      </w:r>
    </w:p>
    <w:p w14:paraId="160FAA8D" w14:textId="77777777" w:rsidR="00D135B5" w:rsidRDefault="00D135B5" w:rsidP="00D135B5">
      <w:pPr>
        <w:spacing w:after="120"/>
        <w:jc w:val="both"/>
        <w:rPr>
          <w:b/>
          <w:lang w:val="sr-Cyrl-RS"/>
        </w:rPr>
      </w:pPr>
    </w:p>
    <w:p w14:paraId="720E8E3B" w14:textId="77777777" w:rsidR="00D135B5" w:rsidRPr="0062670B" w:rsidRDefault="00D135B5" w:rsidP="00D135B5">
      <w:pPr>
        <w:spacing w:after="120"/>
        <w:jc w:val="both"/>
        <w:rPr>
          <w:b/>
          <w:lang w:val="sr-Cyrl-RS"/>
        </w:rPr>
      </w:pPr>
      <w:r w:rsidRPr="0062670B">
        <w:rPr>
          <w:b/>
          <w:lang w:val="sr-Cyrl-RS"/>
        </w:rPr>
        <w:t xml:space="preserve">Табела </w:t>
      </w:r>
      <w:r>
        <w:rPr>
          <w:b/>
          <w:lang w:val="sr-Cyrl-RS"/>
        </w:rPr>
        <w:t>5</w:t>
      </w:r>
      <w:r w:rsidRPr="0062670B">
        <w:rPr>
          <w:b/>
          <w:lang w:val="sr-Cyrl-RS"/>
        </w:rPr>
        <w:t xml:space="preserve">. Територијални распоред лиценцираних </w:t>
      </w:r>
      <w:proofErr w:type="spellStart"/>
      <w:r w:rsidRPr="0062670B">
        <w:rPr>
          <w:b/>
          <w:lang w:val="sr-Cyrl-RS"/>
        </w:rPr>
        <w:t>пружалаца</w:t>
      </w:r>
      <w:proofErr w:type="spellEnd"/>
      <w:r w:rsidRPr="0062670B">
        <w:rPr>
          <w:b/>
          <w:lang w:val="sr-Cyrl-RS"/>
        </w:rPr>
        <w:t xml:space="preserve"> услуга по ЈЛС</w:t>
      </w:r>
    </w:p>
    <w:tbl>
      <w:tblPr>
        <w:tblW w:w="9067" w:type="dxa"/>
        <w:tblLayout w:type="fixed"/>
        <w:tblLook w:val="04A0" w:firstRow="1" w:lastRow="0" w:firstColumn="1" w:lastColumn="0" w:noHBand="0" w:noVBand="1"/>
      </w:tblPr>
      <w:tblGrid>
        <w:gridCol w:w="2380"/>
        <w:gridCol w:w="1309"/>
        <w:gridCol w:w="1309"/>
        <w:gridCol w:w="1309"/>
        <w:gridCol w:w="1309"/>
        <w:gridCol w:w="1451"/>
      </w:tblGrid>
      <w:tr w:rsidR="00D135B5" w:rsidRPr="0062670B" w14:paraId="609EB5AF" w14:textId="77777777" w:rsidTr="00CD7B47">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3735150" w14:textId="77777777" w:rsidR="00D135B5" w:rsidRPr="0062670B" w:rsidRDefault="00D135B5" w:rsidP="00CD7B47">
            <w:pPr>
              <w:rPr>
                <w:b/>
                <w:color w:val="000000"/>
                <w:sz w:val="22"/>
                <w:szCs w:val="22"/>
                <w:lang w:val="sr-Cyrl-RS" w:eastAsia="sr-Latn-RS"/>
              </w:rPr>
            </w:pPr>
            <w:r w:rsidRPr="0062670B">
              <w:rPr>
                <w:b/>
                <w:color w:val="000000"/>
                <w:sz w:val="22"/>
                <w:szCs w:val="22"/>
                <w:lang w:val="sr-Cyrl-RS" w:eastAsia="sr-Latn-RS"/>
              </w:rPr>
              <w:t>Број ЈЛС</w:t>
            </w:r>
          </w:p>
        </w:tc>
        <w:tc>
          <w:tcPr>
            <w:tcW w:w="130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A0348D8" w14:textId="77777777" w:rsidR="00D135B5" w:rsidRPr="0062670B" w:rsidRDefault="00D135B5" w:rsidP="00CD7B47">
            <w:pPr>
              <w:jc w:val="center"/>
              <w:rPr>
                <w:b/>
                <w:color w:val="000000"/>
                <w:sz w:val="22"/>
                <w:szCs w:val="22"/>
                <w:lang w:val="sr-Cyrl-RS" w:eastAsia="sr-Latn-RS"/>
              </w:rPr>
            </w:pPr>
            <w:r w:rsidRPr="0062670B">
              <w:rPr>
                <w:b/>
                <w:color w:val="000000"/>
                <w:sz w:val="22"/>
                <w:szCs w:val="22"/>
                <w:lang w:val="sr-Cyrl-RS" w:eastAsia="sr-Latn-RS"/>
              </w:rPr>
              <w:t>49</w:t>
            </w:r>
          </w:p>
        </w:tc>
        <w:tc>
          <w:tcPr>
            <w:tcW w:w="130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B0E7E0F" w14:textId="77777777" w:rsidR="00D135B5" w:rsidRPr="0062670B" w:rsidRDefault="00D135B5" w:rsidP="00CD7B47">
            <w:pPr>
              <w:jc w:val="center"/>
              <w:rPr>
                <w:b/>
                <w:color w:val="000000"/>
                <w:sz w:val="22"/>
                <w:szCs w:val="22"/>
                <w:lang w:val="sr-Cyrl-RS" w:eastAsia="sr-Latn-RS"/>
              </w:rPr>
            </w:pPr>
            <w:r w:rsidRPr="0062670B">
              <w:rPr>
                <w:b/>
                <w:color w:val="000000"/>
                <w:sz w:val="22"/>
                <w:szCs w:val="22"/>
                <w:lang w:val="sr-Cyrl-RS" w:eastAsia="sr-Latn-RS"/>
              </w:rPr>
              <w:t>30</w:t>
            </w:r>
          </w:p>
        </w:tc>
        <w:tc>
          <w:tcPr>
            <w:tcW w:w="130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606B508" w14:textId="77777777" w:rsidR="00D135B5" w:rsidRPr="0062670B" w:rsidRDefault="00D135B5" w:rsidP="00CD7B47">
            <w:pPr>
              <w:jc w:val="center"/>
              <w:rPr>
                <w:b/>
                <w:color w:val="000000"/>
                <w:sz w:val="22"/>
                <w:szCs w:val="22"/>
                <w:lang w:val="sr-Cyrl-RS" w:eastAsia="sr-Latn-RS"/>
              </w:rPr>
            </w:pPr>
            <w:r w:rsidRPr="0062670B">
              <w:rPr>
                <w:b/>
                <w:color w:val="000000"/>
                <w:sz w:val="22"/>
                <w:szCs w:val="22"/>
                <w:lang w:val="sr-Cyrl-RS" w:eastAsia="sr-Latn-RS"/>
              </w:rPr>
              <w:t>51</w:t>
            </w:r>
          </w:p>
        </w:tc>
        <w:tc>
          <w:tcPr>
            <w:tcW w:w="130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A5BB47F" w14:textId="77777777" w:rsidR="00D135B5" w:rsidRPr="0062670B" w:rsidRDefault="00D135B5" w:rsidP="00CD7B47">
            <w:pPr>
              <w:jc w:val="center"/>
              <w:rPr>
                <w:b/>
                <w:color w:val="000000"/>
                <w:sz w:val="22"/>
                <w:szCs w:val="22"/>
                <w:lang w:val="sr-Cyrl-RS" w:eastAsia="sr-Latn-RS"/>
              </w:rPr>
            </w:pPr>
            <w:r w:rsidRPr="0062670B">
              <w:rPr>
                <w:b/>
                <w:color w:val="000000"/>
                <w:sz w:val="22"/>
                <w:szCs w:val="22"/>
                <w:lang w:val="sr-Cyrl-RS" w:eastAsia="sr-Latn-RS"/>
              </w:rPr>
              <w:t>11</w:t>
            </w:r>
          </w:p>
        </w:tc>
        <w:tc>
          <w:tcPr>
            <w:tcW w:w="145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B2835A4" w14:textId="77777777" w:rsidR="00D135B5" w:rsidRPr="0062670B" w:rsidRDefault="00D135B5" w:rsidP="00CD7B47">
            <w:pPr>
              <w:jc w:val="center"/>
              <w:rPr>
                <w:b/>
                <w:color w:val="000000"/>
                <w:sz w:val="22"/>
                <w:szCs w:val="22"/>
                <w:lang w:val="sr-Cyrl-RS" w:eastAsia="sr-Latn-RS"/>
              </w:rPr>
            </w:pPr>
            <w:r w:rsidRPr="0062670B">
              <w:rPr>
                <w:b/>
                <w:color w:val="000000"/>
                <w:sz w:val="22"/>
                <w:szCs w:val="22"/>
                <w:lang w:val="sr-Cyrl-RS" w:eastAsia="sr-Latn-RS"/>
              </w:rPr>
              <w:t>4</w:t>
            </w:r>
          </w:p>
        </w:tc>
      </w:tr>
      <w:tr w:rsidR="00D135B5" w:rsidRPr="0062670B" w14:paraId="083806E1" w14:textId="77777777" w:rsidTr="00CD7B47">
        <w:trPr>
          <w:trHeight w:val="300"/>
        </w:trPr>
        <w:tc>
          <w:tcPr>
            <w:tcW w:w="23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3ACE400" w14:textId="77777777" w:rsidR="00D135B5" w:rsidRPr="0062670B" w:rsidRDefault="00D135B5" w:rsidP="00CD7B47">
            <w:pPr>
              <w:rPr>
                <w:b/>
                <w:color w:val="000000"/>
                <w:sz w:val="22"/>
                <w:szCs w:val="22"/>
                <w:lang w:val="sr-Cyrl-RS" w:eastAsia="sr-Latn-RS"/>
              </w:rPr>
            </w:pPr>
            <w:r w:rsidRPr="0062670B">
              <w:rPr>
                <w:b/>
                <w:color w:val="000000"/>
                <w:sz w:val="22"/>
                <w:szCs w:val="22"/>
                <w:lang w:val="sr-Cyrl-RS" w:eastAsia="sr-Latn-RS"/>
              </w:rPr>
              <w:t>Број важећих лиценци</w:t>
            </w:r>
          </w:p>
        </w:tc>
        <w:tc>
          <w:tcPr>
            <w:tcW w:w="1309" w:type="dxa"/>
            <w:tcBorders>
              <w:top w:val="nil"/>
              <w:left w:val="nil"/>
              <w:bottom w:val="single" w:sz="4" w:space="0" w:color="auto"/>
              <w:right w:val="single" w:sz="4" w:space="0" w:color="auto"/>
            </w:tcBorders>
            <w:shd w:val="clear" w:color="auto" w:fill="auto"/>
            <w:noWrap/>
            <w:vAlign w:val="bottom"/>
            <w:hideMark/>
          </w:tcPr>
          <w:p w14:paraId="5AB39D47" w14:textId="77777777" w:rsidR="00D135B5" w:rsidRPr="0062670B" w:rsidRDefault="00D135B5" w:rsidP="00CD7B47">
            <w:pPr>
              <w:jc w:val="center"/>
              <w:rPr>
                <w:color w:val="000000"/>
                <w:sz w:val="22"/>
                <w:szCs w:val="22"/>
                <w:lang w:val="sr-Cyrl-RS" w:eastAsia="sr-Latn-RS"/>
              </w:rPr>
            </w:pPr>
            <w:r w:rsidRPr="0062670B">
              <w:rPr>
                <w:color w:val="000000"/>
                <w:sz w:val="22"/>
                <w:szCs w:val="22"/>
                <w:lang w:val="sr-Cyrl-RS" w:eastAsia="sr-Latn-RS"/>
              </w:rPr>
              <w:t>0</w:t>
            </w:r>
          </w:p>
        </w:tc>
        <w:tc>
          <w:tcPr>
            <w:tcW w:w="1309" w:type="dxa"/>
            <w:tcBorders>
              <w:top w:val="nil"/>
              <w:left w:val="nil"/>
              <w:bottom w:val="single" w:sz="4" w:space="0" w:color="auto"/>
              <w:right w:val="single" w:sz="4" w:space="0" w:color="auto"/>
            </w:tcBorders>
            <w:shd w:val="clear" w:color="auto" w:fill="auto"/>
            <w:noWrap/>
            <w:vAlign w:val="bottom"/>
            <w:hideMark/>
          </w:tcPr>
          <w:p w14:paraId="37A59F5C" w14:textId="77777777" w:rsidR="00D135B5" w:rsidRPr="0062670B" w:rsidRDefault="00D135B5" w:rsidP="00CD7B47">
            <w:pPr>
              <w:jc w:val="center"/>
              <w:rPr>
                <w:color w:val="000000"/>
                <w:sz w:val="22"/>
                <w:szCs w:val="22"/>
                <w:lang w:val="sr-Cyrl-RS" w:eastAsia="sr-Latn-RS"/>
              </w:rPr>
            </w:pPr>
            <w:r w:rsidRPr="0062670B">
              <w:rPr>
                <w:color w:val="000000"/>
                <w:sz w:val="22"/>
                <w:szCs w:val="22"/>
                <w:lang w:val="sr-Cyrl-RS" w:eastAsia="sr-Latn-RS"/>
              </w:rPr>
              <w:t>1</w:t>
            </w:r>
          </w:p>
        </w:tc>
        <w:tc>
          <w:tcPr>
            <w:tcW w:w="1309" w:type="dxa"/>
            <w:tcBorders>
              <w:top w:val="nil"/>
              <w:left w:val="nil"/>
              <w:bottom w:val="single" w:sz="4" w:space="0" w:color="auto"/>
              <w:right w:val="single" w:sz="4" w:space="0" w:color="auto"/>
            </w:tcBorders>
            <w:shd w:val="clear" w:color="auto" w:fill="auto"/>
            <w:noWrap/>
            <w:vAlign w:val="bottom"/>
            <w:hideMark/>
          </w:tcPr>
          <w:p w14:paraId="67DF5BD8" w14:textId="77777777" w:rsidR="00D135B5" w:rsidRPr="0062670B" w:rsidRDefault="00D135B5" w:rsidP="00CD7B47">
            <w:pPr>
              <w:jc w:val="center"/>
              <w:rPr>
                <w:color w:val="000000"/>
                <w:sz w:val="22"/>
                <w:szCs w:val="22"/>
                <w:lang w:val="sr-Cyrl-RS" w:eastAsia="sr-Latn-RS"/>
              </w:rPr>
            </w:pPr>
            <w:r w:rsidRPr="0062670B">
              <w:rPr>
                <w:color w:val="000000"/>
                <w:sz w:val="22"/>
                <w:szCs w:val="22"/>
                <w:lang w:val="sr-Cyrl-RS" w:eastAsia="sr-Latn-RS"/>
              </w:rPr>
              <w:t>2-5</w:t>
            </w:r>
          </w:p>
        </w:tc>
        <w:tc>
          <w:tcPr>
            <w:tcW w:w="1309" w:type="dxa"/>
            <w:tcBorders>
              <w:top w:val="nil"/>
              <w:left w:val="nil"/>
              <w:bottom w:val="single" w:sz="4" w:space="0" w:color="auto"/>
              <w:right w:val="single" w:sz="4" w:space="0" w:color="auto"/>
            </w:tcBorders>
            <w:shd w:val="clear" w:color="auto" w:fill="auto"/>
            <w:noWrap/>
            <w:vAlign w:val="bottom"/>
            <w:hideMark/>
          </w:tcPr>
          <w:p w14:paraId="7ED35BFC" w14:textId="77777777" w:rsidR="00D135B5" w:rsidRPr="0062670B" w:rsidRDefault="00D135B5" w:rsidP="00CD7B47">
            <w:pPr>
              <w:jc w:val="center"/>
              <w:rPr>
                <w:color w:val="000000"/>
                <w:sz w:val="22"/>
                <w:szCs w:val="22"/>
                <w:lang w:val="sr-Cyrl-RS" w:eastAsia="sr-Latn-RS"/>
              </w:rPr>
            </w:pPr>
            <w:r w:rsidRPr="0062670B">
              <w:rPr>
                <w:color w:val="000000"/>
                <w:sz w:val="22"/>
                <w:szCs w:val="22"/>
                <w:lang w:val="sr-Cyrl-RS" w:eastAsia="sr-Latn-RS"/>
              </w:rPr>
              <w:t>6-10</w:t>
            </w:r>
          </w:p>
        </w:tc>
        <w:tc>
          <w:tcPr>
            <w:tcW w:w="1451" w:type="dxa"/>
            <w:tcBorders>
              <w:top w:val="nil"/>
              <w:left w:val="nil"/>
              <w:bottom w:val="single" w:sz="4" w:space="0" w:color="auto"/>
              <w:right w:val="single" w:sz="4" w:space="0" w:color="auto"/>
            </w:tcBorders>
            <w:shd w:val="clear" w:color="auto" w:fill="auto"/>
            <w:noWrap/>
            <w:vAlign w:val="bottom"/>
            <w:hideMark/>
          </w:tcPr>
          <w:p w14:paraId="0D7CCFAE" w14:textId="77777777" w:rsidR="00D135B5" w:rsidRPr="0062670B" w:rsidRDefault="00D135B5" w:rsidP="00CD7B47">
            <w:pPr>
              <w:jc w:val="center"/>
              <w:rPr>
                <w:color w:val="000000"/>
                <w:sz w:val="22"/>
                <w:szCs w:val="22"/>
                <w:lang w:val="sr-Cyrl-RS" w:eastAsia="sr-Latn-RS"/>
              </w:rPr>
            </w:pPr>
            <w:r w:rsidRPr="0062670B">
              <w:rPr>
                <w:color w:val="000000"/>
                <w:sz w:val="22"/>
                <w:szCs w:val="22"/>
                <w:lang w:val="sr-Cyrl-RS" w:eastAsia="sr-Latn-RS"/>
              </w:rPr>
              <w:t>11+</w:t>
            </w:r>
          </w:p>
        </w:tc>
      </w:tr>
    </w:tbl>
    <w:p w14:paraId="686C8FD9" w14:textId="77777777" w:rsidR="00D135B5" w:rsidRPr="0062670B" w:rsidRDefault="00D135B5" w:rsidP="00D135B5">
      <w:pPr>
        <w:spacing w:after="120" w:line="276" w:lineRule="auto"/>
        <w:jc w:val="both"/>
        <w:rPr>
          <w:sz w:val="20"/>
          <w:szCs w:val="20"/>
          <w:lang w:val="sr-Cyrl-RS"/>
        </w:rPr>
      </w:pPr>
      <w:r w:rsidRPr="0062670B">
        <w:rPr>
          <w:sz w:val="20"/>
          <w:szCs w:val="20"/>
          <w:lang w:val="sr-Cyrl-RS"/>
        </w:rPr>
        <w:t xml:space="preserve">Извор: База података о лиценцираним </w:t>
      </w:r>
      <w:proofErr w:type="spellStart"/>
      <w:r w:rsidRPr="0062670B">
        <w:rPr>
          <w:sz w:val="20"/>
          <w:szCs w:val="20"/>
          <w:lang w:val="sr-Cyrl-RS"/>
        </w:rPr>
        <w:t>пружаоцима</w:t>
      </w:r>
      <w:proofErr w:type="spellEnd"/>
      <w:r w:rsidRPr="0062670B">
        <w:rPr>
          <w:sz w:val="20"/>
          <w:szCs w:val="20"/>
          <w:lang w:val="sr-Cyrl-RS"/>
        </w:rPr>
        <w:t xml:space="preserve"> услуга, прорачун аутора </w:t>
      </w:r>
    </w:p>
    <w:p w14:paraId="27D754D2" w14:textId="77777777" w:rsidR="00D135B5" w:rsidRDefault="00D135B5" w:rsidP="00D135B5">
      <w:pPr>
        <w:rPr>
          <w:b/>
          <w:lang w:val="sr-Cyrl-RS"/>
        </w:rPr>
      </w:pPr>
    </w:p>
    <w:p w14:paraId="0ADDBFBA" w14:textId="77777777" w:rsidR="00D135B5" w:rsidRPr="0062670B" w:rsidRDefault="00D135B5" w:rsidP="00D135B5">
      <w:pPr>
        <w:rPr>
          <w:b/>
          <w:lang w:val="sr-Cyrl-RS"/>
        </w:rPr>
      </w:pPr>
      <w:r w:rsidRPr="0062670B">
        <w:rPr>
          <w:b/>
          <w:lang w:val="sr-Cyrl-RS"/>
        </w:rPr>
        <w:t xml:space="preserve">Табела </w:t>
      </w:r>
      <w:r>
        <w:rPr>
          <w:b/>
          <w:lang w:val="sr-Cyrl-RS"/>
        </w:rPr>
        <w:t>6</w:t>
      </w:r>
      <w:r w:rsidRPr="0062670B">
        <w:rPr>
          <w:b/>
          <w:lang w:val="sr-Cyrl-RS"/>
        </w:rPr>
        <w:t xml:space="preserve">. Територијални распоред лиценцираних </w:t>
      </w:r>
      <w:proofErr w:type="spellStart"/>
      <w:r w:rsidRPr="0062670B">
        <w:rPr>
          <w:b/>
          <w:lang w:val="sr-Cyrl-RS"/>
        </w:rPr>
        <w:t>пружалаца</w:t>
      </w:r>
      <w:proofErr w:type="spellEnd"/>
      <w:r w:rsidRPr="0062670B">
        <w:rPr>
          <w:b/>
          <w:lang w:val="sr-Cyrl-RS"/>
        </w:rPr>
        <w:t xml:space="preserve"> услуга по окрузима</w:t>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1385"/>
        <w:gridCol w:w="2467"/>
        <w:gridCol w:w="1385"/>
      </w:tblGrid>
      <w:tr w:rsidR="00D135B5" w:rsidRPr="0062670B" w14:paraId="0E861C50" w14:textId="77777777" w:rsidTr="00CD7B47">
        <w:trPr>
          <w:trHeight w:val="224"/>
        </w:trPr>
        <w:tc>
          <w:tcPr>
            <w:tcW w:w="3477" w:type="dxa"/>
            <w:shd w:val="clear" w:color="auto" w:fill="F2F2F2" w:themeFill="background1" w:themeFillShade="F2"/>
            <w:noWrap/>
            <w:vAlign w:val="bottom"/>
          </w:tcPr>
          <w:p w14:paraId="78110853" w14:textId="77777777" w:rsidR="00D135B5" w:rsidRPr="0062670B" w:rsidRDefault="00D135B5" w:rsidP="00CD7B47">
            <w:pPr>
              <w:rPr>
                <w:b/>
                <w:sz w:val="22"/>
                <w:szCs w:val="22"/>
                <w:lang w:val="sr-Cyrl-RS" w:eastAsia="sr-Latn-RS"/>
              </w:rPr>
            </w:pPr>
            <w:r w:rsidRPr="0062670B">
              <w:rPr>
                <w:b/>
                <w:sz w:val="22"/>
                <w:szCs w:val="22"/>
                <w:lang w:val="sr-Cyrl-RS" w:eastAsia="sr-Latn-RS"/>
              </w:rPr>
              <w:t>Округ</w:t>
            </w:r>
          </w:p>
        </w:tc>
        <w:tc>
          <w:tcPr>
            <w:tcW w:w="1385" w:type="dxa"/>
            <w:shd w:val="clear" w:color="auto" w:fill="F2F2F2" w:themeFill="background1" w:themeFillShade="F2"/>
            <w:vAlign w:val="bottom"/>
          </w:tcPr>
          <w:p w14:paraId="40795C7A" w14:textId="77777777" w:rsidR="00D135B5" w:rsidRPr="0062670B" w:rsidRDefault="00D135B5" w:rsidP="00CD7B47">
            <w:pPr>
              <w:jc w:val="center"/>
              <w:rPr>
                <w:b/>
                <w:sz w:val="22"/>
                <w:szCs w:val="22"/>
                <w:lang w:val="sr-Cyrl-RS" w:eastAsia="sr-Latn-RS"/>
              </w:rPr>
            </w:pPr>
            <w:r w:rsidRPr="0062670B">
              <w:rPr>
                <w:b/>
                <w:sz w:val="22"/>
                <w:szCs w:val="22"/>
                <w:lang w:val="sr-Cyrl-RS" w:eastAsia="sr-Latn-RS"/>
              </w:rPr>
              <w:t>Број важећих лиценци</w:t>
            </w:r>
          </w:p>
        </w:tc>
        <w:tc>
          <w:tcPr>
            <w:tcW w:w="2467" w:type="dxa"/>
            <w:shd w:val="clear" w:color="auto" w:fill="F2F2F2" w:themeFill="background1" w:themeFillShade="F2"/>
            <w:vAlign w:val="bottom"/>
          </w:tcPr>
          <w:p w14:paraId="0ADD85C5" w14:textId="77777777" w:rsidR="00D135B5" w:rsidRPr="0062670B" w:rsidRDefault="00D135B5" w:rsidP="00CD7B47">
            <w:pPr>
              <w:rPr>
                <w:b/>
                <w:sz w:val="22"/>
                <w:szCs w:val="22"/>
                <w:lang w:val="sr-Cyrl-RS" w:eastAsia="sr-Latn-RS"/>
              </w:rPr>
            </w:pPr>
            <w:r w:rsidRPr="0062670B">
              <w:rPr>
                <w:b/>
                <w:sz w:val="22"/>
                <w:szCs w:val="22"/>
                <w:lang w:val="sr-Cyrl-RS" w:eastAsia="sr-Latn-RS"/>
              </w:rPr>
              <w:t>Округ</w:t>
            </w:r>
          </w:p>
        </w:tc>
        <w:tc>
          <w:tcPr>
            <w:tcW w:w="1385" w:type="dxa"/>
            <w:shd w:val="clear" w:color="auto" w:fill="F2F2F2" w:themeFill="background1" w:themeFillShade="F2"/>
            <w:vAlign w:val="bottom"/>
          </w:tcPr>
          <w:p w14:paraId="6F619B0C" w14:textId="77777777" w:rsidR="00D135B5" w:rsidRPr="0062670B" w:rsidRDefault="00D135B5" w:rsidP="00CD7B47">
            <w:pPr>
              <w:jc w:val="center"/>
              <w:rPr>
                <w:b/>
                <w:sz w:val="22"/>
                <w:szCs w:val="22"/>
                <w:lang w:val="sr-Cyrl-RS" w:eastAsia="sr-Latn-RS"/>
              </w:rPr>
            </w:pPr>
            <w:r w:rsidRPr="0062670B">
              <w:rPr>
                <w:b/>
                <w:sz w:val="22"/>
                <w:szCs w:val="22"/>
                <w:lang w:val="sr-Cyrl-RS" w:eastAsia="sr-Latn-RS"/>
              </w:rPr>
              <w:t>Број важећих лиценци</w:t>
            </w:r>
          </w:p>
        </w:tc>
      </w:tr>
      <w:tr w:rsidR="00D135B5" w:rsidRPr="0062670B" w14:paraId="72438DB2" w14:textId="77777777" w:rsidTr="00CD7B47">
        <w:trPr>
          <w:trHeight w:val="224"/>
        </w:trPr>
        <w:tc>
          <w:tcPr>
            <w:tcW w:w="3477" w:type="dxa"/>
            <w:shd w:val="clear" w:color="auto" w:fill="F2F2F2" w:themeFill="background1" w:themeFillShade="F2"/>
            <w:noWrap/>
            <w:vAlign w:val="bottom"/>
            <w:hideMark/>
          </w:tcPr>
          <w:p w14:paraId="49F8F3C4" w14:textId="77777777" w:rsidR="00D135B5" w:rsidRPr="0062670B" w:rsidRDefault="00D135B5" w:rsidP="00CD7B47">
            <w:pPr>
              <w:rPr>
                <w:b/>
                <w:sz w:val="22"/>
                <w:szCs w:val="22"/>
                <w:lang w:val="sr-Cyrl-RS" w:eastAsia="sr-Latn-RS"/>
              </w:rPr>
            </w:pPr>
            <w:r w:rsidRPr="0062670B">
              <w:rPr>
                <w:b/>
                <w:sz w:val="22"/>
                <w:szCs w:val="22"/>
                <w:lang w:val="sr-Cyrl-RS" w:eastAsia="sr-Latn-RS"/>
              </w:rPr>
              <w:t>Топлички округ</w:t>
            </w:r>
          </w:p>
        </w:tc>
        <w:tc>
          <w:tcPr>
            <w:tcW w:w="1385" w:type="dxa"/>
            <w:vAlign w:val="bottom"/>
          </w:tcPr>
          <w:p w14:paraId="6EAC83B6" w14:textId="77777777" w:rsidR="00D135B5" w:rsidRPr="0062670B" w:rsidRDefault="00D135B5" w:rsidP="00CD7B47">
            <w:pPr>
              <w:jc w:val="center"/>
              <w:rPr>
                <w:sz w:val="22"/>
                <w:szCs w:val="22"/>
                <w:lang w:val="sr-Cyrl-RS" w:eastAsia="sr-Latn-RS"/>
              </w:rPr>
            </w:pPr>
            <w:r w:rsidRPr="0062670B">
              <w:rPr>
                <w:sz w:val="22"/>
                <w:szCs w:val="22"/>
                <w:lang w:val="sr-Cyrl-RS" w:eastAsia="sr-Latn-RS"/>
              </w:rPr>
              <w:t>6</w:t>
            </w:r>
          </w:p>
        </w:tc>
        <w:tc>
          <w:tcPr>
            <w:tcW w:w="2467" w:type="dxa"/>
            <w:shd w:val="clear" w:color="auto" w:fill="F2F2F2" w:themeFill="background1" w:themeFillShade="F2"/>
            <w:vAlign w:val="bottom"/>
          </w:tcPr>
          <w:p w14:paraId="6B45D154" w14:textId="77777777" w:rsidR="00D135B5" w:rsidRPr="0062670B" w:rsidRDefault="00D135B5" w:rsidP="00CD7B47">
            <w:pPr>
              <w:rPr>
                <w:sz w:val="22"/>
                <w:szCs w:val="22"/>
                <w:lang w:val="sr-Cyrl-RS" w:eastAsia="sr-Latn-RS"/>
              </w:rPr>
            </w:pPr>
            <w:proofErr w:type="spellStart"/>
            <w:r w:rsidRPr="0062670B">
              <w:rPr>
                <w:b/>
                <w:sz w:val="22"/>
                <w:szCs w:val="22"/>
                <w:lang w:val="sr-Cyrl-RS" w:eastAsia="sr-Latn-RS"/>
              </w:rPr>
              <w:t>Средњобанатски</w:t>
            </w:r>
            <w:proofErr w:type="spellEnd"/>
            <w:r w:rsidRPr="0062670B">
              <w:rPr>
                <w:b/>
                <w:sz w:val="22"/>
                <w:szCs w:val="22"/>
                <w:lang w:val="sr-Cyrl-RS" w:eastAsia="sr-Latn-RS"/>
              </w:rPr>
              <w:t xml:space="preserve"> округ</w:t>
            </w:r>
          </w:p>
        </w:tc>
        <w:tc>
          <w:tcPr>
            <w:tcW w:w="1385" w:type="dxa"/>
            <w:vAlign w:val="bottom"/>
          </w:tcPr>
          <w:p w14:paraId="707C793A" w14:textId="77777777" w:rsidR="00D135B5" w:rsidRPr="0062670B" w:rsidRDefault="00D135B5" w:rsidP="00CD7B47">
            <w:pPr>
              <w:jc w:val="center"/>
              <w:rPr>
                <w:sz w:val="22"/>
                <w:szCs w:val="22"/>
                <w:lang w:val="sr-Cyrl-RS" w:eastAsia="sr-Latn-RS"/>
              </w:rPr>
            </w:pPr>
            <w:r w:rsidRPr="0062670B">
              <w:rPr>
                <w:sz w:val="22"/>
                <w:szCs w:val="22"/>
                <w:lang w:val="sr-Cyrl-RS" w:eastAsia="sr-Latn-RS"/>
              </w:rPr>
              <w:t>11</w:t>
            </w:r>
          </w:p>
        </w:tc>
      </w:tr>
      <w:tr w:rsidR="00D135B5" w:rsidRPr="0062670B" w14:paraId="6493BA24" w14:textId="77777777" w:rsidTr="00CD7B47">
        <w:trPr>
          <w:trHeight w:val="224"/>
        </w:trPr>
        <w:tc>
          <w:tcPr>
            <w:tcW w:w="3477" w:type="dxa"/>
            <w:shd w:val="clear" w:color="auto" w:fill="F2F2F2" w:themeFill="background1" w:themeFillShade="F2"/>
            <w:noWrap/>
            <w:vAlign w:val="bottom"/>
            <w:hideMark/>
          </w:tcPr>
          <w:p w14:paraId="249FC799" w14:textId="77777777" w:rsidR="00D135B5" w:rsidRPr="0062670B" w:rsidRDefault="00D135B5" w:rsidP="00CD7B47">
            <w:pPr>
              <w:rPr>
                <w:b/>
                <w:sz w:val="22"/>
                <w:szCs w:val="22"/>
                <w:lang w:val="sr-Cyrl-RS" w:eastAsia="sr-Latn-RS"/>
              </w:rPr>
            </w:pPr>
            <w:r w:rsidRPr="0062670B">
              <w:rPr>
                <w:b/>
                <w:sz w:val="22"/>
                <w:szCs w:val="22"/>
                <w:lang w:val="sr-Cyrl-RS" w:eastAsia="sr-Latn-RS"/>
              </w:rPr>
              <w:t>Пиротски округ</w:t>
            </w:r>
          </w:p>
        </w:tc>
        <w:tc>
          <w:tcPr>
            <w:tcW w:w="1385" w:type="dxa"/>
            <w:vAlign w:val="bottom"/>
          </w:tcPr>
          <w:p w14:paraId="20B8FBA5" w14:textId="77777777" w:rsidR="00D135B5" w:rsidRPr="0062670B" w:rsidRDefault="00D135B5" w:rsidP="00CD7B47">
            <w:pPr>
              <w:jc w:val="center"/>
              <w:rPr>
                <w:sz w:val="22"/>
                <w:szCs w:val="22"/>
                <w:lang w:val="sr-Cyrl-RS" w:eastAsia="sr-Latn-RS"/>
              </w:rPr>
            </w:pPr>
            <w:r w:rsidRPr="0062670B">
              <w:rPr>
                <w:sz w:val="22"/>
                <w:szCs w:val="22"/>
                <w:lang w:val="sr-Cyrl-RS" w:eastAsia="sr-Latn-RS"/>
              </w:rPr>
              <w:t>7</w:t>
            </w:r>
          </w:p>
        </w:tc>
        <w:tc>
          <w:tcPr>
            <w:tcW w:w="2467" w:type="dxa"/>
            <w:shd w:val="clear" w:color="auto" w:fill="F2F2F2" w:themeFill="background1" w:themeFillShade="F2"/>
            <w:vAlign w:val="bottom"/>
          </w:tcPr>
          <w:p w14:paraId="739AB238" w14:textId="77777777" w:rsidR="00D135B5" w:rsidRPr="0062670B" w:rsidRDefault="00D135B5" w:rsidP="00CD7B47">
            <w:pPr>
              <w:rPr>
                <w:sz w:val="22"/>
                <w:szCs w:val="22"/>
                <w:lang w:val="sr-Cyrl-RS" w:eastAsia="sr-Latn-RS"/>
              </w:rPr>
            </w:pPr>
            <w:r w:rsidRPr="0062670B">
              <w:rPr>
                <w:b/>
                <w:sz w:val="22"/>
                <w:szCs w:val="22"/>
                <w:lang w:val="sr-Cyrl-RS" w:eastAsia="sr-Latn-RS"/>
              </w:rPr>
              <w:t>Сремски округ</w:t>
            </w:r>
          </w:p>
        </w:tc>
        <w:tc>
          <w:tcPr>
            <w:tcW w:w="1385" w:type="dxa"/>
            <w:vAlign w:val="bottom"/>
          </w:tcPr>
          <w:p w14:paraId="10B400EA" w14:textId="77777777" w:rsidR="00D135B5" w:rsidRPr="0062670B" w:rsidRDefault="00D135B5" w:rsidP="00CD7B47">
            <w:pPr>
              <w:jc w:val="center"/>
              <w:rPr>
                <w:sz w:val="22"/>
                <w:szCs w:val="22"/>
                <w:lang w:val="sr-Cyrl-RS" w:eastAsia="sr-Latn-RS"/>
              </w:rPr>
            </w:pPr>
            <w:r w:rsidRPr="0062670B">
              <w:rPr>
                <w:sz w:val="22"/>
                <w:szCs w:val="22"/>
                <w:lang w:val="sr-Cyrl-RS" w:eastAsia="sr-Latn-RS"/>
              </w:rPr>
              <w:t>13</w:t>
            </w:r>
          </w:p>
        </w:tc>
      </w:tr>
      <w:tr w:rsidR="00D135B5" w:rsidRPr="0062670B" w14:paraId="7FA19A73" w14:textId="77777777" w:rsidTr="00CD7B47">
        <w:trPr>
          <w:trHeight w:val="224"/>
        </w:trPr>
        <w:tc>
          <w:tcPr>
            <w:tcW w:w="3477" w:type="dxa"/>
            <w:shd w:val="clear" w:color="auto" w:fill="F2F2F2" w:themeFill="background1" w:themeFillShade="F2"/>
            <w:noWrap/>
            <w:vAlign w:val="bottom"/>
            <w:hideMark/>
          </w:tcPr>
          <w:p w14:paraId="1258EC92" w14:textId="77777777" w:rsidR="00D135B5" w:rsidRPr="0062670B" w:rsidRDefault="00D135B5" w:rsidP="00CD7B47">
            <w:pPr>
              <w:rPr>
                <w:b/>
                <w:sz w:val="22"/>
                <w:szCs w:val="22"/>
                <w:lang w:val="sr-Cyrl-RS" w:eastAsia="sr-Latn-RS"/>
              </w:rPr>
            </w:pPr>
            <w:r w:rsidRPr="0062670B">
              <w:rPr>
                <w:b/>
                <w:sz w:val="22"/>
                <w:szCs w:val="22"/>
                <w:lang w:val="sr-Cyrl-RS" w:eastAsia="sr-Latn-RS"/>
              </w:rPr>
              <w:t>Колубарски округ</w:t>
            </w:r>
          </w:p>
        </w:tc>
        <w:tc>
          <w:tcPr>
            <w:tcW w:w="1385" w:type="dxa"/>
            <w:vAlign w:val="bottom"/>
          </w:tcPr>
          <w:p w14:paraId="78784952" w14:textId="77777777" w:rsidR="00D135B5" w:rsidRPr="0062670B" w:rsidRDefault="00D135B5" w:rsidP="00CD7B47">
            <w:pPr>
              <w:jc w:val="center"/>
              <w:rPr>
                <w:sz w:val="22"/>
                <w:szCs w:val="22"/>
                <w:lang w:val="sr-Cyrl-RS" w:eastAsia="sr-Latn-RS"/>
              </w:rPr>
            </w:pPr>
            <w:r w:rsidRPr="0062670B">
              <w:rPr>
                <w:sz w:val="22"/>
                <w:szCs w:val="22"/>
                <w:lang w:val="sr-Cyrl-RS" w:eastAsia="sr-Latn-RS"/>
              </w:rPr>
              <w:t>7</w:t>
            </w:r>
          </w:p>
        </w:tc>
        <w:tc>
          <w:tcPr>
            <w:tcW w:w="2467" w:type="dxa"/>
            <w:shd w:val="clear" w:color="auto" w:fill="F2F2F2" w:themeFill="background1" w:themeFillShade="F2"/>
            <w:vAlign w:val="bottom"/>
          </w:tcPr>
          <w:p w14:paraId="39A1B60A" w14:textId="77777777" w:rsidR="00D135B5" w:rsidRPr="0062670B" w:rsidRDefault="00D135B5" w:rsidP="00CD7B47">
            <w:pPr>
              <w:rPr>
                <w:sz w:val="22"/>
                <w:szCs w:val="22"/>
                <w:lang w:val="sr-Cyrl-RS" w:eastAsia="sr-Latn-RS"/>
              </w:rPr>
            </w:pPr>
            <w:r w:rsidRPr="0062670B">
              <w:rPr>
                <w:b/>
                <w:sz w:val="22"/>
                <w:szCs w:val="22"/>
                <w:lang w:val="sr-Cyrl-RS" w:eastAsia="sr-Latn-RS"/>
              </w:rPr>
              <w:t>Јабланички округ</w:t>
            </w:r>
          </w:p>
        </w:tc>
        <w:tc>
          <w:tcPr>
            <w:tcW w:w="1385" w:type="dxa"/>
            <w:vAlign w:val="bottom"/>
          </w:tcPr>
          <w:p w14:paraId="0BD1832A" w14:textId="77777777" w:rsidR="00D135B5" w:rsidRPr="0062670B" w:rsidRDefault="00D135B5" w:rsidP="00CD7B47">
            <w:pPr>
              <w:jc w:val="center"/>
              <w:rPr>
                <w:sz w:val="22"/>
                <w:szCs w:val="22"/>
                <w:lang w:val="sr-Cyrl-RS" w:eastAsia="sr-Latn-RS"/>
              </w:rPr>
            </w:pPr>
            <w:r w:rsidRPr="0062670B">
              <w:rPr>
                <w:sz w:val="22"/>
                <w:szCs w:val="22"/>
                <w:lang w:val="sr-Cyrl-RS" w:eastAsia="sr-Latn-RS"/>
              </w:rPr>
              <w:t>14</w:t>
            </w:r>
          </w:p>
        </w:tc>
      </w:tr>
      <w:tr w:rsidR="00D135B5" w:rsidRPr="0062670B" w14:paraId="746ED53F" w14:textId="77777777" w:rsidTr="00CD7B47">
        <w:trPr>
          <w:trHeight w:val="224"/>
        </w:trPr>
        <w:tc>
          <w:tcPr>
            <w:tcW w:w="3477" w:type="dxa"/>
            <w:shd w:val="clear" w:color="auto" w:fill="F2F2F2" w:themeFill="background1" w:themeFillShade="F2"/>
            <w:noWrap/>
            <w:vAlign w:val="bottom"/>
            <w:hideMark/>
          </w:tcPr>
          <w:p w14:paraId="75AF36D1" w14:textId="77777777" w:rsidR="00D135B5" w:rsidRPr="0062670B" w:rsidRDefault="00D135B5" w:rsidP="00CD7B47">
            <w:pPr>
              <w:rPr>
                <w:b/>
                <w:sz w:val="22"/>
                <w:szCs w:val="22"/>
                <w:lang w:val="sr-Cyrl-RS" w:eastAsia="sr-Latn-RS"/>
              </w:rPr>
            </w:pPr>
            <w:proofErr w:type="spellStart"/>
            <w:r w:rsidRPr="0062670B">
              <w:rPr>
                <w:b/>
                <w:sz w:val="22"/>
                <w:szCs w:val="22"/>
                <w:lang w:val="sr-Cyrl-RS" w:eastAsia="sr-Latn-RS"/>
              </w:rPr>
              <w:t>Зајечарски</w:t>
            </w:r>
            <w:proofErr w:type="spellEnd"/>
            <w:r w:rsidRPr="0062670B">
              <w:rPr>
                <w:b/>
                <w:sz w:val="22"/>
                <w:szCs w:val="22"/>
                <w:lang w:val="sr-Cyrl-RS" w:eastAsia="sr-Latn-RS"/>
              </w:rPr>
              <w:t xml:space="preserve"> округ</w:t>
            </w:r>
          </w:p>
        </w:tc>
        <w:tc>
          <w:tcPr>
            <w:tcW w:w="1385" w:type="dxa"/>
            <w:vAlign w:val="bottom"/>
          </w:tcPr>
          <w:p w14:paraId="5DD6F8AB" w14:textId="77777777" w:rsidR="00D135B5" w:rsidRPr="0062670B" w:rsidRDefault="00D135B5" w:rsidP="00CD7B47">
            <w:pPr>
              <w:jc w:val="center"/>
              <w:rPr>
                <w:sz w:val="22"/>
                <w:szCs w:val="22"/>
                <w:lang w:val="sr-Cyrl-RS" w:eastAsia="sr-Latn-RS"/>
              </w:rPr>
            </w:pPr>
            <w:r w:rsidRPr="0062670B">
              <w:rPr>
                <w:sz w:val="22"/>
                <w:szCs w:val="22"/>
                <w:lang w:val="sr-Cyrl-RS" w:eastAsia="sr-Latn-RS"/>
              </w:rPr>
              <w:t>7</w:t>
            </w:r>
          </w:p>
        </w:tc>
        <w:tc>
          <w:tcPr>
            <w:tcW w:w="2467" w:type="dxa"/>
            <w:shd w:val="clear" w:color="auto" w:fill="F2F2F2" w:themeFill="background1" w:themeFillShade="F2"/>
            <w:vAlign w:val="bottom"/>
          </w:tcPr>
          <w:p w14:paraId="1B0EA4FF" w14:textId="77777777" w:rsidR="00D135B5" w:rsidRPr="0062670B" w:rsidRDefault="00D135B5" w:rsidP="00CD7B47">
            <w:pPr>
              <w:rPr>
                <w:sz w:val="22"/>
                <w:szCs w:val="22"/>
                <w:lang w:val="sr-Cyrl-RS" w:eastAsia="sr-Latn-RS"/>
              </w:rPr>
            </w:pPr>
            <w:proofErr w:type="spellStart"/>
            <w:r w:rsidRPr="0062670B">
              <w:rPr>
                <w:b/>
                <w:sz w:val="22"/>
                <w:szCs w:val="22"/>
                <w:lang w:val="sr-Cyrl-RS" w:eastAsia="sr-Latn-RS"/>
              </w:rPr>
              <w:t>Западнобачки</w:t>
            </w:r>
            <w:proofErr w:type="spellEnd"/>
            <w:r w:rsidRPr="0062670B">
              <w:rPr>
                <w:b/>
                <w:sz w:val="22"/>
                <w:szCs w:val="22"/>
                <w:lang w:val="sr-Cyrl-RS" w:eastAsia="sr-Latn-RS"/>
              </w:rPr>
              <w:t xml:space="preserve"> округ</w:t>
            </w:r>
          </w:p>
        </w:tc>
        <w:tc>
          <w:tcPr>
            <w:tcW w:w="1385" w:type="dxa"/>
            <w:vAlign w:val="bottom"/>
          </w:tcPr>
          <w:p w14:paraId="1BDC7B31" w14:textId="77777777" w:rsidR="00D135B5" w:rsidRPr="0062670B" w:rsidRDefault="00D135B5" w:rsidP="00CD7B47">
            <w:pPr>
              <w:jc w:val="center"/>
              <w:rPr>
                <w:sz w:val="22"/>
                <w:szCs w:val="22"/>
                <w:lang w:val="sr-Cyrl-RS" w:eastAsia="sr-Latn-RS"/>
              </w:rPr>
            </w:pPr>
            <w:r w:rsidRPr="0062670B">
              <w:rPr>
                <w:sz w:val="22"/>
                <w:szCs w:val="22"/>
                <w:lang w:val="sr-Cyrl-RS" w:eastAsia="sr-Latn-RS"/>
              </w:rPr>
              <w:t>14</w:t>
            </w:r>
          </w:p>
        </w:tc>
      </w:tr>
      <w:tr w:rsidR="00D135B5" w:rsidRPr="0062670B" w14:paraId="72590333" w14:textId="77777777" w:rsidTr="00CD7B47">
        <w:trPr>
          <w:trHeight w:val="224"/>
        </w:trPr>
        <w:tc>
          <w:tcPr>
            <w:tcW w:w="3477" w:type="dxa"/>
            <w:shd w:val="clear" w:color="auto" w:fill="F2F2F2" w:themeFill="background1" w:themeFillShade="F2"/>
            <w:noWrap/>
            <w:vAlign w:val="bottom"/>
            <w:hideMark/>
          </w:tcPr>
          <w:p w14:paraId="5AF7D8E8" w14:textId="77777777" w:rsidR="00D135B5" w:rsidRPr="0062670B" w:rsidRDefault="00D135B5" w:rsidP="00CD7B47">
            <w:pPr>
              <w:rPr>
                <w:b/>
                <w:sz w:val="22"/>
                <w:szCs w:val="22"/>
                <w:lang w:val="sr-Cyrl-RS" w:eastAsia="sr-Latn-RS"/>
              </w:rPr>
            </w:pPr>
            <w:r w:rsidRPr="0062670B">
              <w:rPr>
                <w:b/>
                <w:sz w:val="22"/>
                <w:szCs w:val="22"/>
                <w:lang w:val="sr-Cyrl-RS" w:eastAsia="sr-Latn-RS"/>
              </w:rPr>
              <w:t>Рашки округ</w:t>
            </w:r>
          </w:p>
        </w:tc>
        <w:tc>
          <w:tcPr>
            <w:tcW w:w="1385" w:type="dxa"/>
            <w:vAlign w:val="bottom"/>
          </w:tcPr>
          <w:p w14:paraId="71492268" w14:textId="77777777" w:rsidR="00D135B5" w:rsidRPr="0062670B" w:rsidRDefault="00D135B5" w:rsidP="00CD7B47">
            <w:pPr>
              <w:jc w:val="center"/>
              <w:rPr>
                <w:sz w:val="22"/>
                <w:szCs w:val="22"/>
                <w:lang w:val="sr-Cyrl-RS" w:eastAsia="sr-Latn-RS"/>
              </w:rPr>
            </w:pPr>
            <w:r w:rsidRPr="0062670B">
              <w:rPr>
                <w:sz w:val="22"/>
                <w:szCs w:val="22"/>
                <w:lang w:val="sr-Cyrl-RS" w:eastAsia="sr-Latn-RS"/>
              </w:rPr>
              <w:t>8</w:t>
            </w:r>
          </w:p>
        </w:tc>
        <w:tc>
          <w:tcPr>
            <w:tcW w:w="2467" w:type="dxa"/>
            <w:shd w:val="clear" w:color="auto" w:fill="F2F2F2" w:themeFill="background1" w:themeFillShade="F2"/>
            <w:vAlign w:val="bottom"/>
          </w:tcPr>
          <w:p w14:paraId="1DB9DFBA" w14:textId="77777777" w:rsidR="00D135B5" w:rsidRPr="0062670B" w:rsidRDefault="00D135B5" w:rsidP="00CD7B47">
            <w:pPr>
              <w:rPr>
                <w:sz w:val="22"/>
                <w:szCs w:val="22"/>
                <w:lang w:val="sr-Cyrl-RS" w:eastAsia="sr-Latn-RS"/>
              </w:rPr>
            </w:pPr>
            <w:r w:rsidRPr="0062670B">
              <w:rPr>
                <w:b/>
                <w:sz w:val="22"/>
                <w:szCs w:val="22"/>
                <w:lang w:val="sr-Cyrl-RS" w:eastAsia="sr-Latn-RS"/>
              </w:rPr>
              <w:t>Нишавски округ</w:t>
            </w:r>
          </w:p>
        </w:tc>
        <w:tc>
          <w:tcPr>
            <w:tcW w:w="1385" w:type="dxa"/>
            <w:vAlign w:val="bottom"/>
          </w:tcPr>
          <w:p w14:paraId="7EC8A46E" w14:textId="77777777" w:rsidR="00D135B5" w:rsidRPr="0062670B" w:rsidRDefault="00D135B5" w:rsidP="00CD7B47">
            <w:pPr>
              <w:jc w:val="center"/>
              <w:rPr>
                <w:sz w:val="22"/>
                <w:szCs w:val="22"/>
                <w:lang w:val="sr-Cyrl-RS" w:eastAsia="sr-Latn-RS"/>
              </w:rPr>
            </w:pPr>
            <w:r w:rsidRPr="0062670B">
              <w:rPr>
                <w:sz w:val="22"/>
                <w:szCs w:val="22"/>
                <w:lang w:val="sr-Cyrl-RS" w:eastAsia="sr-Latn-RS"/>
              </w:rPr>
              <w:t>15</w:t>
            </w:r>
          </w:p>
        </w:tc>
      </w:tr>
      <w:tr w:rsidR="00D135B5" w:rsidRPr="0062670B" w14:paraId="6BAD8C03" w14:textId="77777777" w:rsidTr="00CD7B47">
        <w:trPr>
          <w:trHeight w:val="224"/>
        </w:trPr>
        <w:tc>
          <w:tcPr>
            <w:tcW w:w="3477" w:type="dxa"/>
            <w:shd w:val="clear" w:color="auto" w:fill="F2F2F2" w:themeFill="background1" w:themeFillShade="F2"/>
            <w:noWrap/>
            <w:vAlign w:val="bottom"/>
            <w:hideMark/>
          </w:tcPr>
          <w:p w14:paraId="5BDCA374" w14:textId="77777777" w:rsidR="00D135B5" w:rsidRPr="0062670B" w:rsidRDefault="00D135B5" w:rsidP="00CD7B47">
            <w:pPr>
              <w:rPr>
                <w:b/>
                <w:sz w:val="22"/>
                <w:szCs w:val="22"/>
                <w:lang w:val="sr-Cyrl-RS" w:eastAsia="sr-Latn-RS"/>
              </w:rPr>
            </w:pPr>
            <w:proofErr w:type="spellStart"/>
            <w:r w:rsidRPr="0062670B">
              <w:rPr>
                <w:b/>
                <w:sz w:val="22"/>
                <w:szCs w:val="22"/>
                <w:lang w:val="sr-Cyrl-RS" w:eastAsia="sr-Latn-RS"/>
              </w:rPr>
              <w:t>Пчињски</w:t>
            </w:r>
            <w:proofErr w:type="spellEnd"/>
            <w:r w:rsidRPr="0062670B">
              <w:rPr>
                <w:b/>
                <w:sz w:val="22"/>
                <w:szCs w:val="22"/>
                <w:lang w:val="sr-Cyrl-RS" w:eastAsia="sr-Latn-RS"/>
              </w:rPr>
              <w:t xml:space="preserve"> округ</w:t>
            </w:r>
          </w:p>
        </w:tc>
        <w:tc>
          <w:tcPr>
            <w:tcW w:w="1385" w:type="dxa"/>
            <w:vAlign w:val="bottom"/>
          </w:tcPr>
          <w:p w14:paraId="3A777095" w14:textId="77777777" w:rsidR="00D135B5" w:rsidRPr="0062670B" w:rsidRDefault="00D135B5" w:rsidP="00CD7B47">
            <w:pPr>
              <w:jc w:val="center"/>
              <w:rPr>
                <w:sz w:val="22"/>
                <w:szCs w:val="22"/>
                <w:lang w:val="sr-Cyrl-RS" w:eastAsia="sr-Latn-RS"/>
              </w:rPr>
            </w:pPr>
            <w:r w:rsidRPr="0062670B">
              <w:rPr>
                <w:sz w:val="22"/>
                <w:szCs w:val="22"/>
                <w:lang w:val="sr-Cyrl-RS" w:eastAsia="sr-Latn-RS"/>
              </w:rPr>
              <w:t>8</w:t>
            </w:r>
          </w:p>
        </w:tc>
        <w:tc>
          <w:tcPr>
            <w:tcW w:w="2467" w:type="dxa"/>
            <w:shd w:val="clear" w:color="auto" w:fill="F2F2F2" w:themeFill="background1" w:themeFillShade="F2"/>
            <w:vAlign w:val="bottom"/>
          </w:tcPr>
          <w:p w14:paraId="1326DCFF" w14:textId="77777777" w:rsidR="00D135B5" w:rsidRPr="0062670B" w:rsidRDefault="00D135B5" w:rsidP="00CD7B47">
            <w:pPr>
              <w:rPr>
                <w:sz w:val="22"/>
                <w:szCs w:val="22"/>
                <w:lang w:val="sr-Cyrl-RS" w:eastAsia="sr-Latn-RS"/>
              </w:rPr>
            </w:pPr>
            <w:r w:rsidRPr="0062670B">
              <w:rPr>
                <w:b/>
                <w:sz w:val="22"/>
                <w:szCs w:val="22"/>
                <w:lang w:val="sr-Cyrl-RS" w:eastAsia="sr-Latn-RS"/>
              </w:rPr>
              <w:t>Мачвански округ</w:t>
            </w:r>
          </w:p>
        </w:tc>
        <w:tc>
          <w:tcPr>
            <w:tcW w:w="1385" w:type="dxa"/>
            <w:vAlign w:val="bottom"/>
          </w:tcPr>
          <w:p w14:paraId="54F8E672" w14:textId="77777777" w:rsidR="00D135B5" w:rsidRPr="0062670B" w:rsidRDefault="00D135B5" w:rsidP="00CD7B47">
            <w:pPr>
              <w:jc w:val="center"/>
              <w:rPr>
                <w:sz w:val="22"/>
                <w:szCs w:val="22"/>
                <w:lang w:val="sr-Cyrl-RS" w:eastAsia="sr-Latn-RS"/>
              </w:rPr>
            </w:pPr>
            <w:r w:rsidRPr="0062670B">
              <w:rPr>
                <w:sz w:val="22"/>
                <w:szCs w:val="22"/>
                <w:lang w:val="sr-Cyrl-RS" w:eastAsia="sr-Latn-RS"/>
              </w:rPr>
              <w:t>16</w:t>
            </w:r>
          </w:p>
        </w:tc>
      </w:tr>
      <w:tr w:rsidR="00D135B5" w:rsidRPr="0062670B" w14:paraId="4066DCD8" w14:textId="77777777" w:rsidTr="00CD7B47">
        <w:trPr>
          <w:trHeight w:val="224"/>
        </w:trPr>
        <w:tc>
          <w:tcPr>
            <w:tcW w:w="3477" w:type="dxa"/>
            <w:shd w:val="clear" w:color="auto" w:fill="F2F2F2" w:themeFill="background1" w:themeFillShade="F2"/>
            <w:noWrap/>
            <w:vAlign w:val="bottom"/>
            <w:hideMark/>
          </w:tcPr>
          <w:p w14:paraId="7BE13ECE" w14:textId="77777777" w:rsidR="00D135B5" w:rsidRPr="0062670B" w:rsidRDefault="00D135B5" w:rsidP="00CD7B47">
            <w:pPr>
              <w:rPr>
                <w:b/>
                <w:sz w:val="22"/>
                <w:szCs w:val="22"/>
                <w:lang w:val="sr-Cyrl-RS" w:eastAsia="sr-Latn-RS"/>
              </w:rPr>
            </w:pPr>
            <w:proofErr w:type="spellStart"/>
            <w:r w:rsidRPr="0062670B">
              <w:rPr>
                <w:b/>
                <w:sz w:val="22"/>
                <w:szCs w:val="22"/>
                <w:lang w:val="sr-Cyrl-RS" w:eastAsia="sr-Latn-RS"/>
              </w:rPr>
              <w:t>Браничевски</w:t>
            </w:r>
            <w:proofErr w:type="spellEnd"/>
            <w:r w:rsidRPr="0062670B">
              <w:rPr>
                <w:b/>
                <w:sz w:val="22"/>
                <w:szCs w:val="22"/>
                <w:lang w:val="sr-Cyrl-RS" w:eastAsia="sr-Latn-RS"/>
              </w:rPr>
              <w:t xml:space="preserve"> округ</w:t>
            </w:r>
          </w:p>
        </w:tc>
        <w:tc>
          <w:tcPr>
            <w:tcW w:w="1385" w:type="dxa"/>
            <w:vAlign w:val="bottom"/>
          </w:tcPr>
          <w:p w14:paraId="0B335E73" w14:textId="77777777" w:rsidR="00D135B5" w:rsidRPr="0062670B" w:rsidRDefault="00D135B5" w:rsidP="00CD7B47">
            <w:pPr>
              <w:jc w:val="center"/>
              <w:rPr>
                <w:sz w:val="22"/>
                <w:szCs w:val="22"/>
                <w:lang w:val="sr-Cyrl-RS" w:eastAsia="sr-Latn-RS"/>
              </w:rPr>
            </w:pPr>
            <w:r w:rsidRPr="0062670B">
              <w:rPr>
                <w:sz w:val="22"/>
                <w:szCs w:val="22"/>
                <w:lang w:val="sr-Cyrl-RS" w:eastAsia="sr-Latn-RS"/>
              </w:rPr>
              <w:t>9</w:t>
            </w:r>
          </w:p>
        </w:tc>
        <w:tc>
          <w:tcPr>
            <w:tcW w:w="2467" w:type="dxa"/>
            <w:shd w:val="clear" w:color="auto" w:fill="F2F2F2" w:themeFill="background1" w:themeFillShade="F2"/>
            <w:vAlign w:val="bottom"/>
          </w:tcPr>
          <w:p w14:paraId="4CBB0DC3" w14:textId="77777777" w:rsidR="00D135B5" w:rsidRPr="0062670B" w:rsidRDefault="00D135B5" w:rsidP="00CD7B47">
            <w:pPr>
              <w:rPr>
                <w:sz w:val="22"/>
                <w:szCs w:val="22"/>
                <w:lang w:val="sr-Cyrl-RS" w:eastAsia="sr-Latn-RS"/>
              </w:rPr>
            </w:pPr>
            <w:r w:rsidRPr="0062670B">
              <w:rPr>
                <w:b/>
                <w:sz w:val="22"/>
                <w:szCs w:val="22"/>
                <w:lang w:val="sr-Cyrl-RS" w:eastAsia="sr-Latn-RS"/>
              </w:rPr>
              <w:t>Шумадијски округ</w:t>
            </w:r>
          </w:p>
        </w:tc>
        <w:tc>
          <w:tcPr>
            <w:tcW w:w="1385" w:type="dxa"/>
            <w:vAlign w:val="bottom"/>
          </w:tcPr>
          <w:p w14:paraId="3F0BBD38" w14:textId="77777777" w:rsidR="00D135B5" w:rsidRPr="0062670B" w:rsidRDefault="00D135B5" w:rsidP="00CD7B47">
            <w:pPr>
              <w:jc w:val="center"/>
              <w:rPr>
                <w:sz w:val="22"/>
                <w:szCs w:val="22"/>
                <w:lang w:val="sr-Cyrl-RS" w:eastAsia="sr-Latn-RS"/>
              </w:rPr>
            </w:pPr>
            <w:r w:rsidRPr="0062670B">
              <w:rPr>
                <w:sz w:val="22"/>
                <w:szCs w:val="22"/>
                <w:lang w:val="sr-Cyrl-RS" w:eastAsia="sr-Latn-RS"/>
              </w:rPr>
              <w:t>16</w:t>
            </w:r>
          </w:p>
        </w:tc>
      </w:tr>
      <w:tr w:rsidR="00D135B5" w:rsidRPr="0062670B" w14:paraId="18386E81" w14:textId="77777777" w:rsidTr="00CD7B47">
        <w:trPr>
          <w:trHeight w:val="224"/>
        </w:trPr>
        <w:tc>
          <w:tcPr>
            <w:tcW w:w="3477" w:type="dxa"/>
            <w:shd w:val="clear" w:color="auto" w:fill="F2F2F2" w:themeFill="background1" w:themeFillShade="F2"/>
            <w:noWrap/>
            <w:vAlign w:val="bottom"/>
            <w:hideMark/>
          </w:tcPr>
          <w:p w14:paraId="45331998" w14:textId="77777777" w:rsidR="00D135B5" w:rsidRPr="0062670B" w:rsidRDefault="00D135B5" w:rsidP="00CD7B47">
            <w:pPr>
              <w:rPr>
                <w:b/>
                <w:sz w:val="22"/>
                <w:szCs w:val="22"/>
                <w:lang w:val="sr-Cyrl-RS" w:eastAsia="sr-Latn-RS"/>
              </w:rPr>
            </w:pPr>
            <w:proofErr w:type="spellStart"/>
            <w:r w:rsidRPr="0062670B">
              <w:rPr>
                <w:b/>
                <w:sz w:val="22"/>
                <w:szCs w:val="22"/>
                <w:lang w:val="sr-Cyrl-RS" w:eastAsia="sr-Latn-RS"/>
              </w:rPr>
              <w:t>Севернобанатски</w:t>
            </w:r>
            <w:proofErr w:type="spellEnd"/>
            <w:r w:rsidRPr="0062670B">
              <w:rPr>
                <w:b/>
                <w:sz w:val="22"/>
                <w:szCs w:val="22"/>
                <w:lang w:val="sr-Cyrl-RS" w:eastAsia="sr-Latn-RS"/>
              </w:rPr>
              <w:t xml:space="preserve"> округ</w:t>
            </w:r>
          </w:p>
        </w:tc>
        <w:tc>
          <w:tcPr>
            <w:tcW w:w="1385" w:type="dxa"/>
            <w:vAlign w:val="bottom"/>
          </w:tcPr>
          <w:p w14:paraId="5469AEDD" w14:textId="77777777" w:rsidR="00D135B5" w:rsidRPr="0062670B" w:rsidRDefault="00D135B5" w:rsidP="00CD7B47">
            <w:pPr>
              <w:jc w:val="center"/>
              <w:rPr>
                <w:sz w:val="22"/>
                <w:szCs w:val="22"/>
                <w:lang w:val="sr-Cyrl-RS" w:eastAsia="sr-Latn-RS"/>
              </w:rPr>
            </w:pPr>
            <w:r w:rsidRPr="0062670B">
              <w:rPr>
                <w:sz w:val="22"/>
                <w:szCs w:val="22"/>
                <w:lang w:val="sr-Cyrl-RS" w:eastAsia="sr-Latn-RS"/>
              </w:rPr>
              <w:t>9</w:t>
            </w:r>
          </w:p>
        </w:tc>
        <w:tc>
          <w:tcPr>
            <w:tcW w:w="2467" w:type="dxa"/>
            <w:shd w:val="clear" w:color="auto" w:fill="F2F2F2" w:themeFill="background1" w:themeFillShade="F2"/>
            <w:vAlign w:val="bottom"/>
          </w:tcPr>
          <w:p w14:paraId="75663B89" w14:textId="77777777" w:rsidR="00D135B5" w:rsidRPr="0062670B" w:rsidRDefault="00D135B5" w:rsidP="00CD7B47">
            <w:pPr>
              <w:rPr>
                <w:sz w:val="22"/>
                <w:szCs w:val="22"/>
                <w:lang w:val="sr-Cyrl-RS" w:eastAsia="sr-Latn-RS"/>
              </w:rPr>
            </w:pPr>
            <w:r w:rsidRPr="0062670B">
              <w:rPr>
                <w:b/>
                <w:sz w:val="22"/>
                <w:szCs w:val="22"/>
                <w:lang w:val="sr-Cyrl-RS" w:eastAsia="sr-Latn-RS"/>
              </w:rPr>
              <w:t>Златиборски округ</w:t>
            </w:r>
          </w:p>
        </w:tc>
        <w:tc>
          <w:tcPr>
            <w:tcW w:w="1385" w:type="dxa"/>
            <w:vAlign w:val="bottom"/>
          </w:tcPr>
          <w:p w14:paraId="6E06DC25" w14:textId="77777777" w:rsidR="00D135B5" w:rsidRPr="0062670B" w:rsidRDefault="00D135B5" w:rsidP="00CD7B47">
            <w:pPr>
              <w:jc w:val="center"/>
              <w:rPr>
                <w:sz w:val="22"/>
                <w:szCs w:val="22"/>
                <w:lang w:val="sr-Cyrl-RS" w:eastAsia="sr-Latn-RS"/>
              </w:rPr>
            </w:pPr>
            <w:r w:rsidRPr="0062670B">
              <w:rPr>
                <w:sz w:val="22"/>
                <w:szCs w:val="22"/>
                <w:lang w:val="sr-Cyrl-RS" w:eastAsia="sr-Latn-RS"/>
              </w:rPr>
              <w:t>17</w:t>
            </w:r>
          </w:p>
        </w:tc>
      </w:tr>
      <w:tr w:rsidR="00D135B5" w:rsidRPr="0062670B" w14:paraId="7E8DB969" w14:textId="77777777" w:rsidTr="00CD7B47">
        <w:trPr>
          <w:trHeight w:val="224"/>
        </w:trPr>
        <w:tc>
          <w:tcPr>
            <w:tcW w:w="3477" w:type="dxa"/>
            <w:shd w:val="clear" w:color="auto" w:fill="F2F2F2" w:themeFill="background1" w:themeFillShade="F2"/>
            <w:noWrap/>
            <w:vAlign w:val="bottom"/>
            <w:hideMark/>
          </w:tcPr>
          <w:p w14:paraId="47F41677" w14:textId="77777777" w:rsidR="00D135B5" w:rsidRPr="0062670B" w:rsidRDefault="00D135B5" w:rsidP="00CD7B47">
            <w:pPr>
              <w:rPr>
                <w:b/>
                <w:sz w:val="22"/>
                <w:szCs w:val="22"/>
                <w:lang w:val="sr-Cyrl-RS" w:eastAsia="sr-Latn-RS"/>
              </w:rPr>
            </w:pPr>
            <w:proofErr w:type="spellStart"/>
            <w:r w:rsidRPr="0062670B">
              <w:rPr>
                <w:b/>
                <w:sz w:val="22"/>
                <w:szCs w:val="22"/>
                <w:lang w:val="sr-Cyrl-RS" w:eastAsia="sr-Latn-RS"/>
              </w:rPr>
              <w:t>Поморавски</w:t>
            </w:r>
            <w:proofErr w:type="spellEnd"/>
            <w:r w:rsidRPr="0062670B">
              <w:rPr>
                <w:b/>
                <w:sz w:val="22"/>
                <w:szCs w:val="22"/>
                <w:lang w:val="sr-Cyrl-RS" w:eastAsia="sr-Latn-RS"/>
              </w:rPr>
              <w:t xml:space="preserve"> округ</w:t>
            </w:r>
          </w:p>
        </w:tc>
        <w:tc>
          <w:tcPr>
            <w:tcW w:w="1385" w:type="dxa"/>
            <w:vAlign w:val="bottom"/>
          </w:tcPr>
          <w:p w14:paraId="7A0EB7A2" w14:textId="77777777" w:rsidR="00D135B5" w:rsidRPr="0062670B" w:rsidRDefault="00D135B5" w:rsidP="00CD7B47">
            <w:pPr>
              <w:jc w:val="center"/>
              <w:rPr>
                <w:sz w:val="22"/>
                <w:szCs w:val="22"/>
                <w:lang w:val="sr-Cyrl-RS" w:eastAsia="sr-Latn-RS"/>
              </w:rPr>
            </w:pPr>
            <w:r w:rsidRPr="0062670B">
              <w:rPr>
                <w:sz w:val="22"/>
                <w:szCs w:val="22"/>
                <w:lang w:val="sr-Cyrl-RS" w:eastAsia="sr-Latn-RS"/>
              </w:rPr>
              <w:t>9</w:t>
            </w:r>
          </w:p>
        </w:tc>
        <w:tc>
          <w:tcPr>
            <w:tcW w:w="2467" w:type="dxa"/>
            <w:shd w:val="clear" w:color="auto" w:fill="F2F2F2" w:themeFill="background1" w:themeFillShade="F2"/>
            <w:vAlign w:val="bottom"/>
          </w:tcPr>
          <w:p w14:paraId="21A7AAFA" w14:textId="77777777" w:rsidR="00D135B5" w:rsidRPr="0062670B" w:rsidRDefault="00D135B5" w:rsidP="00CD7B47">
            <w:pPr>
              <w:rPr>
                <w:sz w:val="22"/>
                <w:szCs w:val="22"/>
                <w:lang w:val="sr-Cyrl-RS" w:eastAsia="sr-Latn-RS"/>
              </w:rPr>
            </w:pPr>
            <w:proofErr w:type="spellStart"/>
            <w:r w:rsidRPr="0062670B">
              <w:rPr>
                <w:b/>
                <w:sz w:val="22"/>
                <w:szCs w:val="22"/>
                <w:lang w:val="sr-Cyrl-RS" w:eastAsia="sr-Latn-RS"/>
              </w:rPr>
              <w:t>Севернобачки</w:t>
            </w:r>
            <w:proofErr w:type="spellEnd"/>
            <w:r w:rsidRPr="0062670B">
              <w:rPr>
                <w:b/>
                <w:sz w:val="22"/>
                <w:szCs w:val="22"/>
                <w:lang w:val="sr-Cyrl-RS" w:eastAsia="sr-Latn-RS"/>
              </w:rPr>
              <w:t xml:space="preserve"> округ</w:t>
            </w:r>
          </w:p>
        </w:tc>
        <w:tc>
          <w:tcPr>
            <w:tcW w:w="1385" w:type="dxa"/>
            <w:vAlign w:val="bottom"/>
          </w:tcPr>
          <w:p w14:paraId="38570CAA" w14:textId="77777777" w:rsidR="00D135B5" w:rsidRPr="0062670B" w:rsidRDefault="00D135B5" w:rsidP="00CD7B47">
            <w:pPr>
              <w:jc w:val="center"/>
              <w:rPr>
                <w:sz w:val="22"/>
                <w:szCs w:val="22"/>
                <w:lang w:val="sr-Cyrl-RS" w:eastAsia="sr-Latn-RS"/>
              </w:rPr>
            </w:pPr>
            <w:r w:rsidRPr="0062670B">
              <w:rPr>
                <w:sz w:val="22"/>
                <w:szCs w:val="22"/>
                <w:lang w:val="sr-Cyrl-RS" w:eastAsia="sr-Latn-RS"/>
              </w:rPr>
              <w:t>22</w:t>
            </w:r>
          </w:p>
        </w:tc>
      </w:tr>
      <w:tr w:rsidR="00D135B5" w:rsidRPr="0062670B" w14:paraId="561A6E98" w14:textId="77777777" w:rsidTr="00CD7B47">
        <w:trPr>
          <w:trHeight w:val="224"/>
        </w:trPr>
        <w:tc>
          <w:tcPr>
            <w:tcW w:w="3477" w:type="dxa"/>
            <w:shd w:val="clear" w:color="auto" w:fill="F2F2F2" w:themeFill="background1" w:themeFillShade="F2"/>
            <w:noWrap/>
            <w:vAlign w:val="bottom"/>
            <w:hideMark/>
          </w:tcPr>
          <w:p w14:paraId="1E0EE151" w14:textId="77777777" w:rsidR="00D135B5" w:rsidRPr="0062670B" w:rsidRDefault="00D135B5" w:rsidP="00CD7B47">
            <w:pPr>
              <w:rPr>
                <w:b/>
                <w:sz w:val="22"/>
                <w:szCs w:val="22"/>
                <w:lang w:val="sr-Cyrl-RS" w:eastAsia="sr-Latn-RS"/>
              </w:rPr>
            </w:pPr>
            <w:r w:rsidRPr="0062670B">
              <w:rPr>
                <w:b/>
                <w:sz w:val="22"/>
                <w:szCs w:val="22"/>
                <w:lang w:val="sr-Cyrl-RS" w:eastAsia="sr-Latn-RS"/>
              </w:rPr>
              <w:t>Моравички округ</w:t>
            </w:r>
          </w:p>
        </w:tc>
        <w:tc>
          <w:tcPr>
            <w:tcW w:w="1385" w:type="dxa"/>
            <w:vAlign w:val="bottom"/>
          </w:tcPr>
          <w:p w14:paraId="3BE690C1" w14:textId="77777777" w:rsidR="00D135B5" w:rsidRPr="0062670B" w:rsidRDefault="00D135B5" w:rsidP="00CD7B47">
            <w:pPr>
              <w:jc w:val="center"/>
              <w:rPr>
                <w:sz w:val="22"/>
                <w:szCs w:val="22"/>
                <w:lang w:val="sr-Cyrl-RS" w:eastAsia="sr-Latn-RS"/>
              </w:rPr>
            </w:pPr>
            <w:r w:rsidRPr="0062670B">
              <w:rPr>
                <w:sz w:val="22"/>
                <w:szCs w:val="22"/>
                <w:lang w:val="sr-Cyrl-RS" w:eastAsia="sr-Latn-RS"/>
              </w:rPr>
              <w:t>9</w:t>
            </w:r>
          </w:p>
        </w:tc>
        <w:tc>
          <w:tcPr>
            <w:tcW w:w="2467" w:type="dxa"/>
            <w:shd w:val="clear" w:color="auto" w:fill="F2F2F2" w:themeFill="background1" w:themeFillShade="F2"/>
            <w:vAlign w:val="bottom"/>
          </w:tcPr>
          <w:p w14:paraId="174C1C06" w14:textId="77777777" w:rsidR="00D135B5" w:rsidRPr="0062670B" w:rsidRDefault="00D135B5" w:rsidP="00CD7B47">
            <w:pPr>
              <w:rPr>
                <w:sz w:val="22"/>
                <w:szCs w:val="22"/>
                <w:lang w:val="sr-Cyrl-RS" w:eastAsia="sr-Latn-RS"/>
              </w:rPr>
            </w:pPr>
            <w:proofErr w:type="spellStart"/>
            <w:r w:rsidRPr="0062670B">
              <w:rPr>
                <w:b/>
                <w:sz w:val="22"/>
                <w:szCs w:val="22"/>
                <w:lang w:val="sr-Cyrl-RS" w:eastAsia="sr-Latn-RS"/>
              </w:rPr>
              <w:t>Јужнобанатски</w:t>
            </w:r>
            <w:proofErr w:type="spellEnd"/>
            <w:r w:rsidRPr="0062670B">
              <w:rPr>
                <w:b/>
                <w:sz w:val="22"/>
                <w:szCs w:val="22"/>
                <w:lang w:val="sr-Cyrl-RS" w:eastAsia="sr-Latn-RS"/>
              </w:rPr>
              <w:t xml:space="preserve"> округ</w:t>
            </w:r>
          </w:p>
        </w:tc>
        <w:tc>
          <w:tcPr>
            <w:tcW w:w="1385" w:type="dxa"/>
            <w:vAlign w:val="bottom"/>
          </w:tcPr>
          <w:p w14:paraId="5DDBD8D6" w14:textId="77777777" w:rsidR="00D135B5" w:rsidRPr="0062670B" w:rsidRDefault="00D135B5" w:rsidP="00CD7B47">
            <w:pPr>
              <w:jc w:val="center"/>
              <w:rPr>
                <w:sz w:val="22"/>
                <w:szCs w:val="22"/>
                <w:lang w:val="sr-Cyrl-RS" w:eastAsia="sr-Latn-RS"/>
              </w:rPr>
            </w:pPr>
            <w:r w:rsidRPr="0062670B">
              <w:rPr>
                <w:sz w:val="22"/>
                <w:szCs w:val="22"/>
                <w:lang w:val="sr-Cyrl-RS" w:eastAsia="sr-Latn-RS"/>
              </w:rPr>
              <w:t>22</w:t>
            </w:r>
          </w:p>
        </w:tc>
      </w:tr>
      <w:tr w:rsidR="00D135B5" w:rsidRPr="0062670B" w14:paraId="0BECDD11" w14:textId="77777777" w:rsidTr="00CD7B47">
        <w:trPr>
          <w:trHeight w:val="224"/>
        </w:trPr>
        <w:tc>
          <w:tcPr>
            <w:tcW w:w="3477" w:type="dxa"/>
            <w:shd w:val="clear" w:color="auto" w:fill="F2F2F2" w:themeFill="background1" w:themeFillShade="F2"/>
            <w:noWrap/>
            <w:vAlign w:val="bottom"/>
            <w:hideMark/>
          </w:tcPr>
          <w:p w14:paraId="4F11A9CA" w14:textId="77777777" w:rsidR="00D135B5" w:rsidRPr="0062670B" w:rsidRDefault="00D135B5" w:rsidP="00CD7B47">
            <w:pPr>
              <w:rPr>
                <w:b/>
                <w:sz w:val="22"/>
                <w:szCs w:val="22"/>
                <w:lang w:val="sr-Cyrl-RS" w:eastAsia="sr-Latn-RS"/>
              </w:rPr>
            </w:pPr>
            <w:r w:rsidRPr="0062670B">
              <w:rPr>
                <w:b/>
                <w:sz w:val="22"/>
                <w:szCs w:val="22"/>
                <w:lang w:val="sr-Cyrl-RS" w:eastAsia="sr-Latn-RS"/>
              </w:rPr>
              <w:t>Подунавски округ</w:t>
            </w:r>
          </w:p>
        </w:tc>
        <w:tc>
          <w:tcPr>
            <w:tcW w:w="1385" w:type="dxa"/>
            <w:vAlign w:val="bottom"/>
          </w:tcPr>
          <w:p w14:paraId="73AB8BC9" w14:textId="77777777" w:rsidR="00D135B5" w:rsidRPr="0062670B" w:rsidRDefault="00D135B5" w:rsidP="00CD7B47">
            <w:pPr>
              <w:jc w:val="center"/>
              <w:rPr>
                <w:sz w:val="22"/>
                <w:szCs w:val="22"/>
                <w:lang w:val="sr-Cyrl-RS" w:eastAsia="sr-Latn-RS"/>
              </w:rPr>
            </w:pPr>
            <w:r w:rsidRPr="0062670B">
              <w:rPr>
                <w:sz w:val="22"/>
                <w:szCs w:val="22"/>
                <w:lang w:val="sr-Cyrl-RS" w:eastAsia="sr-Latn-RS"/>
              </w:rPr>
              <w:t>10</w:t>
            </w:r>
          </w:p>
        </w:tc>
        <w:tc>
          <w:tcPr>
            <w:tcW w:w="2467" w:type="dxa"/>
            <w:shd w:val="clear" w:color="auto" w:fill="F2F2F2" w:themeFill="background1" w:themeFillShade="F2"/>
            <w:vAlign w:val="bottom"/>
          </w:tcPr>
          <w:p w14:paraId="171EA352" w14:textId="77777777" w:rsidR="00D135B5" w:rsidRPr="0062670B" w:rsidRDefault="00D135B5" w:rsidP="00CD7B47">
            <w:pPr>
              <w:rPr>
                <w:sz w:val="22"/>
                <w:szCs w:val="22"/>
                <w:lang w:val="sr-Cyrl-RS" w:eastAsia="sr-Latn-RS"/>
              </w:rPr>
            </w:pPr>
            <w:proofErr w:type="spellStart"/>
            <w:r w:rsidRPr="0062670B">
              <w:rPr>
                <w:b/>
                <w:sz w:val="22"/>
                <w:szCs w:val="22"/>
                <w:lang w:val="sr-Cyrl-RS" w:eastAsia="sr-Latn-RS"/>
              </w:rPr>
              <w:t>Јужнобачки</w:t>
            </w:r>
            <w:proofErr w:type="spellEnd"/>
            <w:r w:rsidRPr="0062670B">
              <w:rPr>
                <w:b/>
                <w:sz w:val="22"/>
                <w:szCs w:val="22"/>
                <w:lang w:val="sr-Cyrl-RS" w:eastAsia="sr-Latn-RS"/>
              </w:rPr>
              <w:t xml:space="preserve"> округ</w:t>
            </w:r>
          </w:p>
        </w:tc>
        <w:tc>
          <w:tcPr>
            <w:tcW w:w="1385" w:type="dxa"/>
            <w:vAlign w:val="bottom"/>
          </w:tcPr>
          <w:p w14:paraId="0D6C39AA" w14:textId="77777777" w:rsidR="00D135B5" w:rsidRPr="0062670B" w:rsidRDefault="00D135B5" w:rsidP="00CD7B47">
            <w:pPr>
              <w:jc w:val="center"/>
              <w:rPr>
                <w:sz w:val="22"/>
                <w:szCs w:val="22"/>
                <w:lang w:val="sr-Cyrl-RS" w:eastAsia="sr-Latn-RS"/>
              </w:rPr>
            </w:pPr>
            <w:r w:rsidRPr="0062670B">
              <w:rPr>
                <w:sz w:val="22"/>
                <w:szCs w:val="22"/>
                <w:lang w:val="sr-Cyrl-RS" w:eastAsia="sr-Latn-RS"/>
              </w:rPr>
              <w:t>35</w:t>
            </w:r>
          </w:p>
        </w:tc>
      </w:tr>
      <w:tr w:rsidR="00D135B5" w:rsidRPr="0062670B" w14:paraId="5B056E01" w14:textId="77777777" w:rsidTr="00CD7B47">
        <w:trPr>
          <w:trHeight w:val="224"/>
        </w:trPr>
        <w:tc>
          <w:tcPr>
            <w:tcW w:w="3477" w:type="dxa"/>
            <w:shd w:val="clear" w:color="auto" w:fill="F2F2F2" w:themeFill="background1" w:themeFillShade="F2"/>
            <w:noWrap/>
            <w:vAlign w:val="bottom"/>
            <w:hideMark/>
          </w:tcPr>
          <w:p w14:paraId="18E99265" w14:textId="77777777" w:rsidR="00D135B5" w:rsidRPr="0062670B" w:rsidRDefault="00D135B5" w:rsidP="00CD7B47">
            <w:pPr>
              <w:rPr>
                <w:b/>
                <w:sz w:val="22"/>
                <w:szCs w:val="22"/>
                <w:lang w:val="sr-Cyrl-RS" w:eastAsia="sr-Latn-RS"/>
              </w:rPr>
            </w:pPr>
            <w:proofErr w:type="spellStart"/>
            <w:r w:rsidRPr="0062670B">
              <w:rPr>
                <w:b/>
                <w:sz w:val="22"/>
                <w:szCs w:val="22"/>
                <w:lang w:val="sr-Cyrl-RS" w:eastAsia="sr-Latn-RS"/>
              </w:rPr>
              <w:t>Расински</w:t>
            </w:r>
            <w:proofErr w:type="spellEnd"/>
            <w:r w:rsidRPr="0062670B">
              <w:rPr>
                <w:b/>
                <w:sz w:val="22"/>
                <w:szCs w:val="22"/>
                <w:lang w:val="sr-Cyrl-RS" w:eastAsia="sr-Latn-RS"/>
              </w:rPr>
              <w:t xml:space="preserve"> округ</w:t>
            </w:r>
          </w:p>
        </w:tc>
        <w:tc>
          <w:tcPr>
            <w:tcW w:w="1385" w:type="dxa"/>
            <w:vAlign w:val="bottom"/>
          </w:tcPr>
          <w:p w14:paraId="53A1EF87" w14:textId="77777777" w:rsidR="00D135B5" w:rsidRPr="0062670B" w:rsidRDefault="00D135B5" w:rsidP="00CD7B47">
            <w:pPr>
              <w:jc w:val="center"/>
              <w:rPr>
                <w:sz w:val="22"/>
                <w:szCs w:val="22"/>
                <w:lang w:val="sr-Cyrl-RS" w:eastAsia="sr-Latn-RS"/>
              </w:rPr>
            </w:pPr>
            <w:r w:rsidRPr="0062670B">
              <w:rPr>
                <w:sz w:val="22"/>
                <w:szCs w:val="22"/>
                <w:lang w:val="sr-Cyrl-RS" w:eastAsia="sr-Latn-RS"/>
              </w:rPr>
              <w:t>10</w:t>
            </w:r>
          </w:p>
        </w:tc>
        <w:tc>
          <w:tcPr>
            <w:tcW w:w="2467" w:type="dxa"/>
            <w:shd w:val="clear" w:color="auto" w:fill="F2F2F2" w:themeFill="background1" w:themeFillShade="F2"/>
            <w:vAlign w:val="bottom"/>
          </w:tcPr>
          <w:p w14:paraId="066EE8C9" w14:textId="77777777" w:rsidR="00D135B5" w:rsidRPr="0062670B" w:rsidRDefault="00D135B5" w:rsidP="00CD7B47">
            <w:pPr>
              <w:rPr>
                <w:sz w:val="22"/>
                <w:szCs w:val="22"/>
                <w:lang w:val="sr-Cyrl-RS" w:eastAsia="sr-Latn-RS"/>
              </w:rPr>
            </w:pPr>
            <w:r w:rsidRPr="0062670B">
              <w:rPr>
                <w:b/>
                <w:sz w:val="22"/>
                <w:szCs w:val="22"/>
                <w:lang w:val="sr-Cyrl-RS" w:eastAsia="sr-Latn-RS"/>
              </w:rPr>
              <w:t>Град Београд</w:t>
            </w:r>
          </w:p>
        </w:tc>
        <w:tc>
          <w:tcPr>
            <w:tcW w:w="1385" w:type="dxa"/>
            <w:vAlign w:val="bottom"/>
          </w:tcPr>
          <w:p w14:paraId="67E51938" w14:textId="77777777" w:rsidR="00D135B5" w:rsidRPr="0062670B" w:rsidRDefault="00D135B5" w:rsidP="00CD7B47">
            <w:pPr>
              <w:jc w:val="center"/>
              <w:rPr>
                <w:sz w:val="22"/>
                <w:szCs w:val="22"/>
                <w:lang w:val="sr-Cyrl-RS" w:eastAsia="sr-Latn-RS"/>
              </w:rPr>
            </w:pPr>
            <w:r w:rsidRPr="0062670B">
              <w:rPr>
                <w:sz w:val="22"/>
                <w:szCs w:val="22"/>
                <w:lang w:val="sr-Cyrl-RS" w:eastAsia="sr-Latn-RS"/>
              </w:rPr>
              <w:t>184</w:t>
            </w:r>
          </w:p>
        </w:tc>
      </w:tr>
      <w:tr w:rsidR="00D135B5" w:rsidRPr="0062670B" w14:paraId="309D55C9" w14:textId="77777777" w:rsidTr="00CD7B47">
        <w:trPr>
          <w:trHeight w:val="224"/>
        </w:trPr>
        <w:tc>
          <w:tcPr>
            <w:tcW w:w="3477" w:type="dxa"/>
            <w:shd w:val="clear" w:color="auto" w:fill="F2F2F2" w:themeFill="background1" w:themeFillShade="F2"/>
            <w:noWrap/>
            <w:vAlign w:val="bottom"/>
            <w:hideMark/>
          </w:tcPr>
          <w:p w14:paraId="7A5A1572" w14:textId="77777777" w:rsidR="00D135B5" w:rsidRPr="0062670B" w:rsidRDefault="00D135B5" w:rsidP="00CD7B47">
            <w:pPr>
              <w:rPr>
                <w:b/>
                <w:sz w:val="22"/>
                <w:szCs w:val="22"/>
                <w:lang w:val="sr-Cyrl-RS" w:eastAsia="sr-Latn-RS"/>
              </w:rPr>
            </w:pPr>
            <w:r w:rsidRPr="0062670B">
              <w:rPr>
                <w:b/>
                <w:sz w:val="22"/>
                <w:szCs w:val="22"/>
                <w:lang w:val="sr-Cyrl-RS" w:eastAsia="sr-Latn-RS"/>
              </w:rPr>
              <w:t>Борски округ</w:t>
            </w:r>
          </w:p>
        </w:tc>
        <w:tc>
          <w:tcPr>
            <w:tcW w:w="1385" w:type="dxa"/>
            <w:vAlign w:val="bottom"/>
          </w:tcPr>
          <w:p w14:paraId="6CF5A4A2" w14:textId="77777777" w:rsidR="00D135B5" w:rsidRPr="0062670B" w:rsidRDefault="00D135B5" w:rsidP="00CD7B47">
            <w:pPr>
              <w:jc w:val="center"/>
              <w:rPr>
                <w:sz w:val="22"/>
                <w:szCs w:val="22"/>
                <w:lang w:val="sr-Cyrl-RS" w:eastAsia="sr-Latn-RS"/>
              </w:rPr>
            </w:pPr>
            <w:r w:rsidRPr="0062670B">
              <w:rPr>
                <w:sz w:val="22"/>
                <w:szCs w:val="22"/>
                <w:lang w:val="sr-Cyrl-RS" w:eastAsia="sr-Latn-RS"/>
              </w:rPr>
              <w:t>10</w:t>
            </w:r>
          </w:p>
        </w:tc>
        <w:tc>
          <w:tcPr>
            <w:tcW w:w="2467" w:type="dxa"/>
          </w:tcPr>
          <w:p w14:paraId="26B9BC2F" w14:textId="77777777" w:rsidR="00D135B5" w:rsidRPr="0062670B" w:rsidRDefault="00D135B5" w:rsidP="00CD7B47">
            <w:pPr>
              <w:rPr>
                <w:sz w:val="22"/>
                <w:szCs w:val="22"/>
                <w:lang w:val="sr-Cyrl-RS" w:eastAsia="sr-Latn-RS"/>
              </w:rPr>
            </w:pPr>
          </w:p>
        </w:tc>
        <w:tc>
          <w:tcPr>
            <w:tcW w:w="1385" w:type="dxa"/>
          </w:tcPr>
          <w:p w14:paraId="3E752F1E" w14:textId="77777777" w:rsidR="00D135B5" w:rsidRPr="0062670B" w:rsidRDefault="00D135B5" w:rsidP="00CD7B47">
            <w:pPr>
              <w:jc w:val="center"/>
              <w:rPr>
                <w:sz w:val="22"/>
                <w:szCs w:val="22"/>
                <w:lang w:val="sr-Cyrl-RS" w:eastAsia="sr-Latn-RS"/>
              </w:rPr>
            </w:pPr>
          </w:p>
        </w:tc>
      </w:tr>
    </w:tbl>
    <w:p w14:paraId="1EF0C93A" w14:textId="77777777" w:rsidR="00D135B5" w:rsidRDefault="00D135B5" w:rsidP="00D135B5">
      <w:pPr>
        <w:spacing w:after="120" w:line="276" w:lineRule="auto"/>
        <w:jc w:val="both"/>
        <w:rPr>
          <w:sz w:val="20"/>
          <w:szCs w:val="20"/>
          <w:lang w:val="sr-Cyrl-RS"/>
        </w:rPr>
      </w:pPr>
      <w:r w:rsidRPr="0062670B">
        <w:rPr>
          <w:sz w:val="20"/>
          <w:szCs w:val="20"/>
          <w:lang w:val="sr-Cyrl-RS"/>
        </w:rPr>
        <w:t xml:space="preserve">Извор: База података о лиценцираним </w:t>
      </w:r>
      <w:proofErr w:type="spellStart"/>
      <w:r w:rsidRPr="0062670B">
        <w:rPr>
          <w:sz w:val="20"/>
          <w:szCs w:val="20"/>
          <w:lang w:val="sr-Cyrl-RS"/>
        </w:rPr>
        <w:t>пружаоцима</w:t>
      </w:r>
      <w:proofErr w:type="spellEnd"/>
      <w:r w:rsidRPr="0062670B">
        <w:rPr>
          <w:sz w:val="20"/>
          <w:szCs w:val="20"/>
          <w:lang w:val="sr-Cyrl-RS"/>
        </w:rPr>
        <w:t xml:space="preserve"> услуга, прорачун аутора </w:t>
      </w:r>
    </w:p>
    <w:p w14:paraId="16647B4F" w14:textId="77777777" w:rsidR="00D135B5" w:rsidRPr="00D135B5" w:rsidRDefault="00D135B5" w:rsidP="00D135B5">
      <w:pPr>
        <w:spacing w:after="120" w:line="276" w:lineRule="auto"/>
        <w:jc w:val="both"/>
        <w:rPr>
          <w:sz w:val="20"/>
          <w:szCs w:val="20"/>
          <w:lang w:val="sr-Cyrl-RS"/>
        </w:rPr>
      </w:pPr>
    </w:p>
    <w:p w14:paraId="27DB32E2" w14:textId="77777777" w:rsidR="00D135B5" w:rsidRPr="00D135B5" w:rsidRDefault="00D135B5" w:rsidP="00D135B5">
      <w:pPr>
        <w:spacing w:after="120" w:line="276" w:lineRule="auto"/>
        <w:jc w:val="both"/>
        <w:rPr>
          <w:sz w:val="20"/>
          <w:szCs w:val="20"/>
          <w:lang w:val="sr-Cyrl-RS"/>
        </w:rPr>
      </w:pPr>
      <w:r w:rsidRPr="0062670B">
        <w:rPr>
          <w:b/>
          <w:lang w:val="sr-Cyrl-RS"/>
        </w:rPr>
        <w:t xml:space="preserve">Табела </w:t>
      </w:r>
      <w:r>
        <w:rPr>
          <w:b/>
          <w:lang w:val="sr-Cyrl-RS"/>
        </w:rPr>
        <w:t>7</w:t>
      </w:r>
      <w:r w:rsidRPr="0062670B">
        <w:rPr>
          <w:b/>
          <w:lang w:val="sr-Cyrl-RS"/>
        </w:rPr>
        <w:t>. Услуге по циљним групама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992"/>
      </w:tblGrid>
      <w:tr w:rsidR="00D135B5" w:rsidRPr="0062670B" w14:paraId="092D3073" w14:textId="77777777" w:rsidTr="00CD7B47">
        <w:trPr>
          <w:trHeight w:val="300"/>
        </w:trPr>
        <w:tc>
          <w:tcPr>
            <w:tcW w:w="8075" w:type="dxa"/>
            <w:shd w:val="clear" w:color="auto" w:fill="D9D9D9" w:themeFill="background1" w:themeFillShade="D9"/>
            <w:noWrap/>
            <w:vAlign w:val="bottom"/>
          </w:tcPr>
          <w:p w14:paraId="1F3BCFE3" w14:textId="77777777" w:rsidR="00D135B5" w:rsidRPr="0062670B" w:rsidRDefault="00D135B5" w:rsidP="00CD7B47">
            <w:pPr>
              <w:rPr>
                <w:b/>
                <w:color w:val="000000"/>
                <w:sz w:val="22"/>
                <w:lang w:val="sr-Cyrl-RS" w:eastAsia="sr-Latn-RS"/>
              </w:rPr>
            </w:pPr>
            <w:r w:rsidRPr="0062670B">
              <w:rPr>
                <w:b/>
                <w:color w:val="000000"/>
                <w:sz w:val="22"/>
                <w:lang w:val="sr-Cyrl-RS" w:eastAsia="sr-Latn-RS"/>
              </w:rPr>
              <w:t>Циљна група</w:t>
            </w:r>
          </w:p>
        </w:tc>
        <w:tc>
          <w:tcPr>
            <w:tcW w:w="992" w:type="dxa"/>
            <w:shd w:val="clear" w:color="auto" w:fill="D9D9D9" w:themeFill="background1" w:themeFillShade="D9"/>
            <w:noWrap/>
            <w:vAlign w:val="bottom"/>
          </w:tcPr>
          <w:p w14:paraId="54A2EB64" w14:textId="77777777" w:rsidR="00D135B5" w:rsidRPr="0062670B" w:rsidRDefault="00D135B5" w:rsidP="00CD7B47">
            <w:pPr>
              <w:jc w:val="right"/>
              <w:rPr>
                <w:b/>
                <w:color w:val="000000"/>
                <w:sz w:val="22"/>
                <w:lang w:val="sr-Cyrl-RS" w:eastAsia="sr-Latn-RS"/>
              </w:rPr>
            </w:pPr>
            <w:r w:rsidRPr="0062670B">
              <w:rPr>
                <w:b/>
                <w:color w:val="000000"/>
                <w:sz w:val="22"/>
                <w:lang w:val="sr-Cyrl-RS" w:eastAsia="sr-Latn-RS"/>
              </w:rPr>
              <w:t>Број услуга</w:t>
            </w:r>
          </w:p>
        </w:tc>
      </w:tr>
      <w:tr w:rsidR="00D135B5" w:rsidRPr="0062670B" w14:paraId="5C4220AA" w14:textId="77777777" w:rsidTr="00CD7B47">
        <w:trPr>
          <w:trHeight w:val="300"/>
        </w:trPr>
        <w:tc>
          <w:tcPr>
            <w:tcW w:w="8075" w:type="dxa"/>
            <w:shd w:val="clear" w:color="auto" w:fill="D9D9D9" w:themeFill="background1" w:themeFillShade="D9"/>
            <w:noWrap/>
            <w:vAlign w:val="bottom"/>
            <w:hideMark/>
          </w:tcPr>
          <w:p w14:paraId="25A86C71" w14:textId="77777777" w:rsidR="00D135B5" w:rsidRPr="0062670B" w:rsidRDefault="00D135B5" w:rsidP="00CD7B47">
            <w:pPr>
              <w:rPr>
                <w:b/>
                <w:color w:val="000000"/>
                <w:sz w:val="22"/>
                <w:lang w:val="sr-Cyrl-RS" w:eastAsia="sr-Latn-RS"/>
              </w:rPr>
            </w:pPr>
            <w:r w:rsidRPr="0062670B">
              <w:rPr>
                <w:b/>
                <w:color w:val="000000"/>
                <w:sz w:val="22"/>
                <w:lang w:val="sr-Cyrl-RS"/>
              </w:rPr>
              <w:t>Деца и млади без родитељског старања</w:t>
            </w:r>
          </w:p>
        </w:tc>
        <w:tc>
          <w:tcPr>
            <w:tcW w:w="992" w:type="dxa"/>
            <w:shd w:val="clear" w:color="auto" w:fill="auto"/>
            <w:noWrap/>
            <w:vAlign w:val="bottom"/>
            <w:hideMark/>
          </w:tcPr>
          <w:p w14:paraId="4954FB86" w14:textId="77777777" w:rsidR="00D135B5" w:rsidRPr="0062670B" w:rsidRDefault="00D135B5" w:rsidP="00CD7B47">
            <w:pPr>
              <w:jc w:val="right"/>
              <w:rPr>
                <w:color w:val="000000"/>
                <w:sz w:val="22"/>
                <w:lang w:val="sr-Cyrl-RS" w:eastAsia="sr-Latn-RS"/>
              </w:rPr>
            </w:pPr>
            <w:r w:rsidRPr="0062670B">
              <w:rPr>
                <w:color w:val="000000"/>
                <w:sz w:val="22"/>
                <w:lang w:val="sr-Cyrl-RS"/>
              </w:rPr>
              <w:t>3</w:t>
            </w:r>
          </w:p>
        </w:tc>
      </w:tr>
      <w:tr w:rsidR="00D135B5" w:rsidRPr="0062670B" w14:paraId="65ABDFC9" w14:textId="77777777" w:rsidTr="00CD7B47">
        <w:trPr>
          <w:trHeight w:val="300"/>
        </w:trPr>
        <w:tc>
          <w:tcPr>
            <w:tcW w:w="8075" w:type="dxa"/>
            <w:shd w:val="clear" w:color="auto" w:fill="D9D9D9" w:themeFill="background1" w:themeFillShade="D9"/>
            <w:noWrap/>
            <w:vAlign w:val="bottom"/>
            <w:hideMark/>
          </w:tcPr>
          <w:p w14:paraId="6FEC038E" w14:textId="77777777" w:rsidR="00D135B5" w:rsidRPr="0062670B" w:rsidRDefault="00D135B5" w:rsidP="00CD7B47">
            <w:pPr>
              <w:rPr>
                <w:b/>
                <w:color w:val="000000"/>
                <w:sz w:val="22"/>
                <w:lang w:val="sr-Cyrl-RS" w:eastAsia="sr-Latn-RS"/>
              </w:rPr>
            </w:pPr>
            <w:r w:rsidRPr="0062670B">
              <w:rPr>
                <w:b/>
                <w:color w:val="000000"/>
                <w:sz w:val="22"/>
                <w:lang w:val="sr-Cyrl-RS"/>
              </w:rPr>
              <w:t>Деца и млади са аутизмом</w:t>
            </w:r>
          </w:p>
        </w:tc>
        <w:tc>
          <w:tcPr>
            <w:tcW w:w="992" w:type="dxa"/>
            <w:shd w:val="clear" w:color="auto" w:fill="auto"/>
            <w:noWrap/>
            <w:vAlign w:val="bottom"/>
            <w:hideMark/>
          </w:tcPr>
          <w:p w14:paraId="4C514AB5" w14:textId="77777777" w:rsidR="00D135B5" w:rsidRPr="0062670B" w:rsidRDefault="00D135B5" w:rsidP="00CD7B47">
            <w:pPr>
              <w:jc w:val="right"/>
              <w:rPr>
                <w:color w:val="000000"/>
                <w:sz w:val="22"/>
                <w:lang w:val="sr-Cyrl-RS" w:eastAsia="sr-Latn-RS"/>
              </w:rPr>
            </w:pPr>
            <w:r w:rsidRPr="0062670B">
              <w:rPr>
                <w:color w:val="000000"/>
                <w:sz w:val="22"/>
                <w:lang w:val="sr-Cyrl-RS"/>
              </w:rPr>
              <w:t>4</w:t>
            </w:r>
          </w:p>
        </w:tc>
      </w:tr>
      <w:tr w:rsidR="00D135B5" w:rsidRPr="0062670B" w14:paraId="6D10D0EC" w14:textId="77777777" w:rsidTr="00CD7B47">
        <w:trPr>
          <w:trHeight w:val="300"/>
        </w:trPr>
        <w:tc>
          <w:tcPr>
            <w:tcW w:w="8075" w:type="dxa"/>
            <w:shd w:val="clear" w:color="auto" w:fill="D9D9D9" w:themeFill="background1" w:themeFillShade="D9"/>
            <w:noWrap/>
            <w:vAlign w:val="bottom"/>
            <w:hideMark/>
          </w:tcPr>
          <w:p w14:paraId="0DB520A7" w14:textId="77777777" w:rsidR="00D135B5" w:rsidRPr="0062670B" w:rsidRDefault="00D135B5" w:rsidP="00CD7B47">
            <w:pPr>
              <w:rPr>
                <w:b/>
                <w:color w:val="000000"/>
                <w:sz w:val="22"/>
                <w:lang w:val="sr-Cyrl-RS" w:eastAsia="sr-Latn-RS"/>
              </w:rPr>
            </w:pPr>
            <w:r w:rsidRPr="0062670B">
              <w:rPr>
                <w:b/>
                <w:color w:val="000000"/>
                <w:sz w:val="22"/>
                <w:lang w:val="sr-Cyrl-RS"/>
              </w:rPr>
              <w:t>Деца и млади са вишеструким сметњама у развоју</w:t>
            </w:r>
          </w:p>
        </w:tc>
        <w:tc>
          <w:tcPr>
            <w:tcW w:w="992" w:type="dxa"/>
            <w:shd w:val="clear" w:color="auto" w:fill="auto"/>
            <w:noWrap/>
            <w:vAlign w:val="bottom"/>
            <w:hideMark/>
          </w:tcPr>
          <w:p w14:paraId="78B25917" w14:textId="77777777" w:rsidR="00D135B5" w:rsidRPr="0062670B" w:rsidRDefault="00D135B5" w:rsidP="00CD7B47">
            <w:pPr>
              <w:jc w:val="right"/>
              <w:rPr>
                <w:color w:val="000000"/>
                <w:sz w:val="22"/>
                <w:lang w:val="sr-Cyrl-RS" w:eastAsia="sr-Latn-RS"/>
              </w:rPr>
            </w:pPr>
            <w:r w:rsidRPr="0062670B">
              <w:rPr>
                <w:color w:val="000000"/>
                <w:sz w:val="22"/>
                <w:lang w:val="sr-Cyrl-RS"/>
              </w:rPr>
              <w:t>4</w:t>
            </w:r>
          </w:p>
        </w:tc>
      </w:tr>
      <w:tr w:rsidR="00D135B5" w:rsidRPr="0062670B" w14:paraId="5E8BE29C" w14:textId="77777777" w:rsidTr="00CD7B47">
        <w:trPr>
          <w:trHeight w:val="300"/>
        </w:trPr>
        <w:tc>
          <w:tcPr>
            <w:tcW w:w="8075" w:type="dxa"/>
            <w:shd w:val="clear" w:color="auto" w:fill="D9D9D9" w:themeFill="background1" w:themeFillShade="D9"/>
            <w:noWrap/>
            <w:vAlign w:val="bottom"/>
            <w:hideMark/>
          </w:tcPr>
          <w:p w14:paraId="392BDA75" w14:textId="77777777" w:rsidR="00D135B5" w:rsidRPr="0062670B" w:rsidRDefault="00D135B5" w:rsidP="00CD7B47">
            <w:pPr>
              <w:rPr>
                <w:b/>
                <w:color w:val="000000"/>
                <w:sz w:val="22"/>
                <w:lang w:val="sr-Cyrl-RS" w:eastAsia="sr-Latn-RS"/>
              </w:rPr>
            </w:pPr>
            <w:r w:rsidRPr="0062670B">
              <w:rPr>
                <w:b/>
                <w:color w:val="000000"/>
                <w:sz w:val="22"/>
                <w:lang w:val="sr-Cyrl-RS"/>
              </w:rPr>
              <w:t>Деца и млади са интелектуалним тешкоћама</w:t>
            </w:r>
          </w:p>
        </w:tc>
        <w:tc>
          <w:tcPr>
            <w:tcW w:w="992" w:type="dxa"/>
            <w:shd w:val="clear" w:color="auto" w:fill="auto"/>
            <w:noWrap/>
            <w:vAlign w:val="bottom"/>
            <w:hideMark/>
          </w:tcPr>
          <w:p w14:paraId="6268838F" w14:textId="77777777" w:rsidR="00D135B5" w:rsidRPr="0062670B" w:rsidRDefault="00D135B5" w:rsidP="00CD7B47">
            <w:pPr>
              <w:jc w:val="right"/>
              <w:rPr>
                <w:color w:val="000000"/>
                <w:sz w:val="22"/>
                <w:lang w:val="sr-Cyrl-RS" w:eastAsia="sr-Latn-RS"/>
              </w:rPr>
            </w:pPr>
            <w:r w:rsidRPr="0062670B">
              <w:rPr>
                <w:color w:val="000000"/>
                <w:sz w:val="22"/>
                <w:lang w:val="sr-Cyrl-RS"/>
              </w:rPr>
              <w:t>6</w:t>
            </w:r>
          </w:p>
        </w:tc>
      </w:tr>
      <w:tr w:rsidR="00D135B5" w:rsidRPr="0062670B" w14:paraId="35A85FE3" w14:textId="77777777" w:rsidTr="00CD7B47">
        <w:trPr>
          <w:trHeight w:val="300"/>
        </w:trPr>
        <w:tc>
          <w:tcPr>
            <w:tcW w:w="8075" w:type="dxa"/>
            <w:shd w:val="clear" w:color="auto" w:fill="D9D9D9" w:themeFill="background1" w:themeFillShade="D9"/>
            <w:noWrap/>
            <w:vAlign w:val="bottom"/>
            <w:hideMark/>
          </w:tcPr>
          <w:p w14:paraId="37815676" w14:textId="77777777" w:rsidR="00D135B5" w:rsidRPr="0062670B" w:rsidRDefault="00D135B5" w:rsidP="00CD7B47">
            <w:pPr>
              <w:rPr>
                <w:b/>
                <w:color w:val="000000"/>
                <w:sz w:val="22"/>
                <w:lang w:val="sr-Cyrl-RS" w:eastAsia="sr-Latn-RS"/>
              </w:rPr>
            </w:pPr>
            <w:r w:rsidRPr="0062670B">
              <w:rPr>
                <w:b/>
                <w:color w:val="000000"/>
                <w:sz w:val="22"/>
                <w:lang w:val="sr-Cyrl-RS"/>
              </w:rPr>
              <w:t>Деца и млади са психичким тешкоћама</w:t>
            </w:r>
          </w:p>
        </w:tc>
        <w:tc>
          <w:tcPr>
            <w:tcW w:w="992" w:type="dxa"/>
            <w:shd w:val="clear" w:color="auto" w:fill="auto"/>
            <w:noWrap/>
            <w:vAlign w:val="bottom"/>
            <w:hideMark/>
          </w:tcPr>
          <w:p w14:paraId="77DEB3E5" w14:textId="77777777" w:rsidR="00D135B5" w:rsidRPr="0062670B" w:rsidRDefault="00D135B5" w:rsidP="00CD7B47">
            <w:pPr>
              <w:jc w:val="right"/>
              <w:rPr>
                <w:color w:val="000000"/>
                <w:sz w:val="22"/>
                <w:lang w:val="sr-Cyrl-RS" w:eastAsia="sr-Latn-RS"/>
              </w:rPr>
            </w:pPr>
            <w:r w:rsidRPr="0062670B">
              <w:rPr>
                <w:color w:val="000000"/>
                <w:sz w:val="22"/>
                <w:lang w:val="sr-Cyrl-RS"/>
              </w:rPr>
              <w:t>5</w:t>
            </w:r>
          </w:p>
        </w:tc>
      </w:tr>
      <w:tr w:rsidR="00D135B5" w:rsidRPr="0062670B" w14:paraId="36DA9BBE" w14:textId="77777777" w:rsidTr="00CD7B47">
        <w:trPr>
          <w:trHeight w:val="300"/>
        </w:trPr>
        <w:tc>
          <w:tcPr>
            <w:tcW w:w="8075" w:type="dxa"/>
            <w:shd w:val="clear" w:color="auto" w:fill="D9D9D9" w:themeFill="background1" w:themeFillShade="D9"/>
            <w:noWrap/>
            <w:vAlign w:val="bottom"/>
            <w:hideMark/>
          </w:tcPr>
          <w:p w14:paraId="17735F82" w14:textId="77777777" w:rsidR="00D135B5" w:rsidRPr="0062670B" w:rsidRDefault="00D135B5" w:rsidP="00CD7B47">
            <w:pPr>
              <w:rPr>
                <w:b/>
                <w:color w:val="000000"/>
                <w:sz w:val="22"/>
                <w:lang w:val="sr-Cyrl-RS" w:eastAsia="sr-Latn-RS"/>
              </w:rPr>
            </w:pPr>
            <w:r w:rsidRPr="0062670B">
              <w:rPr>
                <w:b/>
                <w:color w:val="000000"/>
                <w:sz w:val="22"/>
                <w:lang w:val="sr-Cyrl-RS"/>
              </w:rPr>
              <w:t xml:space="preserve">Деца и млади са </w:t>
            </w:r>
            <w:proofErr w:type="spellStart"/>
            <w:r w:rsidRPr="0062670B">
              <w:rPr>
                <w:b/>
                <w:color w:val="000000"/>
                <w:sz w:val="22"/>
                <w:lang w:val="sr-Cyrl-RS"/>
              </w:rPr>
              <w:t>сензорним</w:t>
            </w:r>
            <w:proofErr w:type="spellEnd"/>
            <w:r w:rsidRPr="0062670B">
              <w:rPr>
                <w:b/>
                <w:color w:val="000000"/>
                <w:sz w:val="22"/>
                <w:lang w:val="sr-Cyrl-RS"/>
              </w:rPr>
              <w:t xml:space="preserve"> инвалидитетом</w:t>
            </w:r>
          </w:p>
        </w:tc>
        <w:tc>
          <w:tcPr>
            <w:tcW w:w="992" w:type="dxa"/>
            <w:shd w:val="clear" w:color="auto" w:fill="auto"/>
            <w:noWrap/>
            <w:vAlign w:val="bottom"/>
            <w:hideMark/>
          </w:tcPr>
          <w:p w14:paraId="4023C21D" w14:textId="77777777" w:rsidR="00D135B5" w:rsidRPr="0062670B" w:rsidRDefault="00D135B5" w:rsidP="00CD7B47">
            <w:pPr>
              <w:jc w:val="right"/>
              <w:rPr>
                <w:color w:val="000000"/>
                <w:sz w:val="22"/>
                <w:lang w:val="sr-Cyrl-RS" w:eastAsia="sr-Latn-RS"/>
              </w:rPr>
            </w:pPr>
            <w:r w:rsidRPr="0062670B">
              <w:rPr>
                <w:color w:val="000000"/>
                <w:sz w:val="22"/>
                <w:lang w:val="sr-Cyrl-RS"/>
              </w:rPr>
              <w:t>4</w:t>
            </w:r>
          </w:p>
        </w:tc>
      </w:tr>
      <w:tr w:rsidR="00D135B5" w:rsidRPr="0062670B" w14:paraId="76100C88" w14:textId="77777777" w:rsidTr="00CD7B47">
        <w:trPr>
          <w:trHeight w:val="300"/>
        </w:trPr>
        <w:tc>
          <w:tcPr>
            <w:tcW w:w="8075" w:type="dxa"/>
            <w:shd w:val="clear" w:color="auto" w:fill="D9D9D9" w:themeFill="background1" w:themeFillShade="D9"/>
            <w:noWrap/>
            <w:vAlign w:val="bottom"/>
            <w:hideMark/>
          </w:tcPr>
          <w:p w14:paraId="7B958D41" w14:textId="77777777" w:rsidR="00D135B5" w:rsidRPr="0062670B" w:rsidRDefault="00D135B5" w:rsidP="00CD7B47">
            <w:pPr>
              <w:rPr>
                <w:b/>
                <w:color w:val="000000"/>
                <w:sz w:val="22"/>
                <w:lang w:val="sr-Cyrl-RS" w:eastAsia="sr-Latn-RS"/>
              </w:rPr>
            </w:pPr>
            <w:r w:rsidRPr="0062670B">
              <w:rPr>
                <w:b/>
                <w:color w:val="000000"/>
                <w:sz w:val="22"/>
                <w:lang w:val="sr-Cyrl-RS"/>
              </w:rPr>
              <w:t>Деца и млади са физичким инвалидитетом</w:t>
            </w:r>
          </w:p>
        </w:tc>
        <w:tc>
          <w:tcPr>
            <w:tcW w:w="992" w:type="dxa"/>
            <w:shd w:val="clear" w:color="auto" w:fill="auto"/>
            <w:noWrap/>
            <w:vAlign w:val="bottom"/>
            <w:hideMark/>
          </w:tcPr>
          <w:p w14:paraId="3358F086" w14:textId="77777777" w:rsidR="00D135B5" w:rsidRPr="0062670B" w:rsidRDefault="00D135B5" w:rsidP="00CD7B47">
            <w:pPr>
              <w:jc w:val="right"/>
              <w:rPr>
                <w:color w:val="000000"/>
                <w:sz w:val="22"/>
                <w:lang w:val="sr-Cyrl-RS" w:eastAsia="sr-Latn-RS"/>
              </w:rPr>
            </w:pPr>
            <w:r w:rsidRPr="0062670B">
              <w:rPr>
                <w:color w:val="000000"/>
                <w:sz w:val="22"/>
                <w:lang w:val="sr-Cyrl-RS"/>
              </w:rPr>
              <w:t>7</w:t>
            </w:r>
          </w:p>
        </w:tc>
      </w:tr>
      <w:tr w:rsidR="00D135B5" w:rsidRPr="0062670B" w14:paraId="086F4B47" w14:textId="77777777" w:rsidTr="00CD7B47">
        <w:trPr>
          <w:trHeight w:val="300"/>
        </w:trPr>
        <w:tc>
          <w:tcPr>
            <w:tcW w:w="8075" w:type="dxa"/>
            <w:shd w:val="clear" w:color="auto" w:fill="D9D9D9" w:themeFill="background1" w:themeFillShade="D9"/>
            <w:noWrap/>
            <w:vAlign w:val="bottom"/>
            <w:hideMark/>
          </w:tcPr>
          <w:p w14:paraId="60BDC506" w14:textId="77777777" w:rsidR="00D135B5" w:rsidRPr="0062670B" w:rsidRDefault="00D135B5" w:rsidP="00CD7B47">
            <w:pPr>
              <w:rPr>
                <w:b/>
                <w:color w:val="000000"/>
                <w:sz w:val="22"/>
                <w:lang w:val="sr-Cyrl-RS" w:eastAsia="sr-Latn-RS"/>
              </w:rPr>
            </w:pPr>
            <w:r w:rsidRPr="0062670B">
              <w:rPr>
                <w:b/>
                <w:color w:val="000000"/>
                <w:sz w:val="22"/>
                <w:lang w:val="sr-Cyrl-RS"/>
              </w:rPr>
              <w:t>Деца и млади у ризику од губитка родитељског старања</w:t>
            </w:r>
          </w:p>
        </w:tc>
        <w:tc>
          <w:tcPr>
            <w:tcW w:w="992" w:type="dxa"/>
            <w:shd w:val="clear" w:color="auto" w:fill="auto"/>
            <w:noWrap/>
            <w:vAlign w:val="bottom"/>
            <w:hideMark/>
          </w:tcPr>
          <w:p w14:paraId="6B3C6EB0" w14:textId="77777777" w:rsidR="00D135B5" w:rsidRPr="0062670B" w:rsidRDefault="00D135B5" w:rsidP="00CD7B47">
            <w:pPr>
              <w:jc w:val="right"/>
              <w:rPr>
                <w:color w:val="000000"/>
                <w:sz w:val="22"/>
                <w:lang w:val="sr-Cyrl-RS" w:eastAsia="sr-Latn-RS"/>
              </w:rPr>
            </w:pPr>
            <w:r w:rsidRPr="0062670B">
              <w:rPr>
                <w:color w:val="000000"/>
                <w:sz w:val="22"/>
                <w:lang w:val="sr-Cyrl-RS"/>
              </w:rPr>
              <w:t>3</w:t>
            </w:r>
          </w:p>
        </w:tc>
      </w:tr>
      <w:tr w:rsidR="00D135B5" w:rsidRPr="0062670B" w14:paraId="29A570AF" w14:textId="77777777" w:rsidTr="00CD7B47">
        <w:trPr>
          <w:trHeight w:val="300"/>
        </w:trPr>
        <w:tc>
          <w:tcPr>
            <w:tcW w:w="8075" w:type="dxa"/>
            <w:shd w:val="clear" w:color="auto" w:fill="D9D9D9" w:themeFill="background1" w:themeFillShade="D9"/>
            <w:noWrap/>
            <w:vAlign w:val="bottom"/>
            <w:hideMark/>
          </w:tcPr>
          <w:p w14:paraId="30A7A7A7" w14:textId="77777777" w:rsidR="00D135B5" w:rsidRPr="0062670B" w:rsidRDefault="00D135B5" w:rsidP="00CD7B47">
            <w:pPr>
              <w:rPr>
                <w:b/>
                <w:color w:val="000000"/>
                <w:sz w:val="22"/>
                <w:lang w:val="sr-Cyrl-RS" w:eastAsia="sr-Latn-RS"/>
              </w:rPr>
            </w:pPr>
            <w:r w:rsidRPr="0062670B">
              <w:rPr>
                <w:b/>
                <w:color w:val="000000"/>
                <w:sz w:val="22"/>
                <w:lang w:val="sr-Cyrl-RS"/>
              </w:rPr>
              <w:lastRenderedPageBreak/>
              <w:t>Деца и млади у сукобу са законом, родитељима, школом или заједницом</w:t>
            </w:r>
          </w:p>
        </w:tc>
        <w:tc>
          <w:tcPr>
            <w:tcW w:w="992" w:type="dxa"/>
            <w:shd w:val="clear" w:color="auto" w:fill="auto"/>
            <w:noWrap/>
            <w:vAlign w:val="bottom"/>
            <w:hideMark/>
          </w:tcPr>
          <w:p w14:paraId="2AD788BC" w14:textId="77777777" w:rsidR="00D135B5" w:rsidRPr="0062670B" w:rsidRDefault="00D135B5" w:rsidP="00CD7B47">
            <w:pPr>
              <w:jc w:val="right"/>
              <w:rPr>
                <w:color w:val="000000"/>
                <w:sz w:val="22"/>
                <w:lang w:val="sr-Cyrl-RS" w:eastAsia="sr-Latn-RS"/>
              </w:rPr>
            </w:pPr>
            <w:r w:rsidRPr="0062670B">
              <w:rPr>
                <w:color w:val="000000"/>
                <w:sz w:val="22"/>
                <w:lang w:val="sr-Cyrl-RS"/>
              </w:rPr>
              <w:t>3</w:t>
            </w:r>
          </w:p>
        </w:tc>
      </w:tr>
      <w:tr w:rsidR="00D135B5" w:rsidRPr="0062670B" w14:paraId="3F6F612E" w14:textId="77777777" w:rsidTr="00CD7B47">
        <w:trPr>
          <w:trHeight w:val="300"/>
        </w:trPr>
        <w:tc>
          <w:tcPr>
            <w:tcW w:w="8075" w:type="dxa"/>
            <w:shd w:val="clear" w:color="auto" w:fill="D9D9D9" w:themeFill="background1" w:themeFillShade="D9"/>
            <w:noWrap/>
            <w:vAlign w:val="bottom"/>
            <w:hideMark/>
          </w:tcPr>
          <w:p w14:paraId="4AE0C1FD" w14:textId="77777777" w:rsidR="00D135B5" w:rsidRPr="0062670B" w:rsidRDefault="00D135B5" w:rsidP="00CD7B47">
            <w:pPr>
              <w:rPr>
                <w:b/>
                <w:color w:val="000000"/>
                <w:sz w:val="22"/>
                <w:lang w:val="sr-Cyrl-RS" w:eastAsia="sr-Latn-RS"/>
              </w:rPr>
            </w:pPr>
            <w:r w:rsidRPr="0062670B">
              <w:rPr>
                <w:b/>
                <w:color w:val="000000"/>
                <w:sz w:val="22"/>
                <w:lang w:val="sr-Cyrl-RS"/>
              </w:rPr>
              <w:t>Деци и млади жртве насиља у породици, злостављања или занемаривања</w:t>
            </w:r>
          </w:p>
        </w:tc>
        <w:tc>
          <w:tcPr>
            <w:tcW w:w="992" w:type="dxa"/>
            <w:shd w:val="clear" w:color="auto" w:fill="auto"/>
            <w:noWrap/>
            <w:vAlign w:val="bottom"/>
            <w:hideMark/>
          </w:tcPr>
          <w:p w14:paraId="2B7EEDA3" w14:textId="77777777" w:rsidR="00D135B5" w:rsidRPr="0062670B" w:rsidRDefault="00D135B5" w:rsidP="00CD7B47">
            <w:pPr>
              <w:jc w:val="right"/>
              <w:rPr>
                <w:color w:val="000000"/>
                <w:sz w:val="22"/>
                <w:lang w:val="sr-Cyrl-RS" w:eastAsia="sr-Latn-RS"/>
              </w:rPr>
            </w:pPr>
            <w:r w:rsidRPr="0062670B">
              <w:rPr>
                <w:color w:val="000000"/>
                <w:sz w:val="22"/>
                <w:lang w:val="sr-Cyrl-RS"/>
              </w:rPr>
              <w:t>1</w:t>
            </w:r>
          </w:p>
        </w:tc>
      </w:tr>
      <w:tr w:rsidR="00D135B5" w:rsidRPr="0062670B" w14:paraId="1B67BEEB" w14:textId="77777777" w:rsidTr="00CD7B47">
        <w:trPr>
          <w:trHeight w:val="300"/>
        </w:trPr>
        <w:tc>
          <w:tcPr>
            <w:tcW w:w="8075" w:type="dxa"/>
            <w:shd w:val="clear" w:color="auto" w:fill="D9D9D9" w:themeFill="background1" w:themeFillShade="D9"/>
            <w:noWrap/>
            <w:vAlign w:val="bottom"/>
            <w:hideMark/>
          </w:tcPr>
          <w:p w14:paraId="2EEFE8D2" w14:textId="77777777" w:rsidR="00D135B5" w:rsidRPr="0062670B" w:rsidRDefault="00D135B5" w:rsidP="00CD7B47">
            <w:pPr>
              <w:rPr>
                <w:b/>
                <w:color w:val="000000"/>
                <w:sz w:val="22"/>
                <w:lang w:val="sr-Cyrl-RS" w:eastAsia="sr-Latn-RS"/>
              </w:rPr>
            </w:pPr>
            <w:r w:rsidRPr="0062670B">
              <w:rPr>
                <w:b/>
                <w:color w:val="000000"/>
                <w:sz w:val="22"/>
                <w:lang w:val="sr-Cyrl-RS"/>
              </w:rPr>
              <w:t>Деци и млади жртве трговине људима</w:t>
            </w:r>
          </w:p>
        </w:tc>
        <w:tc>
          <w:tcPr>
            <w:tcW w:w="992" w:type="dxa"/>
            <w:shd w:val="clear" w:color="auto" w:fill="auto"/>
            <w:noWrap/>
            <w:vAlign w:val="bottom"/>
            <w:hideMark/>
          </w:tcPr>
          <w:p w14:paraId="44C3823A" w14:textId="77777777" w:rsidR="00D135B5" w:rsidRPr="0062670B" w:rsidRDefault="00D135B5" w:rsidP="00CD7B47">
            <w:pPr>
              <w:jc w:val="right"/>
              <w:rPr>
                <w:color w:val="000000"/>
                <w:sz w:val="22"/>
                <w:lang w:val="sr-Cyrl-RS" w:eastAsia="sr-Latn-RS"/>
              </w:rPr>
            </w:pPr>
            <w:r w:rsidRPr="0062670B">
              <w:rPr>
                <w:color w:val="000000"/>
                <w:sz w:val="22"/>
                <w:lang w:val="sr-Cyrl-RS"/>
              </w:rPr>
              <w:t>2</w:t>
            </w:r>
          </w:p>
        </w:tc>
      </w:tr>
      <w:tr w:rsidR="00D135B5" w:rsidRPr="0062670B" w14:paraId="213C0C02" w14:textId="77777777" w:rsidTr="00CD7B47">
        <w:trPr>
          <w:trHeight w:val="300"/>
        </w:trPr>
        <w:tc>
          <w:tcPr>
            <w:tcW w:w="8075" w:type="dxa"/>
            <w:shd w:val="clear" w:color="auto" w:fill="D9D9D9" w:themeFill="background1" w:themeFillShade="D9"/>
            <w:noWrap/>
            <w:vAlign w:val="bottom"/>
            <w:hideMark/>
          </w:tcPr>
          <w:p w14:paraId="7613FAA9" w14:textId="77777777" w:rsidR="00D135B5" w:rsidRPr="0062670B" w:rsidRDefault="00D135B5" w:rsidP="00CD7B47">
            <w:pPr>
              <w:rPr>
                <w:b/>
                <w:color w:val="000000"/>
                <w:sz w:val="22"/>
                <w:lang w:val="sr-Cyrl-RS" w:eastAsia="sr-Latn-RS"/>
              </w:rPr>
            </w:pPr>
            <w:r w:rsidRPr="0062670B">
              <w:rPr>
                <w:b/>
                <w:color w:val="000000"/>
                <w:sz w:val="22"/>
                <w:lang w:val="sr-Cyrl-RS"/>
              </w:rPr>
              <w:t>Деци и млади у скитњи, без пратње и у различитим кризним ситуацијама</w:t>
            </w:r>
          </w:p>
        </w:tc>
        <w:tc>
          <w:tcPr>
            <w:tcW w:w="992" w:type="dxa"/>
            <w:shd w:val="clear" w:color="auto" w:fill="auto"/>
            <w:noWrap/>
            <w:vAlign w:val="bottom"/>
            <w:hideMark/>
          </w:tcPr>
          <w:p w14:paraId="7784158F" w14:textId="77777777" w:rsidR="00D135B5" w:rsidRPr="0062670B" w:rsidRDefault="00D135B5" w:rsidP="00CD7B47">
            <w:pPr>
              <w:jc w:val="right"/>
              <w:rPr>
                <w:color w:val="000000"/>
                <w:sz w:val="22"/>
                <w:lang w:val="sr-Cyrl-RS" w:eastAsia="sr-Latn-RS"/>
              </w:rPr>
            </w:pPr>
            <w:r w:rsidRPr="0062670B">
              <w:rPr>
                <w:color w:val="000000"/>
                <w:sz w:val="22"/>
                <w:lang w:val="sr-Cyrl-RS"/>
              </w:rPr>
              <w:t>2</w:t>
            </w:r>
          </w:p>
        </w:tc>
      </w:tr>
      <w:tr w:rsidR="00D135B5" w:rsidRPr="0062670B" w14:paraId="1D1640BD" w14:textId="77777777" w:rsidTr="00CD7B47">
        <w:trPr>
          <w:trHeight w:val="300"/>
        </w:trPr>
        <w:tc>
          <w:tcPr>
            <w:tcW w:w="8075" w:type="dxa"/>
            <w:shd w:val="clear" w:color="auto" w:fill="D9D9D9" w:themeFill="background1" w:themeFillShade="D9"/>
            <w:noWrap/>
            <w:vAlign w:val="bottom"/>
            <w:hideMark/>
          </w:tcPr>
          <w:p w14:paraId="17A56259" w14:textId="77777777" w:rsidR="00D135B5" w:rsidRPr="0062670B" w:rsidRDefault="00D135B5" w:rsidP="00CD7B47">
            <w:pPr>
              <w:rPr>
                <w:b/>
                <w:color w:val="000000"/>
                <w:sz w:val="22"/>
                <w:lang w:val="sr-Cyrl-RS" w:eastAsia="sr-Latn-RS"/>
              </w:rPr>
            </w:pPr>
            <w:r w:rsidRPr="0062670B">
              <w:rPr>
                <w:b/>
                <w:color w:val="000000"/>
                <w:sz w:val="22"/>
                <w:lang w:val="sr-Cyrl-RS" w:eastAsia="sr-Latn-RS"/>
              </w:rPr>
              <w:t>Млади са тешкоћама због злоупотребе алкохола, дрога и других опојних средстава</w:t>
            </w:r>
          </w:p>
        </w:tc>
        <w:tc>
          <w:tcPr>
            <w:tcW w:w="992" w:type="dxa"/>
            <w:shd w:val="clear" w:color="auto" w:fill="auto"/>
            <w:noWrap/>
            <w:vAlign w:val="bottom"/>
            <w:hideMark/>
          </w:tcPr>
          <w:p w14:paraId="3EBABDF5" w14:textId="77777777" w:rsidR="00D135B5" w:rsidRPr="0062670B" w:rsidRDefault="00D135B5" w:rsidP="00CD7B47">
            <w:pPr>
              <w:jc w:val="right"/>
              <w:rPr>
                <w:color w:val="000000"/>
                <w:sz w:val="22"/>
                <w:lang w:val="sr-Cyrl-RS" w:eastAsia="sr-Latn-RS"/>
              </w:rPr>
            </w:pPr>
            <w:r w:rsidRPr="0062670B">
              <w:rPr>
                <w:color w:val="000000"/>
                <w:sz w:val="22"/>
                <w:lang w:val="sr-Cyrl-RS"/>
              </w:rPr>
              <w:t>1</w:t>
            </w:r>
          </w:p>
        </w:tc>
      </w:tr>
      <w:tr w:rsidR="00D135B5" w:rsidRPr="0062670B" w14:paraId="4141EF8C"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9BE593D" w14:textId="77777777" w:rsidR="00D135B5" w:rsidRPr="0062670B" w:rsidRDefault="00D135B5" w:rsidP="00CD7B47">
            <w:pPr>
              <w:rPr>
                <w:b/>
                <w:color w:val="000000"/>
                <w:sz w:val="22"/>
                <w:lang w:val="sr-Cyrl-RS" w:eastAsia="sr-Latn-RS"/>
              </w:rPr>
            </w:pPr>
            <w:r w:rsidRPr="0062670B">
              <w:rPr>
                <w:b/>
                <w:color w:val="000000"/>
                <w:sz w:val="22"/>
                <w:lang w:val="sr-Cyrl-RS"/>
              </w:rPr>
              <w:t>Одрасли и стари жртве насиља у породици, злостављања или занемаривања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27D69" w14:textId="77777777" w:rsidR="00D135B5" w:rsidRPr="0062670B" w:rsidRDefault="00D135B5" w:rsidP="00CD7B47">
            <w:pPr>
              <w:jc w:val="right"/>
              <w:rPr>
                <w:color w:val="000000"/>
                <w:sz w:val="22"/>
                <w:lang w:val="sr-Cyrl-RS" w:eastAsia="sr-Latn-RS"/>
              </w:rPr>
            </w:pPr>
            <w:r w:rsidRPr="0062670B">
              <w:rPr>
                <w:color w:val="000000"/>
                <w:sz w:val="22"/>
                <w:lang w:val="sr-Cyrl-RS"/>
              </w:rPr>
              <w:t>2</w:t>
            </w:r>
          </w:p>
        </w:tc>
      </w:tr>
      <w:tr w:rsidR="00D135B5" w:rsidRPr="0062670B" w14:paraId="7DF78CC0"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98FB5DD" w14:textId="77777777" w:rsidR="00D135B5" w:rsidRPr="0062670B" w:rsidRDefault="00D135B5" w:rsidP="00CD7B47">
            <w:pPr>
              <w:rPr>
                <w:b/>
                <w:color w:val="000000"/>
                <w:sz w:val="22"/>
                <w:lang w:val="sr-Cyrl-RS" w:eastAsia="sr-Latn-RS"/>
              </w:rPr>
            </w:pPr>
            <w:r w:rsidRPr="0062670B">
              <w:rPr>
                <w:b/>
                <w:color w:val="000000"/>
                <w:sz w:val="22"/>
                <w:lang w:val="sr-Cyrl-RS"/>
              </w:rPr>
              <w:t>Одрасли и стари жртве трговине људима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09742" w14:textId="77777777" w:rsidR="00D135B5" w:rsidRPr="0062670B" w:rsidRDefault="00D135B5" w:rsidP="00CD7B47">
            <w:pPr>
              <w:jc w:val="right"/>
              <w:rPr>
                <w:color w:val="000000"/>
                <w:sz w:val="22"/>
                <w:lang w:val="sr-Cyrl-RS" w:eastAsia="sr-Latn-RS"/>
              </w:rPr>
            </w:pPr>
            <w:r w:rsidRPr="0062670B">
              <w:rPr>
                <w:color w:val="000000"/>
                <w:sz w:val="22"/>
                <w:lang w:val="sr-Cyrl-RS"/>
              </w:rPr>
              <w:t>2</w:t>
            </w:r>
          </w:p>
        </w:tc>
      </w:tr>
      <w:tr w:rsidR="00D135B5" w:rsidRPr="0062670B" w14:paraId="68ADEEE8"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CDF906C" w14:textId="77777777" w:rsidR="00D135B5" w:rsidRPr="0062670B" w:rsidRDefault="00D135B5" w:rsidP="00CD7B47">
            <w:pPr>
              <w:rPr>
                <w:b/>
                <w:color w:val="000000"/>
                <w:sz w:val="22"/>
                <w:lang w:val="sr-Cyrl-RS" w:eastAsia="sr-Latn-RS"/>
              </w:rPr>
            </w:pPr>
            <w:r w:rsidRPr="0062670B">
              <w:rPr>
                <w:b/>
                <w:color w:val="000000"/>
                <w:sz w:val="22"/>
                <w:lang w:val="sr-Cyrl-RS"/>
              </w:rPr>
              <w:t>Одрасли и стари којима је потребна дневна нега и надзор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3DA6" w14:textId="77777777" w:rsidR="00D135B5" w:rsidRPr="0062670B" w:rsidRDefault="00D135B5" w:rsidP="00CD7B47">
            <w:pPr>
              <w:jc w:val="right"/>
              <w:rPr>
                <w:color w:val="000000"/>
                <w:sz w:val="22"/>
                <w:lang w:val="sr-Cyrl-RS" w:eastAsia="sr-Latn-RS"/>
              </w:rPr>
            </w:pPr>
            <w:r w:rsidRPr="0062670B">
              <w:rPr>
                <w:color w:val="000000"/>
                <w:sz w:val="22"/>
                <w:lang w:val="sr-Cyrl-RS"/>
              </w:rPr>
              <w:t>2</w:t>
            </w:r>
          </w:p>
        </w:tc>
      </w:tr>
      <w:tr w:rsidR="00D135B5" w:rsidRPr="0062670B" w14:paraId="3453C34F"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3B31FCE" w14:textId="77777777" w:rsidR="00D135B5" w:rsidRPr="0062670B" w:rsidRDefault="00D135B5" w:rsidP="00CD7B47">
            <w:pPr>
              <w:rPr>
                <w:b/>
                <w:color w:val="000000"/>
                <w:sz w:val="22"/>
                <w:lang w:val="sr-Cyrl-RS" w:eastAsia="sr-Latn-RS"/>
              </w:rPr>
            </w:pPr>
            <w:r w:rsidRPr="0062670B">
              <w:rPr>
                <w:b/>
                <w:color w:val="000000"/>
                <w:sz w:val="22"/>
                <w:lang w:val="sr-Cyrl-RS"/>
              </w:rPr>
              <w:t>Одрасли и стари са аутизмом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826C2" w14:textId="77777777" w:rsidR="00D135B5" w:rsidRPr="0062670B" w:rsidRDefault="00D135B5" w:rsidP="00CD7B47">
            <w:pPr>
              <w:jc w:val="right"/>
              <w:rPr>
                <w:color w:val="000000"/>
                <w:sz w:val="22"/>
                <w:lang w:val="sr-Cyrl-RS" w:eastAsia="sr-Latn-RS"/>
              </w:rPr>
            </w:pPr>
            <w:r w:rsidRPr="0062670B">
              <w:rPr>
                <w:color w:val="000000"/>
                <w:sz w:val="22"/>
                <w:lang w:val="sr-Cyrl-RS"/>
              </w:rPr>
              <w:t>1</w:t>
            </w:r>
          </w:p>
        </w:tc>
      </w:tr>
      <w:tr w:rsidR="00D135B5" w:rsidRPr="0062670B" w14:paraId="2DE7BF84"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C787795" w14:textId="77777777" w:rsidR="00D135B5" w:rsidRPr="0062670B" w:rsidRDefault="00D135B5" w:rsidP="00CD7B47">
            <w:pPr>
              <w:rPr>
                <w:b/>
                <w:color w:val="000000"/>
                <w:sz w:val="22"/>
                <w:lang w:val="sr-Cyrl-RS" w:eastAsia="sr-Latn-RS"/>
              </w:rPr>
            </w:pPr>
            <w:r w:rsidRPr="0062670B">
              <w:rPr>
                <w:b/>
                <w:color w:val="000000"/>
                <w:sz w:val="22"/>
                <w:lang w:val="sr-Cyrl-RS"/>
              </w:rPr>
              <w:t>Одрасли и стари са вишеструким сметњама у функционисању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0465B" w14:textId="77777777" w:rsidR="00D135B5" w:rsidRPr="0062670B" w:rsidRDefault="00D135B5" w:rsidP="00CD7B47">
            <w:pPr>
              <w:jc w:val="right"/>
              <w:rPr>
                <w:color w:val="000000"/>
                <w:sz w:val="22"/>
                <w:lang w:val="sr-Cyrl-RS" w:eastAsia="sr-Latn-RS"/>
              </w:rPr>
            </w:pPr>
            <w:r w:rsidRPr="0062670B">
              <w:rPr>
                <w:color w:val="000000"/>
                <w:sz w:val="22"/>
                <w:lang w:val="sr-Cyrl-RS"/>
              </w:rPr>
              <w:t>1</w:t>
            </w:r>
          </w:p>
        </w:tc>
      </w:tr>
      <w:tr w:rsidR="00D135B5" w:rsidRPr="0062670B" w14:paraId="59311CB0"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AAF61C" w14:textId="77777777" w:rsidR="00D135B5" w:rsidRPr="0062670B" w:rsidRDefault="00D135B5" w:rsidP="00CD7B47">
            <w:pPr>
              <w:rPr>
                <w:b/>
                <w:color w:val="000000"/>
                <w:sz w:val="22"/>
                <w:lang w:val="sr-Cyrl-RS" w:eastAsia="sr-Latn-RS"/>
              </w:rPr>
            </w:pPr>
            <w:r w:rsidRPr="0062670B">
              <w:rPr>
                <w:b/>
                <w:color w:val="000000"/>
                <w:sz w:val="22"/>
                <w:lang w:val="sr-Cyrl-RS"/>
              </w:rPr>
              <w:t>Одрасли и стари са интелектуалним тешкоћама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04AC3" w14:textId="77777777" w:rsidR="00D135B5" w:rsidRPr="0062670B" w:rsidRDefault="00D135B5" w:rsidP="00CD7B47">
            <w:pPr>
              <w:jc w:val="right"/>
              <w:rPr>
                <w:color w:val="000000"/>
                <w:sz w:val="22"/>
                <w:lang w:val="sr-Cyrl-RS" w:eastAsia="sr-Latn-RS"/>
              </w:rPr>
            </w:pPr>
            <w:r w:rsidRPr="0062670B">
              <w:rPr>
                <w:color w:val="000000"/>
                <w:sz w:val="22"/>
                <w:lang w:val="sr-Cyrl-RS"/>
              </w:rPr>
              <w:t>3</w:t>
            </w:r>
          </w:p>
        </w:tc>
      </w:tr>
      <w:tr w:rsidR="00D135B5" w:rsidRPr="0062670B" w14:paraId="7629A92A"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C2683E6" w14:textId="77777777" w:rsidR="00D135B5" w:rsidRPr="0062670B" w:rsidRDefault="00D135B5" w:rsidP="00CD7B47">
            <w:pPr>
              <w:rPr>
                <w:b/>
                <w:color w:val="000000"/>
                <w:sz w:val="22"/>
                <w:lang w:val="sr-Cyrl-RS" w:eastAsia="sr-Latn-RS"/>
              </w:rPr>
            </w:pPr>
            <w:r w:rsidRPr="0062670B">
              <w:rPr>
                <w:b/>
                <w:color w:val="000000"/>
                <w:sz w:val="22"/>
                <w:lang w:val="sr-Cyrl-RS"/>
              </w:rPr>
              <w:t>Одрасли и стари са психичким тешкоћама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EE0F9" w14:textId="77777777" w:rsidR="00D135B5" w:rsidRPr="0062670B" w:rsidRDefault="00D135B5" w:rsidP="00CD7B47">
            <w:pPr>
              <w:jc w:val="right"/>
              <w:rPr>
                <w:color w:val="000000"/>
                <w:sz w:val="22"/>
                <w:lang w:val="sr-Cyrl-RS" w:eastAsia="sr-Latn-RS"/>
              </w:rPr>
            </w:pPr>
            <w:r w:rsidRPr="0062670B">
              <w:rPr>
                <w:color w:val="000000"/>
                <w:sz w:val="22"/>
                <w:lang w:val="sr-Cyrl-RS"/>
              </w:rPr>
              <w:t>3</w:t>
            </w:r>
          </w:p>
        </w:tc>
      </w:tr>
      <w:tr w:rsidR="00D135B5" w:rsidRPr="0062670B" w14:paraId="62C6AC62"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74BA213" w14:textId="77777777" w:rsidR="00D135B5" w:rsidRPr="0062670B" w:rsidRDefault="00D135B5" w:rsidP="00CD7B47">
            <w:pPr>
              <w:rPr>
                <w:b/>
                <w:color w:val="000000"/>
                <w:sz w:val="22"/>
                <w:lang w:val="sr-Cyrl-RS" w:eastAsia="sr-Latn-RS"/>
              </w:rPr>
            </w:pPr>
            <w:r w:rsidRPr="0062670B">
              <w:rPr>
                <w:b/>
                <w:color w:val="000000"/>
                <w:sz w:val="22"/>
                <w:lang w:val="sr-Cyrl-RS"/>
              </w:rPr>
              <w:t xml:space="preserve">Одрасли и стари са </w:t>
            </w:r>
            <w:proofErr w:type="spellStart"/>
            <w:r w:rsidRPr="0062670B">
              <w:rPr>
                <w:b/>
                <w:color w:val="000000"/>
                <w:sz w:val="22"/>
                <w:lang w:val="sr-Cyrl-RS"/>
              </w:rPr>
              <w:t>сензорним</w:t>
            </w:r>
            <w:proofErr w:type="spellEnd"/>
            <w:r w:rsidRPr="0062670B">
              <w:rPr>
                <w:b/>
                <w:color w:val="000000"/>
                <w:sz w:val="22"/>
                <w:lang w:val="sr-Cyrl-RS"/>
              </w:rPr>
              <w:t xml:space="preserve"> инвалидитетом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8971" w14:textId="77777777" w:rsidR="00D135B5" w:rsidRPr="0062670B" w:rsidRDefault="00D135B5" w:rsidP="00CD7B47">
            <w:pPr>
              <w:jc w:val="right"/>
              <w:rPr>
                <w:color w:val="000000"/>
                <w:sz w:val="22"/>
                <w:lang w:val="sr-Cyrl-RS" w:eastAsia="sr-Latn-RS"/>
              </w:rPr>
            </w:pPr>
            <w:r w:rsidRPr="0062670B">
              <w:rPr>
                <w:color w:val="000000"/>
                <w:sz w:val="22"/>
                <w:lang w:val="sr-Cyrl-RS"/>
              </w:rPr>
              <w:t>1</w:t>
            </w:r>
          </w:p>
        </w:tc>
      </w:tr>
      <w:tr w:rsidR="00D135B5" w:rsidRPr="0062670B" w14:paraId="20B47783"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AD02103" w14:textId="77777777" w:rsidR="00D135B5" w:rsidRPr="0062670B" w:rsidRDefault="00D135B5" w:rsidP="00CD7B47">
            <w:pPr>
              <w:rPr>
                <w:b/>
                <w:color w:val="000000"/>
                <w:sz w:val="22"/>
                <w:lang w:val="sr-Cyrl-RS" w:eastAsia="sr-Latn-RS"/>
              </w:rPr>
            </w:pPr>
            <w:r w:rsidRPr="0062670B">
              <w:rPr>
                <w:b/>
                <w:color w:val="000000"/>
                <w:sz w:val="22"/>
                <w:lang w:val="sr-Cyrl-RS"/>
              </w:rPr>
              <w:t>Одрасли и стари са тешкоћама због злоупотребе алкохола, дрога и других опојних средстава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6222" w14:textId="77777777" w:rsidR="00D135B5" w:rsidRPr="0062670B" w:rsidRDefault="00D135B5" w:rsidP="00CD7B47">
            <w:pPr>
              <w:jc w:val="right"/>
              <w:rPr>
                <w:color w:val="000000"/>
                <w:sz w:val="22"/>
                <w:lang w:val="sr-Cyrl-RS" w:eastAsia="sr-Latn-RS"/>
              </w:rPr>
            </w:pPr>
            <w:r w:rsidRPr="0062670B">
              <w:rPr>
                <w:color w:val="000000"/>
                <w:sz w:val="22"/>
                <w:lang w:val="sr-Cyrl-RS"/>
              </w:rPr>
              <w:t>1</w:t>
            </w:r>
          </w:p>
        </w:tc>
      </w:tr>
      <w:tr w:rsidR="00D135B5" w:rsidRPr="0062670B" w14:paraId="5156C898"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659A92B" w14:textId="77777777" w:rsidR="00D135B5" w:rsidRPr="0062670B" w:rsidRDefault="00D135B5" w:rsidP="00CD7B47">
            <w:pPr>
              <w:rPr>
                <w:b/>
                <w:color w:val="000000"/>
                <w:sz w:val="22"/>
                <w:lang w:val="sr-Cyrl-RS" w:eastAsia="sr-Latn-RS"/>
              </w:rPr>
            </w:pPr>
            <w:r w:rsidRPr="0062670B">
              <w:rPr>
                <w:b/>
                <w:color w:val="000000"/>
                <w:sz w:val="22"/>
                <w:lang w:val="sr-Cyrl-RS"/>
              </w:rPr>
              <w:t>Одрасли и стари са физичким инвалидитетом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BA285" w14:textId="77777777" w:rsidR="00D135B5" w:rsidRPr="0062670B" w:rsidRDefault="00D135B5" w:rsidP="00CD7B47">
            <w:pPr>
              <w:jc w:val="right"/>
              <w:rPr>
                <w:color w:val="000000"/>
                <w:sz w:val="22"/>
                <w:lang w:val="sr-Cyrl-RS" w:eastAsia="sr-Latn-RS"/>
              </w:rPr>
            </w:pPr>
            <w:r w:rsidRPr="0062670B">
              <w:rPr>
                <w:color w:val="000000"/>
                <w:sz w:val="22"/>
                <w:lang w:val="sr-Cyrl-RS"/>
              </w:rPr>
              <w:t>5</w:t>
            </w:r>
          </w:p>
        </w:tc>
      </w:tr>
      <w:tr w:rsidR="00D135B5" w:rsidRPr="0062670B" w14:paraId="3E725E67"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95A47DD" w14:textId="77777777" w:rsidR="00D135B5" w:rsidRPr="0062670B" w:rsidRDefault="00D135B5" w:rsidP="00CD7B47">
            <w:pPr>
              <w:rPr>
                <w:b/>
                <w:color w:val="000000"/>
                <w:sz w:val="22"/>
                <w:lang w:val="sr-Cyrl-RS" w:eastAsia="sr-Latn-RS"/>
              </w:rPr>
            </w:pPr>
            <w:r w:rsidRPr="0062670B">
              <w:rPr>
                <w:b/>
                <w:color w:val="000000"/>
                <w:sz w:val="22"/>
                <w:lang w:val="sr-Cyrl-RS"/>
              </w:rPr>
              <w:t>Одрасли и стари у кризним ситуацијама, бескућници и просјаци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39830" w14:textId="77777777" w:rsidR="00D135B5" w:rsidRPr="0062670B" w:rsidRDefault="00D135B5" w:rsidP="00CD7B47">
            <w:pPr>
              <w:jc w:val="right"/>
              <w:rPr>
                <w:color w:val="000000"/>
                <w:sz w:val="22"/>
                <w:lang w:val="sr-Cyrl-RS" w:eastAsia="sr-Latn-RS"/>
              </w:rPr>
            </w:pPr>
            <w:r w:rsidRPr="0062670B">
              <w:rPr>
                <w:color w:val="000000"/>
                <w:sz w:val="22"/>
                <w:lang w:val="sr-Cyrl-RS"/>
              </w:rPr>
              <w:t>2</w:t>
            </w:r>
          </w:p>
        </w:tc>
      </w:tr>
      <w:tr w:rsidR="00D135B5" w:rsidRPr="0062670B" w14:paraId="44666D63"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49C5DA6" w14:textId="77777777" w:rsidR="00D135B5" w:rsidRPr="0062670B" w:rsidRDefault="00D135B5" w:rsidP="00CD7B47">
            <w:pPr>
              <w:rPr>
                <w:b/>
                <w:color w:val="000000"/>
                <w:sz w:val="22"/>
                <w:lang w:val="sr-Cyrl-RS" w:eastAsia="sr-Latn-RS"/>
              </w:rPr>
            </w:pPr>
            <w:r w:rsidRPr="0062670B">
              <w:rPr>
                <w:b/>
                <w:color w:val="000000"/>
                <w:sz w:val="22"/>
                <w:lang w:val="sr-Cyrl-RS"/>
              </w:rPr>
              <w:t>Одрасли са интелектуалним тешкоћама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1870A" w14:textId="77777777" w:rsidR="00D135B5" w:rsidRPr="0062670B" w:rsidRDefault="00D135B5" w:rsidP="00CD7B47">
            <w:pPr>
              <w:jc w:val="right"/>
              <w:rPr>
                <w:color w:val="000000"/>
                <w:sz w:val="22"/>
                <w:lang w:val="sr-Cyrl-RS" w:eastAsia="sr-Latn-RS"/>
              </w:rPr>
            </w:pPr>
            <w:r w:rsidRPr="0062670B">
              <w:rPr>
                <w:color w:val="000000"/>
                <w:sz w:val="22"/>
                <w:lang w:val="sr-Cyrl-RS"/>
              </w:rPr>
              <w:t>1</w:t>
            </w:r>
          </w:p>
        </w:tc>
      </w:tr>
      <w:tr w:rsidR="00D135B5" w:rsidRPr="0062670B" w14:paraId="2EE00218"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87F583E" w14:textId="77777777" w:rsidR="00D135B5" w:rsidRPr="0062670B" w:rsidRDefault="00D135B5" w:rsidP="00CD7B47">
            <w:pPr>
              <w:rPr>
                <w:b/>
                <w:color w:val="000000"/>
                <w:sz w:val="22"/>
                <w:lang w:val="sr-Cyrl-RS" w:eastAsia="sr-Latn-RS"/>
              </w:rPr>
            </w:pPr>
            <w:r w:rsidRPr="0062670B">
              <w:rPr>
                <w:b/>
                <w:color w:val="000000"/>
                <w:sz w:val="22"/>
                <w:lang w:val="sr-Cyrl-RS"/>
              </w:rPr>
              <w:t>Одрасли са физичким инвалидитетом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8FDDE" w14:textId="77777777" w:rsidR="00D135B5" w:rsidRPr="0062670B" w:rsidRDefault="00D135B5" w:rsidP="00CD7B47">
            <w:pPr>
              <w:jc w:val="right"/>
              <w:rPr>
                <w:color w:val="000000"/>
                <w:sz w:val="22"/>
                <w:lang w:val="sr-Cyrl-RS" w:eastAsia="sr-Latn-RS"/>
              </w:rPr>
            </w:pPr>
            <w:r w:rsidRPr="0062670B">
              <w:rPr>
                <w:color w:val="000000"/>
                <w:sz w:val="22"/>
                <w:lang w:val="sr-Cyrl-RS"/>
              </w:rPr>
              <w:t>1</w:t>
            </w:r>
          </w:p>
        </w:tc>
      </w:tr>
      <w:tr w:rsidR="00D135B5" w:rsidRPr="0062670B" w14:paraId="60F77A71" w14:textId="77777777" w:rsidTr="00CD7B47">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2BD2164" w14:textId="77777777" w:rsidR="00D135B5" w:rsidRPr="0062670B" w:rsidRDefault="00D135B5" w:rsidP="00CD7B47">
            <w:pPr>
              <w:rPr>
                <w:b/>
                <w:color w:val="000000"/>
                <w:sz w:val="22"/>
                <w:lang w:val="sr-Cyrl-RS" w:eastAsia="sr-Latn-RS"/>
              </w:rPr>
            </w:pPr>
            <w:r w:rsidRPr="0062670B">
              <w:rPr>
                <w:b/>
                <w:color w:val="000000"/>
                <w:sz w:val="22"/>
                <w:lang w:val="sr-Cyrl-RS"/>
              </w:rPr>
              <w:t>Стари без услова за самосталан живот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6EEE5" w14:textId="77777777" w:rsidR="00D135B5" w:rsidRPr="0062670B" w:rsidRDefault="00D135B5" w:rsidP="00CD7B47">
            <w:pPr>
              <w:jc w:val="right"/>
              <w:rPr>
                <w:color w:val="000000"/>
                <w:sz w:val="22"/>
                <w:lang w:val="sr-Cyrl-RS" w:eastAsia="sr-Latn-RS"/>
              </w:rPr>
            </w:pPr>
            <w:r w:rsidRPr="0062670B">
              <w:rPr>
                <w:color w:val="000000"/>
                <w:sz w:val="22"/>
                <w:lang w:val="sr-Cyrl-RS"/>
              </w:rPr>
              <w:t>1</w:t>
            </w:r>
          </w:p>
        </w:tc>
      </w:tr>
    </w:tbl>
    <w:p w14:paraId="1121242F" w14:textId="77777777" w:rsidR="00D135B5" w:rsidRPr="0062670B" w:rsidRDefault="00D135B5" w:rsidP="00D135B5">
      <w:pPr>
        <w:spacing w:after="120"/>
        <w:rPr>
          <w:lang w:val="sr-Cyrl-RS"/>
        </w:rPr>
      </w:pPr>
      <w:r w:rsidRPr="0062670B">
        <w:rPr>
          <w:lang w:val="sr-Cyrl-RS"/>
        </w:rPr>
        <w:t xml:space="preserve">Извор: База лиценцираних </w:t>
      </w:r>
      <w:proofErr w:type="spellStart"/>
      <w:r w:rsidRPr="0062670B">
        <w:rPr>
          <w:lang w:val="sr-Cyrl-RS"/>
        </w:rPr>
        <w:t>пружалаца</w:t>
      </w:r>
      <w:proofErr w:type="spellEnd"/>
      <w:r w:rsidRPr="0062670B">
        <w:rPr>
          <w:lang w:val="sr-Cyrl-RS"/>
        </w:rPr>
        <w:t xml:space="preserve"> услуга </w:t>
      </w:r>
    </w:p>
    <w:p w14:paraId="3F75DE77" w14:textId="77777777" w:rsidR="00D135B5" w:rsidRDefault="00D135B5" w:rsidP="00D135B5">
      <w:pPr>
        <w:spacing w:after="120"/>
        <w:jc w:val="both"/>
        <w:rPr>
          <w:b/>
          <w:sz w:val="22"/>
          <w:lang w:val="sr-Cyrl-RS"/>
        </w:rPr>
      </w:pPr>
    </w:p>
    <w:p w14:paraId="27E44855" w14:textId="77777777" w:rsidR="00D135B5" w:rsidRPr="0062670B" w:rsidRDefault="00D135B5" w:rsidP="00D135B5">
      <w:pPr>
        <w:spacing w:after="120"/>
        <w:jc w:val="both"/>
        <w:rPr>
          <w:b/>
          <w:sz w:val="22"/>
          <w:highlight w:val="yellow"/>
          <w:lang w:val="sr-Cyrl-RS"/>
        </w:rPr>
      </w:pPr>
      <w:r w:rsidRPr="0062670B">
        <w:rPr>
          <w:b/>
          <w:sz w:val="22"/>
          <w:lang w:val="sr-Cyrl-RS"/>
        </w:rPr>
        <w:t xml:space="preserve">Табела </w:t>
      </w:r>
      <w:r>
        <w:rPr>
          <w:b/>
          <w:sz w:val="22"/>
          <w:lang w:val="sr-Cyrl-RS"/>
        </w:rPr>
        <w:t>8</w:t>
      </w:r>
      <w:r w:rsidRPr="0062670B">
        <w:rPr>
          <w:b/>
          <w:sz w:val="22"/>
          <w:lang w:val="sr-Cyrl-RS"/>
        </w:rPr>
        <w:t>. Корисници дневних услуга у заједници, укупно, по полу (%) и из урбане средине (%), 2012, 2015. и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241"/>
        <w:gridCol w:w="566"/>
        <w:gridCol w:w="566"/>
        <w:gridCol w:w="1249"/>
        <w:gridCol w:w="566"/>
        <w:gridCol w:w="569"/>
        <w:gridCol w:w="1249"/>
        <w:gridCol w:w="566"/>
        <w:gridCol w:w="569"/>
      </w:tblGrid>
      <w:tr w:rsidR="00D135B5" w:rsidRPr="0062670B" w14:paraId="681CACF2" w14:textId="77777777" w:rsidTr="00CD7B47">
        <w:tc>
          <w:tcPr>
            <w:tcW w:w="2547" w:type="dxa"/>
            <w:vMerge w:val="restart"/>
            <w:shd w:val="clear" w:color="auto" w:fill="F2F2F2" w:themeFill="background1" w:themeFillShade="F2"/>
          </w:tcPr>
          <w:p w14:paraId="7BB7BB31" w14:textId="77777777" w:rsidR="00D135B5" w:rsidRPr="0062670B" w:rsidRDefault="00D135B5" w:rsidP="00CD7B47">
            <w:pPr>
              <w:rPr>
                <w:b/>
                <w:sz w:val="21"/>
                <w:szCs w:val="22"/>
                <w:lang w:val="sr-Cyrl-RS"/>
              </w:rPr>
            </w:pPr>
            <w:r w:rsidRPr="0062670B">
              <w:rPr>
                <w:b/>
                <w:sz w:val="21"/>
                <w:szCs w:val="22"/>
                <w:lang w:val="sr-Cyrl-RS"/>
              </w:rPr>
              <w:t>Дневне услуге у заједници</w:t>
            </w:r>
          </w:p>
          <w:p w14:paraId="52955098" w14:textId="77777777" w:rsidR="00D135B5" w:rsidRPr="0062670B" w:rsidRDefault="00D135B5" w:rsidP="00CD7B47">
            <w:pPr>
              <w:rPr>
                <w:b/>
                <w:sz w:val="21"/>
                <w:szCs w:val="22"/>
                <w:lang w:val="sr-Cyrl-RS"/>
              </w:rPr>
            </w:pPr>
          </w:p>
        </w:tc>
        <w:tc>
          <w:tcPr>
            <w:tcW w:w="1685" w:type="dxa"/>
            <w:gridSpan w:val="3"/>
            <w:shd w:val="clear" w:color="auto" w:fill="F2F2F2" w:themeFill="background1" w:themeFillShade="F2"/>
          </w:tcPr>
          <w:p w14:paraId="4541B28E" w14:textId="77777777" w:rsidR="00D135B5" w:rsidRPr="0062670B" w:rsidRDefault="00D135B5" w:rsidP="00CD7B47">
            <w:pPr>
              <w:jc w:val="center"/>
              <w:rPr>
                <w:b/>
                <w:sz w:val="21"/>
                <w:szCs w:val="22"/>
                <w:lang w:val="sr-Cyrl-RS"/>
              </w:rPr>
            </w:pPr>
            <w:r w:rsidRPr="0062670B">
              <w:rPr>
                <w:b/>
                <w:sz w:val="21"/>
                <w:szCs w:val="22"/>
                <w:lang w:val="sr-Cyrl-RS"/>
              </w:rPr>
              <w:t>2012</w:t>
            </w:r>
          </w:p>
        </w:tc>
        <w:tc>
          <w:tcPr>
            <w:tcW w:w="2389" w:type="dxa"/>
            <w:gridSpan w:val="3"/>
            <w:shd w:val="clear" w:color="auto" w:fill="F2F2F2" w:themeFill="background1" w:themeFillShade="F2"/>
          </w:tcPr>
          <w:p w14:paraId="046BDB8A" w14:textId="77777777" w:rsidR="00D135B5" w:rsidRPr="0062670B" w:rsidRDefault="00D135B5" w:rsidP="00CD7B47">
            <w:pPr>
              <w:jc w:val="center"/>
              <w:rPr>
                <w:b/>
                <w:sz w:val="21"/>
                <w:szCs w:val="22"/>
                <w:lang w:val="sr-Cyrl-RS"/>
              </w:rPr>
            </w:pPr>
            <w:r w:rsidRPr="0062670B">
              <w:rPr>
                <w:b/>
                <w:sz w:val="21"/>
                <w:szCs w:val="22"/>
                <w:lang w:val="sr-Cyrl-RS"/>
              </w:rPr>
              <w:t>2015</w:t>
            </w:r>
          </w:p>
        </w:tc>
        <w:tc>
          <w:tcPr>
            <w:tcW w:w="2389" w:type="dxa"/>
            <w:gridSpan w:val="3"/>
            <w:shd w:val="clear" w:color="auto" w:fill="F2F2F2" w:themeFill="background1" w:themeFillShade="F2"/>
          </w:tcPr>
          <w:p w14:paraId="38D1EA77" w14:textId="77777777" w:rsidR="00D135B5" w:rsidRPr="0062670B" w:rsidRDefault="00D135B5" w:rsidP="00CD7B47">
            <w:pPr>
              <w:jc w:val="center"/>
              <w:rPr>
                <w:b/>
                <w:sz w:val="21"/>
                <w:szCs w:val="22"/>
                <w:lang w:val="sr-Cyrl-RS"/>
              </w:rPr>
            </w:pPr>
            <w:r w:rsidRPr="0062670B">
              <w:rPr>
                <w:b/>
                <w:sz w:val="21"/>
                <w:szCs w:val="22"/>
                <w:lang w:val="sr-Cyrl-RS"/>
              </w:rPr>
              <w:t>2018</w:t>
            </w:r>
          </w:p>
        </w:tc>
      </w:tr>
      <w:tr w:rsidR="00D135B5" w:rsidRPr="0062670B" w14:paraId="7FC3CAA5" w14:textId="77777777" w:rsidTr="00CD7B47">
        <w:tc>
          <w:tcPr>
            <w:tcW w:w="2547" w:type="dxa"/>
            <w:vMerge/>
            <w:shd w:val="clear" w:color="auto" w:fill="F2F2F2" w:themeFill="background1" w:themeFillShade="F2"/>
          </w:tcPr>
          <w:p w14:paraId="2F23B853" w14:textId="77777777" w:rsidR="00D135B5" w:rsidRPr="0062670B" w:rsidRDefault="00D135B5" w:rsidP="00CD7B47">
            <w:pPr>
              <w:rPr>
                <w:b/>
                <w:sz w:val="21"/>
                <w:szCs w:val="22"/>
                <w:lang w:val="sr-Cyrl-RS"/>
              </w:rPr>
            </w:pPr>
          </w:p>
        </w:tc>
        <w:tc>
          <w:tcPr>
            <w:tcW w:w="625" w:type="dxa"/>
            <w:shd w:val="clear" w:color="auto" w:fill="F2F2F2" w:themeFill="background1" w:themeFillShade="F2"/>
          </w:tcPr>
          <w:p w14:paraId="08631E06" w14:textId="77777777" w:rsidR="00D135B5" w:rsidRPr="0062670B" w:rsidRDefault="00D135B5" w:rsidP="00CD7B47">
            <w:pPr>
              <w:rPr>
                <w:b/>
                <w:sz w:val="21"/>
                <w:szCs w:val="22"/>
                <w:lang w:val="sr-Cyrl-RS"/>
              </w:rPr>
            </w:pPr>
            <w:r w:rsidRPr="0062670B">
              <w:rPr>
                <w:b/>
                <w:sz w:val="21"/>
                <w:szCs w:val="22"/>
                <w:lang w:val="sr-Cyrl-RS"/>
              </w:rPr>
              <w:t>Број корисника</w:t>
            </w:r>
          </w:p>
        </w:tc>
        <w:tc>
          <w:tcPr>
            <w:tcW w:w="530" w:type="dxa"/>
            <w:shd w:val="clear" w:color="auto" w:fill="F2F2F2" w:themeFill="background1" w:themeFillShade="F2"/>
          </w:tcPr>
          <w:p w14:paraId="5D8385CC" w14:textId="77777777" w:rsidR="00D135B5" w:rsidRPr="0062670B" w:rsidRDefault="00D135B5" w:rsidP="00CD7B47">
            <w:pPr>
              <w:rPr>
                <w:b/>
                <w:sz w:val="21"/>
                <w:szCs w:val="22"/>
                <w:lang w:val="sr-Cyrl-RS"/>
              </w:rPr>
            </w:pPr>
            <w:r w:rsidRPr="0062670B">
              <w:rPr>
                <w:b/>
                <w:sz w:val="21"/>
                <w:szCs w:val="22"/>
                <w:lang w:val="sr-Cyrl-RS"/>
              </w:rPr>
              <w:t>Ж (%)</w:t>
            </w:r>
          </w:p>
        </w:tc>
        <w:tc>
          <w:tcPr>
            <w:tcW w:w="530" w:type="dxa"/>
            <w:shd w:val="clear" w:color="auto" w:fill="F2F2F2" w:themeFill="background1" w:themeFillShade="F2"/>
          </w:tcPr>
          <w:p w14:paraId="19B0D71A" w14:textId="77777777" w:rsidR="00D135B5" w:rsidRPr="0062670B" w:rsidRDefault="00D135B5" w:rsidP="00CD7B47">
            <w:pPr>
              <w:rPr>
                <w:b/>
                <w:sz w:val="21"/>
                <w:szCs w:val="22"/>
                <w:lang w:val="sr-Cyrl-RS"/>
              </w:rPr>
            </w:pPr>
            <w:r w:rsidRPr="0062670B">
              <w:rPr>
                <w:b/>
                <w:sz w:val="21"/>
                <w:szCs w:val="22"/>
                <w:lang w:val="sr-Cyrl-RS"/>
              </w:rPr>
              <w:t>У</w:t>
            </w:r>
          </w:p>
          <w:p w14:paraId="3038BAD1" w14:textId="77777777" w:rsidR="00D135B5" w:rsidRPr="0062670B" w:rsidRDefault="00D135B5" w:rsidP="00CD7B47">
            <w:pPr>
              <w:rPr>
                <w:b/>
                <w:sz w:val="21"/>
                <w:szCs w:val="22"/>
                <w:lang w:val="sr-Cyrl-RS"/>
              </w:rPr>
            </w:pPr>
            <w:r w:rsidRPr="0062670B">
              <w:rPr>
                <w:b/>
                <w:sz w:val="21"/>
                <w:szCs w:val="22"/>
                <w:lang w:val="sr-Cyrl-RS"/>
              </w:rPr>
              <w:t>(%)</w:t>
            </w:r>
          </w:p>
        </w:tc>
        <w:tc>
          <w:tcPr>
            <w:tcW w:w="1278" w:type="dxa"/>
            <w:shd w:val="clear" w:color="auto" w:fill="F2F2F2" w:themeFill="background1" w:themeFillShade="F2"/>
          </w:tcPr>
          <w:p w14:paraId="0B63AA83" w14:textId="77777777" w:rsidR="00D135B5" w:rsidRPr="0062670B" w:rsidRDefault="00D135B5" w:rsidP="00CD7B47">
            <w:pPr>
              <w:rPr>
                <w:b/>
                <w:sz w:val="21"/>
                <w:szCs w:val="22"/>
                <w:lang w:val="sr-Cyrl-RS"/>
              </w:rPr>
            </w:pPr>
            <w:r w:rsidRPr="0062670B">
              <w:rPr>
                <w:b/>
                <w:sz w:val="21"/>
                <w:szCs w:val="22"/>
                <w:lang w:val="sr-Cyrl-RS"/>
              </w:rPr>
              <w:t>Број корисника</w:t>
            </w:r>
          </w:p>
        </w:tc>
        <w:tc>
          <w:tcPr>
            <w:tcW w:w="530" w:type="dxa"/>
            <w:shd w:val="clear" w:color="auto" w:fill="F2F2F2" w:themeFill="background1" w:themeFillShade="F2"/>
          </w:tcPr>
          <w:p w14:paraId="09911B1E" w14:textId="77777777" w:rsidR="00D135B5" w:rsidRPr="0062670B" w:rsidRDefault="00D135B5" w:rsidP="00CD7B47">
            <w:pPr>
              <w:rPr>
                <w:b/>
                <w:sz w:val="21"/>
                <w:szCs w:val="22"/>
                <w:lang w:val="sr-Cyrl-RS"/>
              </w:rPr>
            </w:pPr>
            <w:r w:rsidRPr="0062670B">
              <w:rPr>
                <w:b/>
                <w:sz w:val="21"/>
                <w:szCs w:val="22"/>
                <w:lang w:val="sr-Cyrl-RS"/>
              </w:rPr>
              <w:t>Ж (%)</w:t>
            </w:r>
          </w:p>
        </w:tc>
        <w:tc>
          <w:tcPr>
            <w:tcW w:w="581" w:type="dxa"/>
            <w:shd w:val="clear" w:color="auto" w:fill="F2F2F2" w:themeFill="background1" w:themeFillShade="F2"/>
          </w:tcPr>
          <w:p w14:paraId="1EC9F1DE" w14:textId="77777777" w:rsidR="00D135B5" w:rsidRPr="0062670B" w:rsidRDefault="00D135B5" w:rsidP="00CD7B47">
            <w:pPr>
              <w:rPr>
                <w:b/>
                <w:sz w:val="21"/>
                <w:szCs w:val="22"/>
                <w:lang w:val="sr-Cyrl-RS"/>
              </w:rPr>
            </w:pPr>
            <w:r w:rsidRPr="0062670B">
              <w:rPr>
                <w:b/>
                <w:sz w:val="21"/>
                <w:szCs w:val="22"/>
                <w:lang w:val="sr-Cyrl-RS"/>
              </w:rPr>
              <w:t>У</w:t>
            </w:r>
          </w:p>
          <w:p w14:paraId="44508C51" w14:textId="77777777" w:rsidR="00D135B5" w:rsidRPr="0062670B" w:rsidRDefault="00D135B5" w:rsidP="00CD7B47">
            <w:pPr>
              <w:rPr>
                <w:b/>
                <w:sz w:val="21"/>
                <w:szCs w:val="22"/>
                <w:lang w:val="sr-Cyrl-RS"/>
              </w:rPr>
            </w:pPr>
            <w:r w:rsidRPr="0062670B">
              <w:rPr>
                <w:b/>
                <w:sz w:val="21"/>
                <w:szCs w:val="22"/>
                <w:lang w:val="sr-Cyrl-RS"/>
              </w:rPr>
              <w:t>(%)</w:t>
            </w:r>
          </w:p>
        </w:tc>
        <w:tc>
          <w:tcPr>
            <w:tcW w:w="1278" w:type="dxa"/>
            <w:shd w:val="clear" w:color="auto" w:fill="F2F2F2" w:themeFill="background1" w:themeFillShade="F2"/>
          </w:tcPr>
          <w:p w14:paraId="6123E1E1" w14:textId="77777777" w:rsidR="00D135B5" w:rsidRPr="0062670B" w:rsidRDefault="00D135B5" w:rsidP="00CD7B47">
            <w:pPr>
              <w:rPr>
                <w:b/>
                <w:sz w:val="21"/>
                <w:szCs w:val="22"/>
                <w:lang w:val="sr-Cyrl-RS"/>
              </w:rPr>
            </w:pPr>
            <w:r w:rsidRPr="0062670B">
              <w:rPr>
                <w:b/>
                <w:sz w:val="21"/>
                <w:szCs w:val="22"/>
                <w:lang w:val="sr-Cyrl-RS"/>
              </w:rPr>
              <w:t>Број корисника</w:t>
            </w:r>
          </w:p>
        </w:tc>
        <w:tc>
          <w:tcPr>
            <w:tcW w:w="530" w:type="dxa"/>
            <w:shd w:val="clear" w:color="auto" w:fill="F2F2F2" w:themeFill="background1" w:themeFillShade="F2"/>
          </w:tcPr>
          <w:p w14:paraId="389D6881" w14:textId="77777777" w:rsidR="00D135B5" w:rsidRPr="0062670B" w:rsidRDefault="00D135B5" w:rsidP="00CD7B47">
            <w:pPr>
              <w:rPr>
                <w:b/>
                <w:sz w:val="21"/>
                <w:szCs w:val="22"/>
                <w:lang w:val="sr-Cyrl-RS"/>
              </w:rPr>
            </w:pPr>
            <w:r w:rsidRPr="0062670B">
              <w:rPr>
                <w:b/>
                <w:sz w:val="21"/>
                <w:szCs w:val="22"/>
                <w:lang w:val="sr-Cyrl-RS"/>
              </w:rPr>
              <w:t>Ж (%)</w:t>
            </w:r>
          </w:p>
        </w:tc>
        <w:tc>
          <w:tcPr>
            <w:tcW w:w="581" w:type="dxa"/>
            <w:shd w:val="clear" w:color="auto" w:fill="F2F2F2" w:themeFill="background1" w:themeFillShade="F2"/>
          </w:tcPr>
          <w:p w14:paraId="09BEE8B2" w14:textId="77777777" w:rsidR="00D135B5" w:rsidRPr="0062670B" w:rsidRDefault="00D135B5" w:rsidP="00CD7B47">
            <w:pPr>
              <w:rPr>
                <w:b/>
                <w:sz w:val="21"/>
                <w:szCs w:val="22"/>
                <w:lang w:val="sr-Cyrl-RS"/>
              </w:rPr>
            </w:pPr>
            <w:r w:rsidRPr="0062670B">
              <w:rPr>
                <w:b/>
                <w:sz w:val="21"/>
                <w:szCs w:val="22"/>
                <w:lang w:val="sr-Cyrl-RS"/>
              </w:rPr>
              <w:t>У</w:t>
            </w:r>
          </w:p>
          <w:p w14:paraId="7BF1A13E" w14:textId="77777777" w:rsidR="00D135B5" w:rsidRPr="0062670B" w:rsidRDefault="00D135B5" w:rsidP="00CD7B47">
            <w:pPr>
              <w:rPr>
                <w:b/>
                <w:sz w:val="21"/>
                <w:szCs w:val="22"/>
                <w:lang w:val="sr-Cyrl-RS"/>
              </w:rPr>
            </w:pPr>
            <w:r w:rsidRPr="0062670B">
              <w:rPr>
                <w:b/>
                <w:sz w:val="21"/>
                <w:szCs w:val="22"/>
                <w:lang w:val="sr-Cyrl-RS"/>
              </w:rPr>
              <w:t>(%)</w:t>
            </w:r>
          </w:p>
        </w:tc>
      </w:tr>
      <w:tr w:rsidR="00D135B5" w:rsidRPr="0062670B" w14:paraId="2303D3D3" w14:textId="77777777" w:rsidTr="00CD7B47">
        <w:tc>
          <w:tcPr>
            <w:tcW w:w="2547" w:type="dxa"/>
            <w:shd w:val="clear" w:color="auto" w:fill="F2F2F2" w:themeFill="background1" w:themeFillShade="F2"/>
          </w:tcPr>
          <w:p w14:paraId="1542175A" w14:textId="77777777" w:rsidR="00D135B5" w:rsidRPr="0062670B" w:rsidRDefault="00D135B5" w:rsidP="00CD7B47">
            <w:pPr>
              <w:rPr>
                <w:b/>
                <w:sz w:val="21"/>
                <w:szCs w:val="22"/>
                <w:lang w:val="sr-Cyrl-RS"/>
              </w:rPr>
            </w:pPr>
            <w:r w:rsidRPr="0062670B">
              <w:rPr>
                <w:b/>
                <w:sz w:val="21"/>
                <w:szCs w:val="22"/>
                <w:lang w:val="sr-Cyrl-RS"/>
              </w:rPr>
              <w:t>Помоћ у кући за одрасле и старије</w:t>
            </w:r>
          </w:p>
        </w:tc>
        <w:tc>
          <w:tcPr>
            <w:tcW w:w="625" w:type="dxa"/>
            <w:shd w:val="clear" w:color="auto" w:fill="auto"/>
          </w:tcPr>
          <w:p w14:paraId="23869178" w14:textId="77777777" w:rsidR="00D135B5" w:rsidRPr="0062670B" w:rsidRDefault="00D135B5" w:rsidP="00CD7B47">
            <w:pPr>
              <w:jc w:val="center"/>
              <w:rPr>
                <w:sz w:val="21"/>
                <w:szCs w:val="22"/>
                <w:lang w:val="sr-Cyrl-RS"/>
              </w:rPr>
            </w:pPr>
            <w:r w:rsidRPr="0062670B">
              <w:rPr>
                <w:sz w:val="21"/>
                <w:szCs w:val="22"/>
                <w:lang w:val="sr-Cyrl-RS"/>
              </w:rPr>
              <w:t>16,004</w:t>
            </w:r>
          </w:p>
        </w:tc>
        <w:tc>
          <w:tcPr>
            <w:tcW w:w="530" w:type="dxa"/>
            <w:shd w:val="clear" w:color="auto" w:fill="auto"/>
          </w:tcPr>
          <w:p w14:paraId="7C875DCA" w14:textId="77777777" w:rsidR="00D135B5" w:rsidRPr="0062670B" w:rsidRDefault="00D135B5" w:rsidP="00CD7B47">
            <w:pPr>
              <w:jc w:val="center"/>
              <w:rPr>
                <w:sz w:val="21"/>
                <w:szCs w:val="22"/>
                <w:lang w:val="sr-Cyrl-RS"/>
              </w:rPr>
            </w:pPr>
            <w:r w:rsidRPr="0062670B">
              <w:rPr>
                <w:sz w:val="21"/>
                <w:szCs w:val="22"/>
                <w:lang w:val="sr-Cyrl-RS"/>
              </w:rPr>
              <w:t>70</w:t>
            </w:r>
          </w:p>
        </w:tc>
        <w:tc>
          <w:tcPr>
            <w:tcW w:w="530" w:type="dxa"/>
            <w:shd w:val="clear" w:color="auto" w:fill="auto"/>
          </w:tcPr>
          <w:p w14:paraId="70260D3C" w14:textId="77777777" w:rsidR="00D135B5" w:rsidRPr="0062670B" w:rsidRDefault="00D135B5" w:rsidP="00CD7B47">
            <w:pPr>
              <w:jc w:val="center"/>
              <w:rPr>
                <w:sz w:val="21"/>
                <w:szCs w:val="22"/>
                <w:lang w:val="sr-Cyrl-RS"/>
              </w:rPr>
            </w:pPr>
            <w:r w:rsidRPr="0062670B">
              <w:rPr>
                <w:sz w:val="21"/>
                <w:szCs w:val="22"/>
                <w:lang w:val="sr-Cyrl-RS"/>
              </w:rPr>
              <w:t>54</w:t>
            </w:r>
          </w:p>
        </w:tc>
        <w:tc>
          <w:tcPr>
            <w:tcW w:w="1278" w:type="dxa"/>
            <w:shd w:val="clear" w:color="auto" w:fill="auto"/>
          </w:tcPr>
          <w:p w14:paraId="7ED6A490" w14:textId="77777777" w:rsidR="00D135B5" w:rsidRPr="0062670B" w:rsidRDefault="00D135B5" w:rsidP="00CD7B47">
            <w:pPr>
              <w:jc w:val="center"/>
              <w:rPr>
                <w:sz w:val="21"/>
                <w:szCs w:val="22"/>
                <w:lang w:val="sr-Cyrl-RS"/>
              </w:rPr>
            </w:pPr>
            <w:r w:rsidRPr="0062670B">
              <w:rPr>
                <w:sz w:val="21"/>
                <w:szCs w:val="22"/>
                <w:lang w:val="sr-Cyrl-RS"/>
              </w:rPr>
              <w:t>15,043</w:t>
            </w:r>
          </w:p>
        </w:tc>
        <w:tc>
          <w:tcPr>
            <w:tcW w:w="530" w:type="dxa"/>
            <w:shd w:val="clear" w:color="auto" w:fill="auto"/>
          </w:tcPr>
          <w:p w14:paraId="0B742C91" w14:textId="77777777" w:rsidR="00D135B5" w:rsidRPr="0062670B" w:rsidRDefault="00D135B5" w:rsidP="00CD7B47">
            <w:pPr>
              <w:jc w:val="center"/>
              <w:rPr>
                <w:sz w:val="21"/>
                <w:szCs w:val="22"/>
                <w:lang w:val="sr-Cyrl-RS"/>
              </w:rPr>
            </w:pPr>
            <w:r w:rsidRPr="0062670B">
              <w:rPr>
                <w:sz w:val="21"/>
                <w:szCs w:val="22"/>
                <w:lang w:val="sr-Cyrl-RS"/>
              </w:rPr>
              <w:t>69</w:t>
            </w:r>
          </w:p>
        </w:tc>
        <w:tc>
          <w:tcPr>
            <w:tcW w:w="581" w:type="dxa"/>
            <w:shd w:val="clear" w:color="auto" w:fill="auto"/>
          </w:tcPr>
          <w:p w14:paraId="02DE5AB8" w14:textId="77777777" w:rsidR="00D135B5" w:rsidRPr="0062670B" w:rsidRDefault="00D135B5" w:rsidP="00CD7B47">
            <w:pPr>
              <w:jc w:val="center"/>
              <w:rPr>
                <w:sz w:val="21"/>
                <w:szCs w:val="22"/>
                <w:lang w:val="sr-Cyrl-RS"/>
              </w:rPr>
            </w:pPr>
            <w:r w:rsidRPr="0062670B">
              <w:rPr>
                <w:sz w:val="21"/>
                <w:szCs w:val="22"/>
                <w:lang w:val="sr-Cyrl-RS"/>
              </w:rPr>
              <w:t>66</w:t>
            </w:r>
          </w:p>
        </w:tc>
        <w:tc>
          <w:tcPr>
            <w:tcW w:w="1278" w:type="dxa"/>
            <w:shd w:val="clear" w:color="auto" w:fill="auto"/>
          </w:tcPr>
          <w:p w14:paraId="274B067C" w14:textId="77777777" w:rsidR="00D135B5" w:rsidRPr="0062670B" w:rsidRDefault="00D135B5" w:rsidP="00CD7B47">
            <w:pPr>
              <w:jc w:val="center"/>
              <w:rPr>
                <w:sz w:val="21"/>
                <w:szCs w:val="22"/>
                <w:lang w:val="sr-Cyrl-RS"/>
              </w:rPr>
            </w:pPr>
            <w:r w:rsidRPr="0062670B">
              <w:rPr>
                <w:sz w:val="21"/>
                <w:szCs w:val="22"/>
                <w:lang w:val="sr-Cyrl-RS"/>
              </w:rPr>
              <w:t>16,678</w:t>
            </w:r>
          </w:p>
        </w:tc>
        <w:tc>
          <w:tcPr>
            <w:tcW w:w="530" w:type="dxa"/>
            <w:shd w:val="clear" w:color="auto" w:fill="auto"/>
          </w:tcPr>
          <w:p w14:paraId="04447B06" w14:textId="77777777" w:rsidR="00D135B5" w:rsidRPr="0062670B" w:rsidRDefault="00D135B5" w:rsidP="00CD7B47">
            <w:pPr>
              <w:jc w:val="center"/>
              <w:rPr>
                <w:sz w:val="21"/>
                <w:szCs w:val="22"/>
                <w:lang w:val="sr-Cyrl-RS"/>
              </w:rPr>
            </w:pPr>
            <w:r w:rsidRPr="0062670B">
              <w:rPr>
                <w:sz w:val="21"/>
                <w:szCs w:val="22"/>
                <w:lang w:val="sr-Cyrl-RS"/>
              </w:rPr>
              <w:t>71</w:t>
            </w:r>
          </w:p>
        </w:tc>
        <w:tc>
          <w:tcPr>
            <w:tcW w:w="581" w:type="dxa"/>
            <w:shd w:val="clear" w:color="auto" w:fill="auto"/>
          </w:tcPr>
          <w:p w14:paraId="52305398" w14:textId="77777777" w:rsidR="00D135B5" w:rsidRPr="0062670B" w:rsidRDefault="00D135B5" w:rsidP="00CD7B47">
            <w:pPr>
              <w:jc w:val="center"/>
              <w:rPr>
                <w:sz w:val="21"/>
                <w:szCs w:val="22"/>
                <w:lang w:val="sr-Cyrl-RS"/>
              </w:rPr>
            </w:pPr>
            <w:r w:rsidRPr="0062670B">
              <w:rPr>
                <w:sz w:val="21"/>
                <w:szCs w:val="22"/>
                <w:lang w:val="sr-Cyrl-RS"/>
              </w:rPr>
              <w:t>52</w:t>
            </w:r>
          </w:p>
        </w:tc>
      </w:tr>
      <w:tr w:rsidR="00D135B5" w:rsidRPr="0062670B" w14:paraId="22B1E947" w14:textId="77777777" w:rsidTr="00CD7B47">
        <w:tc>
          <w:tcPr>
            <w:tcW w:w="2547" w:type="dxa"/>
            <w:shd w:val="clear" w:color="auto" w:fill="F2F2F2" w:themeFill="background1" w:themeFillShade="F2"/>
          </w:tcPr>
          <w:p w14:paraId="64E204D1" w14:textId="77777777" w:rsidR="00D135B5" w:rsidRPr="0062670B" w:rsidRDefault="00D135B5" w:rsidP="00CD7B47">
            <w:pPr>
              <w:rPr>
                <w:b/>
                <w:sz w:val="21"/>
                <w:szCs w:val="22"/>
                <w:lang w:val="sr-Cyrl-RS"/>
              </w:rPr>
            </w:pPr>
            <w:r w:rsidRPr="0062670B">
              <w:rPr>
                <w:b/>
                <w:sz w:val="21"/>
                <w:szCs w:val="22"/>
                <w:lang w:val="sr-Cyrl-RS"/>
              </w:rPr>
              <w:t>Помоћ у кући за децу (и младе)</w:t>
            </w:r>
          </w:p>
        </w:tc>
        <w:tc>
          <w:tcPr>
            <w:tcW w:w="625" w:type="dxa"/>
            <w:shd w:val="clear" w:color="auto" w:fill="auto"/>
          </w:tcPr>
          <w:p w14:paraId="4DDFA47C" w14:textId="77777777" w:rsidR="00D135B5" w:rsidRPr="0062670B" w:rsidRDefault="00D135B5" w:rsidP="00CD7B47">
            <w:pPr>
              <w:jc w:val="center"/>
              <w:rPr>
                <w:sz w:val="21"/>
                <w:szCs w:val="22"/>
                <w:lang w:val="sr-Cyrl-RS"/>
              </w:rPr>
            </w:pPr>
            <w:r w:rsidRPr="0062670B">
              <w:rPr>
                <w:sz w:val="21"/>
                <w:szCs w:val="22"/>
                <w:lang w:val="sr-Cyrl-RS"/>
              </w:rPr>
              <w:t>611</w:t>
            </w:r>
          </w:p>
        </w:tc>
        <w:tc>
          <w:tcPr>
            <w:tcW w:w="530" w:type="dxa"/>
            <w:shd w:val="clear" w:color="auto" w:fill="auto"/>
          </w:tcPr>
          <w:p w14:paraId="17B60BBB" w14:textId="77777777" w:rsidR="00D135B5" w:rsidRPr="0062670B" w:rsidRDefault="00D135B5" w:rsidP="00CD7B47">
            <w:pPr>
              <w:jc w:val="center"/>
              <w:rPr>
                <w:sz w:val="21"/>
                <w:szCs w:val="22"/>
                <w:lang w:val="sr-Cyrl-RS"/>
              </w:rPr>
            </w:pPr>
            <w:r w:rsidRPr="0062670B">
              <w:rPr>
                <w:sz w:val="21"/>
                <w:szCs w:val="22"/>
                <w:lang w:val="sr-Cyrl-RS"/>
              </w:rPr>
              <w:t>45</w:t>
            </w:r>
          </w:p>
        </w:tc>
        <w:tc>
          <w:tcPr>
            <w:tcW w:w="530" w:type="dxa"/>
            <w:shd w:val="clear" w:color="auto" w:fill="auto"/>
          </w:tcPr>
          <w:p w14:paraId="3DECC0E0" w14:textId="77777777" w:rsidR="00D135B5" w:rsidRPr="0062670B" w:rsidRDefault="00D135B5" w:rsidP="00CD7B47">
            <w:pPr>
              <w:jc w:val="center"/>
              <w:rPr>
                <w:sz w:val="21"/>
                <w:szCs w:val="22"/>
                <w:lang w:val="sr-Cyrl-RS"/>
              </w:rPr>
            </w:pPr>
            <w:r w:rsidRPr="0062670B">
              <w:rPr>
                <w:sz w:val="21"/>
                <w:szCs w:val="22"/>
                <w:lang w:val="sr-Cyrl-RS"/>
              </w:rPr>
              <w:t>36</w:t>
            </w:r>
          </w:p>
        </w:tc>
        <w:tc>
          <w:tcPr>
            <w:tcW w:w="1278" w:type="dxa"/>
            <w:shd w:val="clear" w:color="auto" w:fill="auto"/>
          </w:tcPr>
          <w:p w14:paraId="3EB03734" w14:textId="77777777" w:rsidR="00D135B5" w:rsidRPr="0062670B" w:rsidRDefault="00D135B5" w:rsidP="00CD7B47">
            <w:pPr>
              <w:jc w:val="center"/>
              <w:rPr>
                <w:sz w:val="21"/>
                <w:szCs w:val="22"/>
                <w:lang w:val="sr-Cyrl-RS"/>
              </w:rPr>
            </w:pPr>
            <w:r w:rsidRPr="0062670B">
              <w:rPr>
                <w:sz w:val="21"/>
                <w:szCs w:val="22"/>
                <w:lang w:val="sr-Cyrl-RS"/>
              </w:rPr>
              <w:t>262</w:t>
            </w:r>
          </w:p>
        </w:tc>
        <w:tc>
          <w:tcPr>
            <w:tcW w:w="530" w:type="dxa"/>
            <w:shd w:val="clear" w:color="auto" w:fill="auto"/>
          </w:tcPr>
          <w:p w14:paraId="094299F7" w14:textId="77777777" w:rsidR="00D135B5" w:rsidRPr="0062670B" w:rsidRDefault="00D135B5" w:rsidP="00CD7B47">
            <w:pPr>
              <w:jc w:val="center"/>
              <w:rPr>
                <w:sz w:val="21"/>
                <w:szCs w:val="22"/>
                <w:lang w:val="sr-Cyrl-RS"/>
              </w:rPr>
            </w:pPr>
            <w:r w:rsidRPr="0062670B">
              <w:rPr>
                <w:sz w:val="21"/>
                <w:szCs w:val="22"/>
                <w:lang w:val="sr-Cyrl-RS"/>
              </w:rPr>
              <w:t>45</w:t>
            </w:r>
          </w:p>
        </w:tc>
        <w:tc>
          <w:tcPr>
            <w:tcW w:w="581" w:type="dxa"/>
            <w:shd w:val="clear" w:color="auto" w:fill="auto"/>
          </w:tcPr>
          <w:p w14:paraId="5B194490" w14:textId="77777777" w:rsidR="00D135B5" w:rsidRPr="0062670B" w:rsidRDefault="00D135B5" w:rsidP="00CD7B47">
            <w:pPr>
              <w:jc w:val="center"/>
              <w:rPr>
                <w:sz w:val="21"/>
                <w:szCs w:val="22"/>
                <w:lang w:val="sr-Cyrl-RS"/>
              </w:rPr>
            </w:pPr>
            <w:r w:rsidRPr="0062670B">
              <w:rPr>
                <w:sz w:val="21"/>
                <w:szCs w:val="22"/>
                <w:lang w:val="sr-Cyrl-RS"/>
              </w:rPr>
              <w:t>45</w:t>
            </w:r>
          </w:p>
        </w:tc>
        <w:tc>
          <w:tcPr>
            <w:tcW w:w="1278" w:type="dxa"/>
            <w:shd w:val="clear" w:color="auto" w:fill="auto"/>
          </w:tcPr>
          <w:p w14:paraId="73682C1D" w14:textId="77777777" w:rsidR="00D135B5" w:rsidRPr="0062670B" w:rsidRDefault="00D135B5" w:rsidP="00CD7B47">
            <w:pPr>
              <w:jc w:val="center"/>
              <w:rPr>
                <w:sz w:val="21"/>
                <w:szCs w:val="22"/>
                <w:lang w:val="sr-Cyrl-RS"/>
              </w:rPr>
            </w:pPr>
            <w:r w:rsidRPr="0062670B">
              <w:rPr>
                <w:sz w:val="21"/>
                <w:szCs w:val="22"/>
                <w:lang w:val="sr-Cyrl-RS"/>
              </w:rPr>
              <w:t>227</w:t>
            </w:r>
          </w:p>
        </w:tc>
        <w:tc>
          <w:tcPr>
            <w:tcW w:w="530" w:type="dxa"/>
            <w:shd w:val="clear" w:color="auto" w:fill="auto"/>
          </w:tcPr>
          <w:p w14:paraId="7E7152A3" w14:textId="77777777" w:rsidR="00D135B5" w:rsidRPr="0062670B" w:rsidRDefault="00D135B5" w:rsidP="00CD7B47">
            <w:pPr>
              <w:jc w:val="center"/>
              <w:rPr>
                <w:sz w:val="21"/>
                <w:szCs w:val="22"/>
                <w:lang w:val="sr-Cyrl-RS"/>
              </w:rPr>
            </w:pPr>
            <w:r w:rsidRPr="0062670B">
              <w:rPr>
                <w:sz w:val="21"/>
                <w:szCs w:val="22"/>
                <w:lang w:val="sr-Cyrl-RS"/>
              </w:rPr>
              <w:t>50</w:t>
            </w:r>
          </w:p>
        </w:tc>
        <w:tc>
          <w:tcPr>
            <w:tcW w:w="581" w:type="dxa"/>
            <w:shd w:val="clear" w:color="auto" w:fill="auto"/>
          </w:tcPr>
          <w:p w14:paraId="5C7C2C07" w14:textId="77777777" w:rsidR="00D135B5" w:rsidRPr="0062670B" w:rsidRDefault="00D135B5" w:rsidP="00CD7B47">
            <w:pPr>
              <w:jc w:val="center"/>
              <w:rPr>
                <w:sz w:val="21"/>
                <w:szCs w:val="22"/>
                <w:lang w:val="sr-Cyrl-RS"/>
              </w:rPr>
            </w:pPr>
            <w:r w:rsidRPr="0062670B">
              <w:rPr>
                <w:sz w:val="21"/>
                <w:szCs w:val="22"/>
                <w:lang w:val="sr-Cyrl-RS"/>
              </w:rPr>
              <w:t>67</w:t>
            </w:r>
          </w:p>
        </w:tc>
      </w:tr>
      <w:tr w:rsidR="00D135B5" w:rsidRPr="0062670B" w14:paraId="5AE254BE" w14:textId="77777777" w:rsidTr="00CD7B47">
        <w:tc>
          <w:tcPr>
            <w:tcW w:w="2547" w:type="dxa"/>
            <w:shd w:val="clear" w:color="auto" w:fill="F2F2F2" w:themeFill="background1" w:themeFillShade="F2"/>
          </w:tcPr>
          <w:p w14:paraId="1E4F0F61" w14:textId="77777777" w:rsidR="00D135B5" w:rsidRPr="0062670B" w:rsidRDefault="00D135B5" w:rsidP="00CD7B47">
            <w:pPr>
              <w:rPr>
                <w:b/>
                <w:sz w:val="21"/>
                <w:szCs w:val="22"/>
                <w:lang w:val="sr-Cyrl-RS"/>
              </w:rPr>
            </w:pPr>
            <w:r w:rsidRPr="0062670B">
              <w:rPr>
                <w:b/>
                <w:sz w:val="21"/>
                <w:szCs w:val="22"/>
                <w:lang w:val="sr-Cyrl-RS"/>
              </w:rPr>
              <w:t>ДБ за децу са смет. и инвалидитетом</w:t>
            </w:r>
          </w:p>
        </w:tc>
        <w:tc>
          <w:tcPr>
            <w:tcW w:w="625" w:type="dxa"/>
            <w:shd w:val="clear" w:color="auto" w:fill="auto"/>
          </w:tcPr>
          <w:p w14:paraId="5A0DB3C2" w14:textId="77777777" w:rsidR="00D135B5" w:rsidRPr="0062670B" w:rsidRDefault="00D135B5" w:rsidP="00CD7B47">
            <w:pPr>
              <w:jc w:val="center"/>
              <w:rPr>
                <w:sz w:val="21"/>
                <w:szCs w:val="22"/>
                <w:lang w:val="sr-Cyrl-RS"/>
              </w:rPr>
            </w:pPr>
            <w:r w:rsidRPr="0062670B">
              <w:rPr>
                <w:sz w:val="21"/>
                <w:szCs w:val="22"/>
                <w:lang w:val="sr-Cyrl-RS"/>
              </w:rPr>
              <w:t>2,519</w:t>
            </w:r>
          </w:p>
        </w:tc>
        <w:tc>
          <w:tcPr>
            <w:tcW w:w="530" w:type="dxa"/>
            <w:shd w:val="clear" w:color="auto" w:fill="auto"/>
          </w:tcPr>
          <w:p w14:paraId="5AB60A2B" w14:textId="77777777" w:rsidR="00D135B5" w:rsidRPr="0062670B" w:rsidRDefault="00D135B5" w:rsidP="00CD7B47">
            <w:pPr>
              <w:jc w:val="center"/>
              <w:rPr>
                <w:sz w:val="21"/>
                <w:szCs w:val="22"/>
                <w:lang w:val="sr-Cyrl-RS"/>
              </w:rPr>
            </w:pPr>
            <w:r w:rsidRPr="0062670B">
              <w:rPr>
                <w:sz w:val="21"/>
                <w:szCs w:val="22"/>
                <w:lang w:val="sr-Cyrl-RS"/>
              </w:rPr>
              <w:t>47</w:t>
            </w:r>
          </w:p>
        </w:tc>
        <w:tc>
          <w:tcPr>
            <w:tcW w:w="530" w:type="dxa"/>
            <w:shd w:val="clear" w:color="auto" w:fill="auto"/>
          </w:tcPr>
          <w:p w14:paraId="14B0F4A8" w14:textId="77777777" w:rsidR="00D135B5" w:rsidRPr="0062670B" w:rsidRDefault="00D135B5" w:rsidP="00CD7B47">
            <w:pPr>
              <w:jc w:val="center"/>
              <w:rPr>
                <w:sz w:val="21"/>
                <w:szCs w:val="22"/>
                <w:lang w:val="sr-Cyrl-RS"/>
              </w:rPr>
            </w:pPr>
            <w:r w:rsidRPr="0062670B">
              <w:rPr>
                <w:sz w:val="21"/>
                <w:szCs w:val="22"/>
                <w:lang w:val="sr-Cyrl-RS"/>
              </w:rPr>
              <w:t>69</w:t>
            </w:r>
          </w:p>
        </w:tc>
        <w:tc>
          <w:tcPr>
            <w:tcW w:w="1278" w:type="dxa"/>
            <w:shd w:val="clear" w:color="auto" w:fill="auto"/>
          </w:tcPr>
          <w:p w14:paraId="63A68D1F" w14:textId="77777777" w:rsidR="00D135B5" w:rsidRPr="0062670B" w:rsidRDefault="00D135B5" w:rsidP="00CD7B47">
            <w:pPr>
              <w:jc w:val="center"/>
              <w:rPr>
                <w:sz w:val="21"/>
                <w:szCs w:val="22"/>
                <w:lang w:val="sr-Cyrl-RS"/>
              </w:rPr>
            </w:pPr>
            <w:r w:rsidRPr="0062670B">
              <w:rPr>
                <w:sz w:val="21"/>
                <w:szCs w:val="22"/>
                <w:lang w:val="sr-Cyrl-RS"/>
              </w:rPr>
              <w:t>2,111</w:t>
            </w:r>
          </w:p>
        </w:tc>
        <w:tc>
          <w:tcPr>
            <w:tcW w:w="530" w:type="dxa"/>
            <w:shd w:val="clear" w:color="auto" w:fill="auto"/>
          </w:tcPr>
          <w:p w14:paraId="0780D208" w14:textId="77777777" w:rsidR="00D135B5" w:rsidRPr="0062670B" w:rsidRDefault="00D135B5" w:rsidP="00CD7B47">
            <w:pPr>
              <w:jc w:val="center"/>
              <w:rPr>
                <w:sz w:val="21"/>
                <w:szCs w:val="22"/>
                <w:lang w:val="sr-Cyrl-RS"/>
              </w:rPr>
            </w:pPr>
            <w:r w:rsidRPr="0062670B">
              <w:rPr>
                <w:sz w:val="21"/>
                <w:szCs w:val="22"/>
                <w:lang w:val="sr-Cyrl-RS"/>
              </w:rPr>
              <w:t>43</w:t>
            </w:r>
          </w:p>
        </w:tc>
        <w:tc>
          <w:tcPr>
            <w:tcW w:w="581" w:type="dxa"/>
            <w:shd w:val="clear" w:color="auto" w:fill="auto"/>
          </w:tcPr>
          <w:p w14:paraId="7406225E" w14:textId="77777777" w:rsidR="00D135B5" w:rsidRPr="0062670B" w:rsidRDefault="00D135B5" w:rsidP="00CD7B47">
            <w:pPr>
              <w:jc w:val="center"/>
              <w:rPr>
                <w:sz w:val="21"/>
                <w:szCs w:val="22"/>
                <w:lang w:val="sr-Cyrl-RS"/>
              </w:rPr>
            </w:pPr>
            <w:r w:rsidRPr="0062670B">
              <w:rPr>
                <w:sz w:val="21"/>
                <w:szCs w:val="22"/>
                <w:lang w:val="sr-Cyrl-RS"/>
              </w:rPr>
              <w:t>76</w:t>
            </w:r>
          </w:p>
        </w:tc>
        <w:tc>
          <w:tcPr>
            <w:tcW w:w="1278" w:type="dxa"/>
            <w:shd w:val="clear" w:color="auto" w:fill="auto"/>
          </w:tcPr>
          <w:p w14:paraId="2A616976" w14:textId="77777777" w:rsidR="00D135B5" w:rsidRPr="0062670B" w:rsidRDefault="00D135B5" w:rsidP="00CD7B47">
            <w:pPr>
              <w:jc w:val="center"/>
              <w:rPr>
                <w:sz w:val="21"/>
                <w:szCs w:val="22"/>
                <w:lang w:val="sr-Cyrl-RS"/>
              </w:rPr>
            </w:pPr>
            <w:r w:rsidRPr="0062670B">
              <w:rPr>
                <w:sz w:val="21"/>
                <w:szCs w:val="22"/>
                <w:lang w:val="sr-Cyrl-RS"/>
              </w:rPr>
              <w:t>1,999</w:t>
            </w:r>
          </w:p>
        </w:tc>
        <w:tc>
          <w:tcPr>
            <w:tcW w:w="530" w:type="dxa"/>
            <w:shd w:val="clear" w:color="auto" w:fill="auto"/>
          </w:tcPr>
          <w:p w14:paraId="76178A56" w14:textId="77777777" w:rsidR="00D135B5" w:rsidRPr="0062670B" w:rsidRDefault="00D135B5" w:rsidP="00CD7B47">
            <w:pPr>
              <w:jc w:val="center"/>
              <w:rPr>
                <w:sz w:val="21"/>
                <w:szCs w:val="22"/>
                <w:lang w:val="sr-Cyrl-RS"/>
              </w:rPr>
            </w:pPr>
            <w:r w:rsidRPr="0062670B">
              <w:rPr>
                <w:sz w:val="21"/>
                <w:szCs w:val="22"/>
                <w:lang w:val="sr-Cyrl-RS"/>
              </w:rPr>
              <w:t>41</w:t>
            </w:r>
          </w:p>
        </w:tc>
        <w:tc>
          <w:tcPr>
            <w:tcW w:w="581" w:type="dxa"/>
            <w:shd w:val="clear" w:color="auto" w:fill="auto"/>
          </w:tcPr>
          <w:p w14:paraId="00230779" w14:textId="77777777" w:rsidR="00D135B5" w:rsidRPr="0062670B" w:rsidRDefault="00D135B5" w:rsidP="00CD7B47">
            <w:pPr>
              <w:jc w:val="center"/>
              <w:rPr>
                <w:sz w:val="21"/>
                <w:szCs w:val="22"/>
                <w:lang w:val="sr-Cyrl-RS"/>
              </w:rPr>
            </w:pPr>
            <w:r w:rsidRPr="0062670B">
              <w:rPr>
                <w:sz w:val="21"/>
                <w:szCs w:val="22"/>
                <w:lang w:val="sr-Cyrl-RS"/>
              </w:rPr>
              <w:t>81</w:t>
            </w:r>
          </w:p>
        </w:tc>
      </w:tr>
      <w:tr w:rsidR="00D135B5" w:rsidRPr="0062670B" w14:paraId="5E56DE2D" w14:textId="77777777" w:rsidTr="00CD7B47">
        <w:tc>
          <w:tcPr>
            <w:tcW w:w="2547" w:type="dxa"/>
            <w:shd w:val="clear" w:color="auto" w:fill="F2F2F2" w:themeFill="background1" w:themeFillShade="F2"/>
          </w:tcPr>
          <w:p w14:paraId="37D9E82C" w14:textId="77777777" w:rsidR="00D135B5" w:rsidRPr="0062670B" w:rsidRDefault="00D135B5" w:rsidP="00CD7B47">
            <w:pPr>
              <w:rPr>
                <w:b/>
                <w:sz w:val="21"/>
                <w:szCs w:val="22"/>
                <w:lang w:val="sr-Cyrl-RS"/>
              </w:rPr>
            </w:pPr>
            <w:r w:rsidRPr="0062670B">
              <w:rPr>
                <w:b/>
                <w:sz w:val="21"/>
                <w:szCs w:val="22"/>
                <w:lang w:val="sr-Cyrl-RS"/>
              </w:rPr>
              <w:t>ДБ за одрасле ОСИ</w:t>
            </w:r>
          </w:p>
        </w:tc>
        <w:tc>
          <w:tcPr>
            <w:tcW w:w="625" w:type="dxa"/>
            <w:shd w:val="clear" w:color="auto" w:fill="auto"/>
          </w:tcPr>
          <w:p w14:paraId="3DACBE78" w14:textId="77777777" w:rsidR="00D135B5" w:rsidRPr="0062670B" w:rsidRDefault="00D135B5" w:rsidP="00CD7B47">
            <w:pPr>
              <w:jc w:val="center"/>
              <w:rPr>
                <w:sz w:val="21"/>
                <w:szCs w:val="22"/>
                <w:lang w:val="sr-Cyrl-RS"/>
              </w:rPr>
            </w:pPr>
            <w:r w:rsidRPr="0062670B">
              <w:rPr>
                <w:sz w:val="21"/>
                <w:szCs w:val="22"/>
                <w:lang w:val="sr-Cyrl-RS"/>
              </w:rPr>
              <w:t>-</w:t>
            </w:r>
          </w:p>
        </w:tc>
        <w:tc>
          <w:tcPr>
            <w:tcW w:w="530" w:type="dxa"/>
            <w:shd w:val="clear" w:color="auto" w:fill="auto"/>
          </w:tcPr>
          <w:p w14:paraId="2713DD4F" w14:textId="77777777" w:rsidR="00D135B5" w:rsidRPr="0062670B" w:rsidRDefault="00D135B5" w:rsidP="00CD7B47">
            <w:pPr>
              <w:jc w:val="center"/>
              <w:rPr>
                <w:sz w:val="21"/>
                <w:szCs w:val="22"/>
                <w:lang w:val="sr-Cyrl-RS"/>
              </w:rPr>
            </w:pPr>
            <w:r w:rsidRPr="0062670B">
              <w:rPr>
                <w:sz w:val="21"/>
                <w:szCs w:val="22"/>
                <w:lang w:val="sr-Cyrl-RS"/>
              </w:rPr>
              <w:t>-</w:t>
            </w:r>
          </w:p>
        </w:tc>
        <w:tc>
          <w:tcPr>
            <w:tcW w:w="530" w:type="dxa"/>
            <w:shd w:val="clear" w:color="auto" w:fill="auto"/>
          </w:tcPr>
          <w:p w14:paraId="401DDFC3" w14:textId="77777777" w:rsidR="00D135B5" w:rsidRPr="0062670B" w:rsidRDefault="00D135B5" w:rsidP="00CD7B47">
            <w:pPr>
              <w:jc w:val="center"/>
              <w:rPr>
                <w:sz w:val="21"/>
                <w:szCs w:val="22"/>
                <w:lang w:val="sr-Cyrl-RS"/>
              </w:rPr>
            </w:pPr>
            <w:r w:rsidRPr="0062670B">
              <w:rPr>
                <w:sz w:val="21"/>
                <w:szCs w:val="22"/>
                <w:lang w:val="sr-Cyrl-RS"/>
              </w:rPr>
              <w:t>-</w:t>
            </w:r>
          </w:p>
        </w:tc>
        <w:tc>
          <w:tcPr>
            <w:tcW w:w="1278" w:type="dxa"/>
            <w:shd w:val="clear" w:color="auto" w:fill="auto"/>
          </w:tcPr>
          <w:p w14:paraId="551E214B" w14:textId="77777777" w:rsidR="00D135B5" w:rsidRPr="0062670B" w:rsidRDefault="00D135B5" w:rsidP="00CD7B47">
            <w:pPr>
              <w:jc w:val="center"/>
              <w:rPr>
                <w:sz w:val="21"/>
                <w:szCs w:val="22"/>
                <w:lang w:val="sr-Cyrl-RS"/>
              </w:rPr>
            </w:pPr>
            <w:r w:rsidRPr="0062670B">
              <w:rPr>
                <w:sz w:val="21"/>
                <w:szCs w:val="22"/>
                <w:lang w:val="sr-Cyrl-RS"/>
              </w:rPr>
              <w:t>716</w:t>
            </w:r>
          </w:p>
        </w:tc>
        <w:tc>
          <w:tcPr>
            <w:tcW w:w="530" w:type="dxa"/>
            <w:shd w:val="clear" w:color="auto" w:fill="auto"/>
          </w:tcPr>
          <w:p w14:paraId="7FF011D5" w14:textId="77777777" w:rsidR="00D135B5" w:rsidRPr="0062670B" w:rsidRDefault="00D135B5" w:rsidP="00CD7B47">
            <w:pPr>
              <w:jc w:val="center"/>
              <w:rPr>
                <w:sz w:val="21"/>
                <w:szCs w:val="22"/>
                <w:lang w:val="sr-Cyrl-RS"/>
              </w:rPr>
            </w:pPr>
            <w:r w:rsidRPr="0062670B">
              <w:rPr>
                <w:sz w:val="21"/>
                <w:szCs w:val="22"/>
                <w:lang w:val="sr-Cyrl-RS"/>
              </w:rPr>
              <w:t>40</w:t>
            </w:r>
          </w:p>
        </w:tc>
        <w:tc>
          <w:tcPr>
            <w:tcW w:w="581" w:type="dxa"/>
            <w:shd w:val="clear" w:color="auto" w:fill="auto"/>
          </w:tcPr>
          <w:p w14:paraId="37E9258B" w14:textId="77777777" w:rsidR="00D135B5" w:rsidRPr="0062670B" w:rsidRDefault="00D135B5" w:rsidP="00CD7B47">
            <w:pPr>
              <w:jc w:val="center"/>
              <w:rPr>
                <w:sz w:val="21"/>
                <w:szCs w:val="22"/>
                <w:lang w:val="sr-Cyrl-RS"/>
              </w:rPr>
            </w:pPr>
            <w:r w:rsidRPr="0062670B">
              <w:rPr>
                <w:sz w:val="21"/>
                <w:szCs w:val="22"/>
                <w:lang w:val="sr-Cyrl-RS"/>
              </w:rPr>
              <w:t>81</w:t>
            </w:r>
          </w:p>
        </w:tc>
        <w:tc>
          <w:tcPr>
            <w:tcW w:w="1278" w:type="dxa"/>
            <w:shd w:val="clear" w:color="auto" w:fill="auto"/>
          </w:tcPr>
          <w:p w14:paraId="0652276E" w14:textId="77777777" w:rsidR="00D135B5" w:rsidRPr="0062670B" w:rsidRDefault="00D135B5" w:rsidP="00CD7B47">
            <w:pPr>
              <w:jc w:val="center"/>
              <w:rPr>
                <w:sz w:val="21"/>
                <w:szCs w:val="22"/>
                <w:lang w:val="sr-Cyrl-RS"/>
              </w:rPr>
            </w:pPr>
            <w:r w:rsidRPr="0062670B">
              <w:rPr>
                <w:sz w:val="21"/>
                <w:szCs w:val="22"/>
                <w:lang w:val="sr-Cyrl-RS"/>
              </w:rPr>
              <w:t>449</w:t>
            </w:r>
          </w:p>
        </w:tc>
        <w:tc>
          <w:tcPr>
            <w:tcW w:w="530" w:type="dxa"/>
            <w:shd w:val="clear" w:color="auto" w:fill="auto"/>
          </w:tcPr>
          <w:p w14:paraId="18BF69F3" w14:textId="77777777" w:rsidR="00D135B5" w:rsidRPr="0062670B" w:rsidRDefault="00D135B5" w:rsidP="00CD7B47">
            <w:pPr>
              <w:jc w:val="center"/>
              <w:rPr>
                <w:sz w:val="21"/>
                <w:szCs w:val="22"/>
                <w:lang w:val="sr-Cyrl-RS"/>
              </w:rPr>
            </w:pPr>
            <w:r w:rsidRPr="0062670B">
              <w:rPr>
                <w:sz w:val="21"/>
                <w:szCs w:val="22"/>
                <w:lang w:val="sr-Cyrl-RS"/>
              </w:rPr>
              <w:t>85</w:t>
            </w:r>
          </w:p>
        </w:tc>
        <w:tc>
          <w:tcPr>
            <w:tcW w:w="581" w:type="dxa"/>
            <w:shd w:val="clear" w:color="auto" w:fill="auto"/>
          </w:tcPr>
          <w:p w14:paraId="02505198" w14:textId="77777777" w:rsidR="00D135B5" w:rsidRPr="0062670B" w:rsidRDefault="00D135B5" w:rsidP="00CD7B47">
            <w:pPr>
              <w:jc w:val="center"/>
              <w:rPr>
                <w:sz w:val="21"/>
                <w:szCs w:val="22"/>
                <w:lang w:val="sr-Cyrl-RS"/>
              </w:rPr>
            </w:pPr>
            <w:r w:rsidRPr="0062670B">
              <w:rPr>
                <w:sz w:val="21"/>
                <w:szCs w:val="22"/>
                <w:lang w:val="sr-Cyrl-RS"/>
              </w:rPr>
              <w:t>56</w:t>
            </w:r>
          </w:p>
        </w:tc>
      </w:tr>
      <w:tr w:rsidR="00D135B5" w:rsidRPr="0062670B" w14:paraId="1B3084D0" w14:textId="77777777" w:rsidTr="00CD7B47">
        <w:tc>
          <w:tcPr>
            <w:tcW w:w="2547" w:type="dxa"/>
            <w:shd w:val="clear" w:color="auto" w:fill="F2F2F2" w:themeFill="background1" w:themeFillShade="F2"/>
          </w:tcPr>
          <w:p w14:paraId="459659C3" w14:textId="77777777" w:rsidR="00D135B5" w:rsidRPr="0062670B" w:rsidRDefault="00D135B5" w:rsidP="00CD7B47">
            <w:pPr>
              <w:rPr>
                <w:b/>
                <w:sz w:val="21"/>
                <w:szCs w:val="22"/>
                <w:lang w:val="sr-Cyrl-RS"/>
              </w:rPr>
            </w:pPr>
            <w:r w:rsidRPr="0062670B">
              <w:rPr>
                <w:b/>
                <w:sz w:val="21"/>
                <w:szCs w:val="22"/>
                <w:lang w:val="sr-Cyrl-RS"/>
              </w:rPr>
              <w:t>ДБ за стара лица</w:t>
            </w:r>
          </w:p>
        </w:tc>
        <w:tc>
          <w:tcPr>
            <w:tcW w:w="625" w:type="dxa"/>
            <w:shd w:val="clear" w:color="auto" w:fill="auto"/>
          </w:tcPr>
          <w:p w14:paraId="33FE7085" w14:textId="77777777" w:rsidR="00D135B5" w:rsidRPr="0062670B" w:rsidRDefault="00D135B5" w:rsidP="00CD7B47">
            <w:pPr>
              <w:jc w:val="center"/>
              <w:rPr>
                <w:sz w:val="21"/>
                <w:szCs w:val="22"/>
                <w:lang w:val="sr-Cyrl-RS"/>
              </w:rPr>
            </w:pPr>
            <w:r w:rsidRPr="0062670B">
              <w:rPr>
                <w:sz w:val="21"/>
                <w:szCs w:val="22"/>
                <w:lang w:val="sr-Cyrl-RS"/>
              </w:rPr>
              <w:t>1,022</w:t>
            </w:r>
          </w:p>
        </w:tc>
        <w:tc>
          <w:tcPr>
            <w:tcW w:w="530" w:type="dxa"/>
            <w:shd w:val="clear" w:color="auto" w:fill="auto"/>
          </w:tcPr>
          <w:p w14:paraId="432F809F" w14:textId="77777777" w:rsidR="00D135B5" w:rsidRPr="0062670B" w:rsidRDefault="00D135B5" w:rsidP="00CD7B47">
            <w:pPr>
              <w:jc w:val="center"/>
              <w:rPr>
                <w:sz w:val="21"/>
                <w:szCs w:val="22"/>
                <w:lang w:val="sr-Cyrl-RS"/>
              </w:rPr>
            </w:pPr>
            <w:r w:rsidRPr="0062670B">
              <w:rPr>
                <w:sz w:val="21"/>
                <w:szCs w:val="22"/>
                <w:lang w:val="sr-Cyrl-RS"/>
              </w:rPr>
              <w:t>48</w:t>
            </w:r>
          </w:p>
        </w:tc>
        <w:tc>
          <w:tcPr>
            <w:tcW w:w="530" w:type="dxa"/>
            <w:shd w:val="clear" w:color="auto" w:fill="auto"/>
          </w:tcPr>
          <w:p w14:paraId="10663998" w14:textId="77777777" w:rsidR="00D135B5" w:rsidRPr="0062670B" w:rsidRDefault="00D135B5" w:rsidP="00CD7B47">
            <w:pPr>
              <w:jc w:val="center"/>
              <w:rPr>
                <w:sz w:val="21"/>
                <w:szCs w:val="22"/>
                <w:lang w:val="sr-Cyrl-RS"/>
              </w:rPr>
            </w:pPr>
            <w:r w:rsidRPr="0062670B">
              <w:rPr>
                <w:sz w:val="21"/>
                <w:szCs w:val="22"/>
                <w:lang w:val="sr-Cyrl-RS"/>
              </w:rPr>
              <w:t>91</w:t>
            </w:r>
          </w:p>
        </w:tc>
        <w:tc>
          <w:tcPr>
            <w:tcW w:w="1278" w:type="dxa"/>
            <w:shd w:val="clear" w:color="auto" w:fill="auto"/>
          </w:tcPr>
          <w:p w14:paraId="3CBC29ED" w14:textId="77777777" w:rsidR="00D135B5" w:rsidRPr="0062670B" w:rsidRDefault="00D135B5" w:rsidP="00CD7B47">
            <w:pPr>
              <w:jc w:val="center"/>
              <w:rPr>
                <w:sz w:val="21"/>
                <w:szCs w:val="22"/>
                <w:lang w:val="sr-Cyrl-RS"/>
              </w:rPr>
            </w:pPr>
            <w:r w:rsidRPr="0062670B">
              <w:rPr>
                <w:sz w:val="21"/>
                <w:szCs w:val="22"/>
                <w:lang w:val="sr-Cyrl-RS"/>
              </w:rPr>
              <w:t>561</w:t>
            </w:r>
          </w:p>
        </w:tc>
        <w:tc>
          <w:tcPr>
            <w:tcW w:w="530" w:type="dxa"/>
            <w:shd w:val="clear" w:color="auto" w:fill="auto"/>
          </w:tcPr>
          <w:p w14:paraId="19A13B4C" w14:textId="77777777" w:rsidR="00D135B5" w:rsidRPr="0062670B" w:rsidRDefault="00D135B5" w:rsidP="00CD7B47">
            <w:pPr>
              <w:jc w:val="center"/>
              <w:rPr>
                <w:sz w:val="21"/>
                <w:szCs w:val="22"/>
                <w:lang w:val="sr-Cyrl-RS"/>
              </w:rPr>
            </w:pPr>
            <w:r w:rsidRPr="0062670B">
              <w:rPr>
                <w:sz w:val="21"/>
                <w:szCs w:val="22"/>
                <w:lang w:val="sr-Cyrl-RS"/>
              </w:rPr>
              <w:t>57</w:t>
            </w:r>
          </w:p>
        </w:tc>
        <w:tc>
          <w:tcPr>
            <w:tcW w:w="581" w:type="dxa"/>
            <w:shd w:val="clear" w:color="auto" w:fill="auto"/>
          </w:tcPr>
          <w:p w14:paraId="596C900D" w14:textId="77777777" w:rsidR="00D135B5" w:rsidRPr="0062670B" w:rsidRDefault="00D135B5" w:rsidP="00CD7B47">
            <w:pPr>
              <w:jc w:val="center"/>
              <w:rPr>
                <w:sz w:val="21"/>
                <w:szCs w:val="22"/>
                <w:lang w:val="sr-Cyrl-RS"/>
              </w:rPr>
            </w:pPr>
            <w:r w:rsidRPr="0062670B">
              <w:rPr>
                <w:sz w:val="21"/>
                <w:szCs w:val="22"/>
                <w:lang w:val="sr-Cyrl-RS"/>
              </w:rPr>
              <w:t>83</w:t>
            </w:r>
          </w:p>
        </w:tc>
        <w:tc>
          <w:tcPr>
            <w:tcW w:w="1278" w:type="dxa"/>
            <w:shd w:val="clear" w:color="auto" w:fill="auto"/>
          </w:tcPr>
          <w:p w14:paraId="34DF1A77" w14:textId="77777777" w:rsidR="00D135B5" w:rsidRPr="0062670B" w:rsidRDefault="00D135B5" w:rsidP="00CD7B47">
            <w:pPr>
              <w:jc w:val="center"/>
              <w:rPr>
                <w:sz w:val="21"/>
                <w:szCs w:val="22"/>
                <w:lang w:val="sr-Cyrl-RS"/>
              </w:rPr>
            </w:pPr>
            <w:r w:rsidRPr="0062670B">
              <w:rPr>
                <w:sz w:val="21"/>
                <w:szCs w:val="22"/>
                <w:lang w:val="sr-Cyrl-RS"/>
              </w:rPr>
              <w:t>345</w:t>
            </w:r>
          </w:p>
        </w:tc>
        <w:tc>
          <w:tcPr>
            <w:tcW w:w="530" w:type="dxa"/>
            <w:shd w:val="clear" w:color="auto" w:fill="auto"/>
          </w:tcPr>
          <w:p w14:paraId="6E07159A" w14:textId="77777777" w:rsidR="00D135B5" w:rsidRPr="0062670B" w:rsidRDefault="00D135B5" w:rsidP="00CD7B47">
            <w:pPr>
              <w:jc w:val="center"/>
              <w:rPr>
                <w:sz w:val="21"/>
                <w:szCs w:val="22"/>
                <w:lang w:val="sr-Cyrl-RS"/>
              </w:rPr>
            </w:pPr>
            <w:r w:rsidRPr="0062670B">
              <w:rPr>
                <w:sz w:val="21"/>
                <w:szCs w:val="22"/>
                <w:lang w:val="sr-Cyrl-RS"/>
              </w:rPr>
              <w:t>54</w:t>
            </w:r>
          </w:p>
        </w:tc>
        <w:tc>
          <w:tcPr>
            <w:tcW w:w="581" w:type="dxa"/>
            <w:shd w:val="clear" w:color="auto" w:fill="auto"/>
          </w:tcPr>
          <w:p w14:paraId="20D4B500" w14:textId="77777777" w:rsidR="00D135B5" w:rsidRPr="0062670B" w:rsidRDefault="00D135B5" w:rsidP="00CD7B47">
            <w:pPr>
              <w:jc w:val="center"/>
              <w:rPr>
                <w:sz w:val="21"/>
                <w:szCs w:val="22"/>
                <w:lang w:val="sr-Cyrl-RS"/>
              </w:rPr>
            </w:pPr>
            <w:r w:rsidRPr="0062670B">
              <w:rPr>
                <w:sz w:val="21"/>
                <w:szCs w:val="22"/>
                <w:lang w:val="sr-Cyrl-RS"/>
              </w:rPr>
              <w:t>90</w:t>
            </w:r>
          </w:p>
        </w:tc>
      </w:tr>
      <w:tr w:rsidR="00D135B5" w:rsidRPr="0062670B" w14:paraId="2C5AD626" w14:textId="77777777" w:rsidTr="00CD7B47">
        <w:tc>
          <w:tcPr>
            <w:tcW w:w="2547" w:type="dxa"/>
            <w:shd w:val="clear" w:color="auto" w:fill="F2F2F2" w:themeFill="background1" w:themeFillShade="F2"/>
          </w:tcPr>
          <w:p w14:paraId="2F63E1CD" w14:textId="77777777" w:rsidR="00D135B5" w:rsidRPr="0062670B" w:rsidRDefault="00D135B5" w:rsidP="00CD7B47">
            <w:pPr>
              <w:rPr>
                <w:b/>
                <w:sz w:val="21"/>
                <w:szCs w:val="22"/>
                <w:lang w:val="sr-Cyrl-RS"/>
              </w:rPr>
            </w:pPr>
            <w:r w:rsidRPr="0062670B">
              <w:rPr>
                <w:b/>
                <w:sz w:val="21"/>
                <w:szCs w:val="22"/>
                <w:lang w:val="sr-Cyrl-RS"/>
              </w:rPr>
              <w:t>ДБ за децу у сукобу са законом</w:t>
            </w:r>
          </w:p>
        </w:tc>
        <w:tc>
          <w:tcPr>
            <w:tcW w:w="625" w:type="dxa"/>
            <w:shd w:val="clear" w:color="auto" w:fill="auto"/>
          </w:tcPr>
          <w:p w14:paraId="25DA3ED4" w14:textId="77777777" w:rsidR="00D135B5" w:rsidRPr="0062670B" w:rsidRDefault="00D135B5" w:rsidP="00CD7B47">
            <w:pPr>
              <w:jc w:val="center"/>
              <w:rPr>
                <w:sz w:val="21"/>
                <w:szCs w:val="22"/>
                <w:lang w:val="sr-Cyrl-RS"/>
              </w:rPr>
            </w:pPr>
            <w:r w:rsidRPr="0062670B">
              <w:rPr>
                <w:sz w:val="21"/>
                <w:szCs w:val="22"/>
                <w:lang w:val="sr-Cyrl-RS"/>
              </w:rPr>
              <w:t>359</w:t>
            </w:r>
          </w:p>
        </w:tc>
        <w:tc>
          <w:tcPr>
            <w:tcW w:w="530" w:type="dxa"/>
            <w:shd w:val="clear" w:color="auto" w:fill="auto"/>
          </w:tcPr>
          <w:p w14:paraId="40A91E30" w14:textId="77777777" w:rsidR="00D135B5" w:rsidRPr="0062670B" w:rsidRDefault="00D135B5" w:rsidP="00CD7B47">
            <w:pPr>
              <w:jc w:val="center"/>
              <w:rPr>
                <w:sz w:val="21"/>
                <w:szCs w:val="22"/>
                <w:lang w:val="sr-Cyrl-RS"/>
              </w:rPr>
            </w:pPr>
            <w:r w:rsidRPr="0062670B">
              <w:rPr>
                <w:sz w:val="21"/>
                <w:szCs w:val="22"/>
                <w:lang w:val="sr-Cyrl-RS"/>
              </w:rPr>
              <w:t>38</w:t>
            </w:r>
          </w:p>
        </w:tc>
        <w:tc>
          <w:tcPr>
            <w:tcW w:w="530" w:type="dxa"/>
            <w:shd w:val="clear" w:color="auto" w:fill="auto"/>
          </w:tcPr>
          <w:p w14:paraId="32F7E2BE" w14:textId="77777777" w:rsidR="00D135B5" w:rsidRPr="0062670B" w:rsidRDefault="00D135B5" w:rsidP="00CD7B47">
            <w:pPr>
              <w:jc w:val="center"/>
              <w:rPr>
                <w:sz w:val="21"/>
                <w:szCs w:val="22"/>
                <w:lang w:val="sr-Cyrl-RS"/>
              </w:rPr>
            </w:pPr>
            <w:r w:rsidRPr="0062670B">
              <w:rPr>
                <w:sz w:val="21"/>
                <w:szCs w:val="22"/>
                <w:lang w:val="sr-Cyrl-RS"/>
              </w:rPr>
              <w:t>82</w:t>
            </w:r>
          </w:p>
        </w:tc>
        <w:tc>
          <w:tcPr>
            <w:tcW w:w="1278" w:type="dxa"/>
            <w:shd w:val="clear" w:color="auto" w:fill="auto"/>
          </w:tcPr>
          <w:p w14:paraId="6AC25B8D" w14:textId="77777777" w:rsidR="00D135B5" w:rsidRPr="0062670B" w:rsidRDefault="00D135B5" w:rsidP="00CD7B47">
            <w:pPr>
              <w:jc w:val="center"/>
              <w:rPr>
                <w:sz w:val="21"/>
                <w:szCs w:val="22"/>
                <w:lang w:val="sr-Cyrl-RS"/>
              </w:rPr>
            </w:pPr>
            <w:r w:rsidRPr="0062670B">
              <w:rPr>
                <w:sz w:val="21"/>
                <w:szCs w:val="22"/>
                <w:lang w:val="sr-Cyrl-RS"/>
              </w:rPr>
              <w:t>620</w:t>
            </w:r>
          </w:p>
        </w:tc>
        <w:tc>
          <w:tcPr>
            <w:tcW w:w="530" w:type="dxa"/>
            <w:shd w:val="clear" w:color="auto" w:fill="auto"/>
          </w:tcPr>
          <w:p w14:paraId="3D3F29D5" w14:textId="77777777" w:rsidR="00D135B5" w:rsidRPr="0062670B" w:rsidRDefault="00D135B5" w:rsidP="00CD7B47">
            <w:pPr>
              <w:jc w:val="center"/>
              <w:rPr>
                <w:sz w:val="21"/>
                <w:szCs w:val="22"/>
                <w:lang w:val="sr-Cyrl-RS"/>
              </w:rPr>
            </w:pPr>
            <w:r w:rsidRPr="0062670B">
              <w:rPr>
                <w:sz w:val="21"/>
                <w:szCs w:val="22"/>
                <w:lang w:val="sr-Cyrl-RS"/>
              </w:rPr>
              <w:t>36</w:t>
            </w:r>
          </w:p>
        </w:tc>
        <w:tc>
          <w:tcPr>
            <w:tcW w:w="581" w:type="dxa"/>
            <w:shd w:val="clear" w:color="auto" w:fill="auto"/>
          </w:tcPr>
          <w:p w14:paraId="3B34A2A7" w14:textId="77777777" w:rsidR="00D135B5" w:rsidRPr="0062670B" w:rsidRDefault="00D135B5" w:rsidP="00CD7B47">
            <w:pPr>
              <w:jc w:val="center"/>
              <w:rPr>
                <w:sz w:val="21"/>
                <w:szCs w:val="22"/>
                <w:lang w:val="sr-Cyrl-RS"/>
              </w:rPr>
            </w:pPr>
            <w:r w:rsidRPr="0062670B">
              <w:rPr>
                <w:sz w:val="21"/>
                <w:szCs w:val="22"/>
                <w:lang w:val="sr-Cyrl-RS"/>
              </w:rPr>
              <w:t>86</w:t>
            </w:r>
          </w:p>
        </w:tc>
        <w:tc>
          <w:tcPr>
            <w:tcW w:w="1278" w:type="dxa"/>
            <w:shd w:val="clear" w:color="auto" w:fill="auto"/>
          </w:tcPr>
          <w:p w14:paraId="6D50A513" w14:textId="77777777" w:rsidR="00D135B5" w:rsidRPr="0062670B" w:rsidRDefault="00D135B5" w:rsidP="00CD7B47">
            <w:pPr>
              <w:jc w:val="center"/>
              <w:rPr>
                <w:sz w:val="21"/>
                <w:szCs w:val="22"/>
                <w:lang w:val="sr-Cyrl-RS"/>
              </w:rPr>
            </w:pPr>
            <w:r w:rsidRPr="0062670B">
              <w:rPr>
                <w:sz w:val="21"/>
                <w:szCs w:val="22"/>
                <w:lang w:val="sr-Cyrl-RS"/>
              </w:rPr>
              <w:t>53</w:t>
            </w:r>
          </w:p>
        </w:tc>
        <w:tc>
          <w:tcPr>
            <w:tcW w:w="530" w:type="dxa"/>
            <w:shd w:val="clear" w:color="auto" w:fill="auto"/>
          </w:tcPr>
          <w:p w14:paraId="49D9C3E3" w14:textId="77777777" w:rsidR="00D135B5" w:rsidRPr="0062670B" w:rsidRDefault="00D135B5" w:rsidP="00CD7B47">
            <w:pPr>
              <w:jc w:val="center"/>
              <w:rPr>
                <w:sz w:val="21"/>
                <w:szCs w:val="22"/>
                <w:lang w:val="sr-Cyrl-RS"/>
              </w:rPr>
            </w:pPr>
            <w:r w:rsidRPr="0062670B">
              <w:rPr>
                <w:sz w:val="21"/>
                <w:szCs w:val="22"/>
                <w:lang w:val="sr-Cyrl-RS"/>
              </w:rPr>
              <w:t>36</w:t>
            </w:r>
          </w:p>
        </w:tc>
        <w:tc>
          <w:tcPr>
            <w:tcW w:w="581" w:type="dxa"/>
            <w:shd w:val="clear" w:color="auto" w:fill="auto"/>
          </w:tcPr>
          <w:p w14:paraId="423CAA37" w14:textId="77777777" w:rsidR="00D135B5" w:rsidRPr="0062670B" w:rsidRDefault="00D135B5" w:rsidP="00CD7B47">
            <w:pPr>
              <w:jc w:val="center"/>
              <w:rPr>
                <w:sz w:val="21"/>
                <w:szCs w:val="22"/>
                <w:lang w:val="sr-Cyrl-RS"/>
              </w:rPr>
            </w:pPr>
            <w:r w:rsidRPr="0062670B">
              <w:rPr>
                <w:sz w:val="21"/>
                <w:szCs w:val="22"/>
                <w:lang w:val="sr-Cyrl-RS"/>
              </w:rPr>
              <w:t>89</w:t>
            </w:r>
          </w:p>
        </w:tc>
      </w:tr>
      <w:tr w:rsidR="00D135B5" w:rsidRPr="0062670B" w14:paraId="1154B773" w14:textId="77777777" w:rsidTr="00CD7B47">
        <w:tc>
          <w:tcPr>
            <w:tcW w:w="2547" w:type="dxa"/>
            <w:shd w:val="clear" w:color="auto" w:fill="F2F2F2" w:themeFill="background1" w:themeFillShade="F2"/>
          </w:tcPr>
          <w:p w14:paraId="33D6454D" w14:textId="77777777" w:rsidR="00D135B5" w:rsidRPr="0062670B" w:rsidRDefault="00D135B5" w:rsidP="00CD7B47">
            <w:pPr>
              <w:rPr>
                <w:b/>
                <w:sz w:val="21"/>
                <w:szCs w:val="22"/>
                <w:lang w:val="sr-Cyrl-RS"/>
              </w:rPr>
            </w:pPr>
            <w:r w:rsidRPr="0062670B">
              <w:rPr>
                <w:b/>
                <w:sz w:val="21"/>
                <w:szCs w:val="22"/>
                <w:lang w:val="sr-Cyrl-RS"/>
              </w:rPr>
              <w:t>Лични пратилац детета</w:t>
            </w:r>
          </w:p>
        </w:tc>
        <w:tc>
          <w:tcPr>
            <w:tcW w:w="625" w:type="dxa"/>
            <w:shd w:val="clear" w:color="auto" w:fill="auto"/>
          </w:tcPr>
          <w:p w14:paraId="3E2D581D" w14:textId="77777777" w:rsidR="00D135B5" w:rsidRPr="0062670B" w:rsidRDefault="00D135B5" w:rsidP="00CD7B47">
            <w:pPr>
              <w:jc w:val="center"/>
              <w:rPr>
                <w:sz w:val="21"/>
                <w:szCs w:val="22"/>
                <w:lang w:val="sr-Cyrl-RS"/>
              </w:rPr>
            </w:pPr>
            <w:r w:rsidRPr="0062670B">
              <w:rPr>
                <w:sz w:val="21"/>
                <w:szCs w:val="22"/>
                <w:lang w:val="sr-Cyrl-RS"/>
              </w:rPr>
              <w:t>-</w:t>
            </w:r>
          </w:p>
        </w:tc>
        <w:tc>
          <w:tcPr>
            <w:tcW w:w="530" w:type="dxa"/>
            <w:shd w:val="clear" w:color="auto" w:fill="auto"/>
          </w:tcPr>
          <w:p w14:paraId="6C9A32C4" w14:textId="77777777" w:rsidR="00D135B5" w:rsidRPr="0062670B" w:rsidRDefault="00D135B5" w:rsidP="00CD7B47">
            <w:pPr>
              <w:jc w:val="center"/>
              <w:rPr>
                <w:sz w:val="21"/>
                <w:szCs w:val="22"/>
                <w:lang w:val="sr-Cyrl-RS"/>
              </w:rPr>
            </w:pPr>
            <w:r w:rsidRPr="0062670B">
              <w:rPr>
                <w:sz w:val="21"/>
                <w:szCs w:val="22"/>
                <w:lang w:val="sr-Cyrl-RS"/>
              </w:rPr>
              <w:t>-</w:t>
            </w:r>
          </w:p>
        </w:tc>
        <w:tc>
          <w:tcPr>
            <w:tcW w:w="530" w:type="dxa"/>
            <w:shd w:val="clear" w:color="auto" w:fill="auto"/>
          </w:tcPr>
          <w:p w14:paraId="729A680F" w14:textId="77777777" w:rsidR="00D135B5" w:rsidRPr="0062670B" w:rsidRDefault="00D135B5" w:rsidP="00CD7B47">
            <w:pPr>
              <w:jc w:val="center"/>
              <w:rPr>
                <w:sz w:val="21"/>
                <w:szCs w:val="22"/>
                <w:lang w:val="sr-Cyrl-RS"/>
              </w:rPr>
            </w:pPr>
            <w:r w:rsidRPr="0062670B">
              <w:rPr>
                <w:sz w:val="21"/>
                <w:szCs w:val="22"/>
                <w:lang w:val="sr-Cyrl-RS"/>
              </w:rPr>
              <w:t>-</w:t>
            </w:r>
          </w:p>
        </w:tc>
        <w:tc>
          <w:tcPr>
            <w:tcW w:w="1278" w:type="dxa"/>
            <w:shd w:val="clear" w:color="auto" w:fill="auto"/>
          </w:tcPr>
          <w:p w14:paraId="28970628" w14:textId="77777777" w:rsidR="00D135B5" w:rsidRPr="0062670B" w:rsidRDefault="00D135B5" w:rsidP="00CD7B47">
            <w:pPr>
              <w:jc w:val="center"/>
              <w:rPr>
                <w:sz w:val="21"/>
                <w:szCs w:val="22"/>
                <w:lang w:val="sr-Cyrl-RS"/>
              </w:rPr>
            </w:pPr>
            <w:r w:rsidRPr="0062670B">
              <w:rPr>
                <w:sz w:val="21"/>
                <w:szCs w:val="22"/>
                <w:lang w:val="sr-Cyrl-RS"/>
              </w:rPr>
              <w:t>709</w:t>
            </w:r>
          </w:p>
        </w:tc>
        <w:tc>
          <w:tcPr>
            <w:tcW w:w="530" w:type="dxa"/>
            <w:shd w:val="clear" w:color="auto" w:fill="auto"/>
          </w:tcPr>
          <w:p w14:paraId="44D3E600" w14:textId="77777777" w:rsidR="00D135B5" w:rsidRPr="0062670B" w:rsidRDefault="00D135B5" w:rsidP="00CD7B47">
            <w:pPr>
              <w:jc w:val="center"/>
              <w:rPr>
                <w:sz w:val="21"/>
                <w:szCs w:val="22"/>
                <w:lang w:val="sr-Cyrl-RS"/>
              </w:rPr>
            </w:pPr>
            <w:r w:rsidRPr="0062670B">
              <w:rPr>
                <w:sz w:val="21"/>
                <w:szCs w:val="22"/>
                <w:lang w:val="sr-Cyrl-RS"/>
              </w:rPr>
              <w:t>39</w:t>
            </w:r>
          </w:p>
        </w:tc>
        <w:tc>
          <w:tcPr>
            <w:tcW w:w="581" w:type="dxa"/>
            <w:shd w:val="clear" w:color="auto" w:fill="auto"/>
          </w:tcPr>
          <w:p w14:paraId="102B740E" w14:textId="77777777" w:rsidR="00D135B5" w:rsidRPr="0062670B" w:rsidRDefault="00D135B5" w:rsidP="00CD7B47">
            <w:pPr>
              <w:jc w:val="center"/>
              <w:rPr>
                <w:sz w:val="21"/>
                <w:szCs w:val="22"/>
                <w:lang w:val="sr-Cyrl-RS"/>
              </w:rPr>
            </w:pPr>
            <w:r w:rsidRPr="0062670B">
              <w:rPr>
                <w:sz w:val="21"/>
                <w:szCs w:val="22"/>
                <w:lang w:val="sr-Cyrl-RS"/>
              </w:rPr>
              <w:t>87</w:t>
            </w:r>
          </w:p>
        </w:tc>
        <w:tc>
          <w:tcPr>
            <w:tcW w:w="1278" w:type="dxa"/>
            <w:shd w:val="clear" w:color="auto" w:fill="auto"/>
          </w:tcPr>
          <w:p w14:paraId="6E0FFFB2" w14:textId="77777777" w:rsidR="00D135B5" w:rsidRPr="0062670B" w:rsidRDefault="00D135B5" w:rsidP="00CD7B47">
            <w:pPr>
              <w:jc w:val="center"/>
              <w:rPr>
                <w:sz w:val="21"/>
                <w:szCs w:val="22"/>
                <w:lang w:val="sr-Cyrl-RS"/>
              </w:rPr>
            </w:pPr>
            <w:r w:rsidRPr="0062670B">
              <w:rPr>
                <w:sz w:val="21"/>
                <w:szCs w:val="22"/>
                <w:lang w:val="sr-Cyrl-RS"/>
              </w:rPr>
              <w:t>1,762</w:t>
            </w:r>
          </w:p>
        </w:tc>
        <w:tc>
          <w:tcPr>
            <w:tcW w:w="530" w:type="dxa"/>
            <w:shd w:val="clear" w:color="auto" w:fill="auto"/>
          </w:tcPr>
          <w:p w14:paraId="76D13BDC" w14:textId="77777777" w:rsidR="00D135B5" w:rsidRPr="0062670B" w:rsidRDefault="00D135B5" w:rsidP="00CD7B47">
            <w:pPr>
              <w:jc w:val="center"/>
              <w:rPr>
                <w:sz w:val="21"/>
                <w:szCs w:val="22"/>
                <w:lang w:val="sr-Cyrl-RS"/>
              </w:rPr>
            </w:pPr>
            <w:r w:rsidRPr="0062670B">
              <w:rPr>
                <w:sz w:val="21"/>
                <w:szCs w:val="22"/>
                <w:lang w:val="sr-Cyrl-RS"/>
              </w:rPr>
              <w:t>32</w:t>
            </w:r>
          </w:p>
        </w:tc>
        <w:tc>
          <w:tcPr>
            <w:tcW w:w="581" w:type="dxa"/>
            <w:shd w:val="clear" w:color="auto" w:fill="auto"/>
          </w:tcPr>
          <w:p w14:paraId="53F24BD9" w14:textId="77777777" w:rsidR="00D135B5" w:rsidRPr="0062670B" w:rsidRDefault="00D135B5" w:rsidP="00CD7B47">
            <w:pPr>
              <w:jc w:val="center"/>
              <w:rPr>
                <w:sz w:val="21"/>
                <w:szCs w:val="22"/>
                <w:lang w:val="sr-Cyrl-RS"/>
              </w:rPr>
            </w:pPr>
            <w:r w:rsidRPr="0062670B">
              <w:rPr>
                <w:sz w:val="21"/>
                <w:szCs w:val="22"/>
                <w:lang w:val="sr-Cyrl-RS"/>
              </w:rPr>
              <w:t>84</w:t>
            </w:r>
          </w:p>
        </w:tc>
      </w:tr>
      <w:tr w:rsidR="00D135B5" w:rsidRPr="0062670B" w14:paraId="0D8B1C5B" w14:textId="77777777" w:rsidTr="00CD7B47">
        <w:tc>
          <w:tcPr>
            <w:tcW w:w="2547" w:type="dxa"/>
            <w:shd w:val="clear" w:color="auto" w:fill="F2F2F2" w:themeFill="background1" w:themeFillShade="F2"/>
          </w:tcPr>
          <w:p w14:paraId="7A0E74AA" w14:textId="77777777" w:rsidR="00D135B5" w:rsidRPr="0062670B" w:rsidRDefault="00D135B5" w:rsidP="00CD7B47">
            <w:pPr>
              <w:rPr>
                <w:b/>
                <w:sz w:val="21"/>
                <w:szCs w:val="22"/>
                <w:lang w:val="sr-Cyrl-RS"/>
              </w:rPr>
            </w:pPr>
            <w:r w:rsidRPr="0062670B">
              <w:rPr>
                <w:b/>
                <w:sz w:val="21"/>
                <w:szCs w:val="22"/>
                <w:lang w:val="sr-Cyrl-RS"/>
              </w:rPr>
              <w:t>Свратиште</w:t>
            </w:r>
          </w:p>
        </w:tc>
        <w:tc>
          <w:tcPr>
            <w:tcW w:w="625" w:type="dxa"/>
            <w:shd w:val="clear" w:color="auto" w:fill="auto"/>
          </w:tcPr>
          <w:p w14:paraId="179E9F50" w14:textId="77777777" w:rsidR="00D135B5" w:rsidRPr="0062670B" w:rsidRDefault="00D135B5" w:rsidP="00CD7B47">
            <w:pPr>
              <w:jc w:val="center"/>
              <w:rPr>
                <w:sz w:val="21"/>
                <w:szCs w:val="22"/>
                <w:lang w:val="sr-Cyrl-RS"/>
              </w:rPr>
            </w:pPr>
            <w:r w:rsidRPr="0062670B">
              <w:rPr>
                <w:sz w:val="21"/>
                <w:szCs w:val="22"/>
                <w:lang w:val="sr-Cyrl-RS"/>
              </w:rPr>
              <w:t>601</w:t>
            </w:r>
          </w:p>
        </w:tc>
        <w:tc>
          <w:tcPr>
            <w:tcW w:w="530" w:type="dxa"/>
            <w:shd w:val="clear" w:color="auto" w:fill="auto"/>
          </w:tcPr>
          <w:p w14:paraId="3B5275C9" w14:textId="77777777" w:rsidR="00D135B5" w:rsidRPr="0062670B" w:rsidRDefault="00D135B5" w:rsidP="00CD7B47">
            <w:pPr>
              <w:jc w:val="center"/>
              <w:rPr>
                <w:sz w:val="21"/>
                <w:szCs w:val="22"/>
                <w:lang w:val="sr-Cyrl-RS"/>
              </w:rPr>
            </w:pPr>
            <w:r w:rsidRPr="0062670B">
              <w:rPr>
                <w:sz w:val="21"/>
                <w:szCs w:val="22"/>
                <w:lang w:val="sr-Cyrl-RS"/>
              </w:rPr>
              <w:t>30</w:t>
            </w:r>
          </w:p>
        </w:tc>
        <w:tc>
          <w:tcPr>
            <w:tcW w:w="530" w:type="dxa"/>
            <w:shd w:val="clear" w:color="auto" w:fill="auto"/>
          </w:tcPr>
          <w:p w14:paraId="657D82EC" w14:textId="77777777" w:rsidR="00D135B5" w:rsidRPr="0062670B" w:rsidRDefault="00D135B5" w:rsidP="00CD7B47">
            <w:pPr>
              <w:jc w:val="center"/>
              <w:rPr>
                <w:sz w:val="21"/>
                <w:szCs w:val="22"/>
                <w:lang w:val="sr-Cyrl-RS"/>
              </w:rPr>
            </w:pPr>
            <w:r w:rsidRPr="0062670B">
              <w:rPr>
                <w:sz w:val="21"/>
                <w:szCs w:val="22"/>
                <w:lang w:val="sr-Cyrl-RS"/>
              </w:rPr>
              <w:t>89</w:t>
            </w:r>
          </w:p>
        </w:tc>
        <w:tc>
          <w:tcPr>
            <w:tcW w:w="1278" w:type="dxa"/>
            <w:shd w:val="clear" w:color="auto" w:fill="auto"/>
          </w:tcPr>
          <w:p w14:paraId="1B148EF3" w14:textId="77777777" w:rsidR="00D135B5" w:rsidRPr="0062670B" w:rsidRDefault="00D135B5" w:rsidP="00CD7B47">
            <w:pPr>
              <w:jc w:val="center"/>
              <w:rPr>
                <w:sz w:val="21"/>
                <w:szCs w:val="22"/>
                <w:lang w:val="sr-Cyrl-RS"/>
              </w:rPr>
            </w:pPr>
            <w:r w:rsidRPr="0062670B">
              <w:rPr>
                <w:sz w:val="21"/>
                <w:szCs w:val="22"/>
                <w:lang w:val="sr-Cyrl-RS"/>
              </w:rPr>
              <w:t>452</w:t>
            </w:r>
          </w:p>
        </w:tc>
        <w:tc>
          <w:tcPr>
            <w:tcW w:w="530" w:type="dxa"/>
            <w:shd w:val="clear" w:color="auto" w:fill="auto"/>
          </w:tcPr>
          <w:p w14:paraId="7EBCB360" w14:textId="77777777" w:rsidR="00D135B5" w:rsidRPr="0062670B" w:rsidRDefault="00D135B5" w:rsidP="00CD7B47">
            <w:pPr>
              <w:jc w:val="center"/>
              <w:rPr>
                <w:sz w:val="21"/>
                <w:szCs w:val="22"/>
                <w:lang w:val="sr-Cyrl-RS"/>
              </w:rPr>
            </w:pPr>
            <w:r w:rsidRPr="0062670B">
              <w:rPr>
                <w:sz w:val="21"/>
                <w:szCs w:val="22"/>
                <w:lang w:val="sr-Cyrl-RS"/>
              </w:rPr>
              <w:t>39</w:t>
            </w:r>
          </w:p>
        </w:tc>
        <w:tc>
          <w:tcPr>
            <w:tcW w:w="581" w:type="dxa"/>
            <w:shd w:val="clear" w:color="auto" w:fill="auto"/>
          </w:tcPr>
          <w:p w14:paraId="283A656F" w14:textId="77777777" w:rsidR="00D135B5" w:rsidRPr="0062670B" w:rsidRDefault="00D135B5" w:rsidP="00CD7B47">
            <w:pPr>
              <w:jc w:val="center"/>
              <w:rPr>
                <w:sz w:val="21"/>
                <w:szCs w:val="22"/>
                <w:lang w:val="sr-Cyrl-RS"/>
              </w:rPr>
            </w:pPr>
            <w:r w:rsidRPr="0062670B">
              <w:rPr>
                <w:sz w:val="21"/>
                <w:szCs w:val="22"/>
                <w:lang w:val="sr-Cyrl-RS"/>
              </w:rPr>
              <w:t>100</w:t>
            </w:r>
          </w:p>
        </w:tc>
        <w:tc>
          <w:tcPr>
            <w:tcW w:w="1278" w:type="dxa"/>
            <w:shd w:val="clear" w:color="auto" w:fill="auto"/>
          </w:tcPr>
          <w:p w14:paraId="63521B07" w14:textId="77777777" w:rsidR="00D135B5" w:rsidRPr="0062670B" w:rsidRDefault="00D135B5" w:rsidP="00CD7B47">
            <w:pPr>
              <w:jc w:val="center"/>
              <w:rPr>
                <w:sz w:val="21"/>
                <w:szCs w:val="22"/>
                <w:lang w:val="sr-Cyrl-RS"/>
              </w:rPr>
            </w:pPr>
            <w:r w:rsidRPr="0062670B">
              <w:rPr>
                <w:sz w:val="21"/>
                <w:szCs w:val="22"/>
                <w:lang w:val="sr-Cyrl-RS"/>
              </w:rPr>
              <w:t>327</w:t>
            </w:r>
          </w:p>
        </w:tc>
        <w:tc>
          <w:tcPr>
            <w:tcW w:w="530" w:type="dxa"/>
            <w:shd w:val="clear" w:color="auto" w:fill="auto"/>
          </w:tcPr>
          <w:p w14:paraId="5FE3D53A" w14:textId="77777777" w:rsidR="00D135B5" w:rsidRPr="0062670B" w:rsidRDefault="00D135B5" w:rsidP="00CD7B47">
            <w:pPr>
              <w:jc w:val="center"/>
              <w:rPr>
                <w:sz w:val="21"/>
                <w:szCs w:val="22"/>
                <w:lang w:val="sr-Cyrl-RS"/>
              </w:rPr>
            </w:pPr>
            <w:r w:rsidRPr="0062670B">
              <w:rPr>
                <w:sz w:val="21"/>
                <w:szCs w:val="22"/>
                <w:lang w:val="sr-Cyrl-RS"/>
              </w:rPr>
              <w:t>54</w:t>
            </w:r>
          </w:p>
        </w:tc>
        <w:tc>
          <w:tcPr>
            <w:tcW w:w="581" w:type="dxa"/>
            <w:shd w:val="clear" w:color="auto" w:fill="auto"/>
          </w:tcPr>
          <w:p w14:paraId="4277EB4F" w14:textId="77777777" w:rsidR="00D135B5" w:rsidRPr="0062670B" w:rsidRDefault="00D135B5" w:rsidP="00CD7B47">
            <w:pPr>
              <w:jc w:val="center"/>
              <w:rPr>
                <w:sz w:val="21"/>
                <w:szCs w:val="22"/>
                <w:lang w:val="sr-Cyrl-RS"/>
              </w:rPr>
            </w:pPr>
            <w:r w:rsidRPr="0062670B">
              <w:rPr>
                <w:sz w:val="21"/>
                <w:szCs w:val="22"/>
                <w:lang w:val="sr-Cyrl-RS"/>
              </w:rPr>
              <w:t>100</w:t>
            </w:r>
          </w:p>
        </w:tc>
      </w:tr>
    </w:tbl>
    <w:p w14:paraId="2CCB7CB1" w14:textId="77777777" w:rsidR="00D135B5" w:rsidRPr="0062670B" w:rsidRDefault="00D135B5" w:rsidP="00D135B5">
      <w:pPr>
        <w:spacing w:after="120"/>
        <w:jc w:val="both"/>
        <w:rPr>
          <w:sz w:val="20"/>
          <w:szCs w:val="20"/>
          <w:lang w:val="sr-Cyrl-RS"/>
        </w:rPr>
      </w:pPr>
      <w:r w:rsidRPr="0062670B">
        <w:rPr>
          <w:sz w:val="20"/>
          <w:szCs w:val="20"/>
          <w:lang w:val="sr-Cyrl-RS"/>
        </w:rPr>
        <w:t xml:space="preserve">Извор: Мапирање услуга у надлежности ЈЛС, 2019 </w:t>
      </w:r>
    </w:p>
    <w:p w14:paraId="157B5D88" w14:textId="77777777" w:rsidR="00D135B5" w:rsidRDefault="00D135B5" w:rsidP="00D135B5">
      <w:pPr>
        <w:spacing w:after="120"/>
        <w:rPr>
          <w:b/>
          <w:sz w:val="22"/>
          <w:lang w:val="sr-Cyrl-RS"/>
        </w:rPr>
      </w:pPr>
    </w:p>
    <w:p w14:paraId="38BFEBF8" w14:textId="77777777" w:rsidR="00D135B5" w:rsidRDefault="00D135B5" w:rsidP="00D135B5">
      <w:pPr>
        <w:spacing w:after="120"/>
        <w:rPr>
          <w:b/>
          <w:sz w:val="22"/>
          <w:lang w:val="sr-Cyrl-RS"/>
        </w:rPr>
      </w:pPr>
    </w:p>
    <w:p w14:paraId="35CC6076" w14:textId="77777777" w:rsidR="00D135B5" w:rsidRPr="0062670B" w:rsidRDefault="00D135B5" w:rsidP="00D135B5">
      <w:pPr>
        <w:spacing w:after="120"/>
        <w:rPr>
          <w:b/>
          <w:sz w:val="22"/>
          <w:highlight w:val="yellow"/>
          <w:lang w:val="sr-Cyrl-RS"/>
        </w:rPr>
      </w:pPr>
      <w:r w:rsidRPr="0062670B">
        <w:rPr>
          <w:b/>
          <w:sz w:val="22"/>
          <w:lang w:val="sr-Cyrl-RS"/>
        </w:rPr>
        <w:lastRenderedPageBreak/>
        <w:t xml:space="preserve">Табела </w:t>
      </w:r>
      <w:r>
        <w:rPr>
          <w:b/>
          <w:sz w:val="22"/>
          <w:lang w:val="sr-Cyrl-RS"/>
        </w:rPr>
        <w:t>9</w:t>
      </w:r>
      <w:r w:rsidRPr="0062670B">
        <w:rPr>
          <w:b/>
          <w:sz w:val="22"/>
          <w:lang w:val="sr-Cyrl-RS"/>
        </w:rPr>
        <w:t>. Индикатор величине програма дневних услуга у заједници: стварни и еквиваленти број корисника (ЕБК)</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290"/>
        <w:gridCol w:w="846"/>
        <w:gridCol w:w="1290"/>
        <w:gridCol w:w="879"/>
        <w:gridCol w:w="1290"/>
        <w:gridCol w:w="879"/>
      </w:tblGrid>
      <w:tr w:rsidR="00D135B5" w:rsidRPr="0062670B" w14:paraId="5C7E705A" w14:textId="77777777" w:rsidTr="00CD7B47">
        <w:tc>
          <w:tcPr>
            <w:tcW w:w="2558" w:type="dxa"/>
            <w:shd w:val="clear" w:color="auto" w:fill="F2F2F2" w:themeFill="background1" w:themeFillShade="F2"/>
          </w:tcPr>
          <w:p w14:paraId="7C9D60C3" w14:textId="77777777" w:rsidR="00D135B5" w:rsidRPr="0062670B" w:rsidRDefault="00D135B5" w:rsidP="00CD7B47">
            <w:pPr>
              <w:rPr>
                <w:b/>
                <w:bCs/>
                <w:sz w:val="22"/>
                <w:szCs w:val="22"/>
                <w:lang w:val="sr-Cyrl-RS"/>
              </w:rPr>
            </w:pPr>
          </w:p>
        </w:tc>
        <w:tc>
          <w:tcPr>
            <w:tcW w:w="2128" w:type="dxa"/>
            <w:gridSpan w:val="2"/>
            <w:shd w:val="clear" w:color="auto" w:fill="F2F2F2" w:themeFill="background1" w:themeFillShade="F2"/>
          </w:tcPr>
          <w:p w14:paraId="3C960723" w14:textId="77777777" w:rsidR="00D135B5" w:rsidRPr="0062670B" w:rsidRDefault="00D135B5" w:rsidP="00CD7B47">
            <w:pPr>
              <w:rPr>
                <w:b/>
                <w:bCs/>
                <w:sz w:val="22"/>
                <w:szCs w:val="22"/>
                <w:lang w:val="sr-Cyrl-RS"/>
              </w:rPr>
            </w:pPr>
            <w:r w:rsidRPr="0062670B">
              <w:rPr>
                <w:b/>
                <w:bCs/>
                <w:sz w:val="22"/>
                <w:szCs w:val="22"/>
                <w:lang w:val="sr-Cyrl-RS"/>
              </w:rPr>
              <w:t>2012</w:t>
            </w:r>
          </w:p>
        </w:tc>
        <w:tc>
          <w:tcPr>
            <w:tcW w:w="2162" w:type="dxa"/>
            <w:gridSpan w:val="2"/>
            <w:shd w:val="clear" w:color="auto" w:fill="F2F2F2" w:themeFill="background1" w:themeFillShade="F2"/>
          </w:tcPr>
          <w:p w14:paraId="629C8B93" w14:textId="77777777" w:rsidR="00D135B5" w:rsidRPr="0062670B" w:rsidRDefault="00D135B5" w:rsidP="00CD7B47">
            <w:pPr>
              <w:rPr>
                <w:b/>
                <w:bCs/>
                <w:sz w:val="22"/>
                <w:szCs w:val="22"/>
                <w:lang w:val="sr-Cyrl-RS"/>
              </w:rPr>
            </w:pPr>
            <w:r w:rsidRPr="0062670B">
              <w:rPr>
                <w:b/>
                <w:bCs/>
                <w:sz w:val="22"/>
                <w:szCs w:val="22"/>
                <w:lang w:val="sr-Cyrl-RS"/>
              </w:rPr>
              <w:t>2015</w:t>
            </w:r>
          </w:p>
        </w:tc>
        <w:tc>
          <w:tcPr>
            <w:tcW w:w="2162" w:type="dxa"/>
            <w:gridSpan w:val="2"/>
            <w:shd w:val="clear" w:color="auto" w:fill="F2F2F2" w:themeFill="background1" w:themeFillShade="F2"/>
          </w:tcPr>
          <w:p w14:paraId="2AA379A5" w14:textId="77777777" w:rsidR="00D135B5" w:rsidRPr="0062670B" w:rsidRDefault="00D135B5" w:rsidP="00CD7B47">
            <w:pPr>
              <w:rPr>
                <w:b/>
                <w:bCs/>
                <w:sz w:val="22"/>
                <w:szCs w:val="22"/>
                <w:lang w:val="sr-Cyrl-RS"/>
              </w:rPr>
            </w:pPr>
            <w:r w:rsidRPr="0062670B">
              <w:rPr>
                <w:b/>
                <w:bCs/>
                <w:sz w:val="22"/>
                <w:szCs w:val="22"/>
                <w:lang w:val="sr-Cyrl-RS"/>
              </w:rPr>
              <w:t>2018</w:t>
            </w:r>
          </w:p>
        </w:tc>
      </w:tr>
      <w:tr w:rsidR="00D135B5" w:rsidRPr="0062670B" w14:paraId="7AA4C89F" w14:textId="77777777" w:rsidTr="00CD7B47">
        <w:tc>
          <w:tcPr>
            <w:tcW w:w="2558" w:type="dxa"/>
            <w:shd w:val="clear" w:color="auto" w:fill="F2F2F2" w:themeFill="background1" w:themeFillShade="F2"/>
          </w:tcPr>
          <w:p w14:paraId="79A91C7C" w14:textId="77777777" w:rsidR="00D135B5" w:rsidRPr="0062670B" w:rsidRDefault="00D135B5" w:rsidP="00CD7B47">
            <w:pPr>
              <w:rPr>
                <w:b/>
                <w:bCs/>
                <w:sz w:val="22"/>
                <w:szCs w:val="22"/>
                <w:lang w:val="sr-Cyrl-RS"/>
              </w:rPr>
            </w:pPr>
            <w:r w:rsidRPr="0062670B">
              <w:rPr>
                <w:b/>
                <w:bCs/>
                <w:sz w:val="22"/>
                <w:szCs w:val="22"/>
                <w:lang w:val="sr-Cyrl-RS"/>
              </w:rPr>
              <w:t>Дневне услуге у заједници</w:t>
            </w:r>
          </w:p>
        </w:tc>
        <w:tc>
          <w:tcPr>
            <w:tcW w:w="1278" w:type="dxa"/>
            <w:shd w:val="clear" w:color="auto" w:fill="F2F2F2" w:themeFill="background1" w:themeFillShade="F2"/>
          </w:tcPr>
          <w:p w14:paraId="67B6C18C" w14:textId="77777777" w:rsidR="00D135B5" w:rsidRPr="0062670B" w:rsidRDefault="00D135B5" w:rsidP="00CD7B47">
            <w:pPr>
              <w:rPr>
                <w:b/>
                <w:bCs/>
                <w:sz w:val="22"/>
                <w:szCs w:val="22"/>
                <w:lang w:val="sr-Cyrl-RS"/>
              </w:rPr>
            </w:pPr>
            <w:r w:rsidRPr="0062670B">
              <w:rPr>
                <w:b/>
                <w:bCs/>
                <w:sz w:val="22"/>
                <w:szCs w:val="22"/>
                <w:lang w:val="sr-Cyrl-RS"/>
              </w:rPr>
              <w:t>Број корисника</w:t>
            </w:r>
          </w:p>
        </w:tc>
        <w:tc>
          <w:tcPr>
            <w:tcW w:w="850" w:type="dxa"/>
            <w:shd w:val="clear" w:color="auto" w:fill="F2F2F2" w:themeFill="background1" w:themeFillShade="F2"/>
          </w:tcPr>
          <w:p w14:paraId="692C057A" w14:textId="77777777" w:rsidR="00D135B5" w:rsidRPr="0062670B" w:rsidRDefault="00D135B5" w:rsidP="00CD7B47">
            <w:pPr>
              <w:rPr>
                <w:b/>
                <w:bCs/>
                <w:sz w:val="22"/>
                <w:szCs w:val="22"/>
                <w:lang w:val="sr-Cyrl-RS"/>
              </w:rPr>
            </w:pPr>
          </w:p>
          <w:p w14:paraId="58DB0F8E" w14:textId="77777777" w:rsidR="00D135B5" w:rsidRPr="0062670B" w:rsidRDefault="00D135B5" w:rsidP="00CD7B47">
            <w:pPr>
              <w:rPr>
                <w:b/>
                <w:bCs/>
                <w:sz w:val="22"/>
                <w:szCs w:val="22"/>
                <w:lang w:val="sr-Cyrl-RS"/>
              </w:rPr>
            </w:pPr>
            <w:r w:rsidRPr="0062670B">
              <w:rPr>
                <w:b/>
                <w:bCs/>
                <w:sz w:val="22"/>
                <w:szCs w:val="22"/>
                <w:lang w:val="sr-Cyrl-RS"/>
              </w:rPr>
              <w:t xml:space="preserve">ЕБК </w:t>
            </w:r>
          </w:p>
        </w:tc>
        <w:tc>
          <w:tcPr>
            <w:tcW w:w="1278" w:type="dxa"/>
            <w:shd w:val="clear" w:color="auto" w:fill="F2F2F2" w:themeFill="background1" w:themeFillShade="F2"/>
          </w:tcPr>
          <w:p w14:paraId="66F0AC8D" w14:textId="77777777" w:rsidR="00D135B5" w:rsidRPr="0062670B" w:rsidRDefault="00D135B5" w:rsidP="00CD7B47">
            <w:pPr>
              <w:rPr>
                <w:b/>
                <w:bCs/>
                <w:sz w:val="22"/>
                <w:szCs w:val="22"/>
                <w:lang w:val="sr-Cyrl-RS"/>
              </w:rPr>
            </w:pPr>
            <w:r w:rsidRPr="0062670B">
              <w:rPr>
                <w:b/>
                <w:bCs/>
                <w:sz w:val="22"/>
                <w:szCs w:val="22"/>
                <w:lang w:val="sr-Cyrl-RS"/>
              </w:rPr>
              <w:t>Број корисника</w:t>
            </w:r>
          </w:p>
        </w:tc>
        <w:tc>
          <w:tcPr>
            <w:tcW w:w="884" w:type="dxa"/>
            <w:shd w:val="clear" w:color="auto" w:fill="F2F2F2" w:themeFill="background1" w:themeFillShade="F2"/>
          </w:tcPr>
          <w:p w14:paraId="3A1881A1" w14:textId="77777777" w:rsidR="00D135B5" w:rsidRPr="0062670B" w:rsidRDefault="00D135B5" w:rsidP="00CD7B47">
            <w:pPr>
              <w:rPr>
                <w:b/>
                <w:bCs/>
                <w:sz w:val="22"/>
                <w:szCs w:val="22"/>
                <w:lang w:val="sr-Cyrl-RS"/>
              </w:rPr>
            </w:pPr>
          </w:p>
          <w:p w14:paraId="5931C040" w14:textId="77777777" w:rsidR="00D135B5" w:rsidRPr="0062670B" w:rsidRDefault="00D135B5" w:rsidP="00CD7B47">
            <w:pPr>
              <w:rPr>
                <w:b/>
                <w:bCs/>
                <w:sz w:val="22"/>
                <w:szCs w:val="22"/>
                <w:lang w:val="sr-Cyrl-RS"/>
              </w:rPr>
            </w:pPr>
            <w:r w:rsidRPr="0062670B">
              <w:rPr>
                <w:b/>
                <w:bCs/>
                <w:sz w:val="22"/>
                <w:szCs w:val="22"/>
                <w:lang w:val="sr-Cyrl-RS"/>
              </w:rPr>
              <w:t xml:space="preserve">ЕБК </w:t>
            </w:r>
          </w:p>
        </w:tc>
        <w:tc>
          <w:tcPr>
            <w:tcW w:w="1278" w:type="dxa"/>
            <w:shd w:val="clear" w:color="auto" w:fill="F2F2F2" w:themeFill="background1" w:themeFillShade="F2"/>
          </w:tcPr>
          <w:p w14:paraId="64A92B05" w14:textId="77777777" w:rsidR="00D135B5" w:rsidRPr="0062670B" w:rsidRDefault="00D135B5" w:rsidP="00CD7B47">
            <w:pPr>
              <w:rPr>
                <w:b/>
                <w:bCs/>
                <w:sz w:val="22"/>
                <w:szCs w:val="22"/>
                <w:lang w:val="sr-Cyrl-RS"/>
              </w:rPr>
            </w:pPr>
            <w:r w:rsidRPr="0062670B">
              <w:rPr>
                <w:b/>
                <w:bCs/>
                <w:sz w:val="22"/>
                <w:szCs w:val="22"/>
                <w:lang w:val="sr-Cyrl-RS"/>
              </w:rPr>
              <w:t>Број корисника</w:t>
            </w:r>
          </w:p>
        </w:tc>
        <w:tc>
          <w:tcPr>
            <w:tcW w:w="884" w:type="dxa"/>
            <w:shd w:val="clear" w:color="auto" w:fill="F2F2F2" w:themeFill="background1" w:themeFillShade="F2"/>
          </w:tcPr>
          <w:p w14:paraId="48E43B81" w14:textId="77777777" w:rsidR="00D135B5" w:rsidRPr="0062670B" w:rsidRDefault="00D135B5" w:rsidP="00CD7B47">
            <w:pPr>
              <w:rPr>
                <w:b/>
                <w:bCs/>
                <w:sz w:val="22"/>
                <w:szCs w:val="22"/>
                <w:lang w:val="sr-Cyrl-RS"/>
              </w:rPr>
            </w:pPr>
          </w:p>
          <w:p w14:paraId="76CB91C9" w14:textId="77777777" w:rsidR="00D135B5" w:rsidRPr="0062670B" w:rsidRDefault="00D135B5" w:rsidP="00CD7B47">
            <w:pPr>
              <w:rPr>
                <w:b/>
                <w:bCs/>
                <w:sz w:val="22"/>
                <w:szCs w:val="22"/>
                <w:lang w:val="sr-Cyrl-RS"/>
              </w:rPr>
            </w:pPr>
            <w:r w:rsidRPr="0062670B">
              <w:rPr>
                <w:b/>
                <w:bCs/>
                <w:sz w:val="22"/>
                <w:szCs w:val="22"/>
                <w:lang w:val="sr-Cyrl-RS"/>
              </w:rPr>
              <w:t xml:space="preserve">ЕБК </w:t>
            </w:r>
          </w:p>
        </w:tc>
      </w:tr>
      <w:tr w:rsidR="00D135B5" w:rsidRPr="0062670B" w14:paraId="3789A30E" w14:textId="77777777" w:rsidTr="00CD7B47">
        <w:tc>
          <w:tcPr>
            <w:tcW w:w="2558" w:type="dxa"/>
            <w:shd w:val="clear" w:color="auto" w:fill="F2F2F2" w:themeFill="background1" w:themeFillShade="F2"/>
          </w:tcPr>
          <w:p w14:paraId="1EB17EAA" w14:textId="77777777" w:rsidR="00D135B5" w:rsidRPr="0062670B" w:rsidRDefault="00D135B5" w:rsidP="00CD7B47">
            <w:pPr>
              <w:rPr>
                <w:b/>
                <w:bCs/>
                <w:sz w:val="22"/>
                <w:szCs w:val="22"/>
                <w:lang w:val="sr-Cyrl-RS"/>
              </w:rPr>
            </w:pPr>
            <w:r w:rsidRPr="0062670B">
              <w:rPr>
                <w:b/>
                <w:bCs/>
                <w:sz w:val="22"/>
                <w:szCs w:val="22"/>
                <w:lang w:val="sr-Cyrl-RS"/>
              </w:rPr>
              <w:t>Помоћ у кући за одрасле и старије</w:t>
            </w:r>
          </w:p>
        </w:tc>
        <w:tc>
          <w:tcPr>
            <w:tcW w:w="1278" w:type="dxa"/>
            <w:shd w:val="clear" w:color="auto" w:fill="auto"/>
          </w:tcPr>
          <w:p w14:paraId="1A54FFD3" w14:textId="77777777" w:rsidR="00D135B5" w:rsidRPr="0062670B" w:rsidRDefault="00D135B5" w:rsidP="00CD7B47">
            <w:pPr>
              <w:rPr>
                <w:sz w:val="22"/>
                <w:szCs w:val="22"/>
                <w:lang w:val="sr-Cyrl-RS"/>
              </w:rPr>
            </w:pPr>
            <w:r w:rsidRPr="0062670B">
              <w:rPr>
                <w:sz w:val="22"/>
                <w:szCs w:val="22"/>
                <w:lang w:val="sr-Cyrl-RS"/>
              </w:rPr>
              <w:t>16,004</w:t>
            </w:r>
          </w:p>
        </w:tc>
        <w:tc>
          <w:tcPr>
            <w:tcW w:w="850" w:type="dxa"/>
            <w:shd w:val="clear" w:color="auto" w:fill="auto"/>
          </w:tcPr>
          <w:p w14:paraId="49E700BE" w14:textId="77777777" w:rsidR="00D135B5" w:rsidRPr="0062670B" w:rsidRDefault="00D135B5" w:rsidP="00CD7B47">
            <w:pPr>
              <w:rPr>
                <w:sz w:val="22"/>
                <w:szCs w:val="22"/>
                <w:lang w:val="sr-Cyrl-RS"/>
              </w:rPr>
            </w:pPr>
            <w:r w:rsidRPr="0062670B">
              <w:rPr>
                <w:sz w:val="22"/>
                <w:szCs w:val="22"/>
                <w:lang w:val="sr-Cyrl-RS"/>
              </w:rPr>
              <w:t>8,083</w:t>
            </w:r>
          </w:p>
        </w:tc>
        <w:tc>
          <w:tcPr>
            <w:tcW w:w="1278" w:type="dxa"/>
            <w:shd w:val="clear" w:color="auto" w:fill="auto"/>
          </w:tcPr>
          <w:p w14:paraId="3E14509D" w14:textId="77777777" w:rsidR="00D135B5" w:rsidRPr="0062670B" w:rsidRDefault="00D135B5" w:rsidP="00CD7B47">
            <w:pPr>
              <w:rPr>
                <w:sz w:val="22"/>
                <w:szCs w:val="22"/>
                <w:lang w:val="sr-Cyrl-RS"/>
              </w:rPr>
            </w:pPr>
            <w:r w:rsidRPr="0062670B">
              <w:rPr>
                <w:sz w:val="22"/>
                <w:szCs w:val="22"/>
                <w:lang w:val="sr-Cyrl-RS"/>
              </w:rPr>
              <w:t>15,043</w:t>
            </w:r>
          </w:p>
        </w:tc>
        <w:tc>
          <w:tcPr>
            <w:tcW w:w="884" w:type="dxa"/>
            <w:shd w:val="clear" w:color="auto" w:fill="auto"/>
          </w:tcPr>
          <w:p w14:paraId="2C657DD7" w14:textId="77777777" w:rsidR="00D135B5" w:rsidRPr="0062670B" w:rsidRDefault="00D135B5" w:rsidP="00CD7B47">
            <w:pPr>
              <w:rPr>
                <w:sz w:val="22"/>
                <w:szCs w:val="22"/>
                <w:lang w:val="sr-Cyrl-RS"/>
              </w:rPr>
            </w:pPr>
            <w:r w:rsidRPr="0062670B">
              <w:rPr>
                <w:sz w:val="22"/>
                <w:szCs w:val="22"/>
                <w:lang w:val="sr-Cyrl-RS"/>
              </w:rPr>
              <w:t>7,682</w:t>
            </w:r>
          </w:p>
        </w:tc>
        <w:tc>
          <w:tcPr>
            <w:tcW w:w="1278" w:type="dxa"/>
            <w:shd w:val="clear" w:color="auto" w:fill="auto"/>
          </w:tcPr>
          <w:p w14:paraId="4C995CAC" w14:textId="77777777" w:rsidR="00D135B5" w:rsidRPr="0062670B" w:rsidRDefault="00D135B5" w:rsidP="00CD7B47">
            <w:pPr>
              <w:rPr>
                <w:sz w:val="22"/>
                <w:szCs w:val="22"/>
                <w:lang w:val="sr-Cyrl-RS"/>
              </w:rPr>
            </w:pPr>
            <w:r w:rsidRPr="0062670B">
              <w:rPr>
                <w:sz w:val="22"/>
                <w:szCs w:val="22"/>
                <w:lang w:val="sr-Cyrl-RS"/>
              </w:rPr>
              <w:t>16,678</w:t>
            </w:r>
          </w:p>
        </w:tc>
        <w:tc>
          <w:tcPr>
            <w:tcW w:w="884" w:type="dxa"/>
            <w:shd w:val="clear" w:color="auto" w:fill="auto"/>
          </w:tcPr>
          <w:p w14:paraId="32851BD6" w14:textId="77777777" w:rsidR="00D135B5" w:rsidRPr="0062670B" w:rsidRDefault="00D135B5" w:rsidP="00CD7B47">
            <w:pPr>
              <w:rPr>
                <w:sz w:val="22"/>
                <w:szCs w:val="22"/>
                <w:lang w:val="sr-Cyrl-RS"/>
              </w:rPr>
            </w:pPr>
            <w:r w:rsidRPr="0062670B">
              <w:rPr>
                <w:sz w:val="22"/>
                <w:szCs w:val="22"/>
                <w:lang w:val="sr-Cyrl-RS"/>
              </w:rPr>
              <w:t>8,266</w:t>
            </w:r>
          </w:p>
        </w:tc>
      </w:tr>
      <w:tr w:rsidR="00D135B5" w:rsidRPr="0062670B" w14:paraId="2533A65A" w14:textId="77777777" w:rsidTr="00CD7B47">
        <w:tc>
          <w:tcPr>
            <w:tcW w:w="2558" w:type="dxa"/>
            <w:shd w:val="clear" w:color="auto" w:fill="F2F2F2" w:themeFill="background1" w:themeFillShade="F2"/>
          </w:tcPr>
          <w:p w14:paraId="36412069" w14:textId="77777777" w:rsidR="00D135B5" w:rsidRPr="0062670B" w:rsidRDefault="00D135B5" w:rsidP="00CD7B47">
            <w:pPr>
              <w:rPr>
                <w:b/>
                <w:bCs/>
                <w:sz w:val="22"/>
                <w:szCs w:val="22"/>
                <w:lang w:val="sr-Cyrl-RS"/>
              </w:rPr>
            </w:pPr>
            <w:r w:rsidRPr="0062670B">
              <w:rPr>
                <w:b/>
                <w:bCs/>
                <w:sz w:val="22"/>
                <w:szCs w:val="22"/>
                <w:lang w:val="sr-Cyrl-RS"/>
              </w:rPr>
              <w:t>Помоћ у кући за децу (и младе)</w:t>
            </w:r>
          </w:p>
        </w:tc>
        <w:tc>
          <w:tcPr>
            <w:tcW w:w="1278" w:type="dxa"/>
            <w:shd w:val="clear" w:color="auto" w:fill="auto"/>
          </w:tcPr>
          <w:p w14:paraId="7B852B31" w14:textId="77777777" w:rsidR="00D135B5" w:rsidRPr="0062670B" w:rsidRDefault="00D135B5" w:rsidP="00CD7B47">
            <w:pPr>
              <w:rPr>
                <w:sz w:val="22"/>
                <w:szCs w:val="22"/>
                <w:lang w:val="sr-Cyrl-RS"/>
              </w:rPr>
            </w:pPr>
            <w:r w:rsidRPr="0062670B">
              <w:rPr>
                <w:sz w:val="22"/>
                <w:szCs w:val="22"/>
                <w:lang w:val="sr-Cyrl-RS"/>
              </w:rPr>
              <w:t>611</w:t>
            </w:r>
          </w:p>
        </w:tc>
        <w:tc>
          <w:tcPr>
            <w:tcW w:w="850" w:type="dxa"/>
            <w:shd w:val="clear" w:color="auto" w:fill="auto"/>
          </w:tcPr>
          <w:p w14:paraId="3ED6E8D8" w14:textId="77777777" w:rsidR="00D135B5" w:rsidRPr="0062670B" w:rsidRDefault="00D135B5" w:rsidP="00CD7B47">
            <w:pPr>
              <w:rPr>
                <w:sz w:val="22"/>
                <w:szCs w:val="22"/>
                <w:lang w:val="sr-Cyrl-RS"/>
              </w:rPr>
            </w:pPr>
            <w:r w:rsidRPr="0062670B">
              <w:rPr>
                <w:sz w:val="22"/>
                <w:szCs w:val="22"/>
                <w:lang w:val="sr-Cyrl-RS"/>
              </w:rPr>
              <w:t xml:space="preserve">   413</w:t>
            </w:r>
          </w:p>
        </w:tc>
        <w:tc>
          <w:tcPr>
            <w:tcW w:w="1278" w:type="dxa"/>
            <w:shd w:val="clear" w:color="auto" w:fill="auto"/>
          </w:tcPr>
          <w:p w14:paraId="55AF6BA0" w14:textId="77777777" w:rsidR="00D135B5" w:rsidRPr="0062670B" w:rsidRDefault="00D135B5" w:rsidP="00CD7B47">
            <w:pPr>
              <w:rPr>
                <w:sz w:val="22"/>
                <w:szCs w:val="22"/>
                <w:lang w:val="sr-Cyrl-RS"/>
              </w:rPr>
            </w:pPr>
            <w:r w:rsidRPr="0062670B">
              <w:rPr>
                <w:sz w:val="22"/>
                <w:szCs w:val="22"/>
                <w:lang w:val="sr-Cyrl-RS"/>
              </w:rPr>
              <w:t>262</w:t>
            </w:r>
          </w:p>
        </w:tc>
        <w:tc>
          <w:tcPr>
            <w:tcW w:w="884" w:type="dxa"/>
            <w:shd w:val="clear" w:color="auto" w:fill="auto"/>
          </w:tcPr>
          <w:p w14:paraId="45C0CC11" w14:textId="77777777" w:rsidR="00D135B5" w:rsidRPr="0062670B" w:rsidRDefault="00D135B5" w:rsidP="00CD7B47">
            <w:pPr>
              <w:rPr>
                <w:sz w:val="22"/>
                <w:szCs w:val="22"/>
                <w:lang w:val="sr-Cyrl-RS"/>
              </w:rPr>
            </w:pPr>
            <w:r w:rsidRPr="0062670B">
              <w:rPr>
                <w:sz w:val="22"/>
                <w:szCs w:val="22"/>
                <w:lang w:val="sr-Cyrl-RS"/>
              </w:rPr>
              <w:t xml:space="preserve">   229</w:t>
            </w:r>
          </w:p>
        </w:tc>
        <w:tc>
          <w:tcPr>
            <w:tcW w:w="1278" w:type="dxa"/>
            <w:shd w:val="clear" w:color="auto" w:fill="auto"/>
          </w:tcPr>
          <w:p w14:paraId="10617415" w14:textId="77777777" w:rsidR="00D135B5" w:rsidRPr="0062670B" w:rsidRDefault="00D135B5" w:rsidP="00CD7B47">
            <w:pPr>
              <w:rPr>
                <w:sz w:val="22"/>
                <w:szCs w:val="22"/>
                <w:lang w:val="sr-Cyrl-RS"/>
              </w:rPr>
            </w:pPr>
            <w:r w:rsidRPr="0062670B">
              <w:rPr>
                <w:sz w:val="22"/>
                <w:szCs w:val="22"/>
                <w:lang w:val="sr-Cyrl-RS"/>
              </w:rPr>
              <w:t>227</w:t>
            </w:r>
          </w:p>
        </w:tc>
        <w:tc>
          <w:tcPr>
            <w:tcW w:w="884" w:type="dxa"/>
            <w:shd w:val="clear" w:color="auto" w:fill="auto"/>
          </w:tcPr>
          <w:p w14:paraId="05AEFD2F" w14:textId="77777777" w:rsidR="00D135B5" w:rsidRPr="0062670B" w:rsidRDefault="00D135B5" w:rsidP="00CD7B47">
            <w:pPr>
              <w:rPr>
                <w:sz w:val="22"/>
                <w:szCs w:val="22"/>
                <w:lang w:val="sr-Cyrl-RS"/>
              </w:rPr>
            </w:pPr>
            <w:r w:rsidRPr="0062670B">
              <w:rPr>
                <w:sz w:val="22"/>
                <w:szCs w:val="22"/>
                <w:lang w:val="sr-Cyrl-RS"/>
              </w:rPr>
              <w:t>236</w:t>
            </w:r>
          </w:p>
        </w:tc>
      </w:tr>
      <w:tr w:rsidR="00D135B5" w:rsidRPr="0062670B" w14:paraId="39690F9D" w14:textId="77777777" w:rsidTr="00CD7B47">
        <w:tc>
          <w:tcPr>
            <w:tcW w:w="2558" w:type="dxa"/>
            <w:shd w:val="clear" w:color="auto" w:fill="F2F2F2" w:themeFill="background1" w:themeFillShade="F2"/>
          </w:tcPr>
          <w:p w14:paraId="49819FF7" w14:textId="77777777" w:rsidR="00D135B5" w:rsidRPr="0062670B" w:rsidRDefault="00D135B5" w:rsidP="00CD7B47">
            <w:pPr>
              <w:rPr>
                <w:b/>
                <w:bCs/>
                <w:sz w:val="22"/>
                <w:szCs w:val="22"/>
                <w:lang w:val="sr-Cyrl-RS"/>
              </w:rPr>
            </w:pPr>
            <w:r w:rsidRPr="0062670B">
              <w:rPr>
                <w:b/>
                <w:bCs/>
                <w:sz w:val="22"/>
                <w:szCs w:val="22"/>
                <w:lang w:val="sr-Cyrl-RS"/>
              </w:rPr>
              <w:t>ДБ за децу са смет. и инвалидитетом</w:t>
            </w:r>
          </w:p>
        </w:tc>
        <w:tc>
          <w:tcPr>
            <w:tcW w:w="1278" w:type="dxa"/>
            <w:shd w:val="clear" w:color="auto" w:fill="auto"/>
          </w:tcPr>
          <w:p w14:paraId="0CE29555" w14:textId="77777777" w:rsidR="00D135B5" w:rsidRPr="0062670B" w:rsidRDefault="00D135B5" w:rsidP="00CD7B47">
            <w:pPr>
              <w:rPr>
                <w:sz w:val="22"/>
                <w:szCs w:val="22"/>
                <w:lang w:val="sr-Cyrl-RS"/>
              </w:rPr>
            </w:pPr>
            <w:r w:rsidRPr="0062670B">
              <w:rPr>
                <w:sz w:val="22"/>
                <w:szCs w:val="22"/>
                <w:lang w:val="sr-Cyrl-RS"/>
              </w:rPr>
              <w:t>2,519</w:t>
            </w:r>
          </w:p>
        </w:tc>
        <w:tc>
          <w:tcPr>
            <w:tcW w:w="850" w:type="dxa"/>
            <w:shd w:val="clear" w:color="auto" w:fill="auto"/>
          </w:tcPr>
          <w:p w14:paraId="6B87A61C" w14:textId="77777777" w:rsidR="00D135B5" w:rsidRPr="0062670B" w:rsidRDefault="00D135B5" w:rsidP="00CD7B47">
            <w:pPr>
              <w:rPr>
                <w:sz w:val="22"/>
                <w:szCs w:val="22"/>
                <w:lang w:val="sr-Cyrl-RS"/>
              </w:rPr>
            </w:pPr>
            <w:r w:rsidRPr="0062670B">
              <w:rPr>
                <w:sz w:val="22"/>
                <w:szCs w:val="22"/>
                <w:lang w:val="sr-Cyrl-RS"/>
              </w:rPr>
              <w:t xml:space="preserve"> 2,863</w:t>
            </w:r>
          </w:p>
        </w:tc>
        <w:tc>
          <w:tcPr>
            <w:tcW w:w="1278" w:type="dxa"/>
            <w:shd w:val="clear" w:color="auto" w:fill="auto"/>
          </w:tcPr>
          <w:p w14:paraId="4DFC5DE8" w14:textId="77777777" w:rsidR="00D135B5" w:rsidRPr="0062670B" w:rsidRDefault="00D135B5" w:rsidP="00CD7B47">
            <w:pPr>
              <w:rPr>
                <w:sz w:val="22"/>
                <w:szCs w:val="22"/>
                <w:lang w:val="sr-Cyrl-RS"/>
              </w:rPr>
            </w:pPr>
            <w:r w:rsidRPr="0062670B">
              <w:rPr>
                <w:sz w:val="22"/>
                <w:szCs w:val="22"/>
                <w:lang w:val="sr-Cyrl-RS"/>
              </w:rPr>
              <w:t>2,111</w:t>
            </w:r>
          </w:p>
        </w:tc>
        <w:tc>
          <w:tcPr>
            <w:tcW w:w="884" w:type="dxa"/>
            <w:shd w:val="clear" w:color="auto" w:fill="auto"/>
          </w:tcPr>
          <w:p w14:paraId="65AB701C" w14:textId="77777777" w:rsidR="00D135B5" w:rsidRPr="0062670B" w:rsidRDefault="00D135B5" w:rsidP="00CD7B47">
            <w:pPr>
              <w:rPr>
                <w:sz w:val="22"/>
                <w:szCs w:val="22"/>
                <w:lang w:val="sr-Cyrl-RS"/>
              </w:rPr>
            </w:pPr>
            <w:r w:rsidRPr="0062670B">
              <w:rPr>
                <w:sz w:val="22"/>
                <w:szCs w:val="22"/>
                <w:lang w:val="sr-Cyrl-RS"/>
              </w:rPr>
              <w:t>2,302</w:t>
            </w:r>
          </w:p>
        </w:tc>
        <w:tc>
          <w:tcPr>
            <w:tcW w:w="1278" w:type="dxa"/>
            <w:shd w:val="clear" w:color="auto" w:fill="auto"/>
          </w:tcPr>
          <w:p w14:paraId="7CF8D269" w14:textId="77777777" w:rsidR="00D135B5" w:rsidRPr="0062670B" w:rsidRDefault="00D135B5" w:rsidP="00CD7B47">
            <w:pPr>
              <w:rPr>
                <w:sz w:val="22"/>
                <w:szCs w:val="22"/>
                <w:lang w:val="sr-Cyrl-RS"/>
              </w:rPr>
            </w:pPr>
            <w:r w:rsidRPr="0062670B">
              <w:rPr>
                <w:sz w:val="22"/>
                <w:szCs w:val="22"/>
                <w:lang w:val="sr-Cyrl-RS"/>
              </w:rPr>
              <w:t>1,999</w:t>
            </w:r>
          </w:p>
        </w:tc>
        <w:tc>
          <w:tcPr>
            <w:tcW w:w="884" w:type="dxa"/>
            <w:shd w:val="clear" w:color="auto" w:fill="auto"/>
          </w:tcPr>
          <w:p w14:paraId="70AD0A17" w14:textId="77777777" w:rsidR="00D135B5" w:rsidRPr="0062670B" w:rsidRDefault="00D135B5" w:rsidP="00CD7B47">
            <w:pPr>
              <w:rPr>
                <w:sz w:val="22"/>
                <w:szCs w:val="22"/>
                <w:lang w:val="sr-Cyrl-RS"/>
              </w:rPr>
            </w:pPr>
            <w:r w:rsidRPr="0062670B">
              <w:rPr>
                <w:sz w:val="22"/>
                <w:szCs w:val="22"/>
                <w:lang w:val="sr-Cyrl-RS"/>
              </w:rPr>
              <w:t>2,191</w:t>
            </w:r>
          </w:p>
        </w:tc>
      </w:tr>
      <w:tr w:rsidR="00D135B5" w:rsidRPr="0062670B" w14:paraId="2C4CC8A0" w14:textId="77777777" w:rsidTr="00CD7B47">
        <w:tc>
          <w:tcPr>
            <w:tcW w:w="2558" w:type="dxa"/>
            <w:shd w:val="clear" w:color="auto" w:fill="F2F2F2" w:themeFill="background1" w:themeFillShade="F2"/>
          </w:tcPr>
          <w:p w14:paraId="0E88CC3C" w14:textId="77777777" w:rsidR="00D135B5" w:rsidRPr="0062670B" w:rsidRDefault="00D135B5" w:rsidP="00CD7B47">
            <w:pPr>
              <w:rPr>
                <w:b/>
                <w:bCs/>
                <w:sz w:val="22"/>
                <w:szCs w:val="22"/>
                <w:lang w:val="sr-Cyrl-RS"/>
              </w:rPr>
            </w:pPr>
            <w:r w:rsidRPr="0062670B">
              <w:rPr>
                <w:b/>
                <w:bCs/>
                <w:sz w:val="22"/>
                <w:szCs w:val="22"/>
                <w:lang w:val="sr-Cyrl-RS"/>
              </w:rPr>
              <w:t>ДБ за одрасле ОСИ</w:t>
            </w:r>
          </w:p>
        </w:tc>
        <w:tc>
          <w:tcPr>
            <w:tcW w:w="1278" w:type="dxa"/>
            <w:shd w:val="clear" w:color="auto" w:fill="auto"/>
          </w:tcPr>
          <w:p w14:paraId="310FD73D" w14:textId="77777777" w:rsidR="00D135B5" w:rsidRPr="0062670B" w:rsidRDefault="00D135B5" w:rsidP="00CD7B47">
            <w:pPr>
              <w:rPr>
                <w:sz w:val="22"/>
                <w:szCs w:val="22"/>
                <w:lang w:val="sr-Cyrl-RS"/>
              </w:rPr>
            </w:pPr>
            <w:r w:rsidRPr="0062670B">
              <w:rPr>
                <w:sz w:val="22"/>
                <w:szCs w:val="22"/>
                <w:lang w:val="sr-Cyrl-RS"/>
              </w:rPr>
              <w:t>-</w:t>
            </w:r>
          </w:p>
        </w:tc>
        <w:tc>
          <w:tcPr>
            <w:tcW w:w="850" w:type="dxa"/>
            <w:shd w:val="clear" w:color="auto" w:fill="auto"/>
          </w:tcPr>
          <w:p w14:paraId="47C116E7" w14:textId="77777777" w:rsidR="00D135B5" w:rsidRPr="0062670B" w:rsidRDefault="00D135B5" w:rsidP="00CD7B47">
            <w:pPr>
              <w:rPr>
                <w:sz w:val="22"/>
                <w:szCs w:val="22"/>
                <w:lang w:val="sr-Cyrl-RS"/>
              </w:rPr>
            </w:pPr>
            <w:r w:rsidRPr="0062670B">
              <w:rPr>
                <w:sz w:val="22"/>
                <w:szCs w:val="22"/>
                <w:lang w:val="sr-Cyrl-RS"/>
              </w:rPr>
              <w:t xml:space="preserve">-    </w:t>
            </w:r>
          </w:p>
        </w:tc>
        <w:tc>
          <w:tcPr>
            <w:tcW w:w="1278" w:type="dxa"/>
            <w:shd w:val="clear" w:color="auto" w:fill="auto"/>
          </w:tcPr>
          <w:p w14:paraId="55986A4B" w14:textId="77777777" w:rsidR="00D135B5" w:rsidRPr="0062670B" w:rsidRDefault="00D135B5" w:rsidP="00CD7B47">
            <w:pPr>
              <w:rPr>
                <w:sz w:val="22"/>
                <w:szCs w:val="22"/>
                <w:lang w:val="sr-Cyrl-RS"/>
              </w:rPr>
            </w:pPr>
            <w:r w:rsidRPr="0062670B">
              <w:rPr>
                <w:sz w:val="22"/>
                <w:szCs w:val="22"/>
                <w:lang w:val="sr-Cyrl-RS"/>
              </w:rPr>
              <w:t>716</w:t>
            </w:r>
          </w:p>
        </w:tc>
        <w:tc>
          <w:tcPr>
            <w:tcW w:w="884" w:type="dxa"/>
            <w:shd w:val="clear" w:color="auto" w:fill="auto"/>
          </w:tcPr>
          <w:p w14:paraId="533298EF" w14:textId="77777777" w:rsidR="00D135B5" w:rsidRPr="0062670B" w:rsidRDefault="00D135B5" w:rsidP="00CD7B47">
            <w:pPr>
              <w:rPr>
                <w:sz w:val="22"/>
                <w:szCs w:val="22"/>
                <w:lang w:val="sr-Cyrl-RS"/>
              </w:rPr>
            </w:pPr>
            <w:r w:rsidRPr="0062670B">
              <w:rPr>
                <w:sz w:val="22"/>
                <w:szCs w:val="22"/>
                <w:lang w:val="sr-Cyrl-RS"/>
              </w:rPr>
              <w:t xml:space="preserve">   752</w:t>
            </w:r>
          </w:p>
        </w:tc>
        <w:tc>
          <w:tcPr>
            <w:tcW w:w="1278" w:type="dxa"/>
            <w:shd w:val="clear" w:color="auto" w:fill="auto"/>
          </w:tcPr>
          <w:p w14:paraId="5721F2EC" w14:textId="77777777" w:rsidR="00D135B5" w:rsidRPr="0062670B" w:rsidRDefault="00D135B5" w:rsidP="00CD7B47">
            <w:pPr>
              <w:rPr>
                <w:sz w:val="22"/>
                <w:szCs w:val="22"/>
                <w:lang w:val="sr-Cyrl-RS"/>
              </w:rPr>
            </w:pPr>
            <w:r w:rsidRPr="0062670B">
              <w:rPr>
                <w:sz w:val="22"/>
                <w:szCs w:val="22"/>
                <w:lang w:val="sr-Cyrl-RS"/>
              </w:rPr>
              <w:t>449</w:t>
            </w:r>
          </w:p>
        </w:tc>
        <w:tc>
          <w:tcPr>
            <w:tcW w:w="884" w:type="dxa"/>
            <w:shd w:val="clear" w:color="auto" w:fill="auto"/>
          </w:tcPr>
          <w:p w14:paraId="4C71295E" w14:textId="77777777" w:rsidR="00D135B5" w:rsidRPr="0062670B" w:rsidRDefault="00D135B5" w:rsidP="00CD7B47">
            <w:pPr>
              <w:rPr>
                <w:sz w:val="22"/>
                <w:szCs w:val="22"/>
                <w:lang w:val="sr-Cyrl-RS"/>
              </w:rPr>
            </w:pPr>
            <w:r w:rsidRPr="0062670B">
              <w:rPr>
                <w:sz w:val="22"/>
                <w:szCs w:val="22"/>
                <w:lang w:val="sr-Cyrl-RS"/>
              </w:rPr>
              <w:t>458</w:t>
            </w:r>
          </w:p>
        </w:tc>
      </w:tr>
      <w:tr w:rsidR="00D135B5" w:rsidRPr="0062670B" w14:paraId="57980F54" w14:textId="77777777" w:rsidTr="00CD7B47">
        <w:tc>
          <w:tcPr>
            <w:tcW w:w="2558" w:type="dxa"/>
            <w:shd w:val="clear" w:color="auto" w:fill="F2F2F2" w:themeFill="background1" w:themeFillShade="F2"/>
          </w:tcPr>
          <w:p w14:paraId="18B974EC" w14:textId="77777777" w:rsidR="00D135B5" w:rsidRPr="0062670B" w:rsidRDefault="00D135B5" w:rsidP="00CD7B47">
            <w:pPr>
              <w:rPr>
                <w:b/>
                <w:bCs/>
                <w:sz w:val="22"/>
                <w:szCs w:val="22"/>
                <w:lang w:val="sr-Cyrl-RS"/>
              </w:rPr>
            </w:pPr>
            <w:r w:rsidRPr="0062670B">
              <w:rPr>
                <w:b/>
                <w:bCs/>
                <w:sz w:val="22"/>
                <w:szCs w:val="22"/>
                <w:lang w:val="sr-Cyrl-RS"/>
              </w:rPr>
              <w:t>ДБ за стара лица</w:t>
            </w:r>
          </w:p>
        </w:tc>
        <w:tc>
          <w:tcPr>
            <w:tcW w:w="1278" w:type="dxa"/>
            <w:shd w:val="clear" w:color="auto" w:fill="auto"/>
          </w:tcPr>
          <w:p w14:paraId="1DC75090" w14:textId="77777777" w:rsidR="00D135B5" w:rsidRPr="0062670B" w:rsidRDefault="00D135B5" w:rsidP="00CD7B47">
            <w:pPr>
              <w:rPr>
                <w:sz w:val="22"/>
                <w:szCs w:val="22"/>
                <w:lang w:val="sr-Cyrl-RS"/>
              </w:rPr>
            </w:pPr>
            <w:r w:rsidRPr="0062670B">
              <w:rPr>
                <w:sz w:val="22"/>
                <w:szCs w:val="22"/>
                <w:lang w:val="sr-Cyrl-RS"/>
              </w:rPr>
              <w:t>1,022</w:t>
            </w:r>
          </w:p>
        </w:tc>
        <w:tc>
          <w:tcPr>
            <w:tcW w:w="850" w:type="dxa"/>
            <w:shd w:val="clear" w:color="auto" w:fill="auto"/>
          </w:tcPr>
          <w:p w14:paraId="026A5B17" w14:textId="77777777" w:rsidR="00D135B5" w:rsidRPr="0062670B" w:rsidRDefault="00D135B5" w:rsidP="00CD7B47">
            <w:pPr>
              <w:rPr>
                <w:sz w:val="22"/>
                <w:szCs w:val="22"/>
                <w:lang w:val="sr-Cyrl-RS"/>
              </w:rPr>
            </w:pPr>
            <w:r w:rsidRPr="0062670B">
              <w:rPr>
                <w:sz w:val="22"/>
                <w:szCs w:val="22"/>
                <w:lang w:val="sr-Cyrl-RS"/>
              </w:rPr>
              <w:t>1,022</w:t>
            </w:r>
          </w:p>
        </w:tc>
        <w:tc>
          <w:tcPr>
            <w:tcW w:w="1278" w:type="dxa"/>
            <w:shd w:val="clear" w:color="auto" w:fill="auto"/>
          </w:tcPr>
          <w:p w14:paraId="45352C5D" w14:textId="77777777" w:rsidR="00D135B5" w:rsidRPr="0062670B" w:rsidRDefault="00D135B5" w:rsidP="00CD7B47">
            <w:pPr>
              <w:rPr>
                <w:sz w:val="22"/>
                <w:szCs w:val="22"/>
                <w:lang w:val="sr-Cyrl-RS"/>
              </w:rPr>
            </w:pPr>
            <w:r w:rsidRPr="0062670B">
              <w:rPr>
                <w:sz w:val="22"/>
                <w:szCs w:val="22"/>
                <w:lang w:val="sr-Cyrl-RS"/>
              </w:rPr>
              <w:t>561</w:t>
            </w:r>
          </w:p>
        </w:tc>
        <w:tc>
          <w:tcPr>
            <w:tcW w:w="884" w:type="dxa"/>
            <w:shd w:val="clear" w:color="auto" w:fill="auto"/>
          </w:tcPr>
          <w:p w14:paraId="23F3CFAB" w14:textId="77777777" w:rsidR="00D135B5" w:rsidRPr="0062670B" w:rsidRDefault="00D135B5" w:rsidP="00CD7B47">
            <w:pPr>
              <w:rPr>
                <w:sz w:val="22"/>
                <w:szCs w:val="22"/>
                <w:lang w:val="sr-Cyrl-RS"/>
              </w:rPr>
            </w:pPr>
            <w:r w:rsidRPr="0062670B">
              <w:rPr>
                <w:sz w:val="22"/>
                <w:szCs w:val="22"/>
                <w:lang w:val="sr-Cyrl-RS"/>
              </w:rPr>
              <w:t xml:space="preserve">   559</w:t>
            </w:r>
          </w:p>
        </w:tc>
        <w:tc>
          <w:tcPr>
            <w:tcW w:w="1278" w:type="dxa"/>
            <w:shd w:val="clear" w:color="auto" w:fill="auto"/>
          </w:tcPr>
          <w:p w14:paraId="5B72A278" w14:textId="77777777" w:rsidR="00D135B5" w:rsidRPr="0062670B" w:rsidRDefault="00D135B5" w:rsidP="00CD7B47">
            <w:pPr>
              <w:rPr>
                <w:sz w:val="22"/>
                <w:szCs w:val="22"/>
                <w:lang w:val="sr-Cyrl-RS"/>
              </w:rPr>
            </w:pPr>
            <w:r w:rsidRPr="0062670B">
              <w:rPr>
                <w:sz w:val="22"/>
                <w:szCs w:val="22"/>
                <w:lang w:val="sr-Cyrl-RS"/>
              </w:rPr>
              <w:t>345</w:t>
            </w:r>
          </w:p>
        </w:tc>
        <w:tc>
          <w:tcPr>
            <w:tcW w:w="884" w:type="dxa"/>
            <w:shd w:val="clear" w:color="auto" w:fill="auto"/>
          </w:tcPr>
          <w:p w14:paraId="57CFBD25" w14:textId="77777777" w:rsidR="00D135B5" w:rsidRPr="0062670B" w:rsidRDefault="00D135B5" w:rsidP="00CD7B47">
            <w:pPr>
              <w:rPr>
                <w:sz w:val="22"/>
                <w:szCs w:val="22"/>
                <w:lang w:val="sr-Cyrl-RS"/>
              </w:rPr>
            </w:pPr>
            <w:r w:rsidRPr="0062670B">
              <w:rPr>
                <w:sz w:val="22"/>
                <w:szCs w:val="22"/>
                <w:lang w:val="sr-Cyrl-RS"/>
              </w:rPr>
              <w:t>325</w:t>
            </w:r>
          </w:p>
        </w:tc>
      </w:tr>
      <w:tr w:rsidR="00D135B5" w:rsidRPr="0062670B" w14:paraId="23DC369E" w14:textId="77777777" w:rsidTr="00CD7B47">
        <w:tc>
          <w:tcPr>
            <w:tcW w:w="2558" w:type="dxa"/>
            <w:shd w:val="clear" w:color="auto" w:fill="F2F2F2" w:themeFill="background1" w:themeFillShade="F2"/>
          </w:tcPr>
          <w:p w14:paraId="7F90F004" w14:textId="77777777" w:rsidR="00D135B5" w:rsidRPr="0062670B" w:rsidRDefault="00D135B5" w:rsidP="00CD7B47">
            <w:pPr>
              <w:rPr>
                <w:b/>
                <w:bCs/>
                <w:sz w:val="22"/>
                <w:szCs w:val="22"/>
                <w:lang w:val="sr-Cyrl-RS"/>
              </w:rPr>
            </w:pPr>
            <w:r w:rsidRPr="0062670B">
              <w:rPr>
                <w:b/>
                <w:bCs/>
                <w:sz w:val="22"/>
                <w:szCs w:val="22"/>
                <w:lang w:val="sr-Cyrl-RS"/>
              </w:rPr>
              <w:t>ДБ за децу у сукобу са законом</w:t>
            </w:r>
          </w:p>
        </w:tc>
        <w:tc>
          <w:tcPr>
            <w:tcW w:w="1278" w:type="dxa"/>
            <w:shd w:val="clear" w:color="auto" w:fill="auto"/>
          </w:tcPr>
          <w:p w14:paraId="7654B5DF" w14:textId="77777777" w:rsidR="00D135B5" w:rsidRPr="0062670B" w:rsidRDefault="00D135B5" w:rsidP="00CD7B47">
            <w:pPr>
              <w:rPr>
                <w:sz w:val="22"/>
                <w:szCs w:val="22"/>
                <w:lang w:val="sr-Cyrl-RS"/>
              </w:rPr>
            </w:pPr>
            <w:r w:rsidRPr="0062670B">
              <w:rPr>
                <w:sz w:val="22"/>
                <w:szCs w:val="22"/>
                <w:lang w:val="sr-Cyrl-RS"/>
              </w:rPr>
              <w:t>359</w:t>
            </w:r>
          </w:p>
        </w:tc>
        <w:tc>
          <w:tcPr>
            <w:tcW w:w="850" w:type="dxa"/>
            <w:shd w:val="clear" w:color="auto" w:fill="auto"/>
          </w:tcPr>
          <w:p w14:paraId="2AD225EC" w14:textId="77777777" w:rsidR="00D135B5" w:rsidRPr="0062670B" w:rsidRDefault="00D135B5" w:rsidP="00CD7B47">
            <w:pPr>
              <w:rPr>
                <w:sz w:val="22"/>
                <w:szCs w:val="22"/>
                <w:lang w:val="sr-Cyrl-RS"/>
              </w:rPr>
            </w:pPr>
            <w:r w:rsidRPr="0062670B">
              <w:rPr>
                <w:sz w:val="22"/>
                <w:szCs w:val="22"/>
                <w:lang w:val="sr-Cyrl-RS"/>
              </w:rPr>
              <w:t xml:space="preserve"> 359</w:t>
            </w:r>
          </w:p>
        </w:tc>
        <w:tc>
          <w:tcPr>
            <w:tcW w:w="1278" w:type="dxa"/>
            <w:shd w:val="clear" w:color="auto" w:fill="auto"/>
          </w:tcPr>
          <w:p w14:paraId="5B059697" w14:textId="77777777" w:rsidR="00D135B5" w:rsidRPr="0062670B" w:rsidRDefault="00D135B5" w:rsidP="00CD7B47">
            <w:pPr>
              <w:rPr>
                <w:sz w:val="22"/>
                <w:szCs w:val="22"/>
                <w:lang w:val="sr-Cyrl-RS"/>
              </w:rPr>
            </w:pPr>
            <w:r w:rsidRPr="0062670B">
              <w:rPr>
                <w:sz w:val="22"/>
                <w:szCs w:val="22"/>
                <w:lang w:val="sr-Cyrl-RS"/>
              </w:rPr>
              <w:t>620</w:t>
            </w:r>
          </w:p>
        </w:tc>
        <w:tc>
          <w:tcPr>
            <w:tcW w:w="884" w:type="dxa"/>
            <w:shd w:val="clear" w:color="auto" w:fill="auto"/>
          </w:tcPr>
          <w:p w14:paraId="006F001E" w14:textId="77777777" w:rsidR="00D135B5" w:rsidRPr="0062670B" w:rsidRDefault="00D135B5" w:rsidP="00CD7B47">
            <w:pPr>
              <w:rPr>
                <w:sz w:val="22"/>
                <w:szCs w:val="22"/>
                <w:lang w:val="sr-Cyrl-RS"/>
              </w:rPr>
            </w:pPr>
            <w:r w:rsidRPr="0062670B">
              <w:rPr>
                <w:sz w:val="22"/>
                <w:szCs w:val="22"/>
                <w:lang w:val="sr-Cyrl-RS"/>
              </w:rPr>
              <w:t xml:space="preserve">   620</w:t>
            </w:r>
          </w:p>
        </w:tc>
        <w:tc>
          <w:tcPr>
            <w:tcW w:w="1278" w:type="dxa"/>
            <w:shd w:val="clear" w:color="auto" w:fill="auto"/>
          </w:tcPr>
          <w:p w14:paraId="3D642988" w14:textId="77777777" w:rsidR="00D135B5" w:rsidRPr="0062670B" w:rsidRDefault="00D135B5" w:rsidP="00CD7B47">
            <w:pPr>
              <w:rPr>
                <w:sz w:val="22"/>
                <w:szCs w:val="22"/>
                <w:lang w:val="sr-Cyrl-RS"/>
              </w:rPr>
            </w:pPr>
            <w:r w:rsidRPr="0062670B">
              <w:rPr>
                <w:sz w:val="22"/>
                <w:szCs w:val="22"/>
                <w:lang w:val="sr-Cyrl-RS"/>
              </w:rPr>
              <w:t>53</w:t>
            </w:r>
          </w:p>
        </w:tc>
        <w:tc>
          <w:tcPr>
            <w:tcW w:w="884" w:type="dxa"/>
            <w:shd w:val="clear" w:color="auto" w:fill="auto"/>
          </w:tcPr>
          <w:p w14:paraId="469A2DCF" w14:textId="77777777" w:rsidR="00D135B5" w:rsidRPr="0062670B" w:rsidRDefault="00D135B5" w:rsidP="00CD7B47">
            <w:pPr>
              <w:rPr>
                <w:sz w:val="22"/>
                <w:szCs w:val="22"/>
                <w:lang w:val="sr-Cyrl-RS"/>
              </w:rPr>
            </w:pPr>
            <w:r w:rsidRPr="0062670B">
              <w:rPr>
                <w:sz w:val="22"/>
                <w:szCs w:val="22"/>
                <w:lang w:val="sr-Cyrl-RS"/>
              </w:rPr>
              <w:t>47</w:t>
            </w:r>
          </w:p>
        </w:tc>
      </w:tr>
      <w:tr w:rsidR="00D135B5" w:rsidRPr="0062670B" w14:paraId="1BADCE73" w14:textId="77777777" w:rsidTr="00CD7B47">
        <w:tc>
          <w:tcPr>
            <w:tcW w:w="2558" w:type="dxa"/>
            <w:shd w:val="clear" w:color="auto" w:fill="F2F2F2" w:themeFill="background1" w:themeFillShade="F2"/>
          </w:tcPr>
          <w:p w14:paraId="52280BC3" w14:textId="77777777" w:rsidR="00D135B5" w:rsidRPr="0062670B" w:rsidRDefault="00D135B5" w:rsidP="00CD7B47">
            <w:pPr>
              <w:rPr>
                <w:b/>
                <w:bCs/>
                <w:sz w:val="22"/>
                <w:szCs w:val="22"/>
                <w:lang w:val="sr-Cyrl-RS"/>
              </w:rPr>
            </w:pPr>
            <w:r w:rsidRPr="0062670B">
              <w:rPr>
                <w:b/>
                <w:bCs/>
                <w:sz w:val="22"/>
                <w:szCs w:val="22"/>
                <w:lang w:val="sr-Cyrl-RS"/>
              </w:rPr>
              <w:t>Лични пратилац детета</w:t>
            </w:r>
          </w:p>
        </w:tc>
        <w:tc>
          <w:tcPr>
            <w:tcW w:w="1278" w:type="dxa"/>
            <w:shd w:val="clear" w:color="auto" w:fill="auto"/>
          </w:tcPr>
          <w:p w14:paraId="655812CD" w14:textId="77777777" w:rsidR="00D135B5" w:rsidRPr="0062670B" w:rsidRDefault="00D135B5" w:rsidP="00CD7B47">
            <w:pPr>
              <w:rPr>
                <w:sz w:val="22"/>
                <w:szCs w:val="22"/>
                <w:lang w:val="sr-Cyrl-RS"/>
              </w:rPr>
            </w:pPr>
            <w:r w:rsidRPr="0062670B">
              <w:rPr>
                <w:sz w:val="22"/>
                <w:szCs w:val="22"/>
                <w:lang w:val="sr-Cyrl-RS"/>
              </w:rPr>
              <w:t>-</w:t>
            </w:r>
          </w:p>
        </w:tc>
        <w:tc>
          <w:tcPr>
            <w:tcW w:w="850" w:type="dxa"/>
            <w:shd w:val="clear" w:color="auto" w:fill="auto"/>
          </w:tcPr>
          <w:p w14:paraId="7ED62FF0" w14:textId="77777777" w:rsidR="00D135B5" w:rsidRPr="0062670B" w:rsidRDefault="00D135B5" w:rsidP="00CD7B47">
            <w:pPr>
              <w:rPr>
                <w:sz w:val="22"/>
                <w:szCs w:val="22"/>
                <w:lang w:val="sr-Cyrl-RS"/>
              </w:rPr>
            </w:pPr>
            <w:r w:rsidRPr="0062670B">
              <w:rPr>
                <w:sz w:val="22"/>
                <w:szCs w:val="22"/>
                <w:lang w:val="sr-Cyrl-RS"/>
              </w:rPr>
              <w:t>-</w:t>
            </w:r>
          </w:p>
        </w:tc>
        <w:tc>
          <w:tcPr>
            <w:tcW w:w="1278" w:type="dxa"/>
            <w:shd w:val="clear" w:color="auto" w:fill="auto"/>
          </w:tcPr>
          <w:p w14:paraId="79FA18D9" w14:textId="77777777" w:rsidR="00D135B5" w:rsidRPr="0062670B" w:rsidRDefault="00D135B5" w:rsidP="00CD7B47">
            <w:pPr>
              <w:rPr>
                <w:sz w:val="22"/>
                <w:szCs w:val="22"/>
                <w:lang w:val="sr-Cyrl-RS"/>
              </w:rPr>
            </w:pPr>
            <w:r w:rsidRPr="0062670B">
              <w:rPr>
                <w:sz w:val="22"/>
                <w:szCs w:val="22"/>
                <w:lang w:val="sr-Cyrl-RS"/>
              </w:rPr>
              <w:t>709</w:t>
            </w:r>
          </w:p>
        </w:tc>
        <w:tc>
          <w:tcPr>
            <w:tcW w:w="884" w:type="dxa"/>
            <w:shd w:val="clear" w:color="auto" w:fill="auto"/>
          </w:tcPr>
          <w:p w14:paraId="0A98370B" w14:textId="77777777" w:rsidR="00D135B5" w:rsidRPr="0062670B" w:rsidRDefault="00D135B5" w:rsidP="00CD7B47">
            <w:pPr>
              <w:rPr>
                <w:sz w:val="22"/>
                <w:szCs w:val="22"/>
                <w:lang w:val="sr-Cyrl-RS"/>
              </w:rPr>
            </w:pPr>
            <w:r w:rsidRPr="0062670B">
              <w:rPr>
                <w:sz w:val="22"/>
                <w:szCs w:val="22"/>
                <w:lang w:val="sr-Cyrl-RS"/>
              </w:rPr>
              <w:t xml:space="preserve">   492</w:t>
            </w:r>
          </w:p>
        </w:tc>
        <w:tc>
          <w:tcPr>
            <w:tcW w:w="1278" w:type="dxa"/>
            <w:shd w:val="clear" w:color="auto" w:fill="auto"/>
          </w:tcPr>
          <w:p w14:paraId="0C845E5E" w14:textId="77777777" w:rsidR="00D135B5" w:rsidRPr="0062670B" w:rsidRDefault="00D135B5" w:rsidP="00CD7B47">
            <w:pPr>
              <w:rPr>
                <w:sz w:val="22"/>
                <w:szCs w:val="22"/>
                <w:lang w:val="sr-Cyrl-RS"/>
              </w:rPr>
            </w:pPr>
            <w:r w:rsidRPr="0062670B">
              <w:rPr>
                <w:sz w:val="22"/>
                <w:szCs w:val="22"/>
                <w:lang w:val="sr-Cyrl-RS"/>
              </w:rPr>
              <w:t>1,762</w:t>
            </w:r>
          </w:p>
        </w:tc>
        <w:tc>
          <w:tcPr>
            <w:tcW w:w="884" w:type="dxa"/>
            <w:shd w:val="clear" w:color="auto" w:fill="auto"/>
          </w:tcPr>
          <w:p w14:paraId="4D24E68F" w14:textId="77777777" w:rsidR="00D135B5" w:rsidRPr="0062670B" w:rsidRDefault="00D135B5" w:rsidP="00CD7B47">
            <w:pPr>
              <w:rPr>
                <w:sz w:val="22"/>
                <w:szCs w:val="22"/>
                <w:lang w:val="sr-Cyrl-RS"/>
              </w:rPr>
            </w:pPr>
            <w:r w:rsidRPr="0062670B">
              <w:rPr>
                <w:sz w:val="22"/>
                <w:szCs w:val="22"/>
                <w:lang w:val="sr-Cyrl-RS"/>
              </w:rPr>
              <w:t>1,392</w:t>
            </w:r>
          </w:p>
        </w:tc>
      </w:tr>
      <w:tr w:rsidR="00D135B5" w:rsidRPr="0062670B" w14:paraId="40D0F32F" w14:textId="77777777" w:rsidTr="00CD7B47">
        <w:tc>
          <w:tcPr>
            <w:tcW w:w="2558" w:type="dxa"/>
            <w:shd w:val="clear" w:color="auto" w:fill="F2F2F2" w:themeFill="background1" w:themeFillShade="F2"/>
          </w:tcPr>
          <w:p w14:paraId="75D5C4BA" w14:textId="77777777" w:rsidR="00D135B5" w:rsidRPr="0062670B" w:rsidRDefault="00D135B5" w:rsidP="00CD7B47">
            <w:pPr>
              <w:rPr>
                <w:b/>
                <w:bCs/>
                <w:sz w:val="22"/>
                <w:szCs w:val="22"/>
                <w:lang w:val="sr-Cyrl-RS"/>
              </w:rPr>
            </w:pPr>
            <w:r w:rsidRPr="0062670B">
              <w:rPr>
                <w:b/>
                <w:bCs/>
                <w:sz w:val="22"/>
                <w:szCs w:val="22"/>
                <w:lang w:val="sr-Cyrl-RS"/>
              </w:rPr>
              <w:t>Свратиште</w:t>
            </w:r>
          </w:p>
        </w:tc>
        <w:tc>
          <w:tcPr>
            <w:tcW w:w="1278" w:type="dxa"/>
            <w:shd w:val="clear" w:color="auto" w:fill="auto"/>
          </w:tcPr>
          <w:p w14:paraId="24E90131" w14:textId="77777777" w:rsidR="00D135B5" w:rsidRPr="0062670B" w:rsidRDefault="00D135B5" w:rsidP="00CD7B47">
            <w:pPr>
              <w:rPr>
                <w:sz w:val="22"/>
                <w:szCs w:val="22"/>
                <w:lang w:val="sr-Cyrl-RS"/>
              </w:rPr>
            </w:pPr>
            <w:r w:rsidRPr="0062670B">
              <w:rPr>
                <w:sz w:val="22"/>
                <w:szCs w:val="22"/>
                <w:lang w:val="sr-Cyrl-RS"/>
              </w:rPr>
              <w:t>601</w:t>
            </w:r>
          </w:p>
        </w:tc>
        <w:tc>
          <w:tcPr>
            <w:tcW w:w="850" w:type="dxa"/>
            <w:shd w:val="clear" w:color="auto" w:fill="auto"/>
          </w:tcPr>
          <w:p w14:paraId="19DF84C0" w14:textId="77777777" w:rsidR="00D135B5" w:rsidRPr="0062670B" w:rsidRDefault="00D135B5" w:rsidP="00CD7B47">
            <w:pPr>
              <w:rPr>
                <w:sz w:val="22"/>
                <w:szCs w:val="22"/>
                <w:lang w:val="sr-Cyrl-RS"/>
              </w:rPr>
            </w:pPr>
            <w:r w:rsidRPr="0062670B">
              <w:rPr>
                <w:sz w:val="22"/>
                <w:szCs w:val="22"/>
                <w:lang w:val="sr-Cyrl-RS"/>
              </w:rPr>
              <w:t xml:space="preserve">    601</w:t>
            </w:r>
          </w:p>
        </w:tc>
        <w:tc>
          <w:tcPr>
            <w:tcW w:w="1278" w:type="dxa"/>
            <w:shd w:val="clear" w:color="auto" w:fill="auto"/>
          </w:tcPr>
          <w:p w14:paraId="2EF48C53" w14:textId="77777777" w:rsidR="00D135B5" w:rsidRPr="0062670B" w:rsidRDefault="00D135B5" w:rsidP="00CD7B47">
            <w:pPr>
              <w:rPr>
                <w:sz w:val="22"/>
                <w:szCs w:val="22"/>
                <w:lang w:val="sr-Cyrl-RS"/>
              </w:rPr>
            </w:pPr>
            <w:r w:rsidRPr="0062670B">
              <w:rPr>
                <w:sz w:val="22"/>
                <w:szCs w:val="22"/>
                <w:lang w:val="sr-Cyrl-RS"/>
              </w:rPr>
              <w:t>452</w:t>
            </w:r>
          </w:p>
        </w:tc>
        <w:tc>
          <w:tcPr>
            <w:tcW w:w="884" w:type="dxa"/>
            <w:shd w:val="clear" w:color="auto" w:fill="auto"/>
          </w:tcPr>
          <w:p w14:paraId="76B80612" w14:textId="77777777" w:rsidR="00D135B5" w:rsidRPr="0062670B" w:rsidRDefault="00D135B5" w:rsidP="00CD7B47">
            <w:pPr>
              <w:rPr>
                <w:sz w:val="22"/>
                <w:szCs w:val="22"/>
                <w:lang w:val="sr-Cyrl-RS"/>
              </w:rPr>
            </w:pPr>
            <w:r w:rsidRPr="0062670B">
              <w:rPr>
                <w:sz w:val="22"/>
                <w:szCs w:val="22"/>
                <w:lang w:val="sr-Cyrl-RS"/>
              </w:rPr>
              <w:t xml:space="preserve">   452</w:t>
            </w:r>
          </w:p>
        </w:tc>
        <w:tc>
          <w:tcPr>
            <w:tcW w:w="1278" w:type="dxa"/>
            <w:shd w:val="clear" w:color="auto" w:fill="auto"/>
          </w:tcPr>
          <w:p w14:paraId="0CCDCA0B" w14:textId="77777777" w:rsidR="00D135B5" w:rsidRPr="0062670B" w:rsidRDefault="00D135B5" w:rsidP="00CD7B47">
            <w:pPr>
              <w:rPr>
                <w:sz w:val="22"/>
                <w:szCs w:val="22"/>
                <w:lang w:val="sr-Cyrl-RS"/>
              </w:rPr>
            </w:pPr>
            <w:r w:rsidRPr="0062670B">
              <w:rPr>
                <w:sz w:val="22"/>
                <w:szCs w:val="22"/>
                <w:lang w:val="sr-Cyrl-RS"/>
              </w:rPr>
              <w:t>327</w:t>
            </w:r>
          </w:p>
        </w:tc>
        <w:tc>
          <w:tcPr>
            <w:tcW w:w="884" w:type="dxa"/>
            <w:shd w:val="clear" w:color="auto" w:fill="auto"/>
          </w:tcPr>
          <w:p w14:paraId="4DCCB1E1" w14:textId="77777777" w:rsidR="00D135B5" w:rsidRPr="0062670B" w:rsidRDefault="00D135B5" w:rsidP="00CD7B47">
            <w:pPr>
              <w:rPr>
                <w:sz w:val="22"/>
                <w:szCs w:val="22"/>
                <w:lang w:val="sr-Cyrl-RS"/>
              </w:rPr>
            </w:pPr>
            <w:r w:rsidRPr="0062670B">
              <w:rPr>
                <w:sz w:val="22"/>
                <w:szCs w:val="22"/>
                <w:lang w:val="sr-Cyrl-RS"/>
              </w:rPr>
              <w:t>327</w:t>
            </w:r>
          </w:p>
        </w:tc>
      </w:tr>
    </w:tbl>
    <w:p w14:paraId="2B0E21E0" w14:textId="77777777" w:rsidR="00D135B5" w:rsidRPr="0062670B" w:rsidRDefault="00D135B5" w:rsidP="00D135B5">
      <w:pPr>
        <w:spacing w:after="120"/>
        <w:jc w:val="both"/>
        <w:rPr>
          <w:sz w:val="20"/>
          <w:szCs w:val="20"/>
          <w:lang w:val="sr-Cyrl-RS"/>
        </w:rPr>
      </w:pPr>
      <w:r w:rsidRPr="0062670B">
        <w:rPr>
          <w:sz w:val="20"/>
          <w:szCs w:val="20"/>
          <w:lang w:val="sr-Cyrl-RS"/>
        </w:rPr>
        <w:t xml:space="preserve">Извор: Мапирање услуга у надлежности ЈЛС, 2019 </w:t>
      </w:r>
    </w:p>
    <w:p w14:paraId="58365302" w14:textId="77777777" w:rsidR="00D135B5" w:rsidRDefault="00D135B5" w:rsidP="00D135B5">
      <w:pPr>
        <w:spacing w:after="120"/>
        <w:rPr>
          <w:b/>
          <w:sz w:val="22"/>
          <w:lang w:val="sr-Cyrl-RS"/>
        </w:rPr>
      </w:pPr>
    </w:p>
    <w:p w14:paraId="371B5C41" w14:textId="77777777" w:rsidR="00D135B5" w:rsidRPr="0062670B" w:rsidRDefault="00D135B5" w:rsidP="00D135B5">
      <w:pPr>
        <w:spacing w:after="120"/>
        <w:rPr>
          <w:b/>
          <w:sz w:val="22"/>
          <w:highlight w:val="yellow"/>
          <w:lang w:val="sr-Cyrl-RS"/>
        </w:rPr>
      </w:pPr>
      <w:r w:rsidRPr="0062670B">
        <w:rPr>
          <w:b/>
          <w:sz w:val="22"/>
          <w:lang w:val="sr-Cyrl-RS"/>
        </w:rPr>
        <w:t>Табела 1</w:t>
      </w:r>
      <w:r>
        <w:rPr>
          <w:b/>
          <w:sz w:val="22"/>
          <w:lang w:val="sr-Cyrl-RS"/>
        </w:rPr>
        <w:t>0</w:t>
      </w:r>
      <w:r w:rsidRPr="0062670B">
        <w:rPr>
          <w:b/>
          <w:sz w:val="22"/>
          <w:lang w:val="sr-Cyrl-RS"/>
        </w:rPr>
        <w:t>. Корисници услуга подршке за самостални живот, укупно, по полу (%) и из урбане средине (%), 2012, 2015 и 2018.</w:t>
      </w:r>
    </w:p>
    <w:tbl>
      <w:tblPr>
        <w:tblW w:w="90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3"/>
        <w:gridCol w:w="923"/>
        <w:gridCol w:w="524"/>
        <w:gridCol w:w="525"/>
        <w:gridCol w:w="949"/>
        <w:gridCol w:w="498"/>
        <w:gridCol w:w="525"/>
        <w:gridCol w:w="727"/>
        <w:gridCol w:w="691"/>
        <w:gridCol w:w="586"/>
      </w:tblGrid>
      <w:tr w:rsidR="00D135B5" w:rsidRPr="0062670B" w14:paraId="667279FA" w14:textId="77777777" w:rsidTr="00CD7B47">
        <w:trPr>
          <w:trHeight w:val="235"/>
        </w:trPr>
        <w:tc>
          <w:tcPr>
            <w:tcW w:w="3133" w:type="dxa"/>
            <w:vMerge w:val="restart"/>
            <w:shd w:val="clear" w:color="auto" w:fill="F2F2F2" w:themeFill="background1" w:themeFillShade="F2"/>
          </w:tcPr>
          <w:p w14:paraId="2FAEEC00"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Услуге подршке за самостални живот</w:t>
            </w:r>
          </w:p>
        </w:tc>
        <w:tc>
          <w:tcPr>
            <w:tcW w:w="1972" w:type="dxa"/>
            <w:gridSpan w:val="3"/>
            <w:shd w:val="clear" w:color="auto" w:fill="F2F2F2" w:themeFill="background1" w:themeFillShade="F2"/>
          </w:tcPr>
          <w:p w14:paraId="64A0934A"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2012</w:t>
            </w:r>
          </w:p>
        </w:tc>
        <w:tc>
          <w:tcPr>
            <w:tcW w:w="1972" w:type="dxa"/>
            <w:gridSpan w:val="3"/>
            <w:shd w:val="clear" w:color="auto" w:fill="F2F2F2" w:themeFill="background1" w:themeFillShade="F2"/>
          </w:tcPr>
          <w:p w14:paraId="7F3F6F2C"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2015</w:t>
            </w:r>
          </w:p>
        </w:tc>
        <w:tc>
          <w:tcPr>
            <w:tcW w:w="2004" w:type="dxa"/>
            <w:gridSpan w:val="3"/>
            <w:shd w:val="clear" w:color="auto" w:fill="F2F2F2" w:themeFill="background1" w:themeFillShade="F2"/>
          </w:tcPr>
          <w:p w14:paraId="3F98DD66"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 xml:space="preserve">2018 </w:t>
            </w:r>
          </w:p>
        </w:tc>
      </w:tr>
      <w:tr w:rsidR="00D135B5" w:rsidRPr="0062670B" w14:paraId="15976D6F" w14:textId="77777777" w:rsidTr="00CD7B47">
        <w:trPr>
          <w:trHeight w:val="993"/>
        </w:trPr>
        <w:tc>
          <w:tcPr>
            <w:tcW w:w="3133" w:type="dxa"/>
            <w:vMerge/>
            <w:shd w:val="clear" w:color="auto" w:fill="F2F2F2" w:themeFill="background1" w:themeFillShade="F2"/>
          </w:tcPr>
          <w:p w14:paraId="50BE698D" w14:textId="77777777" w:rsidR="00D135B5" w:rsidRPr="0062670B" w:rsidRDefault="00D135B5" w:rsidP="00CD7B47">
            <w:pPr>
              <w:rPr>
                <w:b/>
                <w:bCs/>
                <w:color w:val="000000"/>
                <w:sz w:val="22"/>
                <w:szCs w:val="22"/>
                <w:lang w:val="sr-Cyrl-RS" w:bidi="en-US"/>
              </w:rPr>
            </w:pPr>
          </w:p>
        </w:tc>
        <w:tc>
          <w:tcPr>
            <w:tcW w:w="923" w:type="dxa"/>
            <w:shd w:val="clear" w:color="auto" w:fill="F2F2F2" w:themeFill="background1" w:themeFillShade="F2"/>
          </w:tcPr>
          <w:p w14:paraId="33E4181F"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Број корисника</w:t>
            </w:r>
          </w:p>
        </w:tc>
        <w:tc>
          <w:tcPr>
            <w:tcW w:w="524" w:type="dxa"/>
            <w:shd w:val="clear" w:color="auto" w:fill="F2F2F2" w:themeFill="background1" w:themeFillShade="F2"/>
          </w:tcPr>
          <w:p w14:paraId="507E2531"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Ж (%)</w:t>
            </w:r>
          </w:p>
        </w:tc>
        <w:tc>
          <w:tcPr>
            <w:tcW w:w="524" w:type="dxa"/>
            <w:shd w:val="clear" w:color="auto" w:fill="F2F2F2" w:themeFill="background1" w:themeFillShade="F2"/>
          </w:tcPr>
          <w:p w14:paraId="1265B107"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У</w:t>
            </w:r>
          </w:p>
          <w:p w14:paraId="6245266B"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w:t>
            </w:r>
          </w:p>
        </w:tc>
        <w:tc>
          <w:tcPr>
            <w:tcW w:w="949" w:type="dxa"/>
            <w:shd w:val="clear" w:color="auto" w:fill="F2F2F2" w:themeFill="background1" w:themeFillShade="F2"/>
          </w:tcPr>
          <w:p w14:paraId="11DFBEA6"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Број корисника</w:t>
            </w:r>
          </w:p>
        </w:tc>
        <w:tc>
          <w:tcPr>
            <w:tcW w:w="498" w:type="dxa"/>
            <w:shd w:val="clear" w:color="auto" w:fill="F2F2F2" w:themeFill="background1" w:themeFillShade="F2"/>
          </w:tcPr>
          <w:p w14:paraId="4FA1AFBC"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Ж (%)</w:t>
            </w:r>
          </w:p>
        </w:tc>
        <w:tc>
          <w:tcPr>
            <w:tcW w:w="524" w:type="dxa"/>
            <w:shd w:val="clear" w:color="auto" w:fill="F2F2F2" w:themeFill="background1" w:themeFillShade="F2"/>
          </w:tcPr>
          <w:p w14:paraId="08DF9970"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У</w:t>
            </w:r>
          </w:p>
          <w:p w14:paraId="050E24E0"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w:t>
            </w:r>
          </w:p>
        </w:tc>
        <w:tc>
          <w:tcPr>
            <w:tcW w:w="727" w:type="dxa"/>
            <w:shd w:val="clear" w:color="auto" w:fill="F2F2F2" w:themeFill="background1" w:themeFillShade="F2"/>
          </w:tcPr>
          <w:p w14:paraId="0AA947EC"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Број корисника</w:t>
            </w:r>
          </w:p>
        </w:tc>
        <w:tc>
          <w:tcPr>
            <w:tcW w:w="691" w:type="dxa"/>
            <w:shd w:val="clear" w:color="auto" w:fill="F2F2F2" w:themeFill="background1" w:themeFillShade="F2"/>
          </w:tcPr>
          <w:p w14:paraId="1B38D219"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Ж (%)</w:t>
            </w:r>
          </w:p>
        </w:tc>
        <w:tc>
          <w:tcPr>
            <w:tcW w:w="586" w:type="dxa"/>
            <w:shd w:val="clear" w:color="auto" w:fill="F2F2F2" w:themeFill="background1" w:themeFillShade="F2"/>
          </w:tcPr>
          <w:p w14:paraId="6DE0C6BF"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У</w:t>
            </w:r>
          </w:p>
          <w:p w14:paraId="63357A08"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w:t>
            </w:r>
          </w:p>
        </w:tc>
      </w:tr>
      <w:tr w:rsidR="00D135B5" w:rsidRPr="0062670B" w14:paraId="14923A25" w14:textId="77777777" w:rsidTr="00CD7B47">
        <w:trPr>
          <w:trHeight w:val="235"/>
        </w:trPr>
        <w:tc>
          <w:tcPr>
            <w:tcW w:w="3133" w:type="dxa"/>
            <w:shd w:val="clear" w:color="auto" w:fill="F2F2F2" w:themeFill="background1" w:themeFillShade="F2"/>
          </w:tcPr>
          <w:p w14:paraId="6D4DFDB5"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Персонална асистенција</w:t>
            </w:r>
          </w:p>
        </w:tc>
        <w:tc>
          <w:tcPr>
            <w:tcW w:w="923" w:type="dxa"/>
            <w:shd w:val="clear" w:color="auto" w:fill="auto"/>
          </w:tcPr>
          <w:p w14:paraId="640B0668"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196</w:t>
            </w:r>
          </w:p>
        </w:tc>
        <w:tc>
          <w:tcPr>
            <w:tcW w:w="524" w:type="dxa"/>
            <w:shd w:val="clear" w:color="auto" w:fill="auto"/>
          </w:tcPr>
          <w:p w14:paraId="1601B527"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41</w:t>
            </w:r>
          </w:p>
        </w:tc>
        <w:tc>
          <w:tcPr>
            <w:tcW w:w="524" w:type="dxa"/>
            <w:shd w:val="clear" w:color="auto" w:fill="auto"/>
          </w:tcPr>
          <w:p w14:paraId="5A8F45D3"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48</w:t>
            </w:r>
          </w:p>
        </w:tc>
        <w:tc>
          <w:tcPr>
            <w:tcW w:w="949" w:type="dxa"/>
            <w:shd w:val="clear" w:color="auto" w:fill="auto"/>
          </w:tcPr>
          <w:p w14:paraId="45769362"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160</w:t>
            </w:r>
          </w:p>
        </w:tc>
        <w:tc>
          <w:tcPr>
            <w:tcW w:w="498" w:type="dxa"/>
            <w:shd w:val="clear" w:color="auto" w:fill="auto"/>
          </w:tcPr>
          <w:p w14:paraId="7100E75F"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47</w:t>
            </w:r>
          </w:p>
        </w:tc>
        <w:tc>
          <w:tcPr>
            <w:tcW w:w="524" w:type="dxa"/>
            <w:shd w:val="clear" w:color="auto" w:fill="auto"/>
          </w:tcPr>
          <w:p w14:paraId="4AB9205F"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94</w:t>
            </w:r>
          </w:p>
        </w:tc>
        <w:tc>
          <w:tcPr>
            <w:tcW w:w="727" w:type="dxa"/>
            <w:shd w:val="clear" w:color="auto" w:fill="auto"/>
          </w:tcPr>
          <w:p w14:paraId="3B1BB5E7"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223</w:t>
            </w:r>
          </w:p>
        </w:tc>
        <w:tc>
          <w:tcPr>
            <w:tcW w:w="691" w:type="dxa"/>
            <w:shd w:val="clear" w:color="auto" w:fill="auto"/>
          </w:tcPr>
          <w:p w14:paraId="311E2D25"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50,7</w:t>
            </w:r>
          </w:p>
        </w:tc>
        <w:tc>
          <w:tcPr>
            <w:tcW w:w="586" w:type="dxa"/>
            <w:shd w:val="clear" w:color="auto" w:fill="auto"/>
          </w:tcPr>
          <w:p w14:paraId="6DB6B031"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91</w:t>
            </w:r>
          </w:p>
        </w:tc>
      </w:tr>
      <w:tr w:rsidR="00D135B5" w:rsidRPr="0062670B" w14:paraId="5874CCAF" w14:textId="77777777" w:rsidTr="00CD7B47">
        <w:trPr>
          <w:trHeight w:val="496"/>
        </w:trPr>
        <w:tc>
          <w:tcPr>
            <w:tcW w:w="3133" w:type="dxa"/>
            <w:shd w:val="clear" w:color="auto" w:fill="F2F2F2" w:themeFill="background1" w:themeFillShade="F2"/>
          </w:tcPr>
          <w:p w14:paraId="48CD581C"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Становање уз подршку за младе</w:t>
            </w:r>
          </w:p>
        </w:tc>
        <w:tc>
          <w:tcPr>
            <w:tcW w:w="923" w:type="dxa"/>
            <w:shd w:val="clear" w:color="auto" w:fill="auto"/>
          </w:tcPr>
          <w:p w14:paraId="08BA0CA2"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44</w:t>
            </w:r>
          </w:p>
        </w:tc>
        <w:tc>
          <w:tcPr>
            <w:tcW w:w="524" w:type="dxa"/>
            <w:shd w:val="clear" w:color="auto" w:fill="auto"/>
          </w:tcPr>
          <w:p w14:paraId="648349E3"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53</w:t>
            </w:r>
          </w:p>
        </w:tc>
        <w:tc>
          <w:tcPr>
            <w:tcW w:w="524" w:type="dxa"/>
            <w:shd w:val="clear" w:color="auto" w:fill="auto"/>
          </w:tcPr>
          <w:p w14:paraId="1BB67BA8"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50</w:t>
            </w:r>
          </w:p>
        </w:tc>
        <w:tc>
          <w:tcPr>
            <w:tcW w:w="949" w:type="dxa"/>
            <w:shd w:val="clear" w:color="auto" w:fill="auto"/>
          </w:tcPr>
          <w:p w14:paraId="42B2AEFA"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67</w:t>
            </w:r>
          </w:p>
        </w:tc>
        <w:tc>
          <w:tcPr>
            <w:tcW w:w="498" w:type="dxa"/>
            <w:shd w:val="clear" w:color="auto" w:fill="auto"/>
          </w:tcPr>
          <w:p w14:paraId="5BEF8995"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34</w:t>
            </w:r>
          </w:p>
        </w:tc>
        <w:tc>
          <w:tcPr>
            <w:tcW w:w="524" w:type="dxa"/>
            <w:shd w:val="clear" w:color="auto" w:fill="auto"/>
          </w:tcPr>
          <w:p w14:paraId="0F7DEE07"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87</w:t>
            </w:r>
          </w:p>
        </w:tc>
        <w:tc>
          <w:tcPr>
            <w:tcW w:w="727" w:type="dxa"/>
            <w:shd w:val="clear" w:color="auto" w:fill="auto"/>
          </w:tcPr>
          <w:p w14:paraId="6D212E4C"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50</w:t>
            </w:r>
          </w:p>
        </w:tc>
        <w:tc>
          <w:tcPr>
            <w:tcW w:w="691" w:type="dxa"/>
            <w:shd w:val="clear" w:color="auto" w:fill="auto"/>
          </w:tcPr>
          <w:p w14:paraId="2CFA1CCF"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 xml:space="preserve"> 38,8</w:t>
            </w:r>
          </w:p>
        </w:tc>
        <w:tc>
          <w:tcPr>
            <w:tcW w:w="586" w:type="dxa"/>
            <w:shd w:val="clear" w:color="auto" w:fill="auto"/>
          </w:tcPr>
          <w:p w14:paraId="12300D24"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87,8</w:t>
            </w:r>
          </w:p>
        </w:tc>
      </w:tr>
      <w:tr w:rsidR="00D135B5" w:rsidRPr="0062670B" w14:paraId="6653FFDB" w14:textId="77777777" w:rsidTr="00CD7B47">
        <w:trPr>
          <w:trHeight w:val="471"/>
        </w:trPr>
        <w:tc>
          <w:tcPr>
            <w:tcW w:w="3133" w:type="dxa"/>
            <w:shd w:val="clear" w:color="auto" w:fill="F2F2F2" w:themeFill="background1" w:themeFillShade="F2"/>
          </w:tcPr>
          <w:p w14:paraId="13DD2EAB" w14:textId="77777777" w:rsidR="00D135B5" w:rsidRPr="0062670B" w:rsidRDefault="00D135B5" w:rsidP="00CD7B47">
            <w:pPr>
              <w:rPr>
                <w:b/>
                <w:bCs/>
                <w:color w:val="000000"/>
                <w:sz w:val="22"/>
                <w:szCs w:val="22"/>
                <w:lang w:val="sr-Cyrl-RS" w:bidi="en-US"/>
              </w:rPr>
            </w:pPr>
            <w:r w:rsidRPr="0062670B">
              <w:rPr>
                <w:b/>
                <w:bCs/>
                <w:color w:val="000000"/>
                <w:sz w:val="22"/>
                <w:szCs w:val="22"/>
                <w:lang w:val="sr-Cyrl-RS" w:bidi="en-US"/>
              </w:rPr>
              <w:t>Становање уз подршку за ОСИ</w:t>
            </w:r>
          </w:p>
        </w:tc>
        <w:tc>
          <w:tcPr>
            <w:tcW w:w="923" w:type="dxa"/>
            <w:shd w:val="clear" w:color="auto" w:fill="auto"/>
          </w:tcPr>
          <w:p w14:paraId="2754087A"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59</w:t>
            </w:r>
          </w:p>
        </w:tc>
        <w:tc>
          <w:tcPr>
            <w:tcW w:w="524" w:type="dxa"/>
            <w:shd w:val="clear" w:color="auto" w:fill="auto"/>
          </w:tcPr>
          <w:p w14:paraId="5DD5E631"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51</w:t>
            </w:r>
          </w:p>
        </w:tc>
        <w:tc>
          <w:tcPr>
            <w:tcW w:w="524" w:type="dxa"/>
            <w:shd w:val="clear" w:color="auto" w:fill="auto"/>
          </w:tcPr>
          <w:p w14:paraId="71ECD6A4"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85</w:t>
            </w:r>
          </w:p>
        </w:tc>
        <w:tc>
          <w:tcPr>
            <w:tcW w:w="949" w:type="dxa"/>
            <w:shd w:val="clear" w:color="auto" w:fill="auto"/>
          </w:tcPr>
          <w:p w14:paraId="25F3408D"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145</w:t>
            </w:r>
          </w:p>
        </w:tc>
        <w:tc>
          <w:tcPr>
            <w:tcW w:w="498" w:type="dxa"/>
            <w:shd w:val="clear" w:color="auto" w:fill="auto"/>
          </w:tcPr>
          <w:p w14:paraId="00001527"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50</w:t>
            </w:r>
          </w:p>
        </w:tc>
        <w:tc>
          <w:tcPr>
            <w:tcW w:w="524" w:type="dxa"/>
            <w:shd w:val="clear" w:color="auto" w:fill="auto"/>
          </w:tcPr>
          <w:p w14:paraId="1E3827ED"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83</w:t>
            </w:r>
          </w:p>
        </w:tc>
        <w:tc>
          <w:tcPr>
            <w:tcW w:w="727" w:type="dxa"/>
            <w:shd w:val="clear" w:color="auto" w:fill="auto"/>
          </w:tcPr>
          <w:p w14:paraId="6B606FC3"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107</w:t>
            </w:r>
          </w:p>
        </w:tc>
        <w:tc>
          <w:tcPr>
            <w:tcW w:w="691" w:type="dxa"/>
            <w:shd w:val="clear" w:color="auto" w:fill="auto"/>
          </w:tcPr>
          <w:p w14:paraId="6DAC6A19"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 xml:space="preserve"> 28</w:t>
            </w:r>
          </w:p>
        </w:tc>
        <w:tc>
          <w:tcPr>
            <w:tcW w:w="586" w:type="dxa"/>
            <w:shd w:val="clear" w:color="auto" w:fill="auto"/>
          </w:tcPr>
          <w:p w14:paraId="0A6F2E68" w14:textId="77777777" w:rsidR="00D135B5" w:rsidRPr="0062670B" w:rsidRDefault="00D135B5" w:rsidP="00CD7B47">
            <w:pPr>
              <w:rPr>
                <w:color w:val="000000"/>
                <w:sz w:val="22"/>
                <w:szCs w:val="22"/>
                <w:lang w:val="sr-Cyrl-RS" w:bidi="en-US"/>
              </w:rPr>
            </w:pPr>
            <w:r w:rsidRPr="0062670B">
              <w:rPr>
                <w:color w:val="000000"/>
                <w:sz w:val="22"/>
                <w:szCs w:val="22"/>
                <w:lang w:val="sr-Cyrl-RS" w:bidi="en-US"/>
              </w:rPr>
              <w:t>96</w:t>
            </w:r>
          </w:p>
        </w:tc>
      </w:tr>
    </w:tbl>
    <w:p w14:paraId="3F8B579D" w14:textId="77777777" w:rsidR="00D135B5" w:rsidRPr="0062670B" w:rsidRDefault="00D135B5" w:rsidP="00D135B5">
      <w:pPr>
        <w:spacing w:after="120"/>
        <w:jc w:val="both"/>
        <w:rPr>
          <w:sz w:val="20"/>
          <w:szCs w:val="20"/>
          <w:lang w:val="sr-Cyrl-RS"/>
        </w:rPr>
      </w:pPr>
      <w:r w:rsidRPr="0062670B">
        <w:rPr>
          <w:sz w:val="20"/>
          <w:szCs w:val="20"/>
          <w:lang w:val="sr-Cyrl-RS"/>
        </w:rPr>
        <w:t xml:space="preserve">Извор: Мапирање услуга у надлежности ЈЛС, 2019 </w:t>
      </w:r>
    </w:p>
    <w:p w14:paraId="5FAD00D1" w14:textId="77777777" w:rsidR="00D135B5" w:rsidRDefault="00D135B5" w:rsidP="00D135B5">
      <w:pPr>
        <w:spacing w:after="120"/>
        <w:rPr>
          <w:b/>
          <w:sz w:val="22"/>
          <w:lang w:val="sr-Cyrl-RS"/>
        </w:rPr>
      </w:pPr>
    </w:p>
    <w:p w14:paraId="0B054984" w14:textId="77777777" w:rsidR="00D135B5" w:rsidRPr="0062670B" w:rsidRDefault="00D135B5" w:rsidP="00D135B5">
      <w:pPr>
        <w:spacing w:after="120"/>
        <w:rPr>
          <w:b/>
          <w:sz w:val="22"/>
          <w:highlight w:val="yellow"/>
          <w:lang w:val="sr-Cyrl-RS"/>
        </w:rPr>
      </w:pPr>
      <w:r w:rsidRPr="0062670B">
        <w:rPr>
          <w:b/>
          <w:sz w:val="22"/>
          <w:lang w:val="sr-Cyrl-RS"/>
        </w:rPr>
        <w:t>Табела 1</w:t>
      </w:r>
      <w:r>
        <w:rPr>
          <w:b/>
          <w:sz w:val="22"/>
          <w:lang w:val="sr-Cyrl-RS"/>
        </w:rPr>
        <w:t>1</w:t>
      </w:r>
      <w:r w:rsidRPr="0062670B">
        <w:rPr>
          <w:b/>
          <w:sz w:val="22"/>
          <w:lang w:val="sr-Cyrl-RS"/>
        </w:rPr>
        <w:t>. Корисници услуга смештаја, укупно, по полу (%) и из урбане средине (%), 2012, 2015 и 2018.</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41"/>
        <w:gridCol w:w="566"/>
        <w:gridCol w:w="566"/>
        <w:gridCol w:w="1241"/>
        <w:gridCol w:w="566"/>
        <w:gridCol w:w="566"/>
        <w:gridCol w:w="1241"/>
        <w:gridCol w:w="566"/>
        <w:gridCol w:w="566"/>
      </w:tblGrid>
      <w:tr w:rsidR="00D135B5" w:rsidRPr="0062670B" w14:paraId="27172B51" w14:textId="77777777" w:rsidTr="00CD7B47">
        <w:tc>
          <w:tcPr>
            <w:tcW w:w="3049" w:type="dxa"/>
            <w:vMerge w:val="restart"/>
            <w:shd w:val="clear" w:color="auto" w:fill="F2F2F2" w:themeFill="background1" w:themeFillShade="F2"/>
          </w:tcPr>
          <w:p w14:paraId="64E1FC88"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Услуге смештаја</w:t>
            </w:r>
          </w:p>
        </w:tc>
        <w:tc>
          <w:tcPr>
            <w:tcW w:w="2001" w:type="dxa"/>
            <w:gridSpan w:val="3"/>
            <w:shd w:val="clear" w:color="auto" w:fill="F2F2F2" w:themeFill="background1" w:themeFillShade="F2"/>
          </w:tcPr>
          <w:p w14:paraId="4CA1D45B"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2012</w:t>
            </w:r>
          </w:p>
        </w:tc>
        <w:tc>
          <w:tcPr>
            <w:tcW w:w="2002" w:type="dxa"/>
            <w:gridSpan w:val="3"/>
            <w:shd w:val="clear" w:color="auto" w:fill="F2F2F2" w:themeFill="background1" w:themeFillShade="F2"/>
          </w:tcPr>
          <w:p w14:paraId="775C96EC"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2015</w:t>
            </w:r>
          </w:p>
        </w:tc>
        <w:tc>
          <w:tcPr>
            <w:tcW w:w="2030" w:type="dxa"/>
            <w:gridSpan w:val="3"/>
            <w:shd w:val="clear" w:color="auto" w:fill="F2F2F2" w:themeFill="background1" w:themeFillShade="F2"/>
          </w:tcPr>
          <w:p w14:paraId="3616E335"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2018</w:t>
            </w:r>
          </w:p>
        </w:tc>
      </w:tr>
      <w:tr w:rsidR="00D135B5" w:rsidRPr="0062670B" w14:paraId="7C34F9F1" w14:textId="77777777" w:rsidTr="00CD7B47">
        <w:tc>
          <w:tcPr>
            <w:tcW w:w="3049" w:type="dxa"/>
            <w:vMerge/>
            <w:shd w:val="clear" w:color="auto" w:fill="F2F2F2" w:themeFill="background1" w:themeFillShade="F2"/>
          </w:tcPr>
          <w:p w14:paraId="3EE58BB5" w14:textId="77777777" w:rsidR="00D135B5" w:rsidRPr="0062670B" w:rsidRDefault="00D135B5" w:rsidP="00CD7B47">
            <w:pPr>
              <w:rPr>
                <w:b/>
                <w:bCs/>
                <w:color w:val="000000"/>
                <w:sz w:val="21"/>
                <w:szCs w:val="22"/>
                <w:lang w:val="sr-Cyrl-RS" w:bidi="en-US"/>
              </w:rPr>
            </w:pPr>
          </w:p>
        </w:tc>
        <w:tc>
          <w:tcPr>
            <w:tcW w:w="939" w:type="dxa"/>
            <w:shd w:val="clear" w:color="auto" w:fill="F2F2F2" w:themeFill="background1" w:themeFillShade="F2"/>
          </w:tcPr>
          <w:p w14:paraId="072D6AF6"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Број корисника</w:t>
            </w:r>
          </w:p>
        </w:tc>
        <w:tc>
          <w:tcPr>
            <w:tcW w:w="531" w:type="dxa"/>
            <w:shd w:val="clear" w:color="auto" w:fill="F2F2F2" w:themeFill="background1" w:themeFillShade="F2"/>
          </w:tcPr>
          <w:p w14:paraId="746D086D"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Ж (%)</w:t>
            </w:r>
          </w:p>
        </w:tc>
        <w:tc>
          <w:tcPr>
            <w:tcW w:w="531" w:type="dxa"/>
            <w:shd w:val="clear" w:color="auto" w:fill="F2F2F2" w:themeFill="background1" w:themeFillShade="F2"/>
          </w:tcPr>
          <w:p w14:paraId="15E92C1F"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У</w:t>
            </w:r>
          </w:p>
          <w:p w14:paraId="2D4E51BE"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w:t>
            </w:r>
          </w:p>
        </w:tc>
        <w:tc>
          <w:tcPr>
            <w:tcW w:w="940" w:type="dxa"/>
            <w:shd w:val="clear" w:color="auto" w:fill="F2F2F2" w:themeFill="background1" w:themeFillShade="F2"/>
          </w:tcPr>
          <w:p w14:paraId="30A2AD82"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Број корисника</w:t>
            </w:r>
          </w:p>
        </w:tc>
        <w:tc>
          <w:tcPr>
            <w:tcW w:w="531" w:type="dxa"/>
            <w:shd w:val="clear" w:color="auto" w:fill="F2F2F2" w:themeFill="background1" w:themeFillShade="F2"/>
          </w:tcPr>
          <w:p w14:paraId="6BE712A4"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Ж (%)</w:t>
            </w:r>
          </w:p>
        </w:tc>
        <w:tc>
          <w:tcPr>
            <w:tcW w:w="531" w:type="dxa"/>
            <w:shd w:val="clear" w:color="auto" w:fill="F2F2F2" w:themeFill="background1" w:themeFillShade="F2"/>
          </w:tcPr>
          <w:p w14:paraId="1AC3032F"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У</w:t>
            </w:r>
          </w:p>
          <w:p w14:paraId="465DE13D"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w:t>
            </w:r>
          </w:p>
        </w:tc>
        <w:tc>
          <w:tcPr>
            <w:tcW w:w="975" w:type="dxa"/>
            <w:shd w:val="clear" w:color="auto" w:fill="F2F2F2" w:themeFill="background1" w:themeFillShade="F2"/>
          </w:tcPr>
          <w:p w14:paraId="1A96BFB9"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Број корисника</w:t>
            </w:r>
          </w:p>
        </w:tc>
        <w:tc>
          <w:tcPr>
            <w:tcW w:w="532" w:type="dxa"/>
            <w:shd w:val="clear" w:color="auto" w:fill="F2F2F2" w:themeFill="background1" w:themeFillShade="F2"/>
          </w:tcPr>
          <w:p w14:paraId="2445D887"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Ж (%)</w:t>
            </w:r>
          </w:p>
        </w:tc>
        <w:tc>
          <w:tcPr>
            <w:tcW w:w="523" w:type="dxa"/>
            <w:shd w:val="clear" w:color="auto" w:fill="F2F2F2" w:themeFill="background1" w:themeFillShade="F2"/>
          </w:tcPr>
          <w:p w14:paraId="26906EFD"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У</w:t>
            </w:r>
          </w:p>
          <w:p w14:paraId="0DFE9F61"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w:t>
            </w:r>
          </w:p>
        </w:tc>
      </w:tr>
      <w:tr w:rsidR="00D135B5" w:rsidRPr="0062670B" w14:paraId="7E9DC495" w14:textId="77777777" w:rsidTr="00CD7B47">
        <w:tc>
          <w:tcPr>
            <w:tcW w:w="3049" w:type="dxa"/>
            <w:shd w:val="clear" w:color="auto" w:fill="F2F2F2" w:themeFill="background1" w:themeFillShade="F2"/>
          </w:tcPr>
          <w:p w14:paraId="17658B1D"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Прихватилиште за одрасле/старе</w:t>
            </w:r>
          </w:p>
        </w:tc>
        <w:tc>
          <w:tcPr>
            <w:tcW w:w="939" w:type="dxa"/>
            <w:shd w:val="clear" w:color="auto" w:fill="auto"/>
          </w:tcPr>
          <w:p w14:paraId="2D96950E"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1,089</w:t>
            </w:r>
          </w:p>
        </w:tc>
        <w:tc>
          <w:tcPr>
            <w:tcW w:w="531" w:type="dxa"/>
            <w:shd w:val="clear" w:color="auto" w:fill="auto"/>
          </w:tcPr>
          <w:p w14:paraId="04E0F270"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45</w:t>
            </w:r>
          </w:p>
        </w:tc>
        <w:tc>
          <w:tcPr>
            <w:tcW w:w="531" w:type="dxa"/>
            <w:shd w:val="clear" w:color="auto" w:fill="auto"/>
          </w:tcPr>
          <w:p w14:paraId="44C15694"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69</w:t>
            </w:r>
          </w:p>
        </w:tc>
        <w:tc>
          <w:tcPr>
            <w:tcW w:w="940" w:type="dxa"/>
            <w:shd w:val="clear" w:color="auto" w:fill="auto"/>
          </w:tcPr>
          <w:p w14:paraId="482345D4"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805</w:t>
            </w:r>
          </w:p>
        </w:tc>
        <w:tc>
          <w:tcPr>
            <w:tcW w:w="531" w:type="dxa"/>
            <w:shd w:val="clear" w:color="auto" w:fill="auto"/>
          </w:tcPr>
          <w:p w14:paraId="0C3ABC99"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40</w:t>
            </w:r>
          </w:p>
        </w:tc>
        <w:tc>
          <w:tcPr>
            <w:tcW w:w="531" w:type="dxa"/>
            <w:shd w:val="clear" w:color="auto" w:fill="auto"/>
          </w:tcPr>
          <w:p w14:paraId="4461E03F"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87</w:t>
            </w:r>
          </w:p>
        </w:tc>
        <w:tc>
          <w:tcPr>
            <w:tcW w:w="975" w:type="dxa"/>
            <w:shd w:val="clear" w:color="auto" w:fill="auto"/>
          </w:tcPr>
          <w:p w14:paraId="79E4A03C"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647</w:t>
            </w:r>
          </w:p>
        </w:tc>
        <w:tc>
          <w:tcPr>
            <w:tcW w:w="532" w:type="dxa"/>
            <w:shd w:val="clear" w:color="auto" w:fill="auto"/>
          </w:tcPr>
          <w:p w14:paraId="52E40559"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41</w:t>
            </w:r>
          </w:p>
        </w:tc>
        <w:tc>
          <w:tcPr>
            <w:tcW w:w="523" w:type="dxa"/>
            <w:shd w:val="clear" w:color="auto" w:fill="auto"/>
          </w:tcPr>
          <w:p w14:paraId="10AE0260"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71</w:t>
            </w:r>
          </w:p>
        </w:tc>
      </w:tr>
      <w:tr w:rsidR="00D135B5" w:rsidRPr="0062670B" w14:paraId="1048AC07" w14:textId="77777777" w:rsidTr="00CD7B47">
        <w:tc>
          <w:tcPr>
            <w:tcW w:w="3049" w:type="dxa"/>
            <w:shd w:val="clear" w:color="auto" w:fill="F2F2F2" w:themeFill="background1" w:themeFillShade="F2"/>
          </w:tcPr>
          <w:p w14:paraId="058B92AD"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Прихватилиште за децу</w:t>
            </w:r>
          </w:p>
        </w:tc>
        <w:tc>
          <w:tcPr>
            <w:tcW w:w="939" w:type="dxa"/>
            <w:shd w:val="clear" w:color="auto" w:fill="auto"/>
          </w:tcPr>
          <w:p w14:paraId="5686A4C7"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773</w:t>
            </w:r>
          </w:p>
        </w:tc>
        <w:tc>
          <w:tcPr>
            <w:tcW w:w="531" w:type="dxa"/>
            <w:shd w:val="clear" w:color="auto" w:fill="auto"/>
          </w:tcPr>
          <w:p w14:paraId="066C4D66"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29</w:t>
            </w:r>
          </w:p>
        </w:tc>
        <w:tc>
          <w:tcPr>
            <w:tcW w:w="531" w:type="dxa"/>
            <w:shd w:val="clear" w:color="auto" w:fill="auto"/>
          </w:tcPr>
          <w:p w14:paraId="03E1F323"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77</w:t>
            </w:r>
          </w:p>
        </w:tc>
        <w:tc>
          <w:tcPr>
            <w:tcW w:w="940" w:type="dxa"/>
            <w:shd w:val="clear" w:color="auto" w:fill="auto"/>
          </w:tcPr>
          <w:p w14:paraId="0E393838"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719</w:t>
            </w:r>
          </w:p>
        </w:tc>
        <w:tc>
          <w:tcPr>
            <w:tcW w:w="531" w:type="dxa"/>
            <w:shd w:val="clear" w:color="auto" w:fill="auto"/>
          </w:tcPr>
          <w:p w14:paraId="442E8027"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32</w:t>
            </w:r>
          </w:p>
        </w:tc>
        <w:tc>
          <w:tcPr>
            <w:tcW w:w="531" w:type="dxa"/>
            <w:shd w:val="clear" w:color="auto" w:fill="auto"/>
          </w:tcPr>
          <w:p w14:paraId="46F740C5"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69</w:t>
            </w:r>
          </w:p>
        </w:tc>
        <w:tc>
          <w:tcPr>
            <w:tcW w:w="975" w:type="dxa"/>
            <w:shd w:val="clear" w:color="auto" w:fill="auto"/>
          </w:tcPr>
          <w:p w14:paraId="167C8EED"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441</w:t>
            </w:r>
          </w:p>
        </w:tc>
        <w:tc>
          <w:tcPr>
            <w:tcW w:w="532" w:type="dxa"/>
            <w:shd w:val="clear" w:color="auto" w:fill="auto"/>
          </w:tcPr>
          <w:p w14:paraId="4383C6E8"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39</w:t>
            </w:r>
          </w:p>
        </w:tc>
        <w:tc>
          <w:tcPr>
            <w:tcW w:w="523" w:type="dxa"/>
            <w:shd w:val="clear" w:color="auto" w:fill="auto"/>
          </w:tcPr>
          <w:p w14:paraId="31727D96"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71</w:t>
            </w:r>
          </w:p>
        </w:tc>
      </w:tr>
      <w:tr w:rsidR="00D135B5" w:rsidRPr="0062670B" w14:paraId="5E4455A1" w14:textId="77777777" w:rsidTr="00CD7B47">
        <w:tc>
          <w:tcPr>
            <w:tcW w:w="3049" w:type="dxa"/>
            <w:shd w:val="clear" w:color="auto" w:fill="F2F2F2" w:themeFill="background1" w:themeFillShade="F2"/>
          </w:tcPr>
          <w:p w14:paraId="4EFC356D"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Прихватилиште за жртве насиља</w:t>
            </w:r>
          </w:p>
        </w:tc>
        <w:tc>
          <w:tcPr>
            <w:tcW w:w="939" w:type="dxa"/>
            <w:shd w:val="clear" w:color="auto" w:fill="auto"/>
          </w:tcPr>
          <w:p w14:paraId="3C9A68DF"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681</w:t>
            </w:r>
          </w:p>
        </w:tc>
        <w:tc>
          <w:tcPr>
            <w:tcW w:w="531" w:type="dxa"/>
            <w:shd w:val="clear" w:color="auto" w:fill="auto"/>
          </w:tcPr>
          <w:p w14:paraId="0AB5F76D"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73</w:t>
            </w:r>
          </w:p>
        </w:tc>
        <w:tc>
          <w:tcPr>
            <w:tcW w:w="531" w:type="dxa"/>
            <w:shd w:val="clear" w:color="auto" w:fill="auto"/>
          </w:tcPr>
          <w:p w14:paraId="01E1BDDC"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37</w:t>
            </w:r>
          </w:p>
        </w:tc>
        <w:tc>
          <w:tcPr>
            <w:tcW w:w="940" w:type="dxa"/>
            <w:shd w:val="clear" w:color="auto" w:fill="auto"/>
          </w:tcPr>
          <w:p w14:paraId="4C3D494F"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695</w:t>
            </w:r>
          </w:p>
        </w:tc>
        <w:tc>
          <w:tcPr>
            <w:tcW w:w="531" w:type="dxa"/>
            <w:shd w:val="clear" w:color="auto" w:fill="auto"/>
          </w:tcPr>
          <w:p w14:paraId="663231DE"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75</w:t>
            </w:r>
          </w:p>
        </w:tc>
        <w:tc>
          <w:tcPr>
            <w:tcW w:w="531" w:type="dxa"/>
            <w:shd w:val="clear" w:color="auto" w:fill="auto"/>
          </w:tcPr>
          <w:p w14:paraId="2EAFFE25"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71</w:t>
            </w:r>
          </w:p>
        </w:tc>
        <w:tc>
          <w:tcPr>
            <w:tcW w:w="975" w:type="dxa"/>
            <w:shd w:val="clear" w:color="auto" w:fill="auto"/>
          </w:tcPr>
          <w:p w14:paraId="30B5ABE2"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358</w:t>
            </w:r>
          </w:p>
        </w:tc>
        <w:tc>
          <w:tcPr>
            <w:tcW w:w="532" w:type="dxa"/>
            <w:shd w:val="clear" w:color="auto" w:fill="auto"/>
          </w:tcPr>
          <w:p w14:paraId="448FB9CB"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76</w:t>
            </w:r>
          </w:p>
        </w:tc>
        <w:tc>
          <w:tcPr>
            <w:tcW w:w="523" w:type="dxa"/>
            <w:shd w:val="clear" w:color="auto" w:fill="auto"/>
          </w:tcPr>
          <w:p w14:paraId="58D77F87"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66</w:t>
            </w:r>
          </w:p>
        </w:tc>
      </w:tr>
      <w:tr w:rsidR="00D135B5" w:rsidRPr="0062670B" w14:paraId="4FDCF68C" w14:textId="77777777" w:rsidTr="00CD7B47">
        <w:tc>
          <w:tcPr>
            <w:tcW w:w="3049" w:type="dxa"/>
            <w:shd w:val="clear" w:color="auto" w:fill="F2F2F2" w:themeFill="background1" w:themeFillShade="F2"/>
          </w:tcPr>
          <w:p w14:paraId="7E95D76D"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Предах смештај</w:t>
            </w:r>
          </w:p>
        </w:tc>
        <w:tc>
          <w:tcPr>
            <w:tcW w:w="939" w:type="dxa"/>
            <w:shd w:val="clear" w:color="auto" w:fill="auto"/>
          </w:tcPr>
          <w:p w14:paraId="55767DE9"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345</w:t>
            </w:r>
          </w:p>
        </w:tc>
        <w:tc>
          <w:tcPr>
            <w:tcW w:w="531" w:type="dxa"/>
            <w:shd w:val="clear" w:color="auto" w:fill="auto"/>
          </w:tcPr>
          <w:p w14:paraId="3DC943AA"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48</w:t>
            </w:r>
          </w:p>
        </w:tc>
        <w:tc>
          <w:tcPr>
            <w:tcW w:w="531" w:type="dxa"/>
            <w:shd w:val="clear" w:color="auto" w:fill="auto"/>
          </w:tcPr>
          <w:p w14:paraId="6D359970"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80</w:t>
            </w:r>
          </w:p>
        </w:tc>
        <w:tc>
          <w:tcPr>
            <w:tcW w:w="940" w:type="dxa"/>
            <w:shd w:val="clear" w:color="auto" w:fill="auto"/>
          </w:tcPr>
          <w:p w14:paraId="3C4C3EDF"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233</w:t>
            </w:r>
          </w:p>
        </w:tc>
        <w:tc>
          <w:tcPr>
            <w:tcW w:w="531" w:type="dxa"/>
            <w:shd w:val="clear" w:color="auto" w:fill="auto"/>
          </w:tcPr>
          <w:p w14:paraId="5414BB1D"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47</w:t>
            </w:r>
          </w:p>
        </w:tc>
        <w:tc>
          <w:tcPr>
            <w:tcW w:w="531" w:type="dxa"/>
            <w:shd w:val="clear" w:color="auto" w:fill="auto"/>
          </w:tcPr>
          <w:p w14:paraId="3A5B3A07"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89</w:t>
            </w:r>
          </w:p>
        </w:tc>
        <w:tc>
          <w:tcPr>
            <w:tcW w:w="975" w:type="dxa"/>
            <w:shd w:val="clear" w:color="auto" w:fill="auto"/>
          </w:tcPr>
          <w:p w14:paraId="58CDE6FF"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85</w:t>
            </w:r>
          </w:p>
        </w:tc>
        <w:tc>
          <w:tcPr>
            <w:tcW w:w="532" w:type="dxa"/>
            <w:shd w:val="clear" w:color="auto" w:fill="auto"/>
          </w:tcPr>
          <w:p w14:paraId="6E23B746"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48</w:t>
            </w:r>
          </w:p>
        </w:tc>
        <w:tc>
          <w:tcPr>
            <w:tcW w:w="523" w:type="dxa"/>
            <w:shd w:val="clear" w:color="auto" w:fill="auto"/>
          </w:tcPr>
          <w:p w14:paraId="6B3AF52F"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69</w:t>
            </w:r>
          </w:p>
        </w:tc>
      </w:tr>
    </w:tbl>
    <w:p w14:paraId="6AEB370B" w14:textId="77777777" w:rsidR="00D135B5" w:rsidRDefault="00D135B5" w:rsidP="00D135B5">
      <w:pPr>
        <w:spacing w:after="120"/>
        <w:jc w:val="both"/>
        <w:rPr>
          <w:sz w:val="20"/>
          <w:szCs w:val="20"/>
          <w:lang w:val="sr-Cyrl-RS"/>
        </w:rPr>
      </w:pPr>
      <w:r w:rsidRPr="0062670B">
        <w:rPr>
          <w:sz w:val="20"/>
          <w:szCs w:val="20"/>
          <w:lang w:val="sr-Cyrl-RS"/>
        </w:rPr>
        <w:t xml:space="preserve">Извор: Мапирање услуга у надлежности ЈЛС, 2019 </w:t>
      </w:r>
    </w:p>
    <w:p w14:paraId="5CAB8732" w14:textId="77777777" w:rsidR="00D135B5" w:rsidRDefault="00D135B5" w:rsidP="00D135B5">
      <w:pPr>
        <w:spacing w:after="120"/>
        <w:jc w:val="both"/>
        <w:rPr>
          <w:sz w:val="20"/>
          <w:szCs w:val="20"/>
          <w:lang w:val="sr-Cyrl-RS"/>
        </w:rPr>
      </w:pPr>
    </w:p>
    <w:p w14:paraId="3B6E8013" w14:textId="77777777" w:rsidR="00D135B5" w:rsidRPr="0062670B" w:rsidRDefault="00D135B5" w:rsidP="00D135B5">
      <w:pPr>
        <w:spacing w:after="120"/>
        <w:jc w:val="both"/>
        <w:rPr>
          <w:sz w:val="20"/>
          <w:szCs w:val="20"/>
          <w:lang w:val="sr-Cyrl-RS"/>
        </w:rPr>
      </w:pPr>
    </w:p>
    <w:p w14:paraId="19343CDC" w14:textId="77777777" w:rsidR="00D135B5" w:rsidRPr="0062670B" w:rsidRDefault="00D135B5" w:rsidP="00D135B5">
      <w:pPr>
        <w:spacing w:after="120"/>
        <w:rPr>
          <w:b/>
          <w:sz w:val="22"/>
          <w:highlight w:val="yellow"/>
          <w:lang w:val="sr-Cyrl-RS"/>
        </w:rPr>
      </w:pPr>
      <w:r w:rsidRPr="0062670B">
        <w:rPr>
          <w:b/>
          <w:sz w:val="22"/>
          <w:lang w:val="sr-Cyrl-RS"/>
        </w:rPr>
        <w:lastRenderedPageBreak/>
        <w:t>Табела 1</w:t>
      </w:r>
      <w:r>
        <w:rPr>
          <w:b/>
          <w:sz w:val="22"/>
          <w:lang w:val="sr-Cyrl-RS"/>
        </w:rPr>
        <w:t>2</w:t>
      </w:r>
      <w:r w:rsidRPr="0062670B">
        <w:rPr>
          <w:b/>
          <w:sz w:val="22"/>
          <w:lang w:val="sr-Cyrl-RS"/>
        </w:rPr>
        <w:t>. Корисници саветодавних услуга, укупно, по полу (%) и из урбане средине (%), 2012, 2015 и 2018.</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41"/>
        <w:gridCol w:w="566"/>
        <w:gridCol w:w="566"/>
        <w:gridCol w:w="1241"/>
        <w:gridCol w:w="566"/>
        <w:gridCol w:w="566"/>
        <w:gridCol w:w="1241"/>
        <w:gridCol w:w="566"/>
        <w:gridCol w:w="566"/>
      </w:tblGrid>
      <w:tr w:rsidR="00D135B5" w:rsidRPr="0062670B" w14:paraId="37CDB1A7" w14:textId="77777777" w:rsidTr="00CD7B47">
        <w:tc>
          <w:tcPr>
            <w:tcW w:w="3051" w:type="dxa"/>
            <w:vMerge w:val="restart"/>
            <w:shd w:val="clear" w:color="auto" w:fill="F2F2F2" w:themeFill="background1" w:themeFillShade="F2"/>
          </w:tcPr>
          <w:p w14:paraId="040F833E" w14:textId="77777777" w:rsidR="00D135B5" w:rsidRPr="0062670B" w:rsidRDefault="00D135B5" w:rsidP="00CD7B47">
            <w:pPr>
              <w:rPr>
                <w:b/>
                <w:bCs/>
                <w:color w:val="000000"/>
                <w:sz w:val="21"/>
                <w:szCs w:val="22"/>
                <w:lang w:val="sr-Cyrl-RS" w:bidi="en-US"/>
              </w:rPr>
            </w:pPr>
          </w:p>
          <w:p w14:paraId="622A814B"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Саветодавне услуге</w:t>
            </w:r>
          </w:p>
        </w:tc>
        <w:tc>
          <w:tcPr>
            <w:tcW w:w="2001" w:type="dxa"/>
            <w:gridSpan w:val="3"/>
            <w:shd w:val="clear" w:color="auto" w:fill="F2F2F2" w:themeFill="background1" w:themeFillShade="F2"/>
          </w:tcPr>
          <w:p w14:paraId="13AEF4B0"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2012</w:t>
            </w:r>
          </w:p>
        </w:tc>
        <w:tc>
          <w:tcPr>
            <w:tcW w:w="2001" w:type="dxa"/>
            <w:gridSpan w:val="3"/>
            <w:shd w:val="clear" w:color="auto" w:fill="F2F2F2" w:themeFill="background1" w:themeFillShade="F2"/>
          </w:tcPr>
          <w:p w14:paraId="39EDC0A1"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2015</w:t>
            </w:r>
          </w:p>
        </w:tc>
        <w:tc>
          <w:tcPr>
            <w:tcW w:w="2029" w:type="dxa"/>
            <w:gridSpan w:val="3"/>
            <w:shd w:val="clear" w:color="auto" w:fill="F2F2F2" w:themeFill="background1" w:themeFillShade="F2"/>
          </w:tcPr>
          <w:p w14:paraId="7103BF45"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 xml:space="preserve">2018 </w:t>
            </w:r>
          </w:p>
        </w:tc>
      </w:tr>
      <w:tr w:rsidR="00D135B5" w:rsidRPr="0062670B" w14:paraId="4C5F07E3" w14:textId="77777777" w:rsidTr="00CD7B47">
        <w:tc>
          <w:tcPr>
            <w:tcW w:w="3051" w:type="dxa"/>
            <w:vMerge/>
            <w:shd w:val="clear" w:color="auto" w:fill="F2F2F2" w:themeFill="background1" w:themeFillShade="F2"/>
          </w:tcPr>
          <w:p w14:paraId="6925299C" w14:textId="77777777" w:rsidR="00D135B5" w:rsidRPr="0062670B" w:rsidRDefault="00D135B5" w:rsidP="00CD7B47">
            <w:pPr>
              <w:rPr>
                <w:b/>
                <w:bCs/>
                <w:color w:val="000000"/>
                <w:sz w:val="21"/>
                <w:szCs w:val="22"/>
                <w:lang w:val="sr-Cyrl-RS" w:bidi="en-US"/>
              </w:rPr>
            </w:pPr>
          </w:p>
        </w:tc>
        <w:tc>
          <w:tcPr>
            <w:tcW w:w="939" w:type="dxa"/>
            <w:shd w:val="clear" w:color="auto" w:fill="F2F2F2" w:themeFill="background1" w:themeFillShade="F2"/>
          </w:tcPr>
          <w:p w14:paraId="51BA2C9F"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Број корисника</w:t>
            </w:r>
          </w:p>
        </w:tc>
        <w:tc>
          <w:tcPr>
            <w:tcW w:w="531" w:type="dxa"/>
            <w:shd w:val="clear" w:color="auto" w:fill="F2F2F2" w:themeFill="background1" w:themeFillShade="F2"/>
          </w:tcPr>
          <w:p w14:paraId="6E4EBFA1"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Ж (%)</w:t>
            </w:r>
          </w:p>
        </w:tc>
        <w:tc>
          <w:tcPr>
            <w:tcW w:w="531" w:type="dxa"/>
            <w:shd w:val="clear" w:color="auto" w:fill="F2F2F2" w:themeFill="background1" w:themeFillShade="F2"/>
          </w:tcPr>
          <w:p w14:paraId="5E1A6498"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У</w:t>
            </w:r>
          </w:p>
          <w:p w14:paraId="359204A5"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w:t>
            </w:r>
          </w:p>
        </w:tc>
        <w:tc>
          <w:tcPr>
            <w:tcW w:w="939" w:type="dxa"/>
            <w:shd w:val="clear" w:color="auto" w:fill="F2F2F2" w:themeFill="background1" w:themeFillShade="F2"/>
          </w:tcPr>
          <w:p w14:paraId="3DC8F739"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Број корисника</w:t>
            </w:r>
          </w:p>
        </w:tc>
        <w:tc>
          <w:tcPr>
            <w:tcW w:w="531" w:type="dxa"/>
            <w:shd w:val="clear" w:color="auto" w:fill="F2F2F2" w:themeFill="background1" w:themeFillShade="F2"/>
          </w:tcPr>
          <w:p w14:paraId="61C111E8"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Ж (%)</w:t>
            </w:r>
          </w:p>
        </w:tc>
        <w:tc>
          <w:tcPr>
            <w:tcW w:w="531" w:type="dxa"/>
            <w:shd w:val="clear" w:color="auto" w:fill="F2F2F2" w:themeFill="background1" w:themeFillShade="F2"/>
          </w:tcPr>
          <w:p w14:paraId="46D8E712"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У</w:t>
            </w:r>
          </w:p>
          <w:p w14:paraId="0A2565B3"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w:t>
            </w:r>
          </w:p>
        </w:tc>
        <w:tc>
          <w:tcPr>
            <w:tcW w:w="975" w:type="dxa"/>
            <w:shd w:val="clear" w:color="auto" w:fill="F2F2F2" w:themeFill="background1" w:themeFillShade="F2"/>
          </w:tcPr>
          <w:p w14:paraId="57BB346E"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Број корисника</w:t>
            </w:r>
          </w:p>
        </w:tc>
        <w:tc>
          <w:tcPr>
            <w:tcW w:w="531" w:type="dxa"/>
            <w:shd w:val="clear" w:color="auto" w:fill="F2F2F2" w:themeFill="background1" w:themeFillShade="F2"/>
          </w:tcPr>
          <w:p w14:paraId="43D746D6"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Ж (%)</w:t>
            </w:r>
          </w:p>
        </w:tc>
        <w:tc>
          <w:tcPr>
            <w:tcW w:w="523" w:type="dxa"/>
            <w:shd w:val="clear" w:color="auto" w:fill="F2F2F2" w:themeFill="background1" w:themeFillShade="F2"/>
          </w:tcPr>
          <w:p w14:paraId="34C568A5"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У</w:t>
            </w:r>
          </w:p>
          <w:p w14:paraId="144C40CF"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w:t>
            </w:r>
          </w:p>
        </w:tc>
      </w:tr>
      <w:tr w:rsidR="00D135B5" w:rsidRPr="0062670B" w14:paraId="11ADC0DC" w14:textId="77777777" w:rsidTr="00CD7B47">
        <w:tc>
          <w:tcPr>
            <w:tcW w:w="3051" w:type="dxa"/>
            <w:shd w:val="clear" w:color="auto" w:fill="F2F2F2" w:themeFill="background1" w:themeFillShade="F2"/>
          </w:tcPr>
          <w:p w14:paraId="74BE5C43"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Саветовалиште</w:t>
            </w:r>
          </w:p>
        </w:tc>
        <w:tc>
          <w:tcPr>
            <w:tcW w:w="939" w:type="dxa"/>
            <w:shd w:val="clear" w:color="auto" w:fill="auto"/>
          </w:tcPr>
          <w:p w14:paraId="45E67D83"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2,500</w:t>
            </w:r>
          </w:p>
        </w:tc>
        <w:tc>
          <w:tcPr>
            <w:tcW w:w="531" w:type="dxa"/>
            <w:shd w:val="clear" w:color="auto" w:fill="auto"/>
          </w:tcPr>
          <w:p w14:paraId="3669D824"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w:t>
            </w:r>
          </w:p>
        </w:tc>
        <w:tc>
          <w:tcPr>
            <w:tcW w:w="531" w:type="dxa"/>
            <w:shd w:val="clear" w:color="auto" w:fill="auto"/>
          </w:tcPr>
          <w:p w14:paraId="1595B6D8"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w:t>
            </w:r>
          </w:p>
        </w:tc>
        <w:tc>
          <w:tcPr>
            <w:tcW w:w="939" w:type="dxa"/>
            <w:shd w:val="clear" w:color="auto" w:fill="auto"/>
          </w:tcPr>
          <w:p w14:paraId="2B94472D"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798</w:t>
            </w:r>
          </w:p>
        </w:tc>
        <w:tc>
          <w:tcPr>
            <w:tcW w:w="531" w:type="dxa"/>
            <w:shd w:val="clear" w:color="auto" w:fill="auto"/>
          </w:tcPr>
          <w:p w14:paraId="727B407E"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w:t>
            </w:r>
          </w:p>
        </w:tc>
        <w:tc>
          <w:tcPr>
            <w:tcW w:w="531" w:type="dxa"/>
            <w:shd w:val="clear" w:color="auto" w:fill="auto"/>
          </w:tcPr>
          <w:p w14:paraId="7D6615FC"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w:t>
            </w:r>
          </w:p>
        </w:tc>
        <w:tc>
          <w:tcPr>
            <w:tcW w:w="975" w:type="dxa"/>
            <w:shd w:val="clear" w:color="auto" w:fill="auto"/>
          </w:tcPr>
          <w:p w14:paraId="50665A42"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1,239</w:t>
            </w:r>
          </w:p>
        </w:tc>
        <w:tc>
          <w:tcPr>
            <w:tcW w:w="531" w:type="dxa"/>
            <w:shd w:val="clear" w:color="auto" w:fill="auto"/>
          </w:tcPr>
          <w:p w14:paraId="01A17D9B"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63</w:t>
            </w:r>
          </w:p>
        </w:tc>
        <w:tc>
          <w:tcPr>
            <w:tcW w:w="523" w:type="dxa"/>
            <w:shd w:val="clear" w:color="auto" w:fill="auto"/>
          </w:tcPr>
          <w:p w14:paraId="2B5C5ECE"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80</w:t>
            </w:r>
          </w:p>
        </w:tc>
      </w:tr>
      <w:tr w:rsidR="00D135B5" w:rsidRPr="0062670B" w14:paraId="06826E6D" w14:textId="77777777" w:rsidTr="00CD7B47">
        <w:tc>
          <w:tcPr>
            <w:tcW w:w="3051" w:type="dxa"/>
            <w:shd w:val="clear" w:color="auto" w:fill="F2F2F2" w:themeFill="background1" w:themeFillShade="F2"/>
          </w:tcPr>
          <w:p w14:paraId="51CC637E" w14:textId="77777777" w:rsidR="00D135B5" w:rsidRPr="0062670B" w:rsidRDefault="00D135B5" w:rsidP="00CD7B47">
            <w:pPr>
              <w:rPr>
                <w:b/>
                <w:bCs/>
                <w:color w:val="000000"/>
                <w:sz w:val="21"/>
                <w:szCs w:val="22"/>
                <w:lang w:val="sr-Cyrl-RS" w:bidi="en-US"/>
              </w:rPr>
            </w:pPr>
            <w:r w:rsidRPr="0062670B">
              <w:rPr>
                <w:b/>
                <w:bCs/>
                <w:color w:val="000000"/>
                <w:sz w:val="21"/>
                <w:szCs w:val="22"/>
                <w:lang w:val="sr-Cyrl-RS" w:bidi="en-US"/>
              </w:rPr>
              <w:t>Породични сарадник</w:t>
            </w:r>
          </w:p>
        </w:tc>
        <w:tc>
          <w:tcPr>
            <w:tcW w:w="939" w:type="dxa"/>
            <w:shd w:val="clear" w:color="auto" w:fill="auto"/>
          </w:tcPr>
          <w:p w14:paraId="2911B75F"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w:t>
            </w:r>
          </w:p>
        </w:tc>
        <w:tc>
          <w:tcPr>
            <w:tcW w:w="531" w:type="dxa"/>
            <w:shd w:val="clear" w:color="auto" w:fill="auto"/>
          </w:tcPr>
          <w:p w14:paraId="27B48A89"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w:t>
            </w:r>
          </w:p>
        </w:tc>
        <w:tc>
          <w:tcPr>
            <w:tcW w:w="531" w:type="dxa"/>
            <w:shd w:val="clear" w:color="auto" w:fill="auto"/>
          </w:tcPr>
          <w:p w14:paraId="54336723"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w:t>
            </w:r>
          </w:p>
        </w:tc>
        <w:tc>
          <w:tcPr>
            <w:tcW w:w="939" w:type="dxa"/>
            <w:shd w:val="clear" w:color="auto" w:fill="auto"/>
          </w:tcPr>
          <w:p w14:paraId="53087A7D"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1,152</w:t>
            </w:r>
          </w:p>
        </w:tc>
        <w:tc>
          <w:tcPr>
            <w:tcW w:w="531" w:type="dxa"/>
            <w:shd w:val="clear" w:color="auto" w:fill="auto"/>
          </w:tcPr>
          <w:p w14:paraId="074FDFE9"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48</w:t>
            </w:r>
          </w:p>
        </w:tc>
        <w:tc>
          <w:tcPr>
            <w:tcW w:w="531" w:type="dxa"/>
            <w:shd w:val="clear" w:color="auto" w:fill="auto"/>
          </w:tcPr>
          <w:p w14:paraId="1E4DA099"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65</w:t>
            </w:r>
          </w:p>
        </w:tc>
        <w:tc>
          <w:tcPr>
            <w:tcW w:w="975" w:type="dxa"/>
            <w:shd w:val="clear" w:color="auto" w:fill="auto"/>
          </w:tcPr>
          <w:p w14:paraId="2316D4D7"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387</w:t>
            </w:r>
          </w:p>
        </w:tc>
        <w:tc>
          <w:tcPr>
            <w:tcW w:w="531" w:type="dxa"/>
            <w:shd w:val="clear" w:color="auto" w:fill="auto"/>
          </w:tcPr>
          <w:p w14:paraId="3DF00BFB"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48</w:t>
            </w:r>
          </w:p>
        </w:tc>
        <w:tc>
          <w:tcPr>
            <w:tcW w:w="523" w:type="dxa"/>
            <w:shd w:val="clear" w:color="auto" w:fill="auto"/>
          </w:tcPr>
          <w:p w14:paraId="3D0867C9" w14:textId="77777777" w:rsidR="00D135B5" w:rsidRPr="0062670B" w:rsidRDefault="00D135B5" w:rsidP="00CD7B47">
            <w:pPr>
              <w:rPr>
                <w:color w:val="000000"/>
                <w:sz w:val="21"/>
                <w:szCs w:val="22"/>
                <w:lang w:val="sr-Cyrl-RS" w:bidi="en-US"/>
              </w:rPr>
            </w:pPr>
            <w:r w:rsidRPr="0062670B">
              <w:rPr>
                <w:color w:val="000000"/>
                <w:sz w:val="21"/>
                <w:szCs w:val="22"/>
                <w:lang w:val="sr-Cyrl-RS" w:bidi="en-US"/>
              </w:rPr>
              <w:t>75</w:t>
            </w:r>
          </w:p>
        </w:tc>
      </w:tr>
    </w:tbl>
    <w:p w14:paraId="54D30E5C" w14:textId="77777777" w:rsidR="00D135B5" w:rsidRPr="0062670B" w:rsidRDefault="00D135B5" w:rsidP="00D135B5">
      <w:pPr>
        <w:spacing w:after="120"/>
        <w:jc w:val="both"/>
        <w:rPr>
          <w:sz w:val="20"/>
          <w:szCs w:val="20"/>
          <w:lang w:val="sr-Cyrl-RS"/>
        </w:rPr>
      </w:pPr>
      <w:r w:rsidRPr="0062670B">
        <w:rPr>
          <w:sz w:val="20"/>
          <w:szCs w:val="20"/>
          <w:lang w:val="sr-Cyrl-RS"/>
        </w:rPr>
        <w:t xml:space="preserve">Извор: Мапирање услуга у надлежности ЈЛС, 2019 </w:t>
      </w:r>
    </w:p>
    <w:p w14:paraId="3FDAB331" w14:textId="77777777" w:rsidR="00D135B5" w:rsidRDefault="00D135B5" w:rsidP="00D135B5">
      <w:pPr>
        <w:rPr>
          <w:lang w:val="sr-Cyrl-RS"/>
        </w:rPr>
      </w:pPr>
    </w:p>
    <w:p w14:paraId="50F3C347" w14:textId="77777777" w:rsidR="00D135B5" w:rsidRDefault="00D135B5" w:rsidP="00D135B5">
      <w:pPr>
        <w:rPr>
          <w:b/>
          <w:bCs/>
          <w:lang w:val="sr-Cyrl-RS"/>
        </w:rPr>
      </w:pPr>
    </w:p>
    <w:p w14:paraId="32975622" w14:textId="77777777" w:rsidR="00D135B5" w:rsidRPr="0062670B" w:rsidRDefault="00D135B5" w:rsidP="00D135B5">
      <w:pPr>
        <w:rPr>
          <w:b/>
          <w:bCs/>
          <w:lang w:val="sr-Cyrl-RS"/>
        </w:rPr>
      </w:pPr>
      <w:r w:rsidRPr="0062670B">
        <w:rPr>
          <w:b/>
          <w:bCs/>
          <w:lang w:val="sr-Cyrl-RS"/>
        </w:rPr>
        <w:t>Табела 1</w:t>
      </w:r>
      <w:r>
        <w:rPr>
          <w:b/>
          <w:bCs/>
          <w:lang w:val="sr-Cyrl-RS"/>
        </w:rPr>
        <w:t>3</w:t>
      </w:r>
      <w:r w:rsidRPr="0062670B">
        <w:rPr>
          <w:b/>
          <w:bCs/>
          <w:lang w:val="sr-Cyrl-RS"/>
        </w:rPr>
        <w:t xml:space="preserve">. Смештајни капацитети установа за одрасле и старе </w:t>
      </w:r>
    </w:p>
    <w:tbl>
      <w:tblPr>
        <w:tblW w:w="9134" w:type="dxa"/>
        <w:tblLook w:val="04A0" w:firstRow="1" w:lastRow="0" w:firstColumn="1" w:lastColumn="0" w:noHBand="0" w:noVBand="1"/>
      </w:tblPr>
      <w:tblGrid>
        <w:gridCol w:w="1795"/>
        <w:gridCol w:w="1080"/>
        <w:gridCol w:w="1042"/>
        <w:gridCol w:w="1028"/>
        <w:gridCol w:w="1080"/>
        <w:gridCol w:w="1056"/>
        <w:gridCol w:w="1027"/>
        <w:gridCol w:w="1026"/>
      </w:tblGrid>
      <w:tr w:rsidR="00D135B5" w:rsidRPr="0062670B" w14:paraId="32F99171" w14:textId="77777777" w:rsidTr="00CD7B47">
        <w:trPr>
          <w:trHeight w:val="309"/>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019EF" w14:textId="77777777" w:rsidR="00D135B5" w:rsidRPr="0062670B" w:rsidRDefault="00D135B5" w:rsidP="00CD7B47">
            <w:pPr>
              <w:jc w:val="right"/>
              <w:rPr>
                <w:color w:val="000000"/>
                <w:sz w:val="20"/>
                <w:szCs w:val="20"/>
                <w:lang w:val="sr-Cyrl-RS"/>
              </w:rPr>
            </w:pP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7FDFE2" w14:textId="77777777" w:rsidR="00D135B5" w:rsidRPr="0062670B" w:rsidRDefault="00D135B5" w:rsidP="00CD7B47">
            <w:pPr>
              <w:jc w:val="right"/>
              <w:rPr>
                <w:color w:val="000000"/>
                <w:sz w:val="20"/>
                <w:szCs w:val="20"/>
                <w:lang w:val="sr-Cyrl-RS"/>
              </w:rPr>
            </w:pPr>
            <w:r w:rsidRPr="0062670B">
              <w:rPr>
                <w:b/>
                <w:bCs/>
                <w:lang w:val="sr-Cyrl-RS"/>
              </w:rPr>
              <w:t>2012</w:t>
            </w:r>
          </w:p>
        </w:tc>
        <w:tc>
          <w:tcPr>
            <w:tcW w:w="10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BCB6E5" w14:textId="77777777" w:rsidR="00D135B5" w:rsidRPr="0062670B" w:rsidRDefault="00D135B5" w:rsidP="00CD7B47">
            <w:pPr>
              <w:jc w:val="right"/>
              <w:rPr>
                <w:color w:val="000000"/>
                <w:sz w:val="20"/>
                <w:szCs w:val="20"/>
                <w:lang w:val="sr-Cyrl-RS"/>
              </w:rPr>
            </w:pPr>
            <w:r w:rsidRPr="0062670B">
              <w:rPr>
                <w:b/>
                <w:bCs/>
                <w:lang w:val="sr-Cyrl-RS"/>
              </w:rPr>
              <w:t>2013</w:t>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C14834" w14:textId="77777777" w:rsidR="00D135B5" w:rsidRPr="0062670B" w:rsidRDefault="00D135B5" w:rsidP="00CD7B47">
            <w:pPr>
              <w:jc w:val="right"/>
              <w:rPr>
                <w:color w:val="000000"/>
                <w:sz w:val="20"/>
                <w:szCs w:val="20"/>
                <w:lang w:val="sr-Cyrl-RS"/>
              </w:rPr>
            </w:pPr>
            <w:r w:rsidRPr="0062670B">
              <w:rPr>
                <w:b/>
                <w:bCs/>
                <w:lang w:val="sr-Cyrl-RS"/>
              </w:rPr>
              <w:t>2014</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FBEB01" w14:textId="77777777" w:rsidR="00D135B5" w:rsidRPr="0062670B" w:rsidRDefault="00D135B5" w:rsidP="00CD7B47">
            <w:pPr>
              <w:jc w:val="right"/>
              <w:rPr>
                <w:color w:val="000000"/>
                <w:sz w:val="20"/>
                <w:szCs w:val="20"/>
                <w:lang w:val="sr-Cyrl-RS"/>
              </w:rPr>
            </w:pPr>
            <w:r w:rsidRPr="0062670B">
              <w:rPr>
                <w:b/>
                <w:bCs/>
                <w:lang w:val="sr-Cyrl-RS"/>
              </w:rPr>
              <w:t>2015</w:t>
            </w:r>
          </w:p>
        </w:tc>
        <w:tc>
          <w:tcPr>
            <w:tcW w:w="105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733F5C" w14:textId="77777777" w:rsidR="00D135B5" w:rsidRPr="0062670B" w:rsidRDefault="00D135B5" w:rsidP="00CD7B47">
            <w:pPr>
              <w:jc w:val="right"/>
              <w:rPr>
                <w:color w:val="000000"/>
                <w:sz w:val="20"/>
                <w:szCs w:val="20"/>
                <w:lang w:val="sr-Cyrl-RS"/>
              </w:rPr>
            </w:pPr>
            <w:r w:rsidRPr="0062670B">
              <w:rPr>
                <w:b/>
                <w:bCs/>
                <w:lang w:val="sr-Cyrl-RS"/>
              </w:rPr>
              <w:t>2016</w:t>
            </w:r>
          </w:p>
        </w:tc>
        <w:tc>
          <w:tcPr>
            <w:tcW w:w="10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527686" w14:textId="77777777" w:rsidR="00D135B5" w:rsidRPr="0062670B" w:rsidRDefault="00D135B5" w:rsidP="00CD7B47">
            <w:pPr>
              <w:jc w:val="right"/>
              <w:rPr>
                <w:color w:val="000000"/>
                <w:sz w:val="20"/>
                <w:szCs w:val="20"/>
                <w:lang w:val="sr-Cyrl-RS"/>
              </w:rPr>
            </w:pPr>
            <w:r w:rsidRPr="0062670B">
              <w:rPr>
                <w:b/>
                <w:bCs/>
                <w:lang w:val="sr-Cyrl-RS"/>
              </w:rPr>
              <w:t>2017</w:t>
            </w:r>
          </w:p>
        </w:tc>
        <w:tc>
          <w:tcPr>
            <w:tcW w:w="10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99E52C" w14:textId="77777777" w:rsidR="00D135B5" w:rsidRPr="0062670B" w:rsidRDefault="00D135B5" w:rsidP="00CD7B47">
            <w:pPr>
              <w:jc w:val="right"/>
              <w:rPr>
                <w:color w:val="000000"/>
                <w:sz w:val="20"/>
                <w:szCs w:val="20"/>
                <w:lang w:val="sr-Cyrl-RS"/>
              </w:rPr>
            </w:pPr>
            <w:r w:rsidRPr="0062670B">
              <w:rPr>
                <w:b/>
                <w:bCs/>
                <w:lang w:val="sr-Cyrl-RS"/>
              </w:rPr>
              <w:t>2018</w:t>
            </w:r>
          </w:p>
        </w:tc>
      </w:tr>
      <w:tr w:rsidR="00D135B5" w:rsidRPr="0062670B" w14:paraId="6A70A6C6" w14:textId="77777777" w:rsidTr="00CD7B47">
        <w:trPr>
          <w:trHeight w:val="309"/>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D6854" w14:textId="77777777" w:rsidR="00D135B5" w:rsidRPr="0062670B" w:rsidRDefault="00D135B5" w:rsidP="00CD7B47">
            <w:pPr>
              <w:jc w:val="right"/>
              <w:rPr>
                <w:b/>
                <w:color w:val="000000"/>
                <w:sz w:val="20"/>
                <w:szCs w:val="20"/>
                <w:lang w:val="sr-Cyrl-RS"/>
              </w:rPr>
            </w:pPr>
            <w:r w:rsidRPr="0062670B">
              <w:rPr>
                <w:b/>
                <w:color w:val="000000"/>
                <w:sz w:val="20"/>
                <w:szCs w:val="20"/>
                <w:lang w:val="sr-Cyrl-RS"/>
              </w:rPr>
              <w:t>Број старих 65+</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53A834E8" w14:textId="77777777" w:rsidR="00D135B5" w:rsidRPr="0062670B" w:rsidRDefault="00D135B5" w:rsidP="00CD7B47">
            <w:pPr>
              <w:jc w:val="right"/>
              <w:rPr>
                <w:color w:val="000000"/>
                <w:sz w:val="20"/>
                <w:szCs w:val="20"/>
                <w:lang w:val="sr-Cyrl-RS"/>
              </w:rPr>
            </w:pPr>
            <w:r w:rsidRPr="0062670B">
              <w:rPr>
                <w:color w:val="000000"/>
                <w:sz w:val="20"/>
                <w:szCs w:val="20"/>
                <w:lang w:val="sr-Cyrl-RS"/>
              </w:rPr>
              <w:t>1,256,430</w:t>
            </w:r>
          </w:p>
        </w:tc>
        <w:tc>
          <w:tcPr>
            <w:tcW w:w="1042" w:type="dxa"/>
            <w:tcBorders>
              <w:top w:val="single" w:sz="4" w:space="0" w:color="auto"/>
              <w:left w:val="nil"/>
              <w:bottom w:val="single" w:sz="4" w:space="0" w:color="auto"/>
              <w:right w:val="single" w:sz="4" w:space="0" w:color="auto"/>
            </w:tcBorders>
            <w:shd w:val="clear" w:color="auto" w:fill="auto"/>
            <w:vAlign w:val="bottom"/>
            <w:hideMark/>
          </w:tcPr>
          <w:p w14:paraId="770292AD" w14:textId="77777777" w:rsidR="00D135B5" w:rsidRPr="0062670B" w:rsidRDefault="00D135B5" w:rsidP="00CD7B47">
            <w:pPr>
              <w:jc w:val="right"/>
              <w:rPr>
                <w:color w:val="000000"/>
                <w:sz w:val="20"/>
                <w:szCs w:val="20"/>
                <w:lang w:val="sr-Cyrl-RS"/>
              </w:rPr>
            </w:pPr>
            <w:r w:rsidRPr="0062670B">
              <w:rPr>
                <w:color w:val="000000"/>
                <w:sz w:val="20"/>
                <w:szCs w:val="20"/>
                <w:lang w:val="sr-Cyrl-RS"/>
              </w:rPr>
              <w:t>1,276,417</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38C1F45A" w14:textId="77777777" w:rsidR="00D135B5" w:rsidRPr="0062670B" w:rsidRDefault="00D135B5" w:rsidP="00CD7B47">
            <w:pPr>
              <w:jc w:val="right"/>
              <w:rPr>
                <w:color w:val="000000"/>
                <w:sz w:val="20"/>
                <w:szCs w:val="20"/>
                <w:lang w:val="sr-Cyrl-RS"/>
              </w:rPr>
            </w:pPr>
            <w:r w:rsidRPr="0062670B">
              <w:rPr>
                <w:color w:val="000000"/>
                <w:sz w:val="20"/>
                <w:szCs w:val="20"/>
                <w:lang w:val="sr-Cyrl-RS"/>
              </w:rPr>
              <w:t>1,301,401</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3C80421" w14:textId="77777777" w:rsidR="00D135B5" w:rsidRPr="0062670B" w:rsidRDefault="00D135B5" w:rsidP="00CD7B47">
            <w:pPr>
              <w:jc w:val="right"/>
              <w:rPr>
                <w:color w:val="000000"/>
                <w:sz w:val="20"/>
                <w:szCs w:val="20"/>
                <w:lang w:val="sr-Cyrl-RS"/>
              </w:rPr>
            </w:pPr>
            <w:r w:rsidRPr="0062670B">
              <w:rPr>
                <w:color w:val="000000"/>
                <w:sz w:val="20"/>
                <w:szCs w:val="20"/>
                <w:lang w:val="sr-Cyrl-RS"/>
              </w:rPr>
              <w:t>1,328,841</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2B531AE4" w14:textId="77777777" w:rsidR="00D135B5" w:rsidRPr="0062670B" w:rsidRDefault="00D135B5" w:rsidP="00CD7B47">
            <w:pPr>
              <w:jc w:val="right"/>
              <w:rPr>
                <w:color w:val="000000"/>
                <w:sz w:val="20"/>
                <w:szCs w:val="20"/>
                <w:lang w:val="sr-Cyrl-RS"/>
              </w:rPr>
            </w:pPr>
            <w:r w:rsidRPr="0062670B">
              <w:rPr>
                <w:color w:val="000000"/>
                <w:sz w:val="20"/>
                <w:szCs w:val="20"/>
                <w:lang w:val="sr-Cyrl-RS"/>
              </w:rPr>
              <w:t>1,352,948</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14:paraId="2E3B5972" w14:textId="77777777" w:rsidR="00D135B5" w:rsidRPr="0062670B" w:rsidRDefault="00D135B5" w:rsidP="00CD7B47">
            <w:pPr>
              <w:jc w:val="right"/>
              <w:rPr>
                <w:color w:val="000000"/>
                <w:sz w:val="20"/>
                <w:szCs w:val="20"/>
                <w:lang w:val="sr-Cyrl-RS"/>
              </w:rPr>
            </w:pPr>
            <w:r w:rsidRPr="0062670B">
              <w:rPr>
                <w:color w:val="000000"/>
                <w:sz w:val="20"/>
                <w:szCs w:val="20"/>
                <w:lang w:val="sr-Cyrl-RS"/>
              </w:rPr>
              <w:t>1,378,524</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35E3423B" w14:textId="77777777" w:rsidR="00D135B5" w:rsidRPr="0062670B" w:rsidRDefault="00D135B5" w:rsidP="00CD7B47">
            <w:pPr>
              <w:jc w:val="right"/>
              <w:rPr>
                <w:color w:val="000000"/>
                <w:sz w:val="20"/>
                <w:szCs w:val="20"/>
                <w:lang w:val="sr-Cyrl-RS"/>
              </w:rPr>
            </w:pPr>
            <w:r w:rsidRPr="0062670B">
              <w:rPr>
                <w:color w:val="000000"/>
                <w:sz w:val="20"/>
                <w:szCs w:val="20"/>
                <w:lang w:val="sr-Cyrl-RS"/>
              </w:rPr>
              <w:t>1,408,336</w:t>
            </w:r>
          </w:p>
        </w:tc>
      </w:tr>
      <w:tr w:rsidR="00D135B5" w:rsidRPr="0062670B" w14:paraId="06E6597D" w14:textId="77777777" w:rsidTr="00CD7B47">
        <w:trPr>
          <w:trHeight w:val="309"/>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AF5DC" w14:textId="77777777" w:rsidR="00D135B5" w:rsidRPr="0062670B" w:rsidRDefault="00D135B5" w:rsidP="00CD7B47">
            <w:pPr>
              <w:jc w:val="right"/>
              <w:rPr>
                <w:b/>
                <w:color w:val="000000"/>
                <w:sz w:val="20"/>
                <w:szCs w:val="20"/>
                <w:lang w:val="sr-Cyrl-RS"/>
              </w:rPr>
            </w:pPr>
            <w:r w:rsidRPr="0062670B">
              <w:rPr>
                <w:b/>
                <w:color w:val="000000"/>
                <w:sz w:val="20"/>
                <w:szCs w:val="20"/>
                <w:lang w:val="sr-Cyrl-RS"/>
              </w:rPr>
              <w:t>Смештајни капацитети</w:t>
            </w:r>
          </w:p>
        </w:tc>
        <w:tc>
          <w:tcPr>
            <w:tcW w:w="1080" w:type="dxa"/>
            <w:tcBorders>
              <w:top w:val="single" w:sz="4" w:space="0" w:color="auto"/>
              <w:left w:val="nil"/>
              <w:bottom w:val="single" w:sz="4" w:space="0" w:color="auto"/>
              <w:right w:val="single" w:sz="4" w:space="0" w:color="auto"/>
            </w:tcBorders>
            <w:shd w:val="clear" w:color="auto" w:fill="auto"/>
            <w:vAlign w:val="bottom"/>
          </w:tcPr>
          <w:p w14:paraId="6576E365" w14:textId="77777777" w:rsidR="00D135B5" w:rsidRPr="0062670B" w:rsidRDefault="00D135B5" w:rsidP="00CD7B47">
            <w:pPr>
              <w:jc w:val="right"/>
              <w:rPr>
                <w:color w:val="000000"/>
                <w:sz w:val="20"/>
                <w:szCs w:val="20"/>
                <w:lang w:val="sr-Cyrl-RS"/>
              </w:rPr>
            </w:pPr>
          </w:p>
        </w:tc>
        <w:tc>
          <w:tcPr>
            <w:tcW w:w="1042" w:type="dxa"/>
            <w:tcBorders>
              <w:top w:val="single" w:sz="4" w:space="0" w:color="auto"/>
              <w:left w:val="nil"/>
              <w:bottom w:val="single" w:sz="4" w:space="0" w:color="auto"/>
              <w:right w:val="single" w:sz="4" w:space="0" w:color="auto"/>
            </w:tcBorders>
            <w:shd w:val="clear" w:color="auto" w:fill="auto"/>
            <w:vAlign w:val="bottom"/>
          </w:tcPr>
          <w:p w14:paraId="1CFE77E1" w14:textId="77777777" w:rsidR="00D135B5" w:rsidRPr="0062670B" w:rsidRDefault="00D135B5" w:rsidP="00CD7B47">
            <w:pPr>
              <w:jc w:val="right"/>
              <w:rPr>
                <w:color w:val="000000"/>
                <w:sz w:val="20"/>
                <w:szCs w:val="20"/>
                <w:lang w:val="sr-Cyrl-RS"/>
              </w:rPr>
            </w:pPr>
          </w:p>
        </w:tc>
        <w:tc>
          <w:tcPr>
            <w:tcW w:w="1028" w:type="dxa"/>
            <w:tcBorders>
              <w:top w:val="single" w:sz="4" w:space="0" w:color="auto"/>
              <w:left w:val="nil"/>
              <w:bottom w:val="single" w:sz="4" w:space="0" w:color="auto"/>
              <w:right w:val="single" w:sz="4" w:space="0" w:color="auto"/>
            </w:tcBorders>
            <w:shd w:val="clear" w:color="auto" w:fill="auto"/>
            <w:vAlign w:val="bottom"/>
          </w:tcPr>
          <w:p w14:paraId="6949B293" w14:textId="77777777" w:rsidR="00D135B5" w:rsidRPr="0062670B" w:rsidRDefault="00D135B5" w:rsidP="00CD7B47">
            <w:pPr>
              <w:jc w:val="right"/>
              <w:rPr>
                <w:color w:val="000000"/>
                <w:sz w:val="20"/>
                <w:szCs w:val="20"/>
                <w:lang w:val="sr-Cyrl-RS"/>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4B54A850" w14:textId="77777777" w:rsidR="00D135B5" w:rsidRPr="0062670B" w:rsidRDefault="00D135B5" w:rsidP="00CD7B47">
            <w:pPr>
              <w:jc w:val="right"/>
              <w:rPr>
                <w:color w:val="000000"/>
                <w:sz w:val="20"/>
                <w:szCs w:val="20"/>
                <w:lang w:val="sr-Cyrl-RS"/>
              </w:rPr>
            </w:pPr>
            <w:r w:rsidRPr="0062670B">
              <w:rPr>
                <w:color w:val="000000"/>
                <w:sz w:val="20"/>
                <w:szCs w:val="20"/>
                <w:lang w:val="sr-Cyrl-RS"/>
              </w:rPr>
              <w:t>11,031</w:t>
            </w:r>
          </w:p>
        </w:tc>
        <w:tc>
          <w:tcPr>
            <w:tcW w:w="1056" w:type="dxa"/>
            <w:tcBorders>
              <w:top w:val="single" w:sz="4" w:space="0" w:color="auto"/>
              <w:left w:val="nil"/>
              <w:bottom w:val="single" w:sz="4" w:space="0" w:color="auto"/>
              <w:right w:val="single" w:sz="4" w:space="0" w:color="auto"/>
            </w:tcBorders>
            <w:shd w:val="clear" w:color="auto" w:fill="auto"/>
            <w:vAlign w:val="bottom"/>
          </w:tcPr>
          <w:p w14:paraId="09C9E905" w14:textId="77777777" w:rsidR="00D135B5" w:rsidRPr="0062670B" w:rsidRDefault="00D135B5" w:rsidP="00CD7B47">
            <w:pPr>
              <w:jc w:val="right"/>
              <w:rPr>
                <w:color w:val="000000"/>
                <w:sz w:val="20"/>
                <w:szCs w:val="20"/>
                <w:lang w:val="sr-Cyrl-RS"/>
              </w:rPr>
            </w:pPr>
            <w:r w:rsidRPr="0062670B">
              <w:rPr>
                <w:color w:val="000000"/>
                <w:sz w:val="20"/>
                <w:szCs w:val="20"/>
                <w:lang w:val="sr-Cyrl-RS"/>
              </w:rPr>
              <w:t>13,161</w:t>
            </w:r>
          </w:p>
        </w:tc>
        <w:tc>
          <w:tcPr>
            <w:tcW w:w="1027" w:type="dxa"/>
            <w:tcBorders>
              <w:top w:val="single" w:sz="4" w:space="0" w:color="auto"/>
              <w:left w:val="nil"/>
              <w:bottom w:val="single" w:sz="4" w:space="0" w:color="auto"/>
              <w:right w:val="single" w:sz="4" w:space="0" w:color="auto"/>
            </w:tcBorders>
            <w:shd w:val="clear" w:color="auto" w:fill="auto"/>
            <w:vAlign w:val="bottom"/>
          </w:tcPr>
          <w:p w14:paraId="21FD2422" w14:textId="77777777" w:rsidR="00D135B5" w:rsidRPr="0062670B" w:rsidRDefault="00D135B5" w:rsidP="00CD7B47">
            <w:pPr>
              <w:jc w:val="right"/>
              <w:rPr>
                <w:color w:val="000000"/>
                <w:sz w:val="20"/>
                <w:szCs w:val="20"/>
                <w:lang w:val="sr-Cyrl-RS"/>
              </w:rPr>
            </w:pPr>
            <w:r w:rsidRPr="0062670B">
              <w:rPr>
                <w:color w:val="000000"/>
                <w:sz w:val="20"/>
                <w:szCs w:val="20"/>
                <w:lang w:val="sr-Cyrl-RS"/>
              </w:rPr>
              <w:t>14,019</w:t>
            </w:r>
          </w:p>
        </w:tc>
        <w:tc>
          <w:tcPr>
            <w:tcW w:w="1026" w:type="dxa"/>
            <w:tcBorders>
              <w:top w:val="single" w:sz="4" w:space="0" w:color="auto"/>
              <w:left w:val="nil"/>
              <w:bottom w:val="single" w:sz="4" w:space="0" w:color="auto"/>
              <w:right w:val="single" w:sz="4" w:space="0" w:color="auto"/>
            </w:tcBorders>
            <w:shd w:val="clear" w:color="auto" w:fill="auto"/>
            <w:vAlign w:val="bottom"/>
          </w:tcPr>
          <w:p w14:paraId="075FF27D" w14:textId="77777777" w:rsidR="00D135B5" w:rsidRPr="0062670B" w:rsidRDefault="00D135B5" w:rsidP="00CD7B47">
            <w:pPr>
              <w:jc w:val="right"/>
              <w:rPr>
                <w:color w:val="000000"/>
                <w:sz w:val="20"/>
                <w:szCs w:val="20"/>
                <w:lang w:val="sr-Cyrl-RS"/>
              </w:rPr>
            </w:pPr>
            <w:r w:rsidRPr="0062670B">
              <w:rPr>
                <w:color w:val="000000"/>
                <w:sz w:val="20"/>
                <w:szCs w:val="20"/>
                <w:lang w:val="sr-Cyrl-RS"/>
              </w:rPr>
              <w:t>16,444</w:t>
            </w:r>
          </w:p>
        </w:tc>
      </w:tr>
      <w:tr w:rsidR="00D135B5" w:rsidRPr="0062670B" w14:paraId="6D6C7DCD" w14:textId="77777777" w:rsidTr="00CD7B47">
        <w:trPr>
          <w:trHeight w:val="309"/>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3CD1A" w14:textId="77777777" w:rsidR="00D135B5" w:rsidRPr="0062670B" w:rsidRDefault="00D135B5" w:rsidP="00CD7B47">
            <w:pPr>
              <w:jc w:val="right"/>
              <w:rPr>
                <w:b/>
                <w:color w:val="000000"/>
                <w:sz w:val="20"/>
                <w:szCs w:val="20"/>
                <w:lang w:val="sr-Cyrl-RS"/>
              </w:rPr>
            </w:pPr>
            <w:r w:rsidRPr="0062670B">
              <w:rPr>
                <w:b/>
                <w:color w:val="000000"/>
                <w:sz w:val="20"/>
                <w:szCs w:val="20"/>
                <w:lang w:val="sr-Cyrl-RS"/>
              </w:rPr>
              <w:t>Капацитети на 1000 становника 65+</w:t>
            </w:r>
          </w:p>
        </w:tc>
        <w:tc>
          <w:tcPr>
            <w:tcW w:w="1080" w:type="dxa"/>
            <w:tcBorders>
              <w:top w:val="single" w:sz="4" w:space="0" w:color="auto"/>
              <w:left w:val="nil"/>
              <w:bottom w:val="single" w:sz="4" w:space="0" w:color="auto"/>
              <w:right w:val="single" w:sz="4" w:space="0" w:color="auto"/>
            </w:tcBorders>
            <w:shd w:val="clear" w:color="auto" w:fill="auto"/>
            <w:vAlign w:val="bottom"/>
          </w:tcPr>
          <w:p w14:paraId="02E03D3C" w14:textId="77777777" w:rsidR="00D135B5" w:rsidRPr="0062670B" w:rsidRDefault="00D135B5" w:rsidP="00CD7B47">
            <w:pPr>
              <w:jc w:val="right"/>
              <w:rPr>
                <w:color w:val="000000"/>
                <w:sz w:val="20"/>
                <w:szCs w:val="20"/>
                <w:lang w:val="sr-Cyrl-RS"/>
              </w:rPr>
            </w:pPr>
          </w:p>
        </w:tc>
        <w:tc>
          <w:tcPr>
            <w:tcW w:w="1042" w:type="dxa"/>
            <w:tcBorders>
              <w:top w:val="single" w:sz="4" w:space="0" w:color="auto"/>
              <w:left w:val="nil"/>
              <w:bottom w:val="single" w:sz="4" w:space="0" w:color="auto"/>
              <w:right w:val="single" w:sz="4" w:space="0" w:color="auto"/>
            </w:tcBorders>
            <w:shd w:val="clear" w:color="auto" w:fill="auto"/>
            <w:vAlign w:val="bottom"/>
          </w:tcPr>
          <w:p w14:paraId="6F99D1A7" w14:textId="77777777" w:rsidR="00D135B5" w:rsidRPr="0062670B" w:rsidRDefault="00D135B5" w:rsidP="00CD7B47">
            <w:pPr>
              <w:jc w:val="right"/>
              <w:rPr>
                <w:color w:val="000000"/>
                <w:sz w:val="20"/>
                <w:szCs w:val="20"/>
                <w:lang w:val="sr-Cyrl-RS"/>
              </w:rPr>
            </w:pPr>
          </w:p>
        </w:tc>
        <w:tc>
          <w:tcPr>
            <w:tcW w:w="1028" w:type="dxa"/>
            <w:tcBorders>
              <w:top w:val="single" w:sz="4" w:space="0" w:color="auto"/>
              <w:left w:val="nil"/>
              <w:bottom w:val="single" w:sz="4" w:space="0" w:color="auto"/>
              <w:right w:val="single" w:sz="4" w:space="0" w:color="auto"/>
            </w:tcBorders>
            <w:shd w:val="clear" w:color="auto" w:fill="auto"/>
            <w:vAlign w:val="bottom"/>
          </w:tcPr>
          <w:p w14:paraId="7B0CEFF9" w14:textId="77777777" w:rsidR="00D135B5" w:rsidRPr="0062670B" w:rsidRDefault="00D135B5" w:rsidP="00CD7B47">
            <w:pPr>
              <w:jc w:val="right"/>
              <w:rPr>
                <w:color w:val="000000"/>
                <w:sz w:val="20"/>
                <w:szCs w:val="20"/>
                <w:lang w:val="sr-Cyrl-RS"/>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3A5F216A" w14:textId="77777777" w:rsidR="00D135B5" w:rsidRPr="0062670B" w:rsidRDefault="00D135B5" w:rsidP="00CD7B47">
            <w:pPr>
              <w:jc w:val="right"/>
              <w:rPr>
                <w:color w:val="000000"/>
                <w:sz w:val="20"/>
                <w:szCs w:val="20"/>
                <w:lang w:val="sr-Cyrl-RS"/>
              </w:rPr>
            </w:pPr>
            <w:r w:rsidRPr="0062670B">
              <w:rPr>
                <w:color w:val="000000"/>
                <w:sz w:val="22"/>
                <w:szCs w:val="22"/>
                <w:lang w:val="sr-Cyrl-RS"/>
              </w:rPr>
              <w:t>8.3</w:t>
            </w:r>
          </w:p>
        </w:tc>
        <w:tc>
          <w:tcPr>
            <w:tcW w:w="1056" w:type="dxa"/>
            <w:tcBorders>
              <w:top w:val="single" w:sz="4" w:space="0" w:color="auto"/>
              <w:left w:val="nil"/>
              <w:bottom w:val="single" w:sz="4" w:space="0" w:color="auto"/>
              <w:right w:val="single" w:sz="4" w:space="0" w:color="auto"/>
            </w:tcBorders>
            <w:shd w:val="clear" w:color="auto" w:fill="auto"/>
            <w:vAlign w:val="bottom"/>
          </w:tcPr>
          <w:p w14:paraId="6E91A005" w14:textId="77777777" w:rsidR="00D135B5" w:rsidRPr="0062670B" w:rsidRDefault="00D135B5" w:rsidP="00CD7B47">
            <w:pPr>
              <w:jc w:val="right"/>
              <w:rPr>
                <w:color w:val="000000"/>
                <w:sz w:val="20"/>
                <w:szCs w:val="20"/>
                <w:lang w:val="sr-Cyrl-RS"/>
              </w:rPr>
            </w:pPr>
            <w:r w:rsidRPr="0062670B">
              <w:rPr>
                <w:color w:val="000000"/>
                <w:sz w:val="22"/>
                <w:szCs w:val="22"/>
                <w:lang w:val="sr-Cyrl-RS"/>
              </w:rPr>
              <w:t>9.7</w:t>
            </w:r>
          </w:p>
        </w:tc>
        <w:tc>
          <w:tcPr>
            <w:tcW w:w="1027" w:type="dxa"/>
            <w:tcBorders>
              <w:top w:val="single" w:sz="4" w:space="0" w:color="auto"/>
              <w:left w:val="nil"/>
              <w:bottom w:val="single" w:sz="4" w:space="0" w:color="auto"/>
              <w:right w:val="single" w:sz="4" w:space="0" w:color="auto"/>
            </w:tcBorders>
            <w:shd w:val="clear" w:color="auto" w:fill="auto"/>
            <w:vAlign w:val="bottom"/>
          </w:tcPr>
          <w:p w14:paraId="63B4C8B7" w14:textId="77777777" w:rsidR="00D135B5" w:rsidRPr="0062670B" w:rsidRDefault="00D135B5" w:rsidP="00CD7B47">
            <w:pPr>
              <w:jc w:val="right"/>
              <w:rPr>
                <w:color w:val="000000"/>
                <w:sz w:val="20"/>
                <w:szCs w:val="20"/>
                <w:lang w:val="sr-Cyrl-RS"/>
              </w:rPr>
            </w:pPr>
            <w:r w:rsidRPr="0062670B">
              <w:rPr>
                <w:color w:val="000000"/>
                <w:sz w:val="22"/>
                <w:szCs w:val="22"/>
                <w:lang w:val="sr-Cyrl-RS"/>
              </w:rPr>
              <w:t>10.2</w:t>
            </w:r>
          </w:p>
        </w:tc>
        <w:tc>
          <w:tcPr>
            <w:tcW w:w="1026" w:type="dxa"/>
            <w:tcBorders>
              <w:top w:val="single" w:sz="4" w:space="0" w:color="auto"/>
              <w:left w:val="nil"/>
              <w:bottom w:val="single" w:sz="4" w:space="0" w:color="auto"/>
              <w:right w:val="single" w:sz="4" w:space="0" w:color="auto"/>
            </w:tcBorders>
            <w:shd w:val="clear" w:color="auto" w:fill="auto"/>
            <w:vAlign w:val="bottom"/>
          </w:tcPr>
          <w:p w14:paraId="2984F9B6" w14:textId="77777777" w:rsidR="00D135B5" w:rsidRPr="0062670B" w:rsidRDefault="00D135B5" w:rsidP="00CD7B47">
            <w:pPr>
              <w:jc w:val="right"/>
              <w:rPr>
                <w:color w:val="000000"/>
                <w:sz w:val="20"/>
                <w:szCs w:val="20"/>
                <w:lang w:val="sr-Cyrl-RS"/>
              </w:rPr>
            </w:pPr>
            <w:r w:rsidRPr="0062670B">
              <w:rPr>
                <w:color w:val="000000"/>
                <w:sz w:val="22"/>
                <w:szCs w:val="22"/>
                <w:lang w:val="sr-Cyrl-RS"/>
              </w:rPr>
              <w:t>11.7</w:t>
            </w:r>
          </w:p>
        </w:tc>
      </w:tr>
      <w:tr w:rsidR="00D135B5" w:rsidRPr="0062670B" w14:paraId="3DB2267B" w14:textId="77777777" w:rsidTr="00CD7B47">
        <w:trPr>
          <w:trHeight w:val="309"/>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314A2" w14:textId="77777777" w:rsidR="00D135B5" w:rsidRPr="0062670B" w:rsidRDefault="00D135B5" w:rsidP="00CD7B47">
            <w:pPr>
              <w:jc w:val="right"/>
              <w:rPr>
                <w:b/>
                <w:color w:val="000000"/>
                <w:sz w:val="20"/>
                <w:szCs w:val="20"/>
                <w:lang w:val="sr-Cyrl-RS"/>
              </w:rPr>
            </w:pPr>
            <w:r w:rsidRPr="0062670B">
              <w:rPr>
                <w:b/>
                <w:color w:val="000000"/>
                <w:sz w:val="20"/>
                <w:szCs w:val="20"/>
                <w:lang w:val="sr-Cyrl-RS"/>
              </w:rPr>
              <w:t>Чешка</w:t>
            </w:r>
          </w:p>
        </w:tc>
        <w:tc>
          <w:tcPr>
            <w:tcW w:w="1080" w:type="dxa"/>
            <w:tcBorders>
              <w:top w:val="single" w:sz="4" w:space="0" w:color="auto"/>
              <w:left w:val="nil"/>
              <w:bottom w:val="single" w:sz="4" w:space="0" w:color="auto"/>
              <w:right w:val="single" w:sz="4" w:space="0" w:color="auto"/>
            </w:tcBorders>
            <w:shd w:val="clear" w:color="auto" w:fill="auto"/>
            <w:vAlign w:val="bottom"/>
          </w:tcPr>
          <w:p w14:paraId="3ADB9219" w14:textId="77777777" w:rsidR="00D135B5" w:rsidRPr="0062670B" w:rsidRDefault="00D135B5" w:rsidP="00CD7B47">
            <w:pPr>
              <w:jc w:val="right"/>
              <w:rPr>
                <w:color w:val="000000"/>
                <w:sz w:val="20"/>
                <w:szCs w:val="20"/>
                <w:lang w:val="sr-Cyrl-RS"/>
              </w:rPr>
            </w:pPr>
            <w:r w:rsidRPr="0062670B">
              <w:rPr>
                <w:color w:val="000000"/>
                <w:sz w:val="20"/>
                <w:szCs w:val="20"/>
                <w:lang w:val="sr-Cyrl-RS"/>
              </w:rPr>
              <w:t>39</w:t>
            </w:r>
          </w:p>
        </w:tc>
        <w:tc>
          <w:tcPr>
            <w:tcW w:w="1042" w:type="dxa"/>
            <w:tcBorders>
              <w:top w:val="single" w:sz="4" w:space="0" w:color="auto"/>
              <w:left w:val="nil"/>
              <w:bottom w:val="single" w:sz="4" w:space="0" w:color="auto"/>
              <w:right w:val="single" w:sz="4" w:space="0" w:color="auto"/>
            </w:tcBorders>
            <w:shd w:val="clear" w:color="auto" w:fill="auto"/>
            <w:vAlign w:val="bottom"/>
          </w:tcPr>
          <w:p w14:paraId="14809DAE" w14:textId="77777777" w:rsidR="00D135B5" w:rsidRPr="0062670B" w:rsidRDefault="00D135B5" w:rsidP="00CD7B47">
            <w:pPr>
              <w:jc w:val="right"/>
              <w:rPr>
                <w:color w:val="000000"/>
                <w:sz w:val="20"/>
                <w:szCs w:val="20"/>
                <w:lang w:val="sr-Cyrl-RS"/>
              </w:rPr>
            </w:pPr>
            <w:r w:rsidRPr="0062670B">
              <w:rPr>
                <w:color w:val="000000"/>
                <w:sz w:val="20"/>
                <w:szCs w:val="20"/>
                <w:lang w:val="sr-Cyrl-RS"/>
              </w:rPr>
              <w:t>38.5</w:t>
            </w:r>
          </w:p>
        </w:tc>
        <w:tc>
          <w:tcPr>
            <w:tcW w:w="1028" w:type="dxa"/>
            <w:tcBorders>
              <w:top w:val="single" w:sz="4" w:space="0" w:color="auto"/>
              <w:left w:val="nil"/>
              <w:bottom w:val="single" w:sz="4" w:space="0" w:color="auto"/>
              <w:right w:val="single" w:sz="4" w:space="0" w:color="auto"/>
            </w:tcBorders>
            <w:shd w:val="clear" w:color="auto" w:fill="auto"/>
            <w:vAlign w:val="bottom"/>
          </w:tcPr>
          <w:p w14:paraId="252DD276" w14:textId="77777777" w:rsidR="00D135B5" w:rsidRPr="0062670B" w:rsidRDefault="00D135B5" w:rsidP="00CD7B47">
            <w:pPr>
              <w:jc w:val="right"/>
              <w:rPr>
                <w:color w:val="000000"/>
                <w:sz w:val="20"/>
                <w:szCs w:val="20"/>
                <w:lang w:val="sr-Cyrl-RS"/>
              </w:rPr>
            </w:pPr>
            <w:r w:rsidRPr="0062670B">
              <w:rPr>
                <w:color w:val="000000"/>
                <w:sz w:val="20"/>
                <w:szCs w:val="20"/>
                <w:lang w:val="sr-Cyrl-RS"/>
              </w:rPr>
              <w:t>37.8</w:t>
            </w:r>
          </w:p>
        </w:tc>
        <w:tc>
          <w:tcPr>
            <w:tcW w:w="1080" w:type="dxa"/>
            <w:tcBorders>
              <w:top w:val="single" w:sz="4" w:space="0" w:color="auto"/>
              <w:left w:val="nil"/>
              <w:bottom w:val="single" w:sz="4" w:space="0" w:color="auto"/>
              <w:right w:val="single" w:sz="4" w:space="0" w:color="auto"/>
            </w:tcBorders>
            <w:shd w:val="clear" w:color="auto" w:fill="auto"/>
            <w:vAlign w:val="bottom"/>
          </w:tcPr>
          <w:p w14:paraId="69EFBFD2" w14:textId="77777777" w:rsidR="00D135B5" w:rsidRPr="0062670B" w:rsidRDefault="00D135B5" w:rsidP="00CD7B47">
            <w:pPr>
              <w:jc w:val="right"/>
              <w:rPr>
                <w:color w:val="000000"/>
                <w:sz w:val="20"/>
                <w:szCs w:val="20"/>
                <w:lang w:val="sr-Cyrl-RS"/>
              </w:rPr>
            </w:pPr>
            <w:r w:rsidRPr="0062670B">
              <w:rPr>
                <w:color w:val="000000"/>
                <w:sz w:val="20"/>
                <w:szCs w:val="20"/>
                <w:lang w:val="sr-Cyrl-RS"/>
              </w:rPr>
              <w:t>37.2</w:t>
            </w:r>
          </w:p>
        </w:tc>
        <w:tc>
          <w:tcPr>
            <w:tcW w:w="1056" w:type="dxa"/>
            <w:tcBorders>
              <w:top w:val="single" w:sz="4" w:space="0" w:color="auto"/>
              <w:left w:val="nil"/>
              <w:bottom w:val="single" w:sz="4" w:space="0" w:color="auto"/>
              <w:right w:val="single" w:sz="4" w:space="0" w:color="auto"/>
            </w:tcBorders>
            <w:shd w:val="clear" w:color="auto" w:fill="auto"/>
            <w:vAlign w:val="bottom"/>
          </w:tcPr>
          <w:p w14:paraId="2D9EDC04" w14:textId="77777777" w:rsidR="00D135B5" w:rsidRPr="0062670B" w:rsidRDefault="00D135B5" w:rsidP="00CD7B47">
            <w:pPr>
              <w:jc w:val="right"/>
              <w:rPr>
                <w:color w:val="000000"/>
                <w:sz w:val="20"/>
                <w:szCs w:val="20"/>
                <w:lang w:val="sr-Cyrl-RS"/>
              </w:rPr>
            </w:pPr>
            <w:r w:rsidRPr="0062670B">
              <w:rPr>
                <w:color w:val="000000"/>
                <w:sz w:val="20"/>
                <w:szCs w:val="20"/>
                <w:lang w:val="sr-Cyrl-RS"/>
              </w:rPr>
              <w:t>37.3</w:t>
            </w:r>
          </w:p>
        </w:tc>
        <w:tc>
          <w:tcPr>
            <w:tcW w:w="1027" w:type="dxa"/>
            <w:tcBorders>
              <w:top w:val="single" w:sz="4" w:space="0" w:color="auto"/>
              <w:left w:val="nil"/>
              <w:bottom w:val="single" w:sz="4" w:space="0" w:color="auto"/>
              <w:right w:val="single" w:sz="4" w:space="0" w:color="auto"/>
            </w:tcBorders>
            <w:shd w:val="clear" w:color="auto" w:fill="auto"/>
            <w:vAlign w:val="bottom"/>
          </w:tcPr>
          <w:p w14:paraId="426B618A" w14:textId="77777777" w:rsidR="00D135B5" w:rsidRPr="0062670B" w:rsidRDefault="00D135B5" w:rsidP="00CD7B47">
            <w:pPr>
              <w:jc w:val="right"/>
              <w:rPr>
                <w:color w:val="000000"/>
                <w:sz w:val="20"/>
                <w:szCs w:val="20"/>
                <w:lang w:val="sr-Cyrl-RS"/>
              </w:rPr>
            </w:pPr>
            <w:r w:rsidRPr="0062670B">
              <w:rPr>
                <w:color w:val="000000"/>
                <w:sz w:val="20"/>
                <w:szCs w:val="20"/>
                <w:lang w:val="sr-Cyrl-RS"/>
              </w:rPr>
              <w:t>36.6</w:t>
            </w:r>
          </w:p>
        </w:tc>
        <w:tc>
          <w:tcPr>
            <w:tcW w:w="1026" w:type="dxa"/>
            <w:tcBorders>
              <w:top w:val="single" w:sz="4" w:space="0" w:color="auto"/>
              <w:left w:val="nil"/>
              <w:bottom w:val="single" w:sz="4" w:space="0" w:color="auto"/>
              <w:right w:val="single" w:sz="4" w:space="0" w:color="auto"/>
            </w:tcBorders>
            <w:shd w:val="clear" w:color="auto" w:fill="auto"/>
            <w:vAlign w:val="bottom"/>
          </w:tcPr>
          <w:p w14:paraId="2C89CE0A" w14:textId="77777777" w:rsidR="00D135B5" w:rsidRPr="0062670B" w:rsidRDefault="00D135B5" w:rsidP="00CD7B47">
            <w:pPr>
              <w:jc w:val="right"/>
              <w:rPr>
                <w:color w:val="000000"/>
                <w:sz w:val="20"/>
                <w:szCs w:val="20"/>
                <w:lang w:val="sr-Cyrl-RS"/>
              </w:rPr>
            </w:pPr>
          </w:p>
        </w:tc>
      </w:tr>
      <w:tr w:rsidR="00D135B5" w:rsidRPr="0062670B" w14:paraId="161AD0D8" w14:textId="77777777" w:rsidTr="00CD7B47">
        <w:trPr>
          <w:trHeight w:val="309"/>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7B1625" w14:textId="77777777" w:rsidR="00D135B5" w:rsidRPr="0062670B" w:rsidRDefault="00D135B5" w:rsidP="00CD7B47">
            <w:pPr>
              <w:jc w:val="right"/>
              <w:rPr>
                <w:b/>
                <w:color w:val="000000"/>
                <w:sz w:val="20"/>
                <w:szCs w:val="20"/>
                <w:lang w:val="sr-Cyrl-RS"/>
              </w:rPr>
            </w:pPr>
            <w:r w:rsidRPr="0062670B">
              <w:rPr>
                <w:b/>
                <w:color w:val="000000"/>
                <w:sz w:val="20"/>
                <w:szCs w:val="20"/>
                <w:lang w:val="sr-Cyrl-RS"/>
              </w:rPr>
              <w:t xml:space="preserve">Мађарска </w:t>
            </w:r>
          </w:p>
        </w:tc>
        <w:tc>
          <w:tcPr>
            <w:tcW w:w="1080" w:type="dxa"/>
            <w:tcBorders>
              <w:top w:val="single" w:sz="4" w:space="0" w:color="auto"/>
              <w:left w:val="nil"/>
              <w:bottom w:val="single" w:sz="4" w:space="0" w:color="auto"/>
              <w:right w:val="single" w:sz="4" w:space="0" w:color="auto"/>
            </w:tcBorders>
            <w:shd w:val="clear" w:color="auto" w:fill="auto"/>
            <w:vAlign w:val="center"/>
          </w:tcPr>
          <w:p w14:paraId="6B0D84FF" w14:textId="77777777" w:rsidR="00D135B5" w:rsidRPr="0062670B" w:rsidRDefault="00D135B5" w:rsidP="00CD7B47">
            <w:pPr>
              <w:jc w:val="right"/>
              <w:rPr>
                <w:color w:val="000000"/>
                <w:sz w:val="20"/>
                <w:szCs w:val="20"/>
                <w:lang w:val="sr-Cyrl-RS"/>
              </w:rPr>
            </w:pPr>
            <w:r w:rsidRPr="0062670B">
              <w:rPr>
                <w:color w:val="000000"/>
                <w:sz w:val="20"/>
                <w:szCs w:val="20"/>
                <w:lang w:val="sr-Cyrl-RS"/>
              </w:rPr>
              <w:t>49.5</w:t>
            </w:r>
          </w:p>
        </w:tc>
        <w:tc>
          <w:tcPr>
            <w:tcW w:w="1042" w:type="dxa"/>
            <w:tcBorders>
              <w:top w:val="single" w:sz="4" w:space="0" w:color="auto"/>
              <w:left w:val="nil"/>
              <w:bottom w:val="single" w:sz="4" w:space="0" w:color="auto"/>
              <w:right w:val="single" w:sz="4" w:space="0" w:color="auto"/>
            </w:tcBorders>
            <w:shd w:val="clear" w:color="auto" w:fill="auto"/>
            <w:vAlign w:val="center"/>
          </w:tcPr>
          <w:p w14:paraId="00B418B6" w14:textId="77777777" w:rsidR="00D135B5" w:rsidRPr="0062670B" w:rsidRDefault="00D135B5" w:rsidP="00CD7B47">
            <w:pPr>
              <w:jc w:val="right"/>
              <w:rPr>
                <w:color w:val="000000"/>
                <w:sz w:val="20"/>
                <w:szCs w:val="20"/>
                <w:lang w:val="sr-Cyrl-RS"/>
              </w:rPr>
            </w:pPr>
            <w:r w:rsidRPr="0062670B">
              <w:rPr>
                <w:color w:val="000000"/>
                <w:sz w:val="20"/>
                <w:szCs w:val="20"/>
                <w:lang w:val="sr-Cyrl-RS"/>
              </w:rPr>
              <w:t>48.9</w:t>
            </w:r>
          </w:p>
        </w:tc>
        <w:tc>
          <w:tcPr>
            <w:tcW w:w="1028" w:type="dxa"/>
            <w:tcBorders>
              <w:top w:val="single" w:sz="4" w:space="0" w:color="auto"/>
              <w:left w:val="nil"/>
              <w:bottom w:val="single" w:sz="4" w:space="0" w:color="auto"/>
              <w:right w:val="single" w:sz="4" w:space="0" w:color="auto"/>
            </w:tcBorders>
            <w:shd w:val="clear" w:color="auto" w:fill="auto"/>
            <w:vAlign w:val="center"/>
          </w:tcPr>
          <w:p w14:paraId="1824AB27" w14:textId="77777777" w:rsidR="00D135B5" w:rsidRPr="0062670B" w:rsidRDefault="00D135B5" w:rsidP="00CD7B47">
            <w:pPr>
              <w:jc w:val="right"/>
              <w:rPr>
                <w:color w:val="000000"/>
                <w:sz w:val="20"/>
                <w:szCs w:val="20"/>
                <w:lang w:val="sr-Cyrl-RS"/>
              </w:rPr>
            </w:pPr>
            <w:r w:rsidRPr="0062670B">
              <w:rPr>
                <w:color w:val="000000"/>
                <w:sz w:val="20"/>
                <w:szCs w:val="20"/>
                <w:lang w:val="sr-Cyrl-RS"/>
              </w:rPr>
              <w:t>48.1</w:t>
            </w:r>
          </w:p>
        </w:tc>
        <w:tc>
          <w:tcPr>
            <w:tcW w:w="1080" w:type="dxa"/>
            <w:tcBorders>
              <w:top w:val="single" w:sz="4" w:space="0" w:color="auto"/>
              <w:left w:val="nil"/>
              <w:bottom w:val="single" w:sz="4" w:space="0" w:color="auto"/>
              <w:right w:val="single" w:sz="4" w:space="0" w:color="auto"/>
            </w:tcBorders>
            <w:shd w:val="clear" w:color="auto" w:fill="auto"/>
            <w:vAlign w:val="center"/>
          </w:tcPr>
          <w:p w14:paraId="51C6B103" w14:textId="77777777" w:rsidR="00D135B5" w:rsidRPr="0062670B" w:rsidRDefault="00D135B5" w:rsidP="00CD7B47">
            <w:pPr>
              <w:jc w:val="right"/>
              <w:rPr>
                <w:color w:val="000000"/>
                <w:sz w:val="20"/>
                <w:szCs w:val="20"/>
                <w:lang w:val="sr-Cyrl-RS"/>
              </w:rPr>
            </w:pPr>
            <w:r w:rsidRPr="0062670B">
              <w:rPr>
                <w:color w:val="000000"/>
                <w:sz w:val="20"/>
                <w:szCs w:val="20"/>
                <w:lang w:val="sr-Cyrl-RS"/>
              </w:rPr>
              <w:t>47.5</w:t>
            </w:r>
          </w:p>
        </w:tc>
        <w:tc>
          <w:tcPr>
            <w:tcW w:w="1056" w:type="dxa"/>
            <w:tcBorders>
              <w:top w:val="single" w:sz="4" w:space="0" w:color="auto"/>
              <w:left w:val="nil"/>
              <w:bottom w:val="single" w:sz="4" w:space="0" w:color="auto"/>
              <w:right w:val="single" w:sz="4" w:space="0" w:color="auto"/>
            </w:tcBorders>
            <w:shd w:val="clear" w:color="auto" w:fill="auto"/>
            <w:vAlign w:val="center"/>
          </w:tcPr>
          <w:p w14:paraId="4E81AE1F" w14:textId="77777777" w:rsidR="00D135B5" w:rsidRPr="0062670B" w:rsidRDefault="00D135B5" w:rsidP="00CD7B47">
            <w:pPr>
              <w:jc w:val="right"/>
              <w:rPr>
                <w:color w:val="000000"/>
                <w:sz w:val="20"/>
                <w:szCs w:val="20"/>
                <w:lang w:val="sr-Cyrl-RS"/>
              </w:rPr>
            </w:pPr>
            <w:r w:rsidRPr="0062670B">
              <w:rPr>
                <w:color w:val="000000"/>
                <w:sz w:val="20"/>
                <w:szCs w:val="20"/>
                <w:lang w:val="sr-Cyrl-RS"/>
              </w:rPr>
              <w:t>46.5</w:t>
            </w:r>
          </w:p>
        </w:tc>
        <w:tc>
          <w:tcPr>
            <w:tcW w:w="1027" w:type="dxa"/>
            <w:tcBorders>
              <w:top w:val="single" w:sz="4" w:space="0" w:color="auto"/>
              <w:left w:val="nil"/>
              <w:bottom w:val="single" w:sz="4" w:space="0" w:color="auto"/>
              <w:right w:val="single" w:sz="4" w:space="0" w:color="auto"/>
            </w:tcBorders>
            <w:shd w:val="clear" w:color="auto" w:fill="auto"/>
            <w:vAlign w:val="center"/>
          </w:tcPr>
          <w:p w14:paraId="6001BE51" w14:textId="77777777" w:rsidR="00D135B5" w:rsidRPr="0062670B" w:rsidRDefault="00D135B5" w:rsidP="00CD7B47">
            <w:pPr>
              <w:jc w:val="right"/>
              <w:rPr>
                <w:color w:val="000000"/>
                <w:sz w:val="20"/>
                <w:szCs w:val="20"/>
                <w:lang w:val="sr-Cyrl-RS"/>
              </w:rPr>
            </w:pPr>
            <w:r w:rsidRPr="0062670B">
              <w:rPr>
                <w:color w:val="000000"/>
                <w:sz w:val="20"/>
                <w:szCs w:val="20"/>
                <w:lang w:val="sr-Cyrl-RS"/>
              </w:rPr>
              <w:t>45.7</w:t>
            </w:r>
          </w:p>
        </w:tc>
        <w:tc>
          <w:tcPr>
            <w:tcW w:w="1026" w:type="dxa"/>
            <w:tcBorders>
              <w:top w:val="single" w:sz="4" w:space="0" w:color="auto"/>
              <w:left w:val="nil"/>
              <w:bottom w:val="single" w:sz="4" w:space="0" w:color="auto"/>
              <w:right w:val="single" w:sz="4" w:space="0" w:color="auto"/>
            </w:tcBorders>
            <w:shd w:val="clear" w:color="auto" w:fill="auto"/>
            <w:vAlign w:val="bottom"/>
          </w:tcPr>
          <w:p w14:paraId="3DEF0836" w14:textId="77777777" w:rsidR="00D135B5" w:rsidRPr="0062670B" w:rsidRDefault="00D135B5" w:rsidP="00CD7B47">
            <w:pPr>
              <w:jc w:val="right"/>
              <w:rPr>
                <w:color w:val="000000"/>
                <w:sz w:val="20"/>
                <w:szCs w:val="20"/>
                <w:lang w:val="sr-Cyrl-RS"/>
              </w:rPr>
            </w:pPr>
          </w:p>
        </w:tc>
      </w:tr>
      <w:tr w:rsidR="00D135B5" w:rsidRPr="0062670B" w14:paraId="4823AEF5" w14:textId="77777777" w:rsidTr="00CD7B47">
        <w:trPr>
          <w:trHeight w:val="309"/>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A9E0D" w14:textId="77777777" w:rsidR="00D135B5" w:rsidRPr="0062670B" w:rsidRDefault="00D135B5" w:rsidP="00CD7B47">
            <w:pPr>
              <w:jc w:val="right"/>
              <w:rPr>
                <w:b/>
                <w:color w:val="000000"/>
                <w:sz w:val="20"/>
                <w:szCs w:val="20"/>
                <w:lang w:val="sr-Cyrl-RS"/>
              </w:rPr>
            </w:pPr>
            <w:r w:rsidRPr="0062670B">
              <w:rPr>
                <w:b/>
                <w:color w:val="000000"/>
                <w:sz w:val="20"/>
                <w:szCs w:val="20"/>
                <w:lang w:val="sr-Cyrl-RS"/>
              </w:rPr>
              <w:t xml:space="preserve">Пољска </w:t>
            </w:r>
          </w:p>
        </w:tc>
        <w:tc>
          <w:tcPr>
            <w:tcW w:w="1080" w:type="dxa"/>
            <w:tcBorders>
              <w:top w:val="single" w:sz="4" w:space="0" w:color="auto"/>
              <w:left w:val="nil"/>
              <w:bottom w:val="single" w:sz="4" w:space="0" w:color="auto"/>
              <w:right w:val="single" w:sz="4" w:space="0" w:color="auto"/>
            </w:tcBorders>
            <w:shd w:val="clear" w:color="auto" w:fill="auto"/>
            <w:vAlign w:val="bottom"/>
          </w:tcPr>
          <w:p w14:paraId="011E1951" w14:textId="77777777" w:rsidR="00D135B5" w:rsidRPr="0062670B" w:rsidRDefault="00D135B5" w:rsidP="00CD7B47">
            <w:pPr>
              <w:jc w:val="right"/>
              <w:rPr>
                <w:color w:val="000000"/>
                <w:sz w:val="20"/>
                <w:szCs w:val="20"/>
                <w:lang w:val="sr-Cyrl-RS"/>
              </w:rPr>
            </w:pPr>
            <w:r w:rsidRPr="0062670B">
              <w:rPr>
                <w:color w:val="000000"/>
                <w:sz w:val="20"/>
                <w:szCs w:val="20"/>
                <w:lang w:val="sr-Cyrl-RS"/>
              </w:rPr>
              <w:t>12.6</w:t>
            </w:r>
          </w:p>
        </w:tc>
        <w:tc>
          <w:tcPr>
            <w:tcW w:w="1042" w:type="dxa"/>
            <w:tcBorders>
              <w:top w:val="single" w:sz="4" w:space="0" w:color="auto"/>
              <w:left w:val="nil"/>
              <w:bottom w:val="single" w:sz="4" w:space="0" w:color="auto"/>
              <w:right w:val="single" w:sz="4" w:space="0" w:color="auto"/>
            </w:tcBorders>
            <w:shd w:val="clear" w:color="auto" w:fill="auto"/>
            <w:vAlign w:val="bottom"/>
          </w:tcPr>
          <w:p w14:paraId="7ABDDB90" w14:textId="77777777" w:rsidR="00D135B5" w:rsidRPr="0062670B" w:rsidRDefault="00D135B5" w:rsidP="00CD7B47">
            <w:pPr>
              <w:jc w:val="right"/>
              <w:rPr>
                <w:color w:val="000000"/>
                <w:sz w:val="20"/>
                <w:szCs w:val="20"/>
                <w:lang w:val="sr-Cyrl-RS"/>
              </w:rPr>
            </w:pPr>
            <w:r w:rsidRPr="0062670B">
              <w:rPr>
                <w:color w:val="000000"/>
                <w:sz w:val="20"/>
                <w:szCs w:val="20"/>
                <w:lang w:val="sr-Cyrl-RS"/>
              </w:rPr>
              <w:t>12.5</w:t>
            </w:r>
          </w:p>
        </w:tc>
        <w:tc>
          <w:tcPr>
            <w:tcW w:w="1028" w:type="dxa"/>
            <w:tcBorders>
              <w:top w:val="single" w:sz="4" w:space="0" w:color="auto"/>
              <w:left w:val="nil"/>
              <w:bottom w:val="single" w:sz="4" w:space="0" w:color="auto"/>
              <w:right w:val="single" w:sz="4" w:space="0" w:color="auto"/>
            </w:tcBorders>
            <w:shd w:val="clear" w:color="auto" w:fill="auto"/>
            <w:vAlign w:val="bottom"/>
          </w:tcPr>
          <w:p w14:paraId="609D2AC8" w14:textId="77777777" w:rsidR="00D135B5" w:rsidRPr="0062670B" w:rsidRDefault="00D135B5" w:rsidP="00CD7B47">
            <w:pPr>
              <w:jc w:val="right"/>
              <w:rPr>
                <w:color w:val="000000"/>
                <w:sz w:val="20"/>
                <w:szCs w:val="20"/>
                <w:lang w:val="sr-Cyrl-RS"/>
              </w:rPr>
            </w:pPr>
            <w:r w:rsidRPr="0062670B">
              <w:rPr>
                <w:color w:val="000000"/>
                <w:sz w:val="20"/>
                <w:szCs w:val="20"/>
                <w:lang w:val="sr-Cyrl-RS"/>
              </w:rPr>
              <w:t>12.4</w:t>
            </w:r>
          </w:p>
        </w:tc>
        <w:tc>
          <w:tcPr>
            <w:tcW w:w="1080" w:type="dxa"/>
            <w:tcBorders>
              <w:top w:val="single" w:sz="4" w:space="0" w:color="auto"/>
              <w:left w:val="nil"/>
              <w:bottom w:val="single" w:sz="4" w:space="0" w:color="auto"/>
              <w:right w:val="single" w:sz="4" w:space="0" w:color="auto"/>
            </w:tcBorders>
            <w:shd w:val="clear" w:color="auto" w:fill="auto"/>
            <w:vAlign w:val="bottom"/>
          </w:tcPr>
          <w:p w14:paraId="087F2F9F" w14:textId="77777777" w:rsidR="00D135B5" w:rsidRPr="0062670B" w:rsidRDefault="00D135B5" w:rsidP="00CD7B47">
            <w:pPr>
              <w:jc w:val="right"/>
              <w:rPr>
                <w:color w:val="000000"/>
                <w:sz w:val="20"/>
                <w:szCs w:val="20"/>
                <w:lang w:val="sr-Cyrl-RS"/>
              </w:rPr>
            </w:pPr>
            <w:r w:rsidRPr="0062670B">
              <w:rPr>
                <w:color w:val="000000"/>
                <w:sz w:val="20"/>
                <w:szCs w:val="20"/>
                <w:lang w:val="sr-Cyrl-RS"/>
              </w:rPr>
              <w:t>12.2</w:t>
            </w:r>
          </w:p>
        </w:tc>
        <w:tc>
          <w:tcPr>
            <w:tcW w:w="1056" w:type="dxa"/>
            <w:tcBorders>
              <w:top w:val="single" w:sz="4" w:space="0" w:color="auto"/>
              <w:left w:val="nil"/>
              <w:bottom w:val="single" w:sz="4" w:space="0" w:color="auto"/>
              <w:right w:val="single" w:sz="4" w:space="0" w:color="auto"/>
            </w:tcBorders>
            <w:shd w:val="clear" w:color="auto" w:fill="auto"/>
            <w:vAlign w:val="bottom"/>
          </w:tcPr>
          <w:p w14:paraId="1252AEFF" w14:textId="77777777" w:rsidR="00D135B5" w:rsidRPr="0062670B" w:rsidRDefault="00D135B5" w:rsidP="00CD7B47">
            <w:pPr>
              <w:jc w:val="right"/>
              <w:rPr>
                <w:color w:val="000000"/>
                <w:sz w:val="20"/>
                <w:szCs w:val="20"/>
                <w:lang w:val="sr-Cyrl-RS"/>
              </w:rPr>
            </w:pPr>
            <w:r w:rsidRPr="0062670B">
              <w:rPr>
                <w:color w:val="000000"/>
                <w:sz w:val="20"/>
                <w:szCs w:val="20"/>
                <w:lang w:val="sr-Cyrl-RS"/>
              </w:rPr>
              <w:t>12.</w:t>
            </w:r>
          </w:p>
        </w:tc>
        <w:tc>
          <w:tcPr>
            <w:tcW w:w="1027" w:type="dxa"/>
            <w:tcBorders>
              <w:top w:val="single" w:sz="4" w:space="0" w:color="auto"/>
              <w:left w:val="nil"/>
              <w:bottom w:val="single" w:sz="4" w:space="0" w:color="auto"/>
              <w:right w:val="single" w:sz="4" w:space="0" w:color="auto"/>
            </w:tcBorders>
            <w:shd w:val="clear" w:color="auto" w:fill="auto"/>
            <w:vAlign w:val="bottom"/>
          </w:tcPr>
          <w:p w14:paraId="09102403" w14:textId="77777777" w:rsidR="00D135B5" w:rsidRPr="0062670B" w:rsidRDefault="00D135B5" w:rsidP="00CD7B47">
            <w:pPr>
              <w:jc w:val="right"/>
              <w:rPr>
                <w:color w:val="000000"/>
                <w:sz w:val="20"/>
                <w:szCs w:val="20"/>
                <w:lang w:val="sr-Cyrl-RS"/>
              </w:rPr>
            </w:pPr>
            <w:r w:rsidRPr="0062670B">
              <w:rPr>
                <w:color w:val="000000"/>
                <w:sz w:val="20"/>
                <w:szCs w:val="20"/>
                <w:lang w:val="sr-Cyrl-RS"/>
              </w:rPr>
              <w:t>11.8</w:t>
            </w:r>
          </w:p>
        </w:tc>
        <w:tc>
          <w:tcPr>
            <w:tcW w:w="1026" w:type="dxa"/>
            <w:tcBorders>
              <w:top w:val="single" w:sz="4" w:space="0" w:color="auto"/>
              <w:left w:val="nil"/>
              <w:bottom w:val="single" w:sz="4" w:space="0" w:color="auto"/>
              <w:right w:val="single" w:sz="4" w:space="0" w:color="auto"/>
            </w:tcBorders>
            <w:shd w:val="clear" w:color="auto" w:fill="auto"/>
            <w:vAlign w:val="bottom"/>
          </w:tcPr>
          <w:p w14:paraId="4B42437B" w14:textId="77777777" w:rsidR="00D135B5" w:rsidRPr="0062670B" w:rsidRDefault="00D135B5" w:rsidP="00CD7B47">
            <w:pPr>
              <w:jc w:val="right"/>
              <w:rPr>
                <w:color w:val="000000"/>
                <w:sz w:val="20"/>
                <w:szCs w:val="20"/>
                <w:lang w:val="sr-Cyrl-RS"/>
              </w:rPr>
            </w:pPr>
          </w:p>
        </w:tc>
      </w:tr>
      <w:tr w:rsidR="00D135B5" w:rsidRPr="0062670B" w14:paraId="48487A9D" w14:textId="77777777" w:rsidTr="00CD7B47">
        <w:trPr>
          <w:trHeight w:val="309"/>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BCEB7" w14:textId="77777777" w:rsidR="00D135B5" w:rsidRPr="0062670B" w:rsidRDefault="00D135B5" w:rsidP="00CD7B47">
            <w:pPr>
              <w:jc w:val="right"/>
              <w:rPr>
                <w:b/>
                <w:color w:val="000000"/>
                <w:sz w:val="20"/>
                <w:szCs w:val="20"/>
                <w:lang w:val="sr-Cyrl-RS"/>
              </w:rPr>
            </w:pPr>
            <w:r w:rsidRPr="0062670B">
              <w:rPr>
                <w:b/>
                <w:color w:val="000000"/>
                <w:sz w:val="20"/>
                <w:szCs w:val="20"/>
                <w:lang w:val="sr-Cyrl-RS"/>
              </w:rPr>
              <w:t>Турска</w:t>
            </w:r>
          </w:p>
        </w:tc>
        <w:tc>
          <w:tcPr>
            <w:tcW w:w="1080" w:type="dxa"/>
            <w:tcBorders>
              <w:top w:val="single" w:sz="4" w:space="0" w:color="auto"/>
              <w:left w:val="nil"/>
              <w:bottom w:val="single" w:sz="4" w:space="0" w:color="auto"/>
              <w:right w:val="single" w:sz="4" w:space="0" w:color="auto"/>
            </w:tcBorders>
            <w:shd w:val="clear" w:color="auto" w:fill="auto"/>
            <w:vAlign w:val="bottom"/>
          </w:tcPr>
          <w:p w14:paraId="2635F090" w14:textId="77777777" w:rsidR="00D135B5" w:rsidRPr="0062670B" w:rsidRDefault="00D135B5" w:rsidP="00CD7B47">
            <w:pPr>
              <w:jc w:val="right"/>
              <w:rPr>
                <w:color w:val="000000"/>
                <w:sz w:val="20"/>
                <w:szCs w:val="20"/>
                <w:lang w:val="sr-Cyrl-RS"/>
              </w:rPr>
            </w:pPr>
            <w:r w:rsidRPr="0062670B">
              <w:rPr>
                <w:color w:val="000000"/>
                <w:sz w:val="20"/>
                <w:szCs w:val="20"/>
                <w:lang w:val="sr-Cyrl-RS"/>
              </w:rPr>
              <w:t>7.8</w:t>
            </w:r>
          </w:p>
        </w:tc>
        <w:tc>
          <w:tcPr>
            <w:tcW w:w="1042" w:type="dxa"/>
            <w:tcBorders>
              <w:top w:val="single" w:sz="4" w:space="0" w:color="auto"/>
              <w:left w:val="nil"/>
              <w:bottom w:val="single" w:sz="4" w:space="0" w:color="auto"/>
              <w:right w:val="single" w:sz="4" w:space="0" w:color="auto"/>
            </w:tcBorders>
            <w:shd w:val="clear" w:color="auto" w:fill="auto"/>
            <w:vAlign w:val="bottom"/>
          </w:tcPr>
          <w:p w14:paraId="7E5A92FC" w14:textId="77777777" w:rsidR="00D135B5" w:rsidRPr="0062670B" w:rsidRDefault="00D135B5" w:rsidP="00CD7B47">
            <w:pPr>
              <w:jc w:val="right"/>
              <w:rPr>
                <w:color w:val="000000"/>
                <w:sz w:val="20"/>
                <w:szCs w:val="20"/>
                <w:lang w:val="sr-Cyrl-RS"/>
              </w:rPr>
            </w:pPr>
            <w:r w:rsidRPr="0062670B">
              <w:rPr>
                <w:color w:val="000000"/>
                <w:sz w:val="20"/>
                <w:szCs w:val="20"/>
                <w:lang w:val="sr-Cyrl-RS"/>
              </w:rPr>
              <w:t>8</w:t>
            </w:r>
          </w:p>
        </w:tc>
        <w:tc>
          <w:tcPr>
            <w:tcW w:w="1028" w:type="dxa"/>
            <w:tcBorders>
              <w:top w:val="single" w:sz="4" w:space="0" w:color="auto"/>
              <w:left w:val="nil"/>
              <w:bottom w:val="single" w:sz="4" w:space="0" w:color="auto"/>
              <w:right w:val="single" w:sz="4" w:space="0" w:color="auto"/>
            </w:tcBorders>
            <w:shd w:val="clear" w:color="auto" w:fill="auto"/>
            <w:vAlign w:val="bottom"/>
          </w:tcPr>
          <w:p w14:paraId="73C5C31B" w14:textId="77777777" w:rsidR="00D135B5" w:rsidRPr="0062670B" w:rsidRDefault="00D135B5" w:rsidP="00CD7B47">
            <w:pPr>
              <w:jc w:val="right"/>
              <w:rPr>
                <w:color w:val="000000"/>
                <w:sz w:val="20"/>
                <w:szCs w:val="20"/>
                <w:lang w:val="sr-Cyrl-RS"/>
              </w:rPr>
            </w:pPr>
            <w:r w:rsidRPr="0062670B">
              <w:rPr>
                <w:color w:val="000000"/>
                <w:sz w:val="20"/>
                <w:szCs w:val="20"/>
                <w:lang w:val="sr-Cyrl-RS"/>
              </w:rPr>
              <w:t>7.9</w:t>
            </w:r>
          </w:p>
        </w:tc>
        <w:tc>
          <w:tcPr>
            <w:tcW w:w="1080" w:type="dxa"/>
            <w:tcBorders>
              <w:top w:val="single" w:sz="4" w:space="0" w:color="auto"/>
              <w:left w:val="nil"/>
              <w:bottom w:val="single" w:sz="4" w:space="0" w:color="auto"/>
              <w:right w:val="single" w:sz="4" w:space="0" w:color="auto"/>
            </w:tcBorders>
            <w:shd w:val="clear" w:color="auto" w:fill="auto"/>
            <w:vAlign w:val="bottom"/>
          </w:tcPr>
          <w:p w14:paraId="04DAE2DD" w14:textId="77777777" w:rsidR="00D135B5" w:rsidRPr="0062670B" w:rsidRDefault="00D135B5" w:rsidP="00CD7B47">
            <w:pPr>
              <w:jc w:val="right"/>
              <w:rPr>
                <w:color w:val="000000"/>
                <w:sz w:val="20"/>
                <w:szCs w:val="20"/>
                <w:lang w:val="sr-Cyrl-RS"/>
              </w:rPr>
            </w:pPr>
            <w:r w:rsidRPr="0062670B">
              <w:rPr>
                <w:color w:val="000000"/>
                <w:sz w:val="20"/>
                <w:szCs w:val="20"/>
                <w:lang w:val="sr-Cyrl-RS"/>
              </w:rPr>
              <w:t>8</w:t>
            </w:r>
          </w:p>
        </w:tc>
        <w:tc>
          <w:tcPr>
            <w:tcW w:w="1056" w:type="dxa"/>
            <w:tcBorders>
              <w:top w:val="single" w:sz="4" w:space="0" w:color="auto"/>
              <w:left w:val="nil"/>
              <w:bottom w:val="single" w:sz="4" w:space="0" w:color="auto"/>
              <w:right w:val="single" w:sz="4" w:space="0" w:color="auto"/>
            </w:tcBorders>
            <w:shd w:val="clear" w:color="auto" w:fill="auto"/>
            <w:vAlign w:val="bottom"/>
          </w:tcPr>
          <w:p w14:paraId="5C3DFC18" w14:textId="77777777" w:rsidR="00D135B5" w:rsidRPr="0062670B" w:rsidRDefault="00D135B5" w:rsidP="00CD7B47">
            <w:pPr>
              <w:jc w:val="right"/>
              <w:rPr>
                <w:color w:val="000000"/>
                <w:sz w:val="20"/>
                <w:szCs w:val="20"/>
                <w:lang w:val="sr-Cyrl-RS"/>
              </w:rPr>
            </w:pPr>
            <w:r w:rsidRPr="0062670B">
              <w:rPr>
                <w:color w:val="000000"/>
                <w:sz w:val="20"/>
                <w:szCs w:val="20"/>
                <w:lang w:val="sr-Cyrl-RS"/>
              </w:rPr>
              <w:t>8.1</w:t>
            </w:r>
          </w:p>
        </w:tc>
        <w:tc>
          <w:tcPr>
            <w:tcW w:w="1027" w:type="dxa"/>
            <w:tcBorders>
              <w:top w:val="single" w:sz="4" w:space="0" w:color="auto"/>
              <w:left w:val="nil"/>
              <w:bottom w:val="single" w:sz="4" w:space="0" w:color="auto"/>
              <w:right w:val="single" w:sz="4" w:space="0" w:color="auto"/>
            </w:tcBorders>
            <w:shd w:val="clear" w:color="auto" w:fill="auto"/>
            <w:vAlign w:val="bottom"/>
          </w:tcPr>
          <w:p w14:paraId="50FD0D51" w14:textId="77777777" w:rsidR="00D135B5" w:rsidRPr="0062670B" w:rsidRDefault="00D135B5" w:rsidP="00CD7B47">
            <w:pPr>
              <w:jc w:val="right"/>
              <w:rPr>
                <w:color w:val="000000"/>
                <w:sz w:val="20"/>
                <w:szCs w:val="20"/>
                <w:lang w:val="sr-Cyrl-RS"/>
              </w:rPr>
            </w:pPr>
            <w:r w:rsidRPr="0062670B">
              <w:rPr>
                <w:color w:val="000000"/>
                <w:sz w:val="20"/>
                <w:szCs w:val="20"/>
                <w:lang w:val="sr-Cyrl-RS"/>
              </w:rPr>
              <w:t>8.7</w:t>
            </w:r>
          </w:p>
        </w:tc>
        <w:tc>
          <w:tcPr>
            <w:tcW w:w="1026" w:type="dxa"/>
            <w:tcBorders>
              <w:top w:val="single" w:sz="4" w:space="0" w:color="auto"/>
              <w:left w:val="nil"/>
              <w:bottom w:val="single" w:sz="4" w:space="0" w:color="auto"/>
              <w:right w:val="single" w:sz="4" w:space="0" w:color="auto"/>
            </w:tcBorders>
            <w:shd w:val="clear" w:color="auto" w:fill="auto"/>
            <w:vAlign w:val="bottom"/>
          </w:tcPr>
          <w:p w14:paraId="16F4CC26" w14:textId="77777777" w:rsidR="00D135B5" w:rsidRPr="0062670B" w:rsidRDefault="00D135B5" w:rsidP="00CD7B47">
            <w:pPr>
              <w:jc w:val="right"/>
              <w:rPr>
                <w:color w:val="000000"/>
                <w:sz w:val="20"/>
                <w:szCs w:val="20"/>
                <w:lang w:val="sr-Cyrl-RS"/>
              </w:rPr>
            </w:pPr>
            <w:r w:rsidRPr="0062670B">
              <w:rPr>
                <w:color w:val="000000"/>
                <w:sz w:val="20"/>
                <w:szCs w:val="20"/>
                <w:lang w:val="sr-Cyrl-RS"/>
              </w:rPr>
              <w:t>9</w:t>
            </w:r>
          </w:p>
        </w:tc>
      </w:tr>
    </w:tbl>
    <w:p w14:paraId="1F94A457" w14:textId="77777777" w:rsidR="00D135B5" w:rsidRPr="0062670B" w:rsidRDefault="00D135B5" w:rsidP="00D135B5">
      <w:pPr>
        <w:rPr>
          <w:sz w:val="20"/>
          <w:szCs w:val="20"/>
          <w:lang w:val="sr-Cyrl-RS"/>
        </w:rPr>
      </w:pPr>
      <w:r w:rsidRPr="0062670B">
        <w:rPr>
          <w:sz w:val="20"/>
          <w:szCs w:val="20"/>
          <w:lang w:val="sr-Cyrl-RS"/>
        </w:rPr>
        <w:t xml:space="preserve">Извор: прорачун аутора и база података ОЕЦД, </w:t>
      </w:r>
      <w:hyperlink r:id="rId13" w:history="1">
        <w:r w:rsidRPr="0062670B">
          <w:rPr>
            <w:rStyle w:val="Hyperlink"/>
            <w:sz w:val="20"/>
            <w:szCs w:val="20"/>
            <w:lang w:val="sr-Cyrl-RS"/>
          </w:rPr>
          <w:t>https://stats.oecd.org/Index.aspx?DataSetCode=HEALTH_LTCR</w:t>
        </w:r>
      </w:hyperlink>
      <w:r w:rsidRPr="0062670B">
        <w:rPr>
          <w:sz w:val="20"/>
          <w:szCs w:val="20"/>
          <w:lang w:val="sr-Cyrl-RS"/>
        </w:rPr>
        <w:t xml:space="preserve"> </w:t>
      </w:r>
    </w:p>
    <w:p w14:paraId="24716623" w14:textId="77777777" w:rsidR="00D135B5" w:rsidRPr="0062670B" w:rsidRDefault="00D135B5" w:rsidP="00D135B5">
      <w:pPr>
        <w:rPr>
          <w:lang w:val="sr-Cyrl-RS"/>
        </w:rPr>
      </w:pPr>
    </w:p>
    <w:p w14:paraId="2D681FF6" w14:textId="77777777" w:rsidR="00D135B5" w:rsidRPr="0062670B" w:rsidRDefault="00D135B5" w:rsidP="00D135B5">
      <w:pPr>
        <w:autoSpaceDE w:val="0"/>
        <w:autoSpaceDN w:val="0"/>
        <w:adjustRightInd w:val="0"/>
        <w:rPr>
          <w:rFonts w:eastAsiaTheme="minorHAnsi"/>
          <w:b/>
          <w:lang w:val="sr-Cyrl-RS"/>
        </w:rPr>
      </w:pPr>
      <w:r w:rsidRPr="0062670B">
        <w:rPr>
          <w:rFonts w:eastAsiaTheme="minorHAnsi"/>
          <w:b/>
          <w:lang w:val="sr-Cyrl-RS"/>
        </w:rPr>
        <w:t>Табела 1</w:t>
      </w:r>
      <w:r>
        <w:rPr>
          <w:rFonts w:eastAsiaTheme="minorHAnsi"/>
          <w:b/>
          <w:lang w:val="sr-Cyrl-RS"/>
        </w:rPr>
        <w:t>4</w:t>
      </w:r>
      <w:r w:rsidRPr="0062670B">
        <w:rPr>
          <w:rFonts w:eastAsiaTheme="minorHAnsi"/>
          <w:b/>
          <w:lang w:val="sr-Cyrl-RS"/>
        </w:rPr>
        <w:t xml:space="preserve">. Број домова за одрасле и старе по окрузима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6"/>
        <w:gridCol w:w="3206"/>
        <w:gridCol w:w="2835"/>
      </w:tblGrid>
      <w:tr w:rsidR="00D135B5" w:rsidRPr="0062670B" w14:paraId="3B54E229" w14:textId="77777777" w:rsidTr="00CD7B47">
        <w:trPr>
          <w:cantSplit/>
          <w:trHeight w:val="264"/>
        </w:trPr>
        <w:tc>
          <w:tcPr>
            <w:tcW w:w="3026" w:type="dxa"/>
            <w:shd w:val="clear" w:color="auto" w:fill="F2F2F2" w:themeFill="background1" w:themeFillShade="F2"/>
          </w:tcPr>
          <w:p w14:paraId="0E9EF2A4"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Округ</w:t>
            </w:r>
          </w:p>
        </w:tc>
        <w:tc>
          <w:tcPr>
            <w:tcW w:w="3206" w:type="dxa"/>
            <w:shd w:val="clear" w:color="auto" w:fill="F2F2F2" w:themeFill="background1" w:themeFillShade="F2"/>
            <w:vAlign w:val="bottom"/>
          </w:tcPr>
          <w:p w14:paraId="02CF41FE" w14:textId="77777777" w:rsidR="00D135B5" w:rsidRPr="0062670B" w:rsidRDefault="00D135B5" w:rsidP="00CD7B47">
            <w:pPr>
              <w:autoSpaceDE w:val="0"/>
              <w:autoSpaceDN w:val="0"/>
              <w:adjustRightInd w:val="0"/>
              <w:spacing w:line="320" w:lineRule="atLeast"/>
              <w:ind w:left="60" w:right="60"/>
              <w:jc w:val="right"/>
              <w:rPr>
                <w:rFonts w:eastAsiaTheme="minorHAnsi"/>
                <w:b/>
                <w:color w:val="000000"/>
                <w:lang w:val="sr-Cyrl-RS"/>
              </w:rPr>
            </w:pPr>
            <w:r w:rsidRPr="0062670B">
              <w:rPr>
                <w:rFonts w:eastAsiaTheme="minorHAnsi"/>
                <w:b/>
                <w:color w:val="000000"/>
                <w:lang w:val="sr-Cyrl-RS"/>
              </w:rPr>
              <w:t>Број домова</w:t>
            </w:r>
          </w:p>
        </w:tc>
        <w:tc>
          <w:tcPr>
            <w:tcW w:w="2835" w:type="dxa"/>
            <w:shd w:val="clear" w:color="auto" w:fill="F2F2F2" w:themeFill="background1" w:themeFillShade="F2"/>
            <w:vAlign w:val="bottom"/>
          </w:tcPr>
          <w:p w14:paraId="64235A87" w14:textId="77777777" w:rsidR="00D135B5" w:rsidRPr="0062670B" w:rsidRDefault="00D135B5" w:rsidP="00CD7B47">
            <w:pPr>
              <w:autoSpaceDE w:val="0"/>
              <w:autoSpaceDN w:val="0"/>
              <w:adjustRightInd w:val="0"/>
              <w:spacing w:line="320" w:lineRule="atLeast"/>
              <w:ind w:left="60" w:right="60"/>
              <w:jc w:val="right"/>
              <w:rPr>
                <w:rFonts w:eastAsiaTheme="minorHAnsi"/>
                <w:b/>
                <w:color w:val="000000"/>
                <w:lang w:val="sr-Cyrl-RS"/>
              </w:rPr>
            </w:pPr>
            <w:r w:rsidRPr="0062670B">
              <w:rPr>
                <w:rFonts w:eastAsiaTheme="minorHAnsi"/>
                <w:b/>
                <w:color w:val="000000"/>
                <w:lang w:val="sr-Cyrl-RS"/>
              </w:rPr>
              <w:t>%</w:t>
            </w:r>
          </w:p>
        </w:tc>
      </w:tr>
      <w:tr w:rsidR="00D135B5" w:rsidRPr="0062670B" w14:paraId="0B0603C6" w14:textId="77777777" w:rsidTr="00CD7B47">
        <w:trPr>
          <w:cantSplit/>
          <w:trHeight w:val="264"/>
        </w:trPr>
        <w:tc>
          <w:tcPr>
            <w:tcW w:w="3026" w:type="dxa"/>
            <w:shd w:val="clear" w:color="auto" w:fill="F2F2F2" w:themeFill="background1" w:themeFillShade="F2"/>
          </w:tcPr>
          <w:p w14:paraId="427505B4"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 xml:space="preserve">Борски </w:t>
            </w:r>
          </w:p>
        </w:tc>
        <w:tc>
          <w:tcPr>
            <w:tcW w:w="3206" w:type="dxa"/>
            <w:shd w:val="clear" w:color="auto" w:fill="FFFFFF"/>
            <w:vAlign w:val="center"/>
          </w:tcPr>
          <w:p w14:paraId="1E6896D2"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6</w:t>
            </w:r>
          </w:p>
        </w:tc>
        <w:tc>
          <w:tcPr>
            <w:tcW w:w="2835" w:type="dxa"/>
            <w:shd w:val="clear" w:color="auto" w:fill="FFFFFF"/>
            <w:vAlign w:val="center"/>
          </w:tcPr>
          <w:p w14:paraId="2D6EB442"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1,9</w:t>
            </w:r>
          </w:p>
        </w:tc>
      </w:tr>
      <w:tr w:rsidR="00D135B5" w:rsidRPr="0062670B" w14:paraId="709FB1DC" w14:textId="77777777" w:rsidTr="00CD7B47">
        <w:trPr>
          <w:cantSplit/>
          <w:trHeight w:val="264"/>
        </w:trPr>
        <w:tc>
          <w:tcPr>
            <w:tcW w:w="3026" w:type="dxa"/>
            <w:shd w:val="clear" w:color="auto" w:fill="F2F2F2" w:themeFill="background1" w:themeFillShade="F2"/>
          </w:tcPr>
          <w:p w14:paraId="00CB7476"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Браничевски</w:t>
            </w:r>
            <w:proofErr w:type="spellEnd"/>
          </w:p>
        </w:tc>
        <w:tc>
          <w:tcPr>
            <w:tcW w:w="3206" w:type="dxa"/>
            <w:shd w:val="clear" w:color="auto" w:fill="FFFFFF"/>
            <w:vAlign w:val="center"/>
          </w:tcPr>
          <w:p w14:paraId="183F88D1"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4</w:t>
            </w:r>
          </w:p>
        </w:tc>
        <w:tc>
          <w:tcPr>
            <w:tcW w:w="2835" w:type="dxa"/>
            <w:shd w:val="clear" w:color="auto" w:fill="FFFFFF"/>
            <w:vAlign w:val="center"/>
          </w:tcPr>
          <w:p w14:paraId="58708B5F"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1,3</w:t>
            </w:r>
          </w:p>
        </w:tc>
      </w:tr>
      <w:tr w:rsidR="00D135B5" w:rsidRPr="0062670B" w14:paraId="285E66FA" w14:textId="77777777" w:rsidTr="00CD7B47">
        <w:trPr>
          <w:cantSplit/>
          <w:trHeight w:val="264"/>
        </w:trPr>
        <w:tc>
          <w:tcPr>
            <w:tcW w:w="3026" w:type="dxa"/>
            <w:shd w:val="clear" w:color="auto" w:fill="F2F2F2" w:themeFill="background1" w:themeFillShade="F2"/>
          </w:tcPr>
          <w:p w14:paraId="39772E1F"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 xml:space="preserve">Град </w:t>
            </w:r>
            <w:proofErr w:type="spellStart"/>
            <w:r w:rsidRPr="0062670B">
              <w:rPr>
                <w:rFonts w:eastAsiaTheme="minorHAnsi"/>
                <w:b/>
                <w:color w:val="000000"/>
                <w:lang w:val="sr-Cyrl-RS"/>
              </w:rPr>
              <w:t>Београ</w:t>
            </w:r>
            <w:proofErr w:type="spellEnd"/>
          </w:p>
        </w:tc>
        <w:tc>
          <w:tcPr>
            <w:tcW w:w="3206" w:type="dxa"/>
            <w:shd w:val="clear" w:color="auto" w:fill="FFFFFF"/>
            <w:vAlign w:val="center"/>
          </w:tcPr>
          <w:p w14:paraId="2C313600"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176</w:t>
            </w:r>
          </w:p>
        </w:tc>
        <w:tc>
          <w:tcPr>
            <w:tcW w:w="2835" w:type="dxa"/>
            <w:shd w:val="clear" w:color="auto" w:fill="FFFFFF"/>
            <w:vAlign w:val="center"/>
          </w:tcPr>
          <w:p w14:paraId="76F17690"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55,9</w:t>
            </w:r>
          </w:p>
        </w:tc>
      </w:tr>
      <w:tr w:rsidR="00D135B5" w:rsidRPr="0062670B" w14:paraId="0E8DA9EB" w14:textId="77777777" w:rsidTr="00CD7B47">
        <w:trPr>
          <w:cantSplit/>
          <w:trHeight w:val="264"/>
        </w:trPr>
        <w:tc>
          <w:tcPr>
            <w:tcW w:w="3026" w:type="dxa"/>
            <w:shd w:val="clear" w:color="auto" w:fill="F2F2F2" w:themeFill="background1" w:themeFillShade="F2"/>
          </w:tcPr>
          <w:p w14:paraId="48A1579E"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Зајечарски</w:t>
            </w:r>
            <w:proofErr w:type="spellEnd"/>
          </w:p>
        </w:tc>
        <w:tc>
          <w:tcPr>
            <w:tcW w:w="3206" w:type="dxa"/>
            <w:shd w:val="clear" w:color="auto" w:fill="FFFFFF"/>
            <w:vAlign w:val="center"/>
          </w:tcPr>
          <w:p w14:paraId="70AB1738"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w:t>
            </w:r>
          </w:p>
        </w:tc>
        <w:tc>
          <w:tcPr>
            <w:tcW w:w="2835" w:type="dxa"/>
            <w:shd w:val="clear" w:color="auto" w:fill="FFFFFF"/>
            <w:vAlign w:val="center"/>
          </w:tcPr>
          <w:p w14:paraId="6EA6C2D7"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1,0</w:t>
            </w:r>
          </w:p>
        </w:tc>
      </w:tr>
      <w:tr w:rsidR="00D135B5" w:rsidRPr="0062670B" w14:paraId="7B1480CF" w14:textId="77777777" w:rsidTr="00CD7B47">
        <w:trPr>
          <w:cantSplit/>
          <w:trHeight w:val="264"/>
        </w:trPr>
        <w:tc>
          <w:tcPr>
            <w:tcW w:w="3026" w:type="dxa"/>
            <w:shd w:val="clear" w:color="auto" w:fill="F2F2F2" w:themeFill="background1" w:themeFillShade="F2"/>
          </w:tcPr>
          <w:p w14:paraId="6BBC60EE"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Западнобачки</w:t>
            </w:r>
            <w:proofErr w:type="spellEnd"/>
          </w:p>
        </w:tc>
        <w:tc>
          <w:tcPr>
            <w:tcW w:w="3206" w:type="dxa"/>
            <w:shd w:val="clear" w:color="auto" w:fill="FFFFFF"/>
            <w:vAlign w:val="center"/>
          </w:tcPr>
          <w:p w14:paraId="34DF6C05"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w:t>
            </w:r>
          </w:p>
        </w:tc>
        <w:tc>
          <w:tcPr>
            <w:tcW w:w="2835" w:type="dxa"/>
            <w:shd w:val="clear" w:color="auto" w:fill="FFFFFF"/>
            <w:vAlign w:val="center"/>
          </w:tcPr>
          <w:p w14:paraId="7A3FC278"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1,0</w:t>
            </w:r>
          </w:p>
        </w:tc>
      </w:tr>
      <w:tr w:rsidR="00D135B5" w:rsidRPr="0062670B" w14:paraId="5A2843C8" w14:textId="77777777" w:rsidTr="00CD7B47">
        <w:trPr>
          <w:cantSplit/>
          <w:trHeight w:val="264"/>
        </w:trPr>
        <w:tc>
          <w:tcPr>
            <w:tcW w:w="3026" w:type="dxa"/>
            <w:shd w:val="clear" w:color="auto" w:fill="F2F2F2" w:themeFill="background1" w:themeFillShade="F2"/>
          </w:tcPr>
          <w:p w14:paraId="5C9E71EB"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Златиборски</w:t>
            </w:r>
          </w:p>
        </w:tc>
        <w:tc>
          <w:tcPr>
            <w:tcW w:w="3206" w:type="dxa"/>
            <w:shd w:val="clear" w:color="auto" w:fill="FFFFFF"/>
            <w:vAlign w:val="center"/>
          </w:tcPr>
          <w:p w14:paraId="458533CA"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w:t>
            </w:r>
          </w:p>
        </w:tc>
        <w:tc>
          <w:tcPr>
            <w:tcW w:w="2835" w:type="dxa"/>
            <w:shd w:val="clear" w:color="auto" w:fill="FFFFFF"/>
            <w:vAlign w:val="center"/>
          </w:tcPr>
          <w:p w14:paraId="2220AA0C"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1,0</w:t>
            </w:r>
          </w:p>
        </w:tc>
      </w:tr>
      <w:tr w:rsidR="00D135B5" w:rsidRPr="0062670B" w14:paraId="4FC50801" w14:textId="77777777" w:rsidTr="00CD7B47">
        <w:trPr>
          <w:cantSplit/>
          <w:trHeight w:val="264"/>
        </w:trPr>
        <w:tc>
          <w:tcPr>
            <w:tcW w:w="3026" w:type="dxa"/>
            <w:shd w:val="clear" w:color="auto" w:fill="F2F2F2" w:themeFill="background1" w:themeFillShade="F2"/>
          </w:tcPr>
          <w:p w14:paraId="55BD3D0D"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Јабланички</w:t>
            </w:r>
          </w:p>
        </w:tc>
        <w:tc>
          <w:tcPr>
            <w:tcW w:w="3206" w:type="dxa"/>
            <w:shd w:val="clear" w:color="auto" w:fill="FFFFFF"/>
            <w:vAlign w:val="center"/>
          </w:tcPr>
          <w:p w14:paraId="57DBFD0E"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4</w:t>
            </w:r>
          </w:p>
        </w:tc>
        <w:tc>
          <w:tcPr>
            <w:tcW w:w="2835" w:type="dxa"/>
            <w:shd w:val="clear" w:color="auto" w:fill="FFFFFF"/>
            <w:vAlign w:val="center"/>
          </w:tcPr>
          <w:p w14:paraId="2D87DA0E"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1,3</w:t>
            </w:r>
          </w:p>
        </w:tc>
      </w:tr>
      <w:tr w:rsidR="00D135B5" w:rsidRPr="0062670B" w14:paraId="5FBE12E7" w14:textId="77777777" w:rsidTr="00CD7B47">
        <w:trPr>
          <w:cantSplit/>
          <w:trHeight w:val="264"/>
        </w:trPr>
        <w:tc>
          <w:tcPr>
            <w:tcW w:w="3026" w:type="dxa"/>
            <w:shd w:val="clear" w:color="auto" w:fill="F2F2F2" w:themeFill="background1" w:themeFillShade="F2"/>
          </w:tcPr>
          <w:p w14:paraId="54D0DBB0"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Јужнобанатски</w:t>
            </w:r>
            <w:proofErr w:type="spellEnd"/>
          </w:p>
        </w:tc>
        <w:tc>
          <w:tcPr>
            <w:tcW w:w="3206" w:type="dxa"/>
            <w:shd w:val="clear" w:color="auto" w:fill="FFFFFF"/>
            <w:vAlign w:val="center"/>
          </w:tcPr>
          <w:p w14:paraId="6B88DA28"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15</w:t>
            </w:r>
          </w:p>
        </w:tc>
        <w:tc>
          <w:tcPr>
            <w:tcW w:w="2835" w:type="dxa"/>
            <w:shd w:val="clear" w:color="auto" w:fill="FFFFFF"/>
            <w:vAlign w:val="center"/>
          </w:tcPr>
          <w:p w14:paraId="7C262DF5"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4,8</w:t>
            </w:r>
          </w:p>
        </w:tc>
      </w:tr>
      <w:tr w:rsidR="00D135B5" w:rsidRPr="0062670B" w14:paraId="4E0F7687" w14:textId="77777777" w:rsidTr="00CD7B47">
        <w:trPr>
          <w:cantSplit/>
          <w:trHeight w:val="264"/>
        </w:trPr>
        <w:tc>
          <w:tcPr>
            <w:tcW w:w="3026" w:type="dxa"/>
            <w:shd w:val="clear" w:color="auto" w:fill="F2F2F2" w:themeFill="background1" w:themeFillShade="F2"/>
          </w:tcPr>
          <w:p w14:paraId="19E80E59"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Јужнобачки</w:t>
            </w:r>
            <w:proofErr w:type="spellEnd"/>
          </w:p>
        </w:tc>
        <w:tc>
          <w:tcPr>
            <w:tcW w:w="3206" w:type="dxa"/>
            <w:shd w:val="clear" w:color="auto" w:fill="FFFFFF"/>
            <w:vAlign w:val="center"/>
          </w:tcPr>
          <w:p w14:paraId="767B2B6B"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25</w:t>
            </w:r>
          </w:p>
        </w:tc>
        <w:tc>
          <w:tcPr>
            <w:tcW w:w="2835" w:type="dxa"/>
            <w:shd w:val="clear" w:color="auto" w:fill="FFFFFF"/>
            <w:vAlign w:val="center"/>
          </w:tcPr>
          <w:p w14:paraId="6E3DA5D3"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7,9</w:t>
            </w:r>
          </w:p>
        </w:tc>
      </w:tr>
      <w:tr w:rsidR="00D135B5" w:rsidRPr="0062670B" w14:paraId="51B9D2F9" w14:textId="77777777" w:rsidTr="00CD7B47">
        <w:trPr>
          <w:cantSplit/>
          <w:trHeight w:val="264"/>
        </w:trPr>
        <w:tc>
          <w:tcPr>
            <w:tcW w:w="3026" w:type="dxa"/>
            <w:shd w:val="clear" w:color="auto" w:fill="F2F2F2" w:themeFill="background1" w:themeFillShade="F2"/>
          </w:tcPr>
          <w:p w14:paraId="42430205"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Колубарски</w:t>
            </w:r>
          </w:p>
        </w:tc>
        <w:tc>
          <w:tcPr>
            <w:tcW w:w="3206" w:type="dxa"/>
            <w:shd w:val="clear" w:color="auto" w:fill="FFFFFF"/>
            <w:vAlign w:val="center"/>
          </w:tcPr>
          <w:p w14:paraId="1FB13FA7"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w:t>
            </w:r>
          </w:p>
        </w:tc>
        <w:tc>
          <w:tcPr>
            <w:tcW w:w="2835" w:type="dxa"/>
            <w:shd w:val="clear" w:color="auto" w:fill="FFFFFF"/>
            <w:vAlign w:val="center"/>
          </w:tcPr>
          <w:p w14:paraId="6DE3A83B"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1,0</w:t>
            </w:r>
          </w:p>
        </w:tc>
      </w:tr>
      <w:tr w:rsidR="00D135B5" w:rsidRPr="0062670B" w14:paraId="5658EAE4" w14:textId="77777777" w:rsidTr="00CD7B47">
        <w:trPr>
          <w:cantSplit/>
          <w:trHeight w:val="264"/>
        </w:trPr>
        <w:tc>
          <w:tcPr>
            <w:tcW w:w="3026" w:type="dxa"/>
            <w:shd w:val="clear" w:color="auto" w:fill="F2F2F2" w:themeFill="background1" w:themeFillShade="F2"/>
          </w:tcPr>
          <w:p w14:paraId="60DF77E4"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 xml:space="preserve">Мачвански </w:t>
            </w:r>
          </w:p>
        </w:tc>
        <w:tc>
          <w:tcPr>
            <w:tcW w:w="3206" w:type="dxa"/>
            <w:shd w:val="clear" w:color="auto" w:fill="FFFFFF"/>
            <w:vAlign w:val="center"/>
          </w:tcPr>
          <w:p w14:paraId="78075312"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6</w:t>
            </w:r>
          </w:p>
        </w:tc>
        <w:tc>
          <w:tcPr>
            <w:tcW w:w="2835" w:type="dxa"/>
            <w:shd w:val="clear" w:color="auto" w:fill="FFFFFF"/>
            <w:vAlign w:val="center"/>
          </w:tcPr>
          <w:p w14:paraId="4C0AD34C"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1,9</w:t>
            </w:r>
          </w:p>
        </w:tc>
      </w:tr>
      <w:tr w:rsidR="00D135B5" w:rsidRPr="0062670B" w14:paraId="2CB96F78" w14:textId="77777777" w:rsidTr="00CD7B47">
        <w:trPr>
          <w:cantSplit/>
          <w:trHeight w:val="264"/>
        </w:trPr>
        <w:tc>
          <w:tcPr>
            <w:tcW w:w="3026" w:type="dxa"/>
            <w:shd w:val="clear" w:color="auto" w:fill="F2F2F2" w:themeFill="background1" w:themeFillShade="F2"/>
          </w:tcPr>
          <w:p w14:paraId="2C381654"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 xml:space="preserve">Моравички </w:t>
            </w:r>
          </w:p>
        </w:tc>
        <w:tc>
          <w:tcPr>
            <w:tcW w:w="3206" w:type="dxa"/>
            <w:shd w:val="clear" w:color="auto" w:fill="FFFFFF"/>
            <w:vAlign w:val="center"/>
          </w:tcPr>
          <w:p w14:paraId="7EBD64C3"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2</w:t>
            </w:r>
          </w:p>
        </w:tc>
        <w:tc>
          <w:tcPr>
            <w:tcW w:w="2835" w:type="dxa"/>
            <w:shd w:val="clear" w:color="auto" w:fill="FFFFFF"/>
            <w:vAlign w:val="center"/>
          </w:tcPr>
          <w:p w14:paraId="42CF7B49"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,6</w:t>
            </w:r>
          </w:p>
        </w:tc>
      </w:tr>
      <w:tr w:rsidR="00D135B5" w:rsidRPr="0062670B" w14:paraId="52255A19" w14:textId="77777777" w:rsidTr="00CD7B47">
        <w:trPr>
          <w:cantSplit/>
          <w:trHeight w:val="264"/>
        </w:trPr>
        <w:tc>
          <w:tcPr>
            <w:tcW w:w="3026" w:type="dxa"/>
            <w:shd w:val="clear" w:color="auto" w:fill="F2F2F2" w:themeFill="background1" w:themeFillShade="F2"/>
          </w:tcPr>
          <w:p w14:paraId="60F6212A"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 xml:space="preserve">Нишавски </w:t>
            </w:r>
          </w:p>
        </w:tc>
        <w:tc>
          <w:tcPr>
            <w:tcW w:w="3206" w:type="dxa"/>
            <w:shd w:val="clear" w:color="auto" w:fill="FFFFFF"/>
            <w:vAlign w:val="center"/>
          </w:tcPr>
          <w:p w14:paraId="5D63288A"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8</w:t>
            </w:r>
          </w:p>
        </w:tc>
        <w:tc>
          <w:tcPr>
            <w:tcW w:w="2835" w:type="dxa"/>
            <w:shd w:val="clear" w:color="auto" w:fill="FFFFFF"/>
            <w:vAlign w:val="center"/>
          </w:tcPr>
          <w:p w14:paraId="40171FA2"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2,5</w:t>
            </w:r>
          </w:p>
        </w:tc>
      </w:tr>
      <w:tr w:rsidR="00D135B5" w:rsidRPr="0062670B" w14:paraId="522E19D7" w14:textId="77777777" w:rsidTr="00CD7B47">
        <w:trPr>
          <w:cantSplit/>
          <w:trHeight w:val="264"/>
        </w:trPr>
        <w:tc>
          <w:tcPr>
            <w:tcW w:w="3026" w:type="dxa"/>
            <w:shd w:val="clear" w:color="auto" w:fill="F2F2F2" w:themeFill="background1" w:themeFillShade="F2"/>
          </w:tcPr>
          <w:p w14:paraId="7DFE5F86"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 xml:space="preserve">Пиротски </w:t>
            </w:r>
          </w:p>
        </w:tc>
        <w:tc>
          <w:tcPr>
            <w:tcW w:w="3206" w:type="dxa"/>
            <w:shd w:val="clear" w:color="auto" w:fill="FFFFFF"/>
            <w:vAlign w:val="center"/>
          </w:tcPr>
          <w:p w14:paraId="22A38DD8"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w:t>
            </w:r>
          </w:p>
        </w:tc>
        <w:tc>
          <w:tcPr>
            <w:tcW w:w="2835" w:type="dxa"/>
            <w:shd w:val="clear" w:color="auto" w:fill="FFFFFF"/>
            <w:vAlign w:val="center"/>
          </w:tcPr>
          <w:p w14:paraId="77855C2D"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w:t>
            </w:r>
          </w:p>
        </w:tc>
      </w:tr>
      <w:tr w:rsidR="00D135B5" w:rsidRPr="0062670B" w14:paraId="55282B86" w14:textId="77777777" w:rsidTr="00CD7B47">
        <w:trPr>
          <w:cantSplit/>
          <w:trHeight w:val="264"/>
        </w:trPr>
        <w:tc>
          <w:tcPr>
            <w:tcW w:w="3026" w:type="dxa"/>
            <w:shd w:val="clear" w:color="auto" w:fill="F2F2F2" w:themeFill="background1" w:themeFillShade="F2"/>
          </w:tcPr>
          <w:p w14:paraId="4DA231BC"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Подунавски</w:t>
            </w:r>
          </w:p>
        </w:tc>
        <w:tc>
          <w:tcPr>
            <w:tcW w:w="3206" w:type="dxa"/>
            <w:shd w:val="clear" w:color="auto" w:fill="FFFFFF"/>
            <w:vAlign w:val="center"/>
          </w:tcPr>
          <w:p w14:paraId="625AD0F6"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2</w:t>
            </w:r>
          </w:p>
        </w:tc>
        <w:tc>
          <w:tcPr>
            <w:tcW w:w="2835" w:type="dxa"/>
            <w:shd w:val="clear" w:color="auto" w:fill="FFFFFF"/>
            <w:vAlign w:val="center"/>
          </w:tcPr>
          <w:p w14:paraId="510F5B23"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,6</w:t>
            </w:r>
          </w:p>
        </w:tc>
      </w:tr>
      <w:tr w:rsidR="00D135B5" w:rsidRPr="0062670B" w14:paraId="36135DCD" w14:textId="77777777" w:rsidTr="00CD7B47">
        <w:trPr>
          <w:cantSplit/>
          <w:trHeight w:val="264"/>
        </w:trPr>
        <w:tc>
          <w:tcPr>
            <w:tcW w:w="3026" w:type="dxa"/>
            <w:shd w:val="clear" w:color="auto" w:fill="F2F2F2" w:themeFill="background1" w:themeFillShade="F2"/>
          </w:tcPr>
          <w:p w14:paraId="011A9D68"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Поморавски</w:t>
            </w:r>
            <w:proofErr w:type="spellEnd"/>
          </w:p>
        </w:tc>
        <w:tc>
          <w:tcPr>
            <w:tcW w:w="3206" w:type="dxa"/>
            <w:shd w:val="clear" w:color="auto" w:fill="FFFFFF"/>
            <w:vAlign w:val="center"/>
          </w:tcPr>
          <w:p w14:paraId="75155D91"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2</w:t>
            </w:r>
          </w:p>
        </w:tc>
        <w:tc>
          <w:tcPr>
            <w:tcW w:w="2835" w:type="dxa"/>
            <w:shd w:val="clear" w:color="auto" w:fill="FFFFFF"/>
            <w:vAlign w:val="center"/>
          </w:tcPr>
          <w:p w14:paraId="4FB38C1F"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,6</w:t>
            </w:r>
          </w:p>
        </w:tc>
      </w:tr>
      <w:tr w:rsidR="00D135B5" w:rsidRPr="0062670B" w14:paraId="5EA76E35" w14:textId="77777777" w:rsidTr="00CD7B47">
        <w:trPr>
          <w:cantSplit/>
          <w:trHeight w:val="264"/>
        </w:trPr>
        <w:tc>
          <w:tcPr>
            <w:tcW w:w="3026" w:type="dxa"/>
            <w:shd w:val="clear" w:color="auto" w:fill="F2F2F2" w:themeFill="background1" w:themeFillShade="F2"/>
          </w:tcPr>
          <w:p w14:paraId="20024177"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Пчињски</w:t>
            </w:r>
            <w:proofErr w:type="spellEnd"/>
            <w:r w:rsidRPr="0062670B">
              <w:rPr>
                <w:rFonts w:eastAsiaTheme="minorHAnsi"/>
                <w:b/>
                <w:color w:val="000000"/>
                <w:lang w:val="sr-Cyrl-RS"/>
              </w:rPr>
              <w:t xml:space="preserve"> </w:t>
            </w:r>
          </w:p>
        </w:tc>
        <w:tc>
          <w:tcPr>
            <w:tcW w:w="3206" w:type="dxa"/>
            <w:shd w:val="clear" w:color="auto" w:fill="FFFFFF"/>
            <w:vAlign w:val="center"/>
          </w:tcPr>
          <w:p w14:paraId="11962A5B"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w:t>
            </w:r>
          </w:p>
        </w:tc>
        <w:tc>
          <w:tcPr>
            <w:tcW w:w="2835" w:type="dxa"/>
            <w:shd w:val="clear" w:color="auto" w:fill="FFFFFF"/>
            <w:vAlign w:val="center"/>
          </w:tcPr>
          <w:p w14:paraId="48E39A68"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w:t>
            </w:r>
          </w:p>
        </w:tc>
      </w:tr>
      <w:tr w:rsidR="00D135B5" w:rsidRPr="0062670B" w14:paraId="042F5080" w14:textId="77777777" w:rsidTr="00CD7B47">
        <w:trPr>
          <w:cantSplit/>
          <w:trHeight w:val="264"/>
        </w:trPr>
        <w:tc>
          <w:tcPr>
            <w:tcW w:w="3026" w:type="dxa"/>
            <w:shd w:val="clear" w:color="auto" w:fill="F2F2F2" w:themeFill="background1" w:themeFillShade="F2"/>
          </w:tcPr>
          <w:p w14:paraId="583BCCB5"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Расински</w:t>
            </w:r>
            <w:proofErr w:type="spellEnd"/>
            <w:r w:rsidRPr="0062670B">
              <w:rPr>
                <w:rFonts w:eastAsiaTheme="minorHAnsi"/>
                <w:b/>
                <w:color w:val="000000"/>
                <w:lang w:val="sr-Cyrl-RS"/>
              </w:rPr>
              <w:t xml:space="preserve"> </w:t>
            </w:r>
          </w:p>
        </w:tc>
        <w:tc>
          <w:tcPr>
            <w:tcW w:w="3206" w:type="dxa"/>
            <w:shd w:val="clear" w:color="auto" w:fill="FFFFFF"/>
            <w:vAlign w:val="center"/>
          </w:tcPr>
          <w:p w14:paraId="09291359"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2</w:t>
            </w:r>
          </w:p>
        </w:tc>
        <w:tc>
          <w:tcPr>
            <w:tcW w:w="2835" w:type="dxa"/>
            <w:shd w:val="clear" w:color="auto" w:fill="FFFFFF"/>
            <w:vAlign w:val="center"/>
          </w:tcPr>
          <w:p w14:paraId="07D7FDC6"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,6</w:t>
            </w:r>
          </w:p>
        </w:tc>
      </w:tr>
      <w:tr w:rsidR="00D135B5" w:rsidRPr="0062670B" w14:paraId="5DEB1F74" w14:textId="77777777" w:rsidTr="00CD7B47">
        <w:trPr>
          <w:cantSplit/>
          <w:trHeight w:val="264"/>
        </w:trPr>
        <w:tc>
          <w:tcPr>
            <w:tcW w:w="3026" w:type="dxa"/>
            <w:shd w:val="clear" w:color="auto" w:fill="F2F2F2" w:themeFill="background1" w:themeFillShade="F2"/>
          </w:tcPr>
          <w:p w14:paraId="2630017D"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lastRenderedPageBreak/>
              <w:t xml:space="preserve">Рашки </w:t>
            </w:r>
          </w:p>
        </w:tc>
        <w:tc>
          <w:tcPr>
            <w:tcW w:w="3206" w:type="dxa"/>
            <w:shd w:val="clear" w:color="auto" w:fill="FFFFFF"/>
            <w:vAlign w:val="center"/>
          </w:tcPr>
          <w:p w14:paraId="1AB5DAB9"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w:t>
            </w:r>
          </w:p>
        </w:tc>
        <w:tc>
          <w:tcPr>
            <w:tcW w:w="2835" w:type="dxa"/>
            <w:shd w:val="clear" w:color="auto" w:fill="FFFFFF"/>
            <w:vAlign w:val="center"/>
          </w:tcPr>
          <w:p w14:paraId="4D94BB88"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1,0</w:t>
            </w:r>
          </w:p>
        </w:tc>
      </w:tr>
      <w:tr w:rsidR="00D135B5" w:rsidRPr="0062670B" w14:paraId="00380000" w14:textId="77777777" w:rsidTr="00CD7B47">
        <w:trPr>
          <w:cantSplit/>
          <w:trHeight w:val="264"/>
        </w:trPr>
        <w:tc>
          <w:tcPr>
            <w:tcW w:w="3026" w:type="dxa"/>
            <w:shd w:val="clear" w:color="auto" w:fill="F2F2F2" w:themeFill="background1" w:themeFillShade="F2"/>
          </w:tcPr>
          <w:p w14:paraId="2022972F"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Севернобанатски</w:t>
            </w:r>
            <w:proofErr w:type="spellEnd"/>
          </w:p>
        </w:tc>
        <w:tc>
          <w:tcPr>
            <w:tcW w:w="3206" w:type="dxa"/>
            <w:shd w:val="clear" w:color="auto" w:fill="FFFFFF"/>
            <w:vAlign w:val="center"/>
          </w:tcPr>
          <w:p w14:paraId="6A0EAB15"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4</w:t>
            </w:r>
          </w:p>
        </w:tc>
        <w:tc>
          <w:tcPr>
            <w:tcW w:w="2835" w:type="dxa"/>
            <w:shd w:val="clear" w:color="auto" w:fill="FFFFFF"/>
            <w:vAlign w:val="center"/>
          </w:tcPr>
          <w:p w14:paraId="4FC629A2"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1,3</w:t>
            </w:r>
          </w:p>
        </w:tc>
      </w:tr>
      <w:tr w:rsidR="00D135B5" w:rsidRPr="0062670B" w14:paraId="09660234" w14:textId="77777777" w:rsidTr="00CD7B47">
        <w:trPr>
          <w:cantSplit/>
          <w:trHeight w:val="264"/>
        </w:trPr>
        <w:tc>
          <w:tcPr>
            <w:tcW w:w="3026" w:type="dxa"/>
            <w:shd w:val="clear" w:color="auto" w:fill="F2F2F2" w:themeFill="background1" w:themeFillShade="F2"/>
          </w:tcPr>
          <w:p w14:paraId="7F64B2CC"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Севернобачки</w:t>
            </w:r>
            <w:proofErr w:type="spellEnd"/>
          </w:p>
        </w:tc>
        <w:tc>
          <w:tcPr>
            <w:tcW w:w="3206" w:type="dxa"/>
            <w:shd w:val="clear" w:color="auto" w:fill="FFFFFF"/>
            <w:vAlign w:val="center"/>
          </w:tcPr>
          <w:p w14:paraId="552C4228"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23</w:t>
            </w:r>
          </w:p>
        </w:tc>
        <w:tc>
          <w:tcPr>
            <w:tcW w:w="2835" w:type="dxa"/>
            <w:shd w:val="clear" w:color="auto" w:fill="FFFFFF"/>
            <w:vAlign w:val="center"/>
          </w:tcPr>
          <w:p w14:paraId="1DF2DF1C"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7,3</w:t>
            </w:r>
          </w:p>
        </w:tc>
      </w:tr>
      <w:tr w:rsidR="00D135B5" w:rsidRPr="0062670B" w14:paraId="1920E90D" w14:textId="77777777" w:rsidTr="00CD7B47">
        <w:trPr>
          <w:cantSplit/>
          <w:trHeight w:val="264"/>
        </w:trPr>
        <w:tc>
          <w:tcPr>
            <w:tcW w:w="3026" w:type="dxa"/>
            <w:shd w:val="clear" w:color="auto" w:fill="F2F2F2" w:themeFill="background1" w:themeFillShade="F2"/>
          </w:tcPr>
          <w:p w14:paraId="296F2DE1"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proofErr w:type="spellStart"/>
            <w:r w:rsidRPr="0062670B">
              <w:rPr>
                <w:rFonts w:eastAsiaTheme="minorHAnsi"/>
                <w:b/>
                <w:color w:val="000000"/>
                <w:lang w:val="sr-Cyrl-RS"/>
              </w:rPr>
              <w:t>Средњобанатски</w:t>
            </w:r>
            <w:proofErr w:type="spellEnd"/>
          </w:p>
        </w:tc>
        <w:tc>
          <w:tcPr>
            <w:tcW w:w="3206" w:type="dxa"/>
            <w:shd w:val="clear" w:color="auto" w:fill="FFFFFF"/>
            <w:vAlign w:val="center"/>
          </w:tcPr>
          <w:p w14:paraId="293FD1ED"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10</w:t>
            </w:r>
          </w:p>
        </w:tc>
        <w:tc>
          <w:tcPr>
            <w:tcW w:w="2835" w:type="dxa"/>
            <w:shd w:val="clear" w:color="auto" w:fill="FFFFFF"/>
            <w:vAlign w:val="center"/>
          </w:tcPr>
          <w:p w14:paraId="10654BFD"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3,2</w:t>
            </w:r>
          </w:p>
        </w:tc>
      </w:tr>
      <w:tr w:rsidR="00D135B5" w:rsidRPr="0062670B" w14:paraId="42E23DF5" w14:textId="77777777" w:rsidTr="00CD7B47">
        <w:trPr>
          <w:cantSplit/>
          <w:trHeight w:val="264"/>
        </w:trPr>
        <w:tc>
          <w:tcPr>
            <w:tcW w:w="3026" w:type="dxa"/>
            <w:shd w:val="clear" w:color="auto" w:fill="F2F2F2" w:themeFill="background1" w:themeFillShade="F2"/>
          </w:tcPr>
          <w:p w14:paraId="1E995DC8"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Сремски</w:t>
            </w:r>
          </w:p>
        </w:tc>
        <w:tc>
          <w:tcPr>
            <w:tcW w:w="3206" w:type="dxa"/>
            <w:shd w:val="clear" w:color="auto" w:fill="FFFFFF"/>
            <w:vAlign w:val="center"/>
          </w:tcPr>
          <w:p w14:paraId="7CAF951F"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7</w:t>
            </w:r>
          </w:p>
        </w:tc>
        <w:tc>
          <w:tcPr>
            <w:tcW w:w="2835" w:type="dxa"/>
            <w:shd w:val="clear" w:color="auto" w:fill="FFFFFF"/>
            <w:vAlign w:val="center"/>
          </w:tcPr>
          <w:p w14:paraId="76F8D3CC"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2,2</w:t>
            </w:r>
          </w:p>
        </w:tc>
      </w:tr>
      <w:tr w:rsidR="00D135B5" w:rsidRPr="0062670B" w14:paraId="3054C218" w14:textId="77777777" w:rsidTr="00CD7B47">
        <w:trPr>
          <w:cantSplit/>
          <w:trHeight w:val="264"/>
        </w:trPr>
        <w:tc>
          <w:tcPr>
            <w:tcW w:w="3026" w:type="dxa"/>
            <w:shd w:val="clear" w:color="auto" w:fill="F2F2F2" w:themeFill="background1" w:themeFillShade="F2"/>
          </w:tcPr>
          <w:p w14:paraId="7C6FBBCA"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 xml:space="preserve">Топлички </w:t>
            </w:r>
          </w:p>
        </w:tc>
        <w:tc>
          <w:tcPr>
            <w:tcW w:w="3206" w:type="dxa"/>
            <w:shd w:val="clear" w:color="auto" w:fill="FFFFFF"/>
            <w:vAlign w:val="center"/>
          </w:tcPr>
          <w:p w14:paraId="658421C7"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w:t>
            </w:r>
          </w:p>
        </w:tc>
        <w:tc>
          <w:tcPr>
            <w:tcW w:w="2835" w:type="dxa"/>
            <w:shd w:val="clear" w:color="auto" w:fill="FFFFFF"/>
            <w:vAlign w:val="center"/>
          </w:tcPr>
          <w:p w14:paraId="1910B0A1"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w:t>
            </w:r>
          </w:p>
        </w:tc>
      </w:tr>
      <w:tr w:rsidR="00D135B5" w:rsidRPr="0062670B" w14:paraId="2D0BA420" w14:textId="77777777" w:rsidTr="00CD7B47">
        <w:trPr>
          <w:cantSplit/>
          <w:trHeight w:val="264"/>
        </w:trPr>
        <w:tc>
          <w:tcPr>
            <w:tcW w:w="3026" w:type="dxa"/>
            <w:shd w:val="clear" w:color="auto" w:fill="F2F2F2" w:themeFill="background1" w:themeFillShade="F2"/>
          </w:tcPr>
          <w:p w14:paraId="3EA6CFA3"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Шумадијски</w:t>
            </w:r>
          </w:p>
        </w:tc>
        <w:tc>
          <w:tcPr>
            <w:tcW w:w="3206" w:type="dxa"/>
            <w:shd w:val="clear" w:color="auto" w:fill="FFFFFF"/>
            <w:vAlign w:val="center"/>
          </w:tcPr>
          <w:p w14:paraId="20786D8B"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w:t>
            </w:r>
          </w:p>
        </w:tc>
        <w:tc>
          <w:tcPr>
            <w:tcW w:w="2835" w:type="dxa"/>
            <w:shd w:val="clear" w:color="auto" w:fill="FFFFFF"/>
            <w:vAlign w:val="center"/>
          </w:tcPr>
          <w:p w14:paraId="470F325B"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w:t>
            </w:r>
          </w:p>
        </w:tc>
      </w:tr>
      <w:tr w:rsidR="00D135B5" w:rsidRPr="0062670B" w14:paraId="017EF9D3" w14:textId="77777777" w:rsidTr="00CD7B47">
        <w:trPr>
          <w:cantSplit/>
          <w:trHeight w:val="264"/>
        </w:trPr>
        <w:tc>
          <w:tcPr>
            <w:tcW w:w="3026" w:type="dxa"/>
            <w:shd w:val="clear" w:color="auto" w:fill="F2F2F2" w:themeFill="background1" w:themeFillShade="F2"/>
          </w:tcPr>
          <w:p w14:paraId="32A43C03" w14:textId="77777777" w:rsidR="00D135B5" w:rsidRPr="0062670B" w:rsidRDefault="00D135B5" w:rsidP="00CD7B47">
            <w:pPr>
              <w:autoSpaceDE w:val="0"/>
              <w:autoSpaceDN w:val="0"/>
              <w:adjustRightInd w:val="0"/>
              <w:spacing w:line="320" w:lineRule="atLeast"/>
              <w:ind w:left="60" w:right="60"/>
              <w:rPr>
                <w:rFonts w:eastAsiaTheme="minorHAnsi"/>
                <w:b/>
                <w:color w:val="000000"/>
                <w:lang w:val="sr-Cyrl-RS"/>
              </w:rPr>
            </w:pPr>
            <w:r w:rsidRPr="0062670B">
              <w:rPr>
                <w:rFonts w:eastAsiaTheme="minorHAnsi"/>
                <w:b/>
                <w:color w:val="000000"/>
                <w:lang w:val="sr-Cyrl-RS"/>
              </w:rPr>
              <w:t xml:space="preserve">Укупно </w:t>
            </w:r>
          </w:p>
        </w:tc>
        <w:tc>
          <w:tcPr>
            <w:tcW w:w="3206" w:type="dxa"/>
            <w:shd w:val="clear" w:color="auto" w:fill="FFFFFF"/>
            <w:vAlign w:val="center"/>
          </w:tcPr>
          <w:p w14:paraId="619F1781"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315</w:t>
            </w:r>
          </w:p>
        </w:tc>
        <w:tc>
          <w:tcPr>
            <w:tcW w:w="2835" w:type="dxa"/>
            <w:shd w:val="clear" w:color="auto" w:fill="FFFFFF"/>
            <w:vAlign w:val="center"/>
          </w:tcPr>
          <w:p w14:paraId="2F559697" w14:textId="77777777" w:rsidR="00D135B5" w:rsidRPr="0062670B" w:rsidRDefault="00D135B5" w:rsidP="00CD7B47">
            <w:pPr>
              <w:autoSpaceDE w:val="0"/>
              <w:autoSpaceDN w:val="0"/>
              <w:adjustRightInd w:val="0"/>
              <w:spacing w:line="320" w:lineRule="atLeast"/>
              <w:ind w:left="60" w:right="60"/>
              <w:jc w:val="right"/>
              <w:rPr>
                <w:rFonts w:eastAsiaTheme="minorHAnsi"/>
                <w:color w:val="000000"/>
                <w:lang w:val="sr-Cyrl-RS"/>
              </w:rPr>
            </w:pPr>
            <w:r w:rsidRPr="0062670B">
              <w:rPr>
                <w:rFonts w:eastAsiaTheme="minorHAnsi"/>
                <w:color w:val="000000"/>
                <w:lang w:val="sr-Cyrl-RS"/>
              </w:rPr>
              <w:t>100,0</w:t>
            </w:r>
          </w:p>
        </w:tc>
      </w:tr>
    </w:tbl>
    <w:p w14:paraId="7F42B464" w14:textId="77777777" w:rsidR="00D135B5" w:rsidRPr="0062670B" w:rsidRDefault="00D135B5" w:rsidP="00D135B5">
      <w:pPr>
        <w:autoSpaceDE w:val="0"/>
        <w:autoSpaceDN w:val="0"/>
        <w:adjustRightInd w:val="0"/>
        <w:spacing w:line="400" w:lineRule="atLeast"/>
        <w:rPr>
          <w:rFonts w:eastAsiaTheme="minorHAnsi"/>
          <w:lang w:val="sr-Cyrl-RS"/>
        </w:rPr>
      </w:pPr>
      <w:r w:rsidRPr="0062670B">
        <w:rPr>
          <w:rFonts w:eastAsiaTheme="minorHAnsi"/>
          <w:lang w:val="sr-Cyrl-RS"/>
        </w:rPr>
        <w:t xml:space="preserve">Извор: База података лиценцираних </w:t>
      </w:r>
      <w:proofErr w:type="spellStart"/>
      <w:r w:rsidRPr="0062670B">
        <w:rPr>
          <w:rFonts w:eastAsiaTheme="minorHAnsi"/>
          <w:lang w:val="sr-Cyrl-RS"/>
        </w:rPr>
        <w:t>пружалаца</w:t>
      </w:r>
      <w:proofErr w:type="spellEnd"/>
      <w:r w:rsidRPr="0062670B">
        <w:rPr>
          <w:rFonts w:eastAsiaTheme="minorHAnsi"/>
          <w:lang w:val="sr-Cyrl-RS"/>
        </w:rPr>
        <w:t xml:space="preserve"> услуга </w:t>
      </w:r>
    </w:p>
    <w:p w14:paraId="3D0F6EFE" w14:textId="77777777" w:rsidR="00D135B5" w:rsidRPr="0062670B" w:rsidRDefault="00D135B5" w:rsidP="00D135B5">
      <w:pPr>
        <w:autoSpaceDE w:val="0"/>
        <w:autoSpaceDN w:val="0"/>
        <w:adjustRightInd w:val="0"/>
        <w:spacing w:line="400" w:lineRule="atLeast"/>
        <w:rPr>
          <w:rFonts w:eastAsiaTheme="minorHAnsi"/>
          <w:lang w:val="sr-Cyrl-RS"/>
        </w:rPr>
      </w:pPr>
    </w:p>
    <w:p w14:paraId="1421E5A9" w14:textId="77777777" w:rsidR="00D135B5" w:rsidRPr="0062670B" w:rsidRDefault="00D135B5" w:rsidP="00D135B5">
      <w:pPr>
        <w:rPr>
          <w:b/>
          <w:lang w:val="sr-Cyrl-RS"/>
        </w:rPr>
      </w:pPr>
      <w:r w:rsidRPr="0062670B">
        <w:rPr>
          <w:b/>
          <w:lang w:val="sr-Cyrl-RS"/>
        </w:rPr>
        <w:t xml:space="preserve">Табела </w:t>
      </w:r>
      <w:r>
        <w:rPr>
          <w:b/>
          <w:lang w:val="sr-Cyrl-RS"/>
        </w:rPr>
        <w:t>15</w:t>
      </w:r>
      <w:r w:rsidRPr="0062670B">
        <w:rPr>
          <w:b/>
          <w:lang w:val="sr-Cyrl-RS"/>
        </w:rPr>
        <w:t xml:space="preserve">. Број домова за одрасле и старе по ЈЛС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2693"/>
        <w:gridCol w:w="2551"/>
        <w:gridCol w:w="2835"/>
      </w:tblGrid>
      <w:tr w:rsidR="00D135B5" w:rsidRPr="0062670B" w14:paraId="6DD97CD1" w14:textId="77777777" w:rsidTr="00CD7B47">
        <w:trPr>
          <w:cantSplit/>
          <w:trHeight w:val="298"/>
        </w:trPr>
        <w:tc>
          <w:tcPr>
            <w:tcW w:w="988" w:type="dxa"/>
            <w:shd w:val="clear" w:color="auto" w:fill="F2F2F2" w:themeFill="background1" w:themeFillShade="F2"/>
          </w:tcPr>
          <w:p w14:paraId="737440A2"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proofErr w:type="spellStart"/>
            <w:r w:rsidRPr="0062670B">
              <w:rPr>
                <w:rFonts w:eastAsia="Yu Gothic"/>
                <w:b/>
                <w:color w:val="000000"/>
                <w:lang w:val="sr-Cyrl-RS"/>
              </w:rPr>
              <w:t>Р.бр</w:t>
            </w:r>
            <w:proofErr w:type="spellEnd"/>
            <w:r w:rsidRPr="0062670B">
              <w:rPr>
                <w:rFonts w:eastAsia="Yu Gothic"/>
                <w:b/>
                <w:color w:val="000000"/>
                <w:lang w:val="sr-Cyrl-RS"/>
              </w:rPr>
              <w:t>.</w:t>
            </w:r>
          </w:p>
        </w:tc>
        <w:tc>
          <w:tcPr>
            <w:tcW w:w="2693" w:type="dxa"/>
            <w:shd w:val="clear" w:color="auto" w:fill="F2F2F2" w:themeFill="background1" w:themeFillShade="F2"/>
          </w:tcPr>
          <w:p w14:paraId="4DE0888D"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ЈЛС</w:t>
            </w:r>
          </w:p>
        </w:tc>
        <w:tc>
          <w:tcPr>
            <w:tcW w:w="2551" w:type="dxa"/>
            <w:shd w:val="clear" w:color="auto" w:fill="F2F2F2" w:themeFill="background1" w:themeFillShade="F2"/>
            <w:vAlign w:val="center"/>
          </w:tcPr>
          <w:p w14:paraId="39E3733F" w14:textId="77777777" w:rsidR="00D135B5" w:rsidRPr="0062670B" w:rsidRDefault="00D135B5" w:rsidP="00CD7B47">
            <w:pPr>
              <w:autoSpaceDE w:val="0"/>
              <w:autoSpaceDN w:val="0"/>
              <w:adjustRightInd w:val="0"/>
              <w:spacing w:line="320" w:lineRule="atLeast"/>
              <w:ind w:left="60" w:right="60"/>
              <w:jc w:val="right"/>
              <w:rPr>
                <w:rFonts w:eastAsia="Yu Gothic"/>
                <w:b/>
                <w:color w:val="000000"/>
                <w:lang w:val="sr-Cyrl-RS"/>
              </w:rPr>
            </w:pPr>
            <w:r w:rsidRPr="0062670B">
              <w:rPr>
                <w:rFonts w:eastAsia="Yu Gothic"/>
                <w:b/>
                <w:color w:val="000000"/>
                <w:lang w:val="sr-Cyrl-RS"/>
              </w:rPr>
              <w:t>Број</w:t>
            </w:r>
          </w:p>
        </w:tc>
        <w:tc>
          <w:tcPr>
            <w:tcW w:w="2835" w:type="dxa"/>
            <w:shd w:val="clear" w:color="auto" w:fill="F2F2F2" w:themeFill="background1" w:themeFillShade="F2"/>
            <w:vAlign w:val="center"/>
          </w:tcPr>
          <w:p w14:paraId="65C9128C" w14:textId="77777777" w:rsidR="00D135B5" w:rsidRPr="0062670B" w:rsidRDefault="00D135B5" w:rsidP="00CD7B47">
            <w:pPr>
              <w:autoSpaceDE w:val="0"/>
              <w:autoSpaceDN w:val="0"/>
              <w:adjustRightInd w:val="0"/>
              <w:spacing w:line="320" w:lineRule="atLeast"/>
              <w:ind w:left="60" w:right="60"/>
              <w:jc w:val="right"/>
              <w:rPr>
                <w:rFonts w:eastAsia="Yu Gothic"/>
                <w:b/>
                <w:color w:val="000000"/>
                <w:lang w:val="sr-Cyrl-RS"/>
              </w:rPr>
            </w:pPr>
            <w:r w:rsidRPr="0062670B">
              <w:rPr>
                <w:rFonts w:eastAsia="Yu Gothic"/>
                <w:b/>
                <w:color w:val="000000"/>
                <w:lang w:val="sr-Cyrl-RS"/>
              </w:rPr>
              <w:t>%</w:t>
            </w:r>
          </w:p>
        </w:tc>
      </w:tr>
      <w:tr w:rsidR="00D135B5" w:rsidRPr="0062670B" w14:paraId="3263252F" w14:textId="77777777" w:rsidTr="00CD7B47">
        <w:trPr>
          <w:cantSplit/>
          <w:trHeight w:val="314"/>
        </w:trPr>
        <w:tc>
          <w:tcPr>
            <w:tcW w:w="988" w:type="dxa"/>
            <w:shd w:val="clear" w:color="auto" w:fill="F2F2F2" w:themeFill="background1" w:themeFillShade="F2"/>
            <w:vAlign w:val="center"/>
          </w:tcPr>
          <w:p w14:paraId="4B9656B6"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w:t>
            </w:r>
          </w:p>
        </w:tc>
        <w:tc>
          <w:tcPr>
            <w:tcW w:w="2693" w:type="dxa"/>
            <w:shd w:val="clear" w:color="auto" w:fill="FFFFFF"/>
          </w:tcPr>
          <w:p w14:paraId="61895676"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Алексинац</w:t>
            </w:r>
          </w:p>
        </w:tc>
        <w:tc>
          <w:tcPr>
            <w:tcW w:w="2551" w:type="dxa"/>
            <w:shd w:val="clear" w:color="auto" w:fill="FFFFFF"/>
            <w:vAlign w:val="center"/>
          </w:tcPr>
          <w:p w14:paraId="6CC6DE9B"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2456D62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45FF12A1" w14:textId="77777777" w:rsidTr="00CD7B47">
        <w:trPr>
          <w:cantSplit/>
          <w:trHeight w:val="298"/>
        </w:trPr>
        <w:tc>
          <w:tcPr>
            <w:tcW w:w="988" w:type="dxa"/>
            <w:shd w:val="clear" w:color="auto" w:fill="F2F2F2" w:themeFill="background1" w:themeFillShade="F2"/>
            <w:vAlign w:val="center"/>
          </w:tcPr>
          <w:p w14:paraId="209655B1"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w:t>
            </w:r>
          </w:p>
        </w:tc>
        <w:tc>
          <w:tcPr>
            <w:tcW w:w="2693" w:type="dxa"/>
            <w:shd w:val="clear" w:color="auto" w:fill="FFFFFF"/>
          </w:tcPr>
          <w:p w14:paraId="42622411"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Алибунар</w:t>
            </w:r>
          </w:p>
        </w:tc>
        <w:tc>
          <w:tcPr>
            <w:tcW w:w="2551" w:type="dxa"/>
            <w:shd w:val="clear" w:color="auto" w:fill="FFFFFF"/>
            <w:vAlign w:val="center"/>
          </w:tcPr>
          <w:p w14:paraId="4A0E85EE"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2A34C890"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2983D282" w14:textId="77777777" w:rsidTr="00CD7B47">
        <w:trPr>
          <w:cantSplit/>
          <w:trHeight w:val="314"/>
        </w:trPr>
        <w:tc>
          <w:tcPr>
            <w:tcW w:w="988" w:type="dxa"/>
            <w:shd w:val="clear" w:color="auto" w:fill="F2F2F2" w:themeFill="background1" w:themeFillShade="F2"/>
            <w:vAlign w:val="center"/>
          </w:tcPr>
          <w:p w14:paraId="657A8DEB"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3</w:t>
            </w:r>
          </w:p>
        </w:tc>
        <w:tc>
          <w:tcPr>
            <w:tcW w:w="2693" w:type="dxa"/>
            <w:shd w:val="clear" w:color="auto" w:fill="FFFFFF"/>
          </w:tcPr>
          <w:p w14:paraId="29A34BA3"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Апатин</w:t>
            </w:r>
          </w:p>
        </w:tc>
        <w:tc>
          <w:tcPr>
            <w:tcW w:w="2551" w:type="dxa"/>
            <w:shd w:val="clear" w:color="auto" w:fill="FFFFFF"/>
            <w:vAlign w:val="center"/>
          </w:tcPr>
          <w:p w14:paraId="789968D4"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30578B32"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0A050E8C" w14:textId="77777777" w:rsidTr="00CD7B47">
        <w:trPr>
          <w:cantSplit/>
          <w:trHeight w:val="298"/>
        </w:trPr>
        <w:tc>
          <w:tcPr>
            <w:tcW w:w="988" w:type="dxa"/>
            <w:shd w:val="clear" w:color="auto" w:fill="F2F2F2" w:themeFill="background1" w:themeFillShade="F2"/>
            <w:vAlign w:val="center"/>
          </w:tcPr>
          <w:p w14:paraId="412F9ACC"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w:t>
            </w:r>
          </w:p>
        </w:tc>
        <w:tc>
          <w:tcPr>
            <w:tcW w:w="2693" w:type="dxa"/>
            <w:shd w:val="clear" w:color="auto" w:fill="FFFFFF"/>
          </w:tcPr>
          <w:p w14:paraId="5A524838"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 xml:space="preserve">Бачка </w:t>
            </w:r>
            <w:proofErr w:type="spellStart"/>
            <w:r w:rsidRPr="0062670B">
              <w:rPr>
                <w:rFonts w:eastAsia="Yu Gothic"/>
                <w:color w:val="000000"/>
                <w:lang w:val="sr-Cyrl-RS"/>
              </w:rPr>
              <w:t>Палка</w:t>
            </w:r>
            <w:proofErr w:type="spellEnd"/>
          </w:p>
        </w:tc>
        <w:tc>
          <w:tcPr>
            <w:tcW w:w="2551" w:type="dxa"/>
            <w:shd w:val="clear" w:color="auto" w:fill="FFFFFF"/>
            <w:vAlign w:val="center"/>
          </w:tcPr>
          <w:p w14:paraId="21A96A75"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7B65C35F"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222A2A67" w14:textId="77777777" w:rsidTr="00CD7B47">
        <w:trPr>
          <w:cantSplit/>
          <w:trHeight w:val="314"/>
        </w:trPr>
        <w:tc>
          <w:tcPr>
            <w:tcW w:w="988" w:type="dxa"/>
            <w:shd w:val="clear" w:color="auto" w:fill="F2F2F2" w:themeFill="background1" w:themeFillShade="F2"/>
            <w:vAlign w:val="center"/>
          </w:tcPr>
          <w:p w14:paraId="7F0BCE39"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5</w:t>
            </w:r>
          </w:p>
        </w:tc>
        <w:tc>
          <w:tcPr>
            <w:tcW w:w="2693" w:type="dxa"/>
            <w:shd w:val="clear" w:color="auto" w:fill="FFFFFF"/>
          </w:tcPr>
          <w:p w14:paraId="02F357D9"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Београд</w:t>
            </w:r>
          </w:p>
        </w:tc>
        <w:tc>
          <w:tcPr>
            <w:tcW w:w="2551" w:type="dxa"/>
            <w:shd w:val="clear" w:color="auto" w:fill="FFFFFF"/>
            <w:vAlign w:val="center"/>
          </w:tcPr>
          <w:p w14:paraId="4C7DCC1D"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176</w:t>
            </w:r>
          </w:p>
        </w:tc>
        <w:tc>
          <w:tcPr>
            <w:tcW w:w="2835" w:type="dxa"/>
            <w:shd w:val="clear" w:color="auto" w:fill="FFFFFF"/>
            <w:vAlign w:val="center"/>
          </w:tcPr>
          <w:p w14:paraId="110C5BCB"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55,9</w:t>
            </w:r>
          </w:p>
        </w:tc>
      </w:tr>
      <w:tr w:rsidR="00D135B5" w:rsidRPr="0062670B" w14:paraId="6FBC276A" w14:textId="77777777" w:rsidTr="00CD7B47">
        <w:trPr>
          <w:cantSplit/>
          <w:trHeight w:val="298"/>
        </w:trPr>
        <w:tc>
          <w:tcPr>
            <w:tcW w:w="988" w:type="dxa"/>
            <w:shd w:val="clear" w:color="auto" w:fill="F2F2F2" w:themeFill="background1" w:themeFillShade="F2"/>
            <w:vAlign w:val="center"/>
          </w:tcPr>
          <w:p w14:paraId="46A978F9"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6</w:t>
            </w:r>
          </w:p>
        </w:tc>
        <w:tc>
          <w:tcPr>
            <w:tcW w:w="2693" w:type="dxa"/>
            <w:shd w:val="clear" w:color="auto" w:fill="FFFFFF"/>
          </w:tcPr>
          <w:p w14:paraId="6E92D434"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Беочин</w:t>
            </w:r>
          </w:p>
        </w:tc>
        <w:tc>
          <w:tcPr>
            <w:tcW w:w="2551" w:type="dxa"/>
            <w:shd w:val="clear" w:color="auto" w:fill="FFFFFF"/>
            <w:vAlign w:val="center"/>
          </w:tcPr>
          <w:p w14:paraId="11E3B060"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66F2127D"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49D47000" w14:textId="77777777" w:rsidTr="00CD7B47">
        <w:trPr>
          <w:cantSplit/>
          <w:trHeight w:val="314"/>
        </w:trPr>
        <w:tc>
          <w:tcPr>
            <w:tcW w:w="988" w:type="dxa"/>
            <w:shd w:val="clear" w:color="auto" w:fill="F2F2F2" w:themeFill="background1" w:themeFillShade="F2"/>
            <w:vAlign w:val="center"/>
          </w:tcPr>
          <w:p w14:paraId="2040FDD4"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7</w:t>
            </w:r>
          </w:p>
        </w:tc>
        <w:tc>
          <w:tcPr>
            <w:tcW w:w="2693" w:type="dxa"/>
            <w:shd w:val="clear" w:color="auto" w:fill="FFFFFF"/>
          </w:tcPr>
          <w:p w14:paraId="78566C47"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Блаце</w:t>
            </w:r>
          </w:p>
        </w:tc>
        <w:tc>
          <w:tcPr>
            <w:tcW w:w="2551" w:type="dxa"/>
            <w:shd w:val="clear" w:color="auto" w:fill="FFFFFF"/>
            <w:vAlign w:val="center"/>
          </w:tcPr>
          <w:p w14:paraId="2684DDD3"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523EAF35"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4FD92803" w14:textId="77777777" w:rsidTr="00CD7B47">
        <w:trPr>
          <w:cantSplit/>
          <w:trHeight w:val="298"/>
        </w:trPr>
        <w:tc>
          <w:tcPr>
            <w:tcW w:w="988" w:type="dxa"/>
            <w:shd w:val="clear" w:color="auto" w:fill="F2F2F2" w:themeFill="background1" w:themeFillShade="F2"/>
            <w:vAlign w:val="center"/>
          </w:tcPr>
          <w:p w14:paraId="75D9917B"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8</w:t>
            </w:r>
          </w:p>
        </w:tc>
        <w:tc>
          <w:tcPr>
            <w:tcW w:w="2693" w:type="dxa"/>
            <w:shd w:val="clear" w:color="auto" w:fill="FFFFFF"/>
          </w:tcPr>
          <w:p w14:paraId="36AF0196"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Бор</w:t>
            </w:r>
          </w:p>
        </w:tc>
        <w:tc>
          <w:tcPr>
            <w:tcW w:w="2551" w:type="dxa"/>
            <w:shd w:val="clear" w:color="auto" w:fill="FFFFFF"/>
            <w:vAlign w:val="center"/>
          </w:tcPr>
          <w:p w14:paraId="72DCB287"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17B9D97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6A0B4909" w14:textId="77777777" w:rsidTr="00CD7B47">
        <w:trPr>
          <w:cantSplit/>
          <w:trHeight w:val="314"/>
        </w:trPr>
        <w:tc>
          <w:tcPr>
            <w:tcW w:w="988" w:type="dxa"/>
            <w:shd w:val="clear" w:color="auto" w:fill="F2F2F2" w:themeFill="background1" w:themeFillShade="F2"/>
            <w:vAlign w:val="center"/>
          </w:tcPr>
          <w:p w14:paraId="58E0DD3F"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9</w:t>
            </w:r>
          </w:p>
        </w:tc>
        <w:tc>
          <w:tcPr>
            <w:tcW w:w="2693" w:type="dxa"/>
            <w:shd w:val="clear" w:color="auto" w:fill="FFFFFF"/>
          </w:tcPr>
          <w:p w14:paraId="459491C7"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Брус</w:t>
            </w:r>
          </w:p>
        </w:tc>
        <w:tc>
          <w:tcPr>
            <w:tcW w:w="2551" w:type="dxa"/>
            <w:shd w:val="clear" w:color="auto" w:fill="FFFFFF"/>
            <w:vAlign w:val="center"/>
          </w:tcPr>
          <w:p w14:paraId="6FA95B9A"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4F2C1AC1"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3DC18890" w14:textId="77777777" w:rsidTr="00CD7B47">
        <w:trPr>
          <w:cantSplit/>
          <w:trHeight w:val="298"/>
        </w:trPr>
        <w:tc>
          <w:tcPr>
            <w:tcW w:w="988" w:type="dxa"/>
            <w:shd w:val="clear" w:color="auto" w:fill="F2F2F2" w:themeFill="background1" w:themeFillShade="F2"/>
            <w:vAlign w:val="center"/>
          </w:tcPr>
          <w:p w14:paraId="4DFDBFD3"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10</w:t>
            </w:r>
          </w:p>
        </w:tc>
        <w:tc>
          <w:tcPr>
            <w:tcW w:w="2693" w:type="dxa"/>
            <w:shd w:val="clear" w:color="auto" w:fill="FFFFFF"/>
          </w:tcPr>
          <w:p w14:paraId="1AB4EE87"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Ваљево</w:t>
            </w:r>
          </w:p>
        </w:tc>
        <w:tc>
          <w:tcPr>
            <w:tcW w:w="2551" w:type="dxa"/>
            <w:shd w:val="clear" w:color="auto" w:fill="FFFFFF"/>
            <w:vAlign w:val="center"/>
          </w:tcPr>
          <w:p w14:paraId="2A2F6199"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76BFF907"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1D39ADED" w14:textId="77777777" w:rsidTr="00CD7B47">
        <w:trPr>
          <w:cantSplit/>
          <w:trHeight w:val="314"/>
        </w:trPr>
        <w:tc>
          <w:tcPr>
            <w:tcW w:w="988" w:type="dxa"/>
            <w:shd w:val="clear" w:color="auto" w:fill="F2F2F2" w:themeFill="background1" w:themeFillShade="F2"/>
            <w:vAlign w:val="center"/>
          </w:tcPr>
          <w:p w14:paraId="44A0E271"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11</w:t>
            </w:r>
          </w:p>
        </w:tc>
        <w:tc>
          <w:tcPr>
            <w:tcW w:w="2693" w:type="dxa"/>
            <w:shd w:val="clear" w:color="auto" w:fill="FFFFFF"/>
          </w:tcPr>
          <w:p w14:paraId="6B1BD2A1"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Врбас</w:t>
            </w:r>
          </w:p>
        </w:tc>
        <w:tc>
          <w:tcPr>
            <w:tcW w:w="2551" w:type="dxa"/>
            <w:shd w:val="clear" w:color="auto" w:fill="FFFFFF"/>
            <w:vAlign w:val="center"/>
          </w:tcPr>
          <w:p w14:paraId="256C5291"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47A843B1"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239ECBD8" w14:textId="77777777" w:rsidTr="00CD7B47">
        <w:trPr>
          <w:cantSplit/>
          <w:trHeight w:val="298"/>
        </w:trPr>
        <w:tc>
          <w:tcPr>
            <w:tcW w:w="988" w:type="dxa"/>
            <w:shd w:val="clear" w:color="auto" w:fill="F2F2F2" w:themeFill="background1" w:themeFillShade="F2"/>
            <w:vAlign w:val="center"/>
          </w:tcPr>
          <w:p w14:paraId="48D221A8"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12</w:t>
            </w:r>
          </w:p>
        </w:tc>
        <w:tc>
          <w:tcPr>
            <w:tcW w:w="2693" w:type="dxa"/>
            <w:shd w:val="clear" w:color="auto" w:fill="FFFFFF"/>
          </w:tcPr>
          <w:p w14:paraId="40620B97"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Врњачка бања</w:t>
            </w:r>
          </w:p>
        </w:tc>
        <w:tc>
          <w:tcPr>
            <w:tcW w:w="2551" w:type="dxa"/>
            <w:shd w:val="clear" w:color="auto" w:fill="FFFFFF"/>
            <w:vAlign w:val="center"/>
          </w:tcPr>
          <w:p w14:paraId="0C63665E"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5C5AD4B3"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45DAD0D9" w14:textId="77777777" w:rsidTr="00CD7B47">
        <w:trPr>
          <w:cantSplit/>
          <w:trHeight w:val="314"/>
        </w:trPr>
        <w:tc>
          <w:tcPr>
            <w:tcW w:w="988" w:type="dxa"/>
            <w:shd w:val="clear" w:color="auto" w:fill="F2F2F2" w:themeFill="background1" w:themeFillShade="F2"/>
            <w:vAlign w:val="center"/>
          </w:tcPr>
          <w:p w14:paraId="1DFED7C4"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13</w:t>
            </w:r>
          </w:p>
        </w:tc>
        <w:tc>
          <w:tcPr>
            <w:tcW w:w="2693" w:type="dxa"/>
            <w:shd w:val="clear" w:color="auto" w:fill="FFFFFF"/>
          </w:tcPr>
          <w:p w14:paraId="54A839D1"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Вршац</w:t>
            </w:r>
          </w:p>
        </w:tc>
        <w:tc>
          <w:tcPr>
            <w:tcW w:w="2551" w:type="dxa"/>
            <w:shd w:val="clear" w:color="auto" w:fill="FFFFFF"/>
            <w:vAlign w:val="center"/>
          </w:tcPr>
          <w:p w14:paraId="54BEE8EE"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3AFAE2C7"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70A1BA19" w14:textId="77777777" w:rsidTr="00CD7B47">
        <w:trPr>
          <w:cantSplit/>
          <w:trHeight w:val="298"/>
        </w:trPr>
        <w:tc>
          <w:tcPr>
            <w:tcW w:w="988" w:type="dxa"/>
            <w:shd w:val="clear" w:color="auto" w:fill="F2F2F2" w:themeFill="background1" w:themeFillShade="F2"/>
            <w:vAlign w:val="center"/>
          </w:tcPr>
          <w:p w14:paraId="768AE587"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14</w:t>
            </w:r>
          </w:p>
        </w:tc>
        <w:tc>
          <w:tcPr>
            <w:tcW w:w="2693" w:type="dxa"/>
            <w:shd w:val="clear" w:color="auto" w:fill="FFFFFF"/>
          </w:tcPr>
          <w:p w14:paraId="49945DEF"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proofErr w:type="spellStart"/>
            <w:r w:rsidRPr="0062670B">
              <w:rPr>
                <w:rFonts w:eastAsia="Yu Gothic"/>
                <w:color w:val="000000"/>
                <w:lang w:val="sr-Cyrl-RS"/>
              </w:rPr>
              <w:t>Гаџин</w:t>
            </w:r>
            <w:proofErr w:type="spellEnd"/>
            <w:r w:rsidRPr="0062670B">
              <w:rPr>
                <w:rFonts w:eastAsia="Yu Gothic"/>
                <w:color w:val="000000"/>
                <w:lang w:val="sr-Cyrl-RS"/>
              </w:rPr>
              <w:t xml:space="preserve"> Хан</w:t>
            </w:r>
          </w:p>
        </w:tc>
        <w:tc>
          <w:tcPr>
            <w:tcW w:w="2551" w:type="dxa"/>
            <w:shd w:val="clear" w:color="auto" w:fill="FFFFFF"/>
            <w:vAlign w:val="center"/>
          </w:tcPr>
          <w:p w14:paraId="5BE47742"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66C00C38"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054F8CAA" w14:textId="77777777" w:rsidTr="00CD7B47">
        <w:trPr>
          <w:cantSplit/>
          <w:trHeight w:val="314"/>
        </w:trPr>
        <w:tc>
          <w:tcPr>
            <w:tcW w:w="988" w:type="dxa"/>
            <w:shd w:val="clear" w:color="auto" w:fill="F2F2F2" w:themeFill="background1" w:themeFillShade="F2"/>
            <w:vAlign w:val="center"/>
          </w:tcPr>
          <w:p w14:paraId="076D57A8"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15</w:t>
            </w:r>
          </w:p>
        </w:tc>
        <w:tc>
          <w:tcPr>
            <w:tcW w:w="2693" w:type="dxa"/>
            <w:shd w:val="clear" w:color="auto" w:fill="FFFFFF"/>
          </w:tcPr>
          <w:p w14:paraId="08C88434"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Димитровград</w:t>
            </w:r>
          </w:p>
        </w:tc>
        <w:tc>
          <w:tcPr>
            <w:tcW w:w="2551" w:type="dxa"/>
            <w:shd w:val="clear" w:color="auto" w:fill="FFFFFF"/>
            <w:vAlign w:val="center"/>
          </w:tcPr>
          <w:p w14:paraId="0F846CE6"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66527B42"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54A321AD" w14:textId="77777777" w:rsidTr="00CD7B47">
        <w:trPr>
          <w:cantSplit/>
          <w:trHeight w:val="298"/>
        </w:trPr>
        <w:tc>
          <w:tcPr>
            <w:tcW w:w="988" w:type="dxa"/>
            <w:shd w:val="clear" w:color="auto" w:fill="F2F2F2" w:themeFill="background1" w:themeFillShade="F2"/>
            <w:vAlign w:val="center"/>
          </w:tcPr>
          <w:p w14:paraId="57D408A2"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16</w:t>
            </w:r>
          </w:p>
        </w:tc>
        <w:tc>
          <w:tcPr>
            <w:tcW w:w="2693" w:type="dxa"/>
            <w:shd w:val="clear" w:color="auto" w:fill="FFFFFF"/>
          </w:tcPr>
          <w:p w14:paraId="7C5C1580"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Зрењанин</w:t>
            </w:r>
          </w:p>
        </w:tc>
        <w:tc>
          <w:tcPr>
            <w:tcW w:w="2551" w:type="dxa"/>
            <w:shd w:val="clear" w:color="auto" w:fill="FFFFFF"/>
            <w:vAlign w:val="center"/>
          </w:tcPr>
          <w:p w14:paraId="73B1C9DB"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9</w:t>
            </w:r>
          </w:p>
        </w:tc>
        <w:tc>
          <w:tcPr>
            <w:tcW w:w="2835" w:type="dxa"/>
            <w:shd w:val="clear" w:color="auto" w:fill="FFFFFF"/>
            <w:vAlign w:val="center"/>
          </w:tcPr>
          <w:p w14:paraId="0699C83B"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2,9</w:t>
            </w:r>
          </w:p>
        </w:tc>
      </w:tr>
      <w:tr w:rsidR="00D135B5" w:rsidRPr="0062670B" w14:paraId="4953163B" w14:textId="77777777" w:rsidTr="00CD7B47">
        <w:trPr>
          <w:cantSplit/>
          <w:trHeight w:val="314"/>
        </w:trPr>
        <w:tc>
          <w:tcPr>
            <w:tcW w:w="988" w:type="dxa"/>
            <w:shd w:val="clear" w:color="auto" w:fill="F2F2F2" w:themeFill="background1" w:themeFillShade="F2"/>
            <w:vAlign w:val="center"/>
          </w:tcPr>
          <w:p w14:paraId="114FC411"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17</w:t>
            </w:r>
          </w:p>
        </w:tc>
        <w:tc>
          <w:tcPr>
            <w:tcW w:w="2693" w:type="dxa"/>
            <w:shd w:val="clear" w:color="auto" w:fill="FFFFFF"/>
          </w:tcPr>
          <w:p w14:paraId="3C2167F7"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proofErr w:type="spellStart"/>
            <w:r w:rsidRPr="0062670B">
              <w:rPr>
                <w:rFonts w:eastAsia="Yu Gothic"/>
                <w:color w:val="000000"/>
                <w:lang w:val="sr-Cyrl-RS"/>
              </w:rPr>
              <w:t>Инђија</w:t>
            </w:r>
            <w:proofErr w:type="spellEnd"/>
          </w:p>
        </w:tc>
        <w:tc>
          <w:tcPr>
            <w:tcW w:w="2551" w:type="dxa"/>
            <w:shd w:val="clear" w:color="auto" w:fill="FFFFFF"/>
            <w:vAlign w:val="center"/>
          </w:tcPr>
          <w:p w14:paraId="689E3383"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182B1F0E"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0E1F3FDD" w14:textId="77777777" w:rsidTr="00CD7B47">
        <w:trPr>
          <w:cantSplit/>
          <w:trHeight w:val="298"/>
        </w:trPr>
        <w:tc>
          <w:tcPr>
            <w:tcW w:w="988" w:type="dxa"/>
            <w:shd w:val="clear" w:color="auto" w:fill="F2F2F2" w:themeFill="background1" w:themeFillShade="F2"/>
            <w:vAlign w:val="center"/>
          </w:tcPr>
          <w:p w14:paraId="1388AD7A"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18</w:t>
            </w:r>
          </w:p>
        </w:tc>
        <w:tc>
          <w:tcPr>
            <w:tcW w:w="2693" w:type="dxa"/>
            <w:shd w:val="clear" w:color="auto" w:fill="FFFFFF"/>
          </w:tcPr>
          <w:p w14:paraId="7D73E534"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Јагодина</w:t>
            </w:r>
          </w:p>
        </w:tc>
        <w:tc>
          <w:tcPr>
            <w:tcW w:w="2551" w:type="dxa"/>
            <w:shd w:val="clear" w:color="auto" w:fill="FFFFFF"/>
            <w:vAlign w:val="center"/>
          </w:tcPr>
          <w:p w14:paraId="622CEB75"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7051D32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10EBEE8D" w14:textId="77777777" w:rsidTr="00CD7B47">
        <w:trPr>
          <w:cantSplit/>
          <w:trHeight w:val="314"/>
        </w:trPr>
        <w:tc>
          <w:tcPr>
            <w:tcW w:w="988" w:type="dxa"/>
            <w:shd w:val="clear" w:color="auto" w:fill="F2F2F2" w:themeFill="background1" w:themeFillShade="F2"/>
            <w:vAlign w:val="center"/>
          </w:tcPr>
          <w:p w14:paraId="5FE1C4F2"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19</w:t>
            </w:r>
          </w:p>
        </w:tc>
        <w:tc>
          <w:tcPr>
            <w:tcW w:w="2693" w:type="dxa"/>
            <w:shd w:val="clear" w:color="auto" w:fill="FFFFFF"/>
          </w:tcPr>
          <w:p w14:paraId="734D5293"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Кањижа</w:t>
            </w:r>
          </w:p>
        </w:tc>
        <w:tc>
          <w:tcPr>
            <w:tcW w:w="2551" w:type="dxa"/>
            <w:shd w:val="clear" w:color="auto" w:fill="FFFFFF"/>
            <w:vAlign w:val="center"/>
          </w:tcPr>
          <w:p w14:paraId="7865C95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73EAC747"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4FD8C102" w14:textId="77777777" w:rsidTr="00CD7B47">
        <w:trPr>
          <w:cantSplit/>
          <w:trHeight w:val="298"/>
        </w:trPr>
        <w:tc>
          <w:tcPr>
            <w:tcW w:w="988" w:type="dxa"/>
            <w:shd w:val="clear" w:color="auto" w:fill="F2F2F2" w:themeFill="background1" w:themeFillShade="F2"/>
            <w:vAlign w:val="center"/>
          </w:tcPr>
          <w:p w14:paraId="462B3F29"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20</w:t>
            </w:r>
          </w:p>
        </w:tc>
        <w:tc>
          <w:tcPr>
            <w:tcW w:w="2693" w:type="dxa"/>
            <w:shd w:val="clear" w:color="auto" w:fill="FFFFFF"/>
          </w:tcPr>
          <w:p w14:paraId="0422DA9F"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Кикинда</w:t>
            </w:r>
          </w:p>
        </w:tc>
        <w:tc>
          <w:tcPr>
            <w:tcW w:w="2551" w:type="dxa"/>
            <w:shd w:val="clear" w:color="auto" w:fill="FFFFFF"/>
            <w:vAlign w:val="center"/>
          </w:tcPr>
          <w:p w14:paraId="4829A741"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010249E0"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22F003E4" w14:textId="77777777" w:rsidTr="00CD7B47">
        <w:trPr>
          <w:cantSplit/>
          <w:trHeight w:val="314"/>
        </w:trPr>
        <w:tc>
          <w:tcPr>
            <w:tcW w:w="988" w:type="dxa"/>
            <w:shd w:val="clear" w:color="auto" w:fill="F2F2F2" w:themeFill="background1" w:themeFillShade="F2"/>
            <w:vAlign w:val="center"/>
          </w:tcPr>
          <w:p w14:paraId="49715121"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21</w:t>
            </w:r>
          </w:p>
        </w:tc>
        <w:tc>
          <w:tcPr>
            <w:tcW w:w="2693" w:type="dxa"/>
            <w:shd w:val="clear" w:color="auto" w:fill="FFFFFF"/>
          </w:tcPr>
          <w:p w14:paraId="1B423768"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Кладово</w:t>
            </w:r>
          </w:p>
        </w:tc>
        <w:tc>
          <w:tcPr>
            <w:tcW w:w="2551" w:type="dxa"/>
            <w:shd w:val="clear" w:color="auto" w:fill="FFFFFF"/>
            <w:vAlign w:val="center"/>
          </w:tcPr>
          <w:p w14:paraId="56545125"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7BB9D367"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18132AF7" w14:textId="77777777" w:rsidTr="00CD7B47">
        <w:trPr>
          <w:cantSplit/>
          <w:trHeight w:val="298"/>
        </w:trPr>
        <w:tc>
          <w:tcPr>
            <w:tcW w:w="988" w:type="dxa"/>
            <w:shd w:val="clear" w:color="auto" w:fill="F2F2F2" w:themeFill="background1" w:themeFillShade="F2"/>
            <w:vAlign w:val="center"/>
          </w:tcPr>
          <w:p w14:paraId="6CD203D6"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22</w:t>
            </w:r>
          </w:p>
        </w:tc>
        <w:tc>
          <w:tcPr>
            <w:tcW w:w="2693" w:type="dxa"/>
            <w:shd w:val="clear" w:color="auto" w:fill="FFFFFF"/>
          </w:tcPr>
          <w:p w14:paraId="4FEA29EB"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proofErr w:type="spellStart"/>
            <w:r w:rsidRPr="0062670B">
              <w:rPr>
                <w:rFonts w:eastAsia="Yu Gothic"/>
                <w:color w:val="000000"/>
                <w:lang w:val="sr-Cyrl-RS"/>
              </w:rPr>
              <w:t>Књажевац</w:t>
            </w:r>
            <w:proofErr w:type="spellEnd"/>
          </w:p>
        </w:tc>
        <w:tc>
          <w:tcPr>
            <w:tcW w:w="2551" w:type="dxa"/>
            <w:shd w:val="clear" w:color="auto" w:fill="FFFFFF"/>
            <w:vAlign w:val="center"/>
          </w:tcPr>
          <w:p w14:paraId="6556FBE7"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550ABD76"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09B45FFF" w14:textId="77777777" w:rsidTr="00CD7B47">
        <w:trPr>
          <w:cantSplit/>
          <w:trHeight w:val="314"/>
        </w:trPr>
        <w:tc>
          <w:tcPr>
            <w:tcW w:w="988" w:type="dxa"/>
            <w:shd w:val="clear" w:color="auto" w:fill="F2F2F2" w:themeFill="background1" w:themeFillShade="F2"/>
            <w:vAlign w:val="center"/>
          </w:tcPr>
          <w:p w14:paraId="32640A11"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23</w:t>
            </w:r>
          </w:p>
        </w:tc>
        <w:tc>
          <w:tcPr>
            <w:tcW w:w="2693" w:type="dxa"/>
            <w:shd w:val="clear" w:color="auto" w:fill="FFFFFF"/>
          </w:tcPr>
          <w:p w14:paraId="42E2FAD4"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Ковачица</w:t>
            </w:r>
          </w:p>
        </w:tc>
        <w:tc>
          <w:tcPr>
            <w:tcW w:w="2551" w:type="dxa"/>
            <w:shd w:val="clear" w:color="auto" w:fill="FFFFFF"/>
            <w:vAlign w:val="center"/>
          </w:tcPr>
          <w:p w14:paraId="18BD69E4"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4</w:t>
            </w:r>
          </w:p>
        </w:tc>
        <w:tc>
          <w:tcPr>
            <w:tcW w:w="2835" w:type="dxa"/>
            <w:shd w:val="clear" w:color="auto" w:fill="FFFFFF"/>
            <w:vAlign w:val="center"/>
          </w:tcPr>
          <w:p w14:paraId="3593FF42"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1,3</w:t>
            </w:r>
          </w:p>
        </w:tc>
      </w:tr>
      <w:tr w:rsidR="00D135B5" w:rsidRPr="0062670B" w14:paraId="131C3286" w14:textId="77777777" w:rsidTr="00CD7B47">
        <w:trPr>
          <w:cantSplit/>
          <w:trHeight w:val="298"/>
        </w:trPr>
        <w:tc>
          <w:tcPr>
            <w:tcW w:w="988" w:type="dxa"/>
            <w:shd w:val="clear" w:color="auto" w:fill="F2F2F2" w:themeFill="background1" w:themeFillShade="F2"/>
            <w:vAlign w:val="center"/>
          </w:tcPr>
          <w:p w14:paraId="67D36505"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24</w:t>
            </w:r>
          </w:p>
        </w:tc>
        <w:tc>
          <w:tcPr>
            <w:tcW w:w="2693" w:type="dxa"/>
            <w:shd w:val="clear" w:color="auto" w:fill="FFFFFF"/>
          </w:tcPr>
          <w:p w14:paraId="33D7512D"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Ковин</w:t>
            </w:r>
          </w:p>
        </w:tc>
        <w:tc>
          <w:tcPr>
            <w:tcW w:w="2551" w:type="dxa"/>
            <w:shd w:val="clear" w:color="auto" w:fill="FFFFFF"/>
            <w:vAlign w:val="center"/>
          </w:tcPr>
          <w:p w14:paraId="6651F573"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71422F44"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4A0C47BB" w14:textId="77777777" w:rsidTr="00CD7B47">
        <w:trPr>
          <w:cantSplit/>
          <w:trHeight w:val="298"/>
        </w:trPr>
        <w:tc>
          <w:tcPr>
            <w:tcW w:w="988" w:type="dxa"/>
            <w:shd w:val="clear" w:color="auto" w:fill="F2F2F2" w:themeFill="background1" w:themeFillShade="F2"/>
            <w:vAlign w:val="center"/>
          </w:tcPr>
          <w:p w14:paraId="3BCB0B08"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25</w:t>
            </w:r>
          </w:p>
        </w:tc>
        <w:tc>
          <w:tcPr>
            <w:tcW w:w="2693" w:type="dxa"/>
            <w:shd w:val="clear" w:color="auto" w:fill="FFFFFF"/>
          </w:tcPr>
          <w:p w14:paraId="77730F44"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Крагујевац</w:t>
            </w:r>
          </w:p>
        </w:tc>
        <w:tc>
          <w:tcPr>
            <w:tcW w:w="2551" w:type="dxa"/>
            <w:shd w:val="clear" w:color="auto" w:fill="FFFFFF"/>
            <w:vAlign w:val="center"/>
          </w:tcPr>
          <w:p w14:paraId="141D89F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4C4339C6"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49D84033" w14:textId="77777777" w:rsidTr="00CD7B47">
        <w:trPr>
          <w:cantSplit/>
          <w:trHeight w:val="314"/>
        </w:trPr>
        <w:tc>
          <w:tcPr>
            <w:tcW w:w="988" w:type="dxa"/>
            <w:shd w:val="clear" w:color="auto" w:fill="F2F2F2" w:themeFill="background1" w:themeFillShade="F2"/>
            <w:vAlign w:val="center"/>
          </w:tcPr>
          <w:p w14:paraId="5428B2DD"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26</w:t>
            </w:r>
          </w:p>
        </w:tc>
        <w:tc>
          <w:tcPr>
            <w:tcW w:w="2693" w:type="dxa"/>
            <w:shd w:val="clear" w:color="auto" w:fill="FFFFFF"/>
          </w:tcPr>
          <w:p w14:paraId="3862B1A3"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Краљево</w:t>
            </w:r>
          </w:p>
        </w:tc>
        <w:tc>
          <w:tcPr>
            <w:tcW w:w="2551" w:type="dxa"/>
            <w:shd w:val="clear" w:color="auto" w:fill="FFFFFF"/>
            <w:vAlign w:val="center"/>
          </w:tcPr>
          <w:p w14:paraId="3D457C87"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2DC7175E"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0D1B8AB4" w14:textId="77777777" w:rsidTr="00CD7B47">
        <w:trPr>
          <w:cantSplit/>
          <w:trHeight w:val="298"/>
        </w:trPr>
        <w:tc>
          <w:tcPr>
            <w:tcW w:w="988" w:type="dxa"/>
            <w:shd w:val="clear" w:color="auto" w:fill="F2F2F2" w:themeFill="background1" w:themeFillShade="F2"/>
            <w:vAlign w:val="center"/>
          </w:tcPr>
          <w:p w14:paraId="0823B035"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27</w:t>
            </w:r>
          </w:p>
        </w:tc>
        <w:tc>
          <w:tcPr>
            <w:tcW w:w="2693" w:type="dxa"/>
            <w:shd w:val="clear" w:color="auto" w:fill="FFFFFF"/>
          </w:tcPr>
          <w:p w14:paraId="5C2BA643"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Крупањ</w:t>
            </w:r>
          </w:p>
        </w:tc>
        <w:tc>
          <w:tcPr>
            <w:tcW w:w="2551" w:type="dxa"/>
            <w:shd w:val="clear" w:color="auto" w:fill="FFFFFF"/>
            <w:vAlign w:val="center"/>
          </w:tcPr>
          <w:p w14:paraId="11963D59"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4BBC2D1D"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49E10298" w14:textId="77777777" w:rsidTr="00CD7B47">
        <w:trPr>
          <w:cantSplit/>
          <w:trHeight w:val="314"/>
        </w:trPr>
        <w:tc>
          <w:tcPr>
            <w:tcW w:w="988" w:type="dxa"/>
            <w:shd w:val="clear" w:color="auto" w:fill="F2F2F2" w:themeFill="background1" w:themeFillShade="F2"/>
            <w:vAlign w:val="center"/>
          </w:tcPr>
          <w:p w14:paraId="74A4D4B5"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28</w:t>
            </w:r>
          </w:p>
        </w:tc>
        <w:tc>
          <w:tcPr>
            <w:tcW w:w="2693" w:type="dxa"/>
            <w:shd w:val="clear" w:color="auto" w:fill="FFFFFF"/>
          </w:tcPr>
          <w:p w14:paraId="7281223B"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Крушевац</w:t>
            </w:r>
          </w:p>
        </w:tc>
        <w:tc>
          <w:tcPr>
            <w:tcW w:w="2551" w:type="dxa"/>
            <w:shd w:val="clear" w:color="auto" w:fill="FFFFFF"/>
            <w:vAlign w:val="center"/>
          </w:tcPr>
          <w:p w14:paraId="5F0B22A6"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493D25D4"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5D82344F" w14:textId="77777777" w:rsidTr="00CD7B47">
        <w:trPr>
          <w:cantSplit/>
          <w:trHeight w:val="298"/>
        </w:trPr>
        <w:tc>
          <w:tcPr>
            <w:tcW w:w="988" w:type="dxa"/>
            <w:shd w:val="clear" w:color="auto" w:fill="F2F2F2" w:themeFill="background1" w:themeFillShade="F2"/>
            <w:vAlign w:val="center"/>
          </w:tcPr>
          <w:p w14:paraId="582D4D1F"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29</w:t>
            </w:r>
          </w:p>
        </w:tc>
        <w:tc>
          <w:tcPr>
            <w:tcW w:w="2693" w:type="dxa"/>
            <w:shd w:val="clear" w:color="auto" w:fill="FFFFFF"/>
          </w:tcPr>
          <w:p w14:paraId="5CF4782D"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Кула</w:t>
            </w:r>
          </w:p>
        </w:tc>
        <w:tc>
          <w:tcPr>
            <w:tcW w:w="2551" w:type="dxa"/>
            <w:shd w:val="clear" w:color="auto" w:fill="FFFFFF"/>
            <w:vAlign w:val="center"/>
          </w:tcPr>
          <w:p w14:paraId="29B32EFD"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5A1E752D"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288CE264" w14:textId="77777777" w:rsidTr="00CD7B47">
        <w:trPr>
          <w:cantSplit/>
          <w:trHeight w:val="314"/>
        </w:trPr>
        <w:tc>
          <w:tcPr>
            <w:tcW w:w="988" w:type="dxa"/>
            <w:shd w:val="clear" w:color="auto" w:fill="F2F2F2" w:themeFill="background1" w:themeFillShade="F2"/>
            <w:vAlign w:val="center"/>
          </w:tcPr>
          <w:p w14:paraId="671DA94B"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lastRenderedPageBreak/>
              <w:t>30</w:t>
            </w:r>
          </w:p>
        </w:tc>
        <w:tc>
          <w:tcPr>
            <w:tcW w:w="2693" w:type="dxa"/>
            <w:shd w:val="clear" w:color="auto" w:fill="FFFFFF"/>
          </w:tcPr>
          <w:p w14:paraId="77F47FFA"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proofErr w:type="spellStart"/>
            <w:r w:rsidRPr="0062670B">
              <w:rPr>
                <w:rFonts w:eastAsia="Yu Gothic"/>
                <w:color w:val="000000"/>
                <w:lang w:val="sr-Cyrl-RS"/>
              </w:rPr>
              <w:t>Кучево</w:t>
            </w:r>
            <w:proofErr w:type="spellEnd"/>
          </w:p>
        </w:tc>
        <w:tc>
          <w:tcPr>
            <w:tcW w:w="2551" w:type="dxa"/>
            <w:shd w:val="clear" w:color="auto" w:fill="FFFFFF"/>
            <w:vAlign w:val="center"/>
          </w:tcPr>
          <w:p w14:paraId="79DEA2F0"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6D1DBA9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2D34A655" w14:textId="77777777" w:rsidTr="00CD7B47">
        <w:trPr>
          <w:cantSplit/>
          <w:trHeight w:val="298"/>
        </w:trPr>
        <w:tc>
          <w:tcPr>
            <w:tcW w:w="988" w:type="dxa"/>
            <w:shd w:val="clear" w:color="auto" w:fill="F2F2F2" w:themeFill="background1" w:themeFillShade="F2"/>
            <w:vAlign w:val="center"/>
          </w:tcPr>
          <w:p w14:paraId="3FD5E993"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31</w:t>
            </w:r>
          </w:p>
        </w:tc>
        <w:tc>
          <w:tcPr>
            <w:tcW w:w="2693" w:type="dxa"/>
            <w:shd w:val="clear" w:color="auto" w:fill="FFFFFF"/>
          </w:tcPr>
          <w:p w14:paraId="0C6E7EAD"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Лесковац</w:t>
            </w:r>
          </w:p>
        </w:tc>
        <w:tc>
          <w:tcPr>
            <w:tcW w:w="2551" w:type="dxa"/>
            <w:shd w:val="clear" w:color="auto" w:fill="FFFFFF"/>
            <w:vAlign w:val="center"/>
          </w:tcPr>
          <w:p w14:paraId="05FE7743"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4</w:t>
            </w:r>
          </w:p>
        </w:tc>
        <w:tc>
          <w:tcPr>
            <w:tcW w:w="2835" w:type="dxa"/>
            <w:shd w:val="clear" w:color="auto" w:fill="FFFFFF"/>
            <w:vAlign w:val="center"/>
          </w:tcPr>
          <w:p w14:paraId="0E31F29A"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1,3</w:t>
            </w:r>
          </w:p>
        </w:tc>
      </w:tr>
      <w:tr w:rsidR="00D135B5" w:rsidRPr="0062670B" w14:paraId="11B8D7D7" w14:textId="77777777" w:rsidTr="00CD7B47">
        <w:trPr>
          <w:cantSplit/>
          <w:trHeight w:val="314"/>
        </w:trPr>
        <w:tc>
          <w:tcPr>
            <w:tcW w:w="988" w:type="dxa"/>
            <w:shd w:val="clear" w:color="auto" w:fill="F2F2F2" w:themeFill="background1" w:themeFillShade="F2"/>
            <w:vAlign w:val="center"/>
          </w:tcPr>
          <w:p w14:paraId="57DDE10C"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32</w:t>
            </w:r>
          </w:p>
        </w:tc>
        <w:tc>
          <w:tcPr>
            <w:tcW w:w="2693" w:type="dxa"/>
            <w:shd w:val="clear" w:color="auto" w:fill="FFFFFF"/>
          </w:tcPr>
          <w:p w14:paraId="760F5ED9"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Лозница</w:t>
            </w:r>
          </w:p>
        </w:tc>
        <w:tc>
          <w:tcPr>
            <w:tcW w:w="2551" w:type="dxa"/>
            <w:shd w:val="clear" w:color="auto" w:fill="FFFFFF"/>
            <w:vAlign w:val="center"/>
          </w:tcPr>
          <w:p w14:paraId="46B6B4B3"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6A3F1942"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4E1CFF2B" w14:textId="77777777" w:rsidTr="00CD7B47">
        <w:trPr>
          <w:cantSplit/>
          <w:trHeight w:val="298"/>
        </w:trPr>
        <w:tc>
          <w:tcPr>
            <w:tcW w:w="988" w:type="dxa"/>
            <w:shd w:val="clear" w:color="auto" w:fill="F2F2F2" w:themeFill="background1" w:themeFillShade="F2"/>
            <w:vAlign w:val="center"/>
          </w:tcPr>
          <w:p w14:paraId="7B3D04EE"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33</w:t>
            </w:r>
          </w:p>
        </w:tc>
        <w:tc>
          <w:tcPr>
            <w:tcW w:w="2693" w:type="dxa"/>
            <w:shd w:val="clear" w:color="auto" w:fill="FFFFFF"/>
          </w:tcPr>
          <w:p w14:paraId="6EF316A5"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Љубовија</w:t>
            </w:r>
          </w:p>
        </w:tc>
        <w:tc>
          <w:tcPr>
            <w:tcW w:w="2551" w:type="dxa"/>
            <w:shd w:val="clear" w:color="auto" w:fill="FFFFFF"/>
            <w:vAlign w:val="center"/>
          </w:tcPr>
          <w:p w14:paraId="7EB89F44"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0BC2E021"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2A917409" w14:textId="77777777" w:rsidTr="00CD7B47">
        <w:trPr>
          <w:cantSplit/>
          <w:trHeight w:val="314"/>
        </w:trPr>
        <w:tc>
          <w:tcPr>
            <w:tcW w:w="988" w:type="dxa"/>
            <w:shd w:val="clear" w:color="auto" w:fill="F2F2F2" w:themeFill="background1" w:themeFillShade="F2"/>
            <w:vAlign w:val="center"/>
          </w:tcPr>
          <w:p w14:paraId="497602C4"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34</w:t>
            </w:r>
          </w:p>
        </w:tc>
        <w:tc>
          <w:tcPr>
            <w:tcW w:w="2693" w:type="dxa"/>
            <w:shd w:val="clear" w:color="auto" w:fill="FFFFFF"/>
          </w:tcPr>
          <w:p w14:paraId="4F54F37E"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Неготин</w:t>
            </w:r>
          </w:p>
        </w:tc>
        <w:tc>
          <w:tcPr>
            <w:tcW w:w="2551" w:type="dxa"/>
            <w:shd w:val="clear" w:color="auto" w:fill="FFFFFF"/>
            <w:vAlign w:val="center"/>
          </w:tcPr>
          <w:p w14:paraId="090DFDE5"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4</w:t>
            </w:r>
          </w:p>
        </w:tc>
        <w:tc>
          <w:tcPr>
            <w:tcW w:w="2835" w:type="dxa"/>
            <w:shd w:val="clear" w:color="auto" w:fill="FFFFFF"/>
            <w:vAlign w:val="center"/>
          </w:tcPr>
          <w:p w14:paraId="78D1FADA"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1,3</w:t>
            </w:r>
          </w:p>
        </w:tc>
      </w:tr>
      <w:tr w:rsidR="00D135B5" w:rsidRPr="0062670B" w14:paraId="72CAF7DD" w14:textId="77777777" w:rsidTr="00CD7B47">
        <w:trPr>
          <w:cantSplit/>
          <w:trHeight w:val="298"/>
        </w:trPr>
        <w:tc>
          <w:tcPr>
            <w:tcW w:w="988" w:type="dxa"/>
            <w:shd w:val="clear" w:color="auto" w:fill="F2F2F2" w:themeFill="background1" w:themeFillShade="F2"/>
            <w:vAlign w:val="center"/>
          </w:tcPr>
          <w:p w14:paraId="291D340B"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35</w:t>
            </w:r>
          </w:p>
        </w:tc>
        <w:tc>
          <w:tcPr>
            <w:tcW w:w="2693" w:type="dxa"/>
            <w:shd w:val="clear" w:color="auto" w:fill="FFFFFF"/>
          </w:tcPr>
          <w:p w14:paraId="60625B5E"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Ниш</w:t>
            </w:r>
          </w:p>
        </w:tc>
        <w:tc>
          <w:tcPr>
            <w:tcW w:w="2551" w:type="dxa"/>
            <w:shd w:val="clear" w:color="auto" w:fill="FFFFFF"/>
            <w:vAlign w:val="center"/>
          </w:tcPr>
          <w:p w14:paraId="38580907"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5</w:t>
            </w:r>
          </w:p>
        </w:tc>
        <w:tc>
          <w:tcPr>
            <w:tcW w:w="2835" w:type="dxa"/>
            <w:shd w:val="clear" w:color="auto" w:fill="FFFFFF"/>
            <w:vAlign w:val="center"/>
          </w:tcPr>
          <w:p w14:paraId="245F3041"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1,6</w:t>
            </w:r>
          </w:p>
        </w:tc>
      </w:tr>
      <w:tr w:rsidR="00D135B5" w:rsidRPr="0062670B" w14:paraId="636BB926" w14:textId="77777777" w:rsidTr="00CD7B47">
        <w:trPr>
          <w:cantSplit/>
          <w:trHeight w:val="314"/>
        </w:trPr>
        <w:tc>
          <w:tcPr>
            <w:tcW w:w="988" w:type="dxa"/>
            <w:shd w:val="clear" w:color="auto" w:fill="F2F2F2" w:themeFill="background1" w:themeFillShade="F2"/>
            <w:vAlign w:val="center"/>
          </w:tcPr>
          <w:p w14:paraId="6F93D9B6"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36</w:t>
            </w:r>
          </w:p>
        </w:tc>
        <w:tc>
          <w:tcPr>
            <w:tcW w:w="2693" w:type="dxa"/>
            <w:shd w:val="clear" w:color="auto" w:fill="FFFFFF"/>
          </w:tcPr>
          <w:p w14:paraId="161401D9"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Нови Бечеј</w:t>
            </w:r>
          </w:p>
        </w:tc>
        <w:tc>
          <w:tcPr>
            <w:tcW w:w="2551" w:type="dxa"/>
            <w:shd w:val="clear" w:color="auto" w:fill="FFFFFF"/>
            <w:vAlign w:val="center"/>
          </w:tcPr>
          <w:p w14:paraId="18979682"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0A75C74E"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24ED9CA8" w14:textId="77777777" w:rsidTr="00CD7B47">
        <w:trPr>
          <w:cantSplit/>
          <w:trHeight w:val="298"/>
        </w:trPr>
        <w:tc>
          <w:tcPr>
            <w:tcW w:w="988" w:type="dxa"/>
            <w:shd w:val="clear" w:color="auto" w:fill="F2F2F2" w:themeFill="background1" w:themeFillShade="F2"/>
            <w:vAlign w:val="center"/>
          </w:tcPr>
          <w:p w14:paraId="36AAE163"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37</w:t>
            </w:r>
          </w:p>
        </w:tc>
        <w:tc>
          <w:tcPr>
            <w:tcW w:w="2693" w:type="dxa"/>
            <w:shd w:val="clear" w:color="auto" w:fill="FFFFFF"/>
          </w:tcPr>
          <w:p w14:paraId="54957319"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 xml:space="preserve">Нови </w:t>
            </w:r>
            <w:proofErr w:type="spellStart"/>
            <w:r w:rsidRPr="0062670B">
              <w:rPr>
                <w:rFonts w:eastAsia="Yu Gothic"/>
                <w:color w:val="000000"/>
                <w:lang w:val="sr-Cyrl-RS"/>
              </w:rPr>
              <w:t>Пазаар</w:t>
            </w:r>
            <w:proofErr w:type="spellEnd"/>
          </w:p>
        </w:tc>
        <w:tc>
          <w:tcPr>
            <w:tcW w:w="2551" w:type="dxa"/>
            <w:shd w:val="clear" w:color="auto" w:fill="FFFFFF"/>
            <w:vAlign w:val="center"/>
          </w:tcPr>
          <w:p w14:paraId="046D61A6"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7347CF6E"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77EE48DD" w14:textId="77777777" w:rsidTr="00CD7B47">
        <w:trPr>
          <w:cantSplit/>
          <w:trHeight w:val="298"/>
        </w:trPr>
        <w:tc>
          <w:tcPr>
            <w:tcW w:w="988" w:type="dxa"/>
            <w:shd w:val="clear" w:color="auto" w:fill="F2F2F2" w:themeFill="background1" w:themeFillShade="F2"/>
            <w:vAlign w:val="center"/>
          </w:tcPr>
          <w:p w14:paraId="4A9FAFDF"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38</w:t>
            </w:r>
          </w:p>
        </w:tc>
        <w:tc>
          <w:tcPr>
            <w:tcW w:w="2693" w:type="dxa"/>
            <w:shd w:val="clear" w:color="auto" w:fill="FFFFFF"/>
          </w:tcPr>
          <w:p w14:paraId="6B2AEBDB"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Нови Сад</w:t>
            </w:r>
          </w:p>
        </w:tc>
        <w:tc>
          <w:tcPr>
            <w:tcW w:w="2551" w:type="dxa"/>
            <w:shd w:val="clear" w:color="auto" w:fill="FFFFFF"/>
            <w:vAlign w:val="center"/>
          </w:tcPr>
          <w:p w14:paraId="68A71556"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19</w:t>
            </w:r>
          </w:p>
        </w:tc>
        <w:tc>
          <w:tcPr>
            <w:tcW w:w="2835" w:type="dxa"/>
            <w:shd w:val="clear" w:color="auto" w:fill="FFFFFF"/>
            <w:vAlign w:val="center"/>
          </w:tcPr>
          <w:p w14:paraId="6CEA69EB"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6,0</w:t>
            </w:r>
          </w:p>
        </w:tc>
      </w:tr>
      <w:tr w:rsidR="00D135B5" w:rsidRPr="0062670B" w14:paraId="522B30E7" w14:textId="77777777" w:rsidTr="00CD7B47">
        <w:trPr>
          <w:cantSplit/>
          <w:trHeight w:val="314"/>
        </w:trPr>
        <w:tc>
          <w:tcPr>
            <w:tcW w:w="988" w:type="dxa"/>
            <w:shd w:val="clear" w:color="auto" w:fill="F2F2F2" w:themeFill="background1" w:themeFillShade="F2"/>
            <w:vAlign w:val="center"/>
          </w:tcPr>
          <w:p w14:paraId="0B6E4717"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39</w:t>
            </w:r>
          </w:p>
        </w:tc>
        <w:tc>
          <w:tcPr>
            <w:tcW w:w="2693" w:type="dxa"/>
            <w:shd w:val="clear" w:color="auto" w:fill="FFFFFF"/>
          </w:tcPr>
          <w:p w14:paraId="20A9FA20"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proofErr w:type="spellStart"/>
            <w:r w:rsidRPr="0062670B">
              <w:rPr>
                <w:rFonts w:eastAsia="Yu Gothic"/>
                <w:color w:val="000000"/>
                <w:lang w:val="sr-Cyrl-RS"/>
              </w:rPr>
              <w:t>Опово</w:t>
            </w:r>
            <w:proofErr w:type="spellEnd"/>
          </w:p>
        </w:tc>
        <w:tc>
          <w:tcPr>
            <w:tcW w:w="2551" w:type="dxa"/>
            <w:shd w:val="clear" w:color="auto" w:fill="FFFFFF"/>
            <w:vAlign w:val="center"/>
          </w:tcPr>
          <w:p w14:paraId="33ED5D04"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34162F8E"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2E2B4150" w14:textId="77777777" w:rsidTr="00CD7B47">
        <w:trPr>
          <w:cantSplit/>
          <w:trHeight w:val="298"/>
        </w:trPr>
        <w:tc>
          <w:tcPr>
            <w:tcW w:w="988" w:type="dxa"/>
            <w:shd w:val="clear" w:color="auto" w:fill="F2F2F2" w:themeFill="background1" w:themeFillShade="F2"/>
            <w:vAlign w:val="center"/>
          </w:tcPr>
          <w:p w14:paraId="5DFFF159"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40</w:t>
            </w:r>
          </w:p>
        </w:tc>
        <w:tc>
          <w:tcPr>
            <w:tcW w:w="2693" w:type="dxa"/>
            <w:shd w:val="clear" w:color="auto" w:fill="FFFFFF"/>
          </w:tcPr>
          <w:p w14:paraId="3EDABE98"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Панчево</w:t>
            </w:r>
          </w:p>
        </w:tc>
        <w:tc>
          <w:tcPr>
            <w:tcW w:w="2551" w:type="dxa"/>
            <w:shd w:val="clear" w:color="auto" w:fill="FFFFFF"/>
            <w:vAlign w:val="center"/>
          </w:tcPr>
          <w:p w14:paraId="68CEB032"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c>
          <w:tcPr>
            <w:tcW w:w="2835" w:type="dxa"/>
            <w:shd w:val="clear" w:color="auto" w:fill="FFFFFF"/>
            <w:vAlign w:val="center"/>
          </w:tcPr>
          <w:p w14:paraId="5C4A6C58"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1,9</w:t>
            </w:r>
          </w:p>
        </w:tc>
      </w:tr>
      <w:tr w:rsidR="00D135B5" w:rsidRPr="0062670B" w14:paraId="6C69EB41" w14:textId="77777777" w:rsidTr="00CD7B47">
        <w:trPr>
          <w:cantSplit/>
          <w:trHeight w:val="314"/>
        </w:trPr>
        <w:tc>
          <w:tcPr>
            <w:tcW w:w="988" w:type="dxa"/>
            <w:shd w:val="clear" w:color="auto" w:fill="F2F2F2" w:themeFill="background1" w:themeFillShade="F2"/>
            <w:vAlign w:val="center"/>
          </w:tcPr>
          <w:p w14:paraId="4C756FA1"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41</w:t>
            </w:r>
          </w:p>
        </w:tc>
        <w:tc>
          <w:tcPr>
            <w:tcW w:w="2693" w:type="dxa"/>
            <w:shd w:val="clear" w:color="auto" w:fill="FFFFFF"/>
          </w:tcPr>
          <w:p w14:paraId="50485DF6"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Петровац</w:t>
            </w:r>
          </w:p>
        </w:tc>
        <w:tc>
          <w:tcPr>
            <w:tcW w:w="2551" w:type="dxa"/>
            <w:shd w:val="clear" w:color="auto" w:fill="FFFFFF"/>
            <w:vAlign w:val="center"/>
          </w:tcPr>
          <w:p w14:paraId="0349847B"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366C1B8E"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0E6D9366" w14:textId="77777777" w:rsidTr="00CD7B47">
        <w:trPr>
          <w:cantSplit/>
          <w:trHeight w:val="78"/>
        </w:trPr>
        <w:tc>
          <w:tcPr>
            <w:tcW w:w="988" w:type="dxa"/>
            <w:shd w:val="clear" w:color="auto" w:fill="F2F2F2" w:themeFill="background1" w:themeFillShade="F2"/>
            <w:vAlign w:val="center"/>
          </w:tcPr>
          <w:p w14:paraId="36731732"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42</w:t>
            </w:r>
          </w:p>
        </w:tc>
        <w:tc>
          <w:tcPr>
            <w:tcW w:w="2693" w:type="dxa"/>
            <w:shd w:val="clear" w:color="auto" w:fill="FFFFFF"/>
          </w:tcPr>
          <w:p w14:paraId="784DB94B"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Пожаревац</w:t>
            </w:r>
          </w:p>
        </w:tc>
        <w:tc>
          <w:tcPr>
            <w:tcW w:w="2551" w:type="dxa"/>
            <w:shd w:val="clear" w:color="auto" w:fill="FFFFFF"/>
            <w:vAlign w:val="center"/>
          </w:tcPr>
          <w:p w14:paraId="58CA742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69D7949F"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74EF22D7" w14:textId="77777777" w:rsidTr="00CD7B47">
        <w:trPr>
          <w:cantSplit/>
          <w:trHeight w:val="314"/>
        </w:trPr>
        <w:tc>
          <w:tcPr>
            <w:tcW w:w="988" w:type="dxa"/>
            <w:shd w:val="clear" w:color="auto" w:fill="F2F2F2" w:themeFill="background1" w:themeFillShade="F2"/>
            <w:vAlign w:val="center"/>
          </w:tcPr>
          <w:p w14:paraId="1CBC584B"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43</w:t>
            </w:r>
          </w:p>
        </w:tc>
        <w:tc>
          <w:tcPr>
            <w:tcW w:w="2693" w:type="dxa"/>
            <w:shd w:val="clear" w:color="auto" w:fill="FFFFFF"/>
          </w:tcPr>
          <w:p w14:paraId="0093FD7B"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Пожега</w:t>
            </w:r>
          </w:p>
        </w:tc>
        <w:tc>
          <w:tcPr>
            <w:tcW w:w="2551" w:type="dxa"/>
            <w:shd w:val="clear" w:color="auto" w:fill="FFFFFF"/>
            <w:vAlign w:val="center"/>
          </w:tcPr>
          <w:p w14:paraId="48700F0E"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0DFE6ED9"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0BAC2BAA" w14:textId="77777777" w:rsidTr="00CD7B47">
        <w:trPr>
          <w:cantSplit/>
          <w:trHeight w:val="298"/>
        </w:trPr>
        <w:tc>
          <w:tcPr>
            <w:tcW w:w="988" w:type="dxa"/>
            <w:shd w:val="clear" w:color="auto" w:fill="F2F2F2" w:themeFill="background1" w:themeFillShade="F2"/>
            <w:vAlign w:val="center"/>
          </w:tcPr>
          <w:p w14:paraId="15189229"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44</w:t>
            </w:r>
          </w:p>
        </w:tc>
        <w:tc>
          <w:tcPr>
            <w:tcW w:w="2693" w:type="dxa"/>
            <w:shd w:val="clear" w:color="auto" w:fill="FFFFFF"/>
          </w:tcPr>
          <w:p w14:paraId="6AABF2B4"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Прибој</w:t>
            </w:r>
          </w:p>
        </w:tc>
        <w:tc>
          <w:tcPr>
            <w:tcW w:w="2551" w:type="dxa"/>
            <w:shd w:val="clear" w:color="auto" w:fill="FFFFFF"/>
            <w:vAlign w:val="center"/>
          </w:tcPr>
          <w:p w14:paraId="618ACBFD"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24C098A1"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7E49D9F7" w14:textId="77777777" w:rsidTr="00CD7B47">
        <w:trPr>
          <w:cantSplit/>
          <w:trHeight w:val="78"/>
        </w:trPr>
        <w:tc>
          <w:tcPr>
            <w:tcW w:w="988" w:type="dxa"/>
            <w:shd w:val="clear" w:color="auto" w:fill="F2F2F2" w:themeFill="background1" w:themeFillShade="F2"/>
            <w:vAlign w:val="center"/>
          </w:tcPr>
          <w:p w14:paraId="6713BDB2"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45</w:t>
            </w:r>
          </w:p>
        </w:tc>
        <w:tc>
          <w:tcPr>
            <w:tcW w:w="2693" w:type="dxa"/>
            <w:shd w:val="clear" w:color="auto" w:fill="FFFFFF"/>
          </w:tcPr>
          <w:p w14:paraId="7B61448E"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Смедерево</w:t>
            </w:r>
          </w:p>
        </w:tc>
        <w:tc>
          <w:tcPr>
            <w:tcW w:w="2551" w:type="dxa"/>
            <w:shd w:val="clear" w:color="auto" w:fill="FFFFFF"/>
            <w:vAlign w:val="center"/>
          </w:tcPr>
          <w:p w14:paraId="5D8FF531"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76BE5182"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60FBC299" w14:textId="77777777" w:rsidTr="00CD7B47">
        <w:trPr>
          <w:cantSplit/>
          <w:trHeight w:val="298"/>
        </w:trPr>
        <w:tc>
          <w:tcPr>
            <w:tcW w:w="988" w:type="dxa"/>
            <w:shd w:val="clear" w:color="auto" w:fill="F2F2F2" w:themeFill="background1" w:themeFillShade="F2"/>
            <w:vAlign w:val="center"/>
          </w:tcPr>
          <w:p w14:paraId="723BCEBD"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46</w:t>
            </w:r>
          </w:p>
        </w:tc>
        <w:tc>
          <w:tcPr>
            <w:tcW w:w="2693" w:type="dxa"/>
            <w:shd w:val="clear" w:color="auto" w:fill="FFFFFF"/>
          </w:tcPr>
          <w:p w14:paraId="7B772C28"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proofErr w:type="spellStart"/>
            <w:r w:rsidRPr="0062670B">
              <w:rPr>
                <w:rFonts w:eastAsia="Yu Gothic"/>
                <w:color w:val="000000"/>
                <w:lang w:val="sr-Cyrl-RS"/>
              </w:rPr>
              <w:t>Сокобања</w:t>
            </w:r>
            <w:proofErr w:type="spellEnd"/>
          </w:p>
        </w:tc>
        <w:tc>
          <w:tcPr>
            <w:tcW w:w="2551" w:type="dxa"/>
            <w:shd w:val="clear" w:color="auto" w:fill="FFFFFF"/>
            <w:vAlign w:val="center"/>
          </w:tcPr>
          <w:p w14:paraId="25E5F258"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018EDE88"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0502CA9F" w14:textId="77777777" w:rsidTr="00CD7B47">
        <w:trPr>
          <w:cantSplit/>
          <w:trHeight w:val="314"/>
        </w:trPr>
        <w:tc>
          <w:tcPr>
            <w:tcW w:w="988" w:type="dxa"/>
            <w:shd w:val="clear" w:color="auto" w:fill="F2F2F2" w:themeFill="background1" w:themeFillShade="F2"/>
            <w:vAlign w:val="center"/>
          </w:tcPr>
          <w:p w14:paraId="35655474"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47</w:t>
            </w:r>
          </w:p>
        </w:tc>
        <w:tc>
          <w:tcPr>
            <w:tcW w:w="2693" w:type="dxa"/>
            <w:shd w:val="clear" w:color="auto" w:fill="FFFFFF"/>
          </w:tcPr>
          <w:p w14:paraId="0B65C886"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Сомбор</w:t>
            </w:r>
          </w:p>
        </w:tc>
        <w:tc>
          <w:tcPr>
            <w:tcW w:w="2551" w:type="dxa"/>
            <w:shd w:val="clear" w:color="auto" w:fill="FFFFFF"/>
            <w:vAlign w:val="center"/>
          </w:tcPr>
          <w:p w14:paraId="5ACA831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2614BF7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6FA59E3B" w14:textId="77777777" w:rsidTr="00CD7B47">
        <w:trPr>
          <w:cantSplit/>
          <w:trHeight w:val="298"/>
        </w:trPr>
        <w:tc>
          <w:tcPr>
            <w:tcW w:w="988" w:type="dxa"/>
            <w:shd w:val="clear" w:color="auto" w:fill="F2F2F2" w:themeFill="background1" w:themeFillShade="F2"/>
            <w:vAlign w:val="center"/>
          </w:tcPr>
          <w:p w14:paraId="5723EFAE"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48</w:t>
            </w:r>
          </w:p>
        </w:tc>
        <w:tc>
          <w:tcPr>
            <w:tcW w:w="2693" w:type="dxa"/>
            <w:shd w:val="clear" w:color="auto" w:fill="FFFFFF"/>
          </w:tcPr>
          <w:p w14:paraId="18AECFB6"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Сремска Митровица</w:t>
            </w:r>
          </w:p>
        </w:tc>
        <w:tc>
          <w:tcPr>
            <w:tcW w:w="2551" w:type="dxa"/>
            <w:shd w:val="clear" w:color="auto" w:fill="FFFFFF"/>
            <w:vAlign w:val="center"/>
          </w:tcPr>
          <w:p w14:paraId="0563495F"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4D02633B"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215EE017" w14:textId="77777777" w:rsidTr="00CD7B47">
        <w:trPr>
          <w:cantSplit/>
          <w:trHeight w:val="314"/>
        </w:trPr>
        <w:tc>
          <w:tcPr>
            <w:tcW w:w="988" w:type="dxa"/>
            <w:shd w:val="clear" w:color="auto" w:fill="F2F2F2" w:themeFill="background1" w:themeFillShade="F2"/>
            <w:vAlign w:val="center"/>
          </w:tcPr>
          <w:p w14:paraId="3FB4286E"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49</w:t>
            </w:r>
          </w:p>
        </w:tc>
        <w:tc>
          <w:tcPr>
            <w:tcW w:w="2693" w:type="dxa"/>
            <w:shd w:val="clear" w:color="auto" w:fill="FFFFFF"/>
          </w:tcPr>
          <w:p w14:paraId="7D7FEC7C"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Стара Пазова</w:t>
            </w:r>
          </w:p>
        </w:tc>
        <w:tc>
          <w:tcPr>
            <w:tcW w:w="2551" w:type="dxa"/>
            <w:shd w:val="clear" w:color="auto" w:fill="FFFFFF"/>
            <w:vAlign w:val="center"/>
          </w:tcPr>
          <w:p w14:paraId="2FA039C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30D61E8D"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4B28AB08" w14:textId="77777777" w:rsidTr="00CD7B47">
        <w:trPr>
          <w:cantSplit/>
          <w:trHeight w:val="298"/>
        </w:trPr>
        <w:tc>
          <w:tcPr>
            <w:tcW w:w="988" w:type="dxa"/>
            <w:shd w:val="clear" w:color="auto" w:fill="F2F2F2" w:themeFill="background1" w:themeFillShade="F2"/>
            <w:vAlign w:val="center"/>
          </w:tcPr>
          <w:p w14:paraId="4FC7962A"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50</w:t>
            </w:r>
          </w:p>
        </w:tc>
        <w:tc>
          <w:tcPr>
            <w:tcW w:w="2693" w:type="dxa"/>
            <w:shd w:val="clear" w:color="auto" w:fill="FFFFFF"/>
          </w:tcPr>
          <w:p w14:paraId="36D8B1DC"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Суботица</w:t>
            </w:r>
          </w:p>
        </w:tc>
        <w:tc>
          <w:tcPr>
            <w:tcW w:w="2551" w:type="dxa"/>
            <w:shd w:val="clear" w:color="auto" w:fill="FFFFFF"/>
            <w:vAlign w:val="center"/>
          </w:tcPr>
          <w:p w14:paraId="322C0E47"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23</w:t>
            </w:r>
          </w:p>
        </w:tc>
        <w:tc>
          <w:tcPr>
            <w:tcW w:w="2835" w:type="dxa"/>
            <w:shd w:val="clear" w:color="auto" w:fill="FFFFFF"/>
            <w:vAlign w:val="center"/>
          </w:tcPr>
          <w:p w14:paraId="5F2C8CF6"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7,3</w:t>
            </w:r>
          </w:p>
        </w:tc>
      </w:tr>
      <w:tr w:rsidR="00D135B5" w:rsidRPr="0062670B" w14:paraId="1E5AAF36" w14:textId="77777777" w:rsidTr="00CD7B47">
        <w:trPr>
          <w:cantSplit/>
          <w:trHeight w:val="298"/>
        </w:trPr>
        <w:tc>
          <w:tcPr>
            <w:tcW w:w="988" w:type="dxa"/>
            <w:shd w:val="clear" w:color="auto" w:fill="F2F2F2" w:themeFill="background1" w:themeFillShade="F2"/>
            <w:vAlign w:val="center"/>
          </w:tcPr>
          <w:p w14:paraId="723640CC"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51</w:t>
            </w:r>
          </w:p>
        </w:tc>
        <w:tc>
          <w:tcPr>
            <w:tcW w:w="2693" w:type="dxa"/>
            <w:shd w:val="clear" w:color="auto" w:fill="FFFFFF"/>
          </w:tcPr>
          <w:p w14:paraId="2660CBB8"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Сурдулица</w:t>
            </w:r>
          </w:p>
        </w:tc>
        <w:tc>
          <w:tcPr>
            <w:tcW w:w="2551" w:type="dxa"/>
            <w:shd w:val="clear" w:color="auto" w:fill="FFFFFF"/>
            <w:vAlign w:val="center"/>
          </w:tcPr>
          <w:p w14:paraId="6A742430"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049D372F"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7B533773" w14:textId="77777777" w:rsidTr="00CD7B47">
        <w:trPr>
          <w:cantSplit/>
          <w:trHeight w:val="314"/>
        </w:trPr>
        <w:tc>
          <w:tcPr>
            <w:tcW w:w="988" w:type="dxa"/>
            <w:shd w:val="clear" w:color="auto" w:fill="F2F2F2" w:themeFill="background1" w:themeFillShade="F2"/>
            <w:vAlign w:val="center"/>
          </w:tcPr>
          <w:p w14:paraId="180079BF"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52</w:t>
            </w:r>
          </w:p>
        </w:tc>
        <w:tc>
          <w:tcPr>
            <w:tcW w:w="2693" w:type="dxa"/>
            <w:shd w:val="clear" w:color="auto" w:fill="FFFFFF"/>
          </w:tcPr>
          <w:p w14:paraId="654B40AB"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proofErr w:type="spellStart"/>
            <w:r w:rsidRPr="0062670B">
              <w:rPr>
                <w:rFonts w:eastAsia="Yu Gothic"/>
                <w:color w:val="000000"/>
                <w:lang w:val="sr-Cyrl-RS"/>
              </w:rPr>
              <w:t>Уб</w:t>
            </w:r>
            <w:proofErr w:type="spellEnd"/>
          </w:p>
        </w:tc>
        <w:tc>
          <w:tcPr>
            <w:tcW w:w="2551" w:type="dxa"/>
            <w:shd w:val="clear" w:color="auto" w:fill="FFFFFF"/>
            <w:vAlign w:val="center"/>
          </w:tcPr>
          <w:p w14:paraId="12FCC760"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06796CE5"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46509206" w14:textId="77777777" w:rsidTr="00CD7B47">
        <w:trPr>
          <w:cantSplit/>
          <w:trHeight w:val="298"/>
        </w:trPr>
        <w:tc>
          <w:tcPr>
            <w:tcW w:w="988" w:type="dxa"/>
            <w:shd w:val="clear" w:color="auto" w:fill="F2F2F2" w:themeFill="background1" w:themeFillShade="F2"/>
            <w:vAlign w:val="center"/>
          </w:tcPr>
          <w:p w14:paraId="428321B3"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53</w:t>
            </w:r>
          </w:p>
        </w:tc>
        <w:tc>
          <w:tcPr>
            <w:tcW w:w="2693" w:type="dxa"/>
            <w:shd w:val="clear" w:color="auto" w:fill="FFFFFF"/>
          </w:tcPr>
          <w:p w14:paraId="3BB0B1A9"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Ужице</w:t>
            </w:r>
          </w:p>
        </w:tc>
        <w:tc>
          <w:tcPr>
            <w:tcW w:w="2551" w:type="dxa"/>
            <w:shd w:val="clear" w:color="auto" w:fill="FFFFFF"/>
            <w:vAlign w:val="center"/>
          </w:tcPr>
          <w:p w14:paraId="049C6DE0"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w:t>
            </w:r>
          </w:p>
        </w:tc>
        <w:tc>
          <w:tcPr>
            <w:tcW w:w="2835" w:type="dxa"/>
            <w:shd w:val="clear" w:color="auto" w:fill="FFFFFF"/>
            <w:vAlign w:val="center"/>
          </w:tcPr>
          <w:p w14:paraId="002FD6D0"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w:t>
            </w:r>
          </w:p>
        </w:tc>
      </w:tr>
      <w:tr w:rsidR="00D135B5" w:rsidRPr="0062670B" w14:paraId="56A06AF2" w14:textId="77777777" w:rsidTr="00CD7B47">
        <w:trPr>
          <w:cantSplit/>
          <w:trHeight w:val="314"/>
        </w:trPr>
        <w:tc>
          <w:tcPr>
            <w:tcW w:w="988" w:type="dxa"/>
            <w:shd w:val="clear" w:color="auto" w:fill="F2F2F2" w:themeFill="background1" w:themeFillShade="F2"/>
            <w:vAlign w:val="center"/>
          </w:tcPr>
          <w:p w14:paraId="1BFECD52"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54</w:t>
            </w:r>
          </w:p>
        </w:tc>
        <w:tc>
          <w:tcPr>
            <w:tcW w:w="2693" w:type="dxa"/>
            <w:shd w:val="clear" w:color="auto" w:fill="FFFFFF"/>
          </w:tcPr>
          <w:p w14:paraId="19177C30"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Чачак</w:t>
            </w:r>
          </w:p>
        </w:tc>
        <w:tc>
          <w:tcPr>
            <w:tcW w:w="2551" w:type="dxa"/>
            <w:shd w:val="clear" w:color="auto" w:fill="FFFFFF"/>
            <w:vAlign w:val="center"/>
          </w:tcPr>
          <w:p w14:paraId="3503F629"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740749A0"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66854696" w14:textId="77777777" w:rsidTr="00CD7B47">
        <w:trPr>
          <w:cantSplit/>
          <w:trHeight w:val="298"/>
        </w:trPr>
        <w:tc>
          <w:tcPr>
            <w:tcW w:w="988" w:type="dxa"/>
            <w:shd w:val="clear" w:color="auto" w:fill="F2F2F2" w:themeFill="background1" w:themeFillShade="F2"/>
            <w:vAlign w:val="center"/>
          </w:tcPr>
          <w:p w14:paraId="6333AE70"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55</w:t>
            </w:r>
          </w:p>
        </w:tc>
        <w:tc>
          <w:tcPr>
            <w:tcW w:w="2693" w:type="dxa"/>
            <w:shd w:val="clear" w:color="auto" w:fill="FFFFFF"/>
          </w:tcPr>
          <w:p w14:paraId="50B7E770"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Шабац</w:t>
            </w:r>
          </w:p>
        </w:tc>
        <w:tc>
          <w:tcPr>
            <w:tcW w:w="2551" w:type="dxa"/>
            <w:shd w:val="clear" w:color="auto" w:fill="FFFFFF"/>
            <w:vAlign w:val="center"/>
          </w:tcPr>
          <w:p w14:paraId="3A368AFB"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597E8A1C"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60817B18" w14:textId="77777777" w:rsidTr="00CD7B47">
        <w:trPr>
          <w:cantSplit/>
          <w:trHeight w:val="314"/>
        </w:trPr>
        <w:tc>
          <w:tcPr>
            <w:tcW w:w="988" w:type="dxa"/>
            <w:shd w:val="clear" w:color="auto" w:fill="F2F2F2" w:themeFill="background1" w:themeFillShade="F2"/>
            <w:vAlign w:val="center"/>
          </w:tcPr>
          <w:p w14:paraId="21F1D058"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r w:rsidRPr="0062670B">
              <w:rPr>
                <w:rFonts w:eastAsia="Yu Gothic"/>
                <w:b/>
                <w:color w:val="000000"/>
                <w:lang w:val="sr-Cyrl-RS"/>
              </w:rPr>
              <w:t>56</w:t>
            </w:r>
          </w:p>
        </w:tc>
        <w:tc>
          <w:tcPr>
            <w:tcW w:w="2693" w:type="dxa"/>
            <w:shd w:val="clear" w:color="auto" w:fill="FFFFFF"/>
          </w:tcPr>
          <w:p w14:paraId="54D2905E"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Шид</w:t>
            </w:r>
          </w:p>
        </w:tc>
        <w:tc>
          <w:tcPr>
            <w:tcW w:w="2551" w:type="dxa"/>
            <w:shd w:val="clear" w:color="auto" w:fill="FFFFFF"/>
            <w:vAlign w:val="center"/>
          </w:tcPr>
          <w:p w14:paraId="2CF93C2B"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2</w:t>
            </w:r>
          </w:p>
        </w:tc>
        <w:tc>
          <w:tcPr>
            <w:tcW w:w="2835" w:type="dxa"/>
            <w:shd w:val="clear" w:color="auto" w:fill="FFFFFF"/>
            <w:vAlign w:val="center"/>
          </w:tcPr>
          <w:p w14:paraId="7086052D"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,6</w:t>
            </w:r>
          </w:p>
        </w:tc>
      </w:tr>
      <w:tr w:rsidR="00D135B5" w:rsidRPr="0062670B" w14:paraId="11C3BBD3" w14:textId="77777777" w:rsidTr="00CD7B47">
        <w:trPr>
          <w:cantSplit/>
          <w:trHeight w:val="298"/>
        </w:trPr>
        <w:tc>
          <w:tcPr>
            <w:tcW w:w="988" w:type="dxa"/>
            <w:shd w:val="clear" w:color="auto" w:fill="F2F2F2" w:themeFill="background1" w:themeFillShade="F2"/>
          </w:tcPr>
          <w:p w14:paraId="625C2959" w14:textId="77777777" w:rsidR="00D135B5" w:rsidRPr="0062670B" w:rsidRDefault="00D135B5" w:rsidP="00CD7B47">
            <w:pPr>
              <w:autoSpaceDE w:val="0"/>
              <w:autoSpaceDN w:val="0"/>
              <w:adjustRightInd w:val="0"/>
              <w:spacing w:line="320" w:lineRule="atLeast"/>
              <w:ind w:left="60" w:right="60"/>
              <w:rPr>
                <w:rFonts w:eastAsia="Yu Gothic"/>
                <w:b/>
                <w:color w:val="000000"/>
                <w:lang w:val="sr-Cyrl-RS"/>
              </w:rPr>
            </w:pPr>
          </w:p>
        </w:tc>
        <w:tc>
          <w:tcPr>
            <w:tcW w:w="2693" w:type="dxa"/>
            <w:shd w:val="clear" w:color="auto" w:fill="FFFFFF"/>
          </w:tcPr>
          <w:p w14:paraId="04AB2F2D" w14:textId="77777777" w:rsidR="00D135B5" w:rsidRPr="0062670B" w:rsidRDefault="00D135B5" w:rsidP="00CD7B47">
            <w:pPr>
              <w:autoSpaceDE w:val="0"/>
              <w:autoSpaceDN w:val="0"/>
              <w:adjustRightInd w:val="0"/>
              <w:spacing w:line="320" w:lineRule="atLeast"/>
              <w:ind w:left="60" w:right="60"/>
              <w:rPr>
                <w:rFonts w:eastAsia="Yu Gothic"/>
                <w:color w:val="000000"/>
                <w:lang w:val="sr-Cyrl-RS"/>
              </w:rPr>
            </w:pPr>
            <w:r w:rsidRPr="0062670B">
              <w:rPr>
                <w:rFonts w:eastAsia="Yu Gothic"/>
                <w:color w:val="000000"/>
                <w:lang w:val="sr-Cyrl-RS"/>
              </w:rPr>
              <w:t>Укупно</w:t>
            </w:r>
          </w:p>
        </w:tc>
        <w:tc>
          <w:tcPr>
            <w:tcW w:w="2551" w:type="dxa"/>
            <w:shd w:val="clear" w:color="auto" w:fill="FFFFFF"/>
            <w:vAlign w:val="center"/>
          </w:tcPr>
          <w:p w14:paraId="363D7DC8"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315</w:t>
            </w:r>
          </w:p>
        </w:tc>
        <w:tc>
          <w:tcPr>
            <w:tcW w:w="2835" w:type="dxa"/>
            <w:shd w:val="clear" w:color="auto" w:fill="FFFFFF"/>
            <w:vAlign w:val="center"/>
          </w:tcPr>
          <w:p w14:paraId="700F307A" w14:textId="77777777" w:rsidR="00D135B5" w:rsidRPr="0062670B" w:rsidRDefault="00D135B5" w:rsidP="00CD7B47">
            <w:pPr>
              <w:autoSpaceDE w:val="0"/>
              <w:autoSpaceDN w:val="0"/>
              <w:adjustRightInd w:val="0"/>
              <w:spacing w:line="320" w:lineRule="atLeast"/>
              <w:ind w:left="60" w:right="60"/>
              <w:jc w:val="right"/>
              <w:rPr>
                <w:rFonts w:eastAsia="Yu Gothic"/>
                <w:color w:val="000000"/>
                <w:lang w:val="sr-Cyrl-RS"/>
              </w:rPr>
            </w:pPr>
            <w:r w:rsidRPr="0062670B">
              <w:rPr>
                <w:rFonts w:eastAsia="Yu Gothic"/>
                <w:color w:val="000000"/>
                <w:lang w:val="sr-Cyrl-RS"/>
              </w:rPr>
              <w:t>100,0</w:t>
            </w:r>
          </w:p>
        </w:tc>
      </w:tr>
    </w:tbl>
    <w:p w14:paraId="1D0938BD" w14:textId="77777777" w:rsidR="00D135B5" w:rsidRPr="0062670B" w:rsidRDefault="00D135B5" w:rsidP="00D135B5">
      <w:pPr>
        <w:autoSpaceDE w:val="0"/>
        <w:autoSpaceDN w:val="0"/>
        <w:adjustRightInd w:val="0"/>
        <w:spacing w:line="400" w:lineRule="atLeast"/>
        <w:rPr>
          <w:rFonts w:eastAsiaTheme="minorHAnsi"/>
          <w:lang w:val="sr-Cyrl-RS"/>
        </w:rPr>
      </w:pPr>
      <w:r w:rsidRPr="0062670B">
        <w:rPr>
          <w:rFonts w:eastAsiaTheme="minorHAnsi"/>
          <w:lang w:val="sr-Cyrl-RS"/>
        </w:rPr>
        <w:t xml:space="preserve">Извор: База података лиценцираних </w:t>
      </w:r>
      <w:proofErr w:type="spellStart"/>
      <w:r w:rsidRPr="0062670B">
        <w:rPr>
          <w:rFonts w:eastAsiaTheme="minorHAnsi"/>
          <w:lang w:val="sr-Cyrl-RS"/>
        </w:rPr>
        <w:t>пружалаца</w:t>
      </w:r>
      <w:proofErr w:type="spellEnd"/>
      <w:r w:rsidRPr="0062670B">
        <w:rPr>
          <w:rFonts w:eastAsiaTheme="minorHAnsi"/>
          <w:lang w:val="sr-Cyrl-RS"/>
        </w:rPr>
        <w:t xml:space="preserve"> услуга </w:t>
      </w:r>
    </w:p>
    <w:p w14:paraId="05D26F26" w14:textId="77777777" w:rsidR="00D135B5" w:rsidRPr="0062670B" w:rsidRDefault="00D135B5" w:rsidP="00D135B5">
      <w:pPr>
        <w:rPr>
          <w:lang w:val="sr-Cyrl-RS"/>
        </w:rPr>
      </w:pPr>
    </w:p>
    <w:p w14:paraId="74FEB907" w14:textId="77777777" w:rsidR="00D135B5" w:rsidRPr="0062670B" w:rsidRDefault="00D135B5" w:rsidP="00D135B5">
      <w:pPr>
        <w:rPr>
          <w:lang w:val="sr-Cyrl-RS"/>
        </w:rPr>
      </w:pPr>
    </w:p>
    <w:p w14:paraId="6B0D3288" w14:textId="77777777" w:rsidR="00D135B5" w:rsidRPr="0062670B" w:rsidRDefault="00D135B5" w:rsidP="00D135B5">
      <w:pPr>
        <w:rPr>
          <w:b/>
          <w:lang w:val="sr-Cyrl-RS"/>
        </w:rPr>
      </w:pPr>
      <w:r w:rsidRPr="0062670B">
        <w:rPr>
          <w:b/>
          <w:lang w:val="sr-Cyrl-RS"/>
        </w:rPr>
        <w:t xml:space="preserve">Табела </w:t>
      </w:r>
      <w:r>
        <w:rPr>
          <w:b/>
          <w:lang w:val="sr-Cyrl-RS"/>
        </w:rPr>
        <w:t>16</w:t>
      </w:r>
      <w:r w:rsidRPr="0062670B">
        <w:rPr>
          <w:b/>
          <w:lang w:val="sr-Cyrl-RS"/>
        </w:rPr>
        <w:t xml:space="preserve">. Број лиценцираних </w:t>
      </w:r>
      <w:proofErr w:type="spellStart"/>
      <w:r w:rsidRPr="0062670B">
        <w:rPr>
          <w:b/>
          <w:lang w:val="sr-Cyrl-RS"/>
        </w:rPr>
        <w:t>пружалаца</w:t>
      </w:r>
      <w:proofErr w:type="spellEnd"/>
      <w:r w:rsidRPr="0062670B">
        <w:rPr>
          <w:b/>
          <w:lang w:val="sr-Cyrl-RS"/>
        </w:rPr>
        <w:t xml:space="preserve"> услуга према оснивачу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9"/>
        <w:gridCol w:w="2548"/>
        <w:gridCol w:w="2548"/>
      </w:tblGrid>
      <w:tr w:rsidR="00D135B5" w:rsidRPr="0062670B" w14:paraId="07B9567E" w14:textId="77777777" w:rsidTr="00CD7B47">
        <w:trPr>
          <w:cantSplit/>
          <w:trHeight w:val="323"/>
        </w:trPr>
        <w:tc>
          <w:tcPr>
            <w:tcW w:w="3899" w:type="dxa"/>
            <w:shd w:val="clear" w:color="auto" w:fill="F2F2F2" w:themeFill="background1" w:themeFillShade="F2"/>
          </w:tcPr>
          <w:p w14:paraId="7458884F" w14:textId="77777777" w:rsidR="00D135B5" w:rsidRPr="0062670B" w:rsidRDefault="00D135B5" w:rsidP="00CD7B47">
            <w:pPr>
              <w:autoSpaceDE w:val="0"/>
              <w:autoSpaceDN w:val="0"/>
              <w:adjustRightInd w:val="0"/>
              <w:ind w:left="60" w:right="60"/>
              <w:rPr>
                <w:b/>
                <w:color w:val="000000"/>
                <w:lang w:val="sr-Cyrl-RS"/>
              </w:rPr>
            </w:pPr>
            <w:r w:rsidRPr="0062670B">
              <w:rPr>
                <w:b/>
                <w:color w:val="000000"/>
                <w:lang w:val="sr-Cyrl-RS"/>
              </w:rPr>
              <w:t>Оснивач</w:t>
            </w:r>
          </w:p>
        </w:tc>
        <w:tc>
          <w:tcPr>
            <w:tcW w:w="2548" w:type="dxa"/>
            <w:shd w:val="clear" w:color="auto" w:fill="F2F2F2" w:themeFill="background1" w:themeFillShade="F2"/>
            <w:vAlign w:val="center"/>
          </w:tcPr>
          <w:p w14:paraId="0372371D" w14:textId="77777777" w:rsidR="00D135B5" w:rsidRPr="0062670B" w:rsidRDefault="00D135B5" w:rsidP="00CD7B47">
            <w:pPr>
              <w:autoSpaceDE w:val="0"/>
              <w:autoSpaceDN w:val="0"/>
              <w:adjustRightInd w:val="0"/>
              <w:ind w:left="60" w:right="60"/>
              <w:rPr>
                <w:b/>
                <w:color w:val="000000"/>
                <w:lang w:val="sr-Cyrl-RS"/>
              </w:rPr>
            </w:pPr>
            <w:r w:rsidRPr="0062670B">
              <w:rPr>
                <w:b/>
                <w:color w:val="000000"/>
                <w:lang w:val="sr-Cyrl-RS"/>
              </w:rPr>
              <w:t>Број</w:t>
            </w:r>
          </w:p>
        </w:tc>
        <w:tc>
          <w:tcPr>
            <w:tcW w:w="2548" w:type="dxa"/>
            <w:shd w:val="clear" w:color="auto" w:fill="F2F2F2" w:themeFill="background1" w:themeFillShade="F2"/>
            <w:vAlign w:val="center"/>
          </w:tcPr>
          <w:p w14:paraId="4FB9031D" w14:textId="77777777" w:rsidR="00D135B5" w:rsidRPr="0062670B" w:rsidRDefault="00D135B5" w:rsidP="00CD7B47">
            <w:pPr>
              <w:autoSpaceDE w:val="0"/>
              <w:autoSpaceDN w:val="0"/>
              <w:adjustRightInd w:val="0"/>
              <w:ind w:left="60" w:right="60"/>
              <w:rPr>
                <w:b/>
                <w:color w:val="000000"/>
                <w:lang w:val="sr-Cyrl-RS"/>
              </w:rPr>
            </w:pPr>
            <w:r w:rsidRPr="0062670B">
              <w:rPr>
                <w:b/>
                <w:color w:val="000000"/>
                <w:lang w:val="sr-Cyrl-RS"/>
              </w:rPr>
              <w:t xml:space="preserve">Проценат </w:t>
            </w:r>
          </w:p>
        </w:tc>
      </w:tr>
      <w:tr w:rsidR="00D135B5" w:rsidRPr="0062670B" w14:paraId="5F120FA5" w14:textId="77777777" w:rsidTr="00CD7B47">
        <w:trPr>
          <w:cantSplit/>
          <w:trHeight w:val="84"/>
        </w:trPr>
        <w:tc>
          <w:tcPr>
            <w:tcW w:w="3899" w:type="dxa"/>
            <w:shd w:val="clear" w:color="auto" w:fill="F2F2F2" w:themeFill="background1" w:themeFillShade="F2"/>
          </w:tcPr>
          <w:p w14:paraId="6C37C2EA" w14:textId="77777777" w:rsidR="00D135B5" w:rsidRPr="0062670B" w:rsidRDefault="00D135B5" w:rsidP="00CD7B47">
            <w:pPr>
              <w:autoSpaceDE w:val="0"/>
              <w:autoSpaceDN w:val="0"/>
              <w:adjustRightInd w:val="0"/>
              <w:ind w:left="60" w:right="60"/>
              <w:rPr>
                <w:b/>
                <w:color w:val="000000"/>
                <w:lang w:val="sr-Cyrl-RS"/>
              </w:rPr>
            </w:pPr>
            <w:r w:rsidRPr="0062670B">
              <w:rPr>
                <w:b/>
                <w:color w:val="000000"/>
                <w:lang w:val="sr-Cyrl-RS"/>
              </w:rPr>
              <w:t xml:space="preserve">Локална самоуправа </w:t>
            </w:r>
          </w:p>
        </w:tc>
        <w:tc>
          <w:tcPr>
            <w:tcW w:w="2548" w:type="dxa"/>
            <w:shd w:val="clear" w:color="auto" w:fill="FFFFFF"/>
            <w:vAlign w:val="center"/>
          </w:tcPr>
          <w:p w14:paraId="323D6C1E"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85</w:t>
            </w:r>
          </w:p>
        </w:tc>
        <w:tc>
          <w:tcPr>
            <w:tcW w:w="2548" w:type="dxa"/>
            <w:shd w:val="clear" w:color="auto" w:fill="FFFFFF"/>
            <w:vAlign w:val="center"/>
          </w:tcPr>
          <w:p w14:paraId="79697DF5"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14,7</w:t>
            </w:r>
          </w:p>
        </w:tc>
      </w:tr>
      <w:tr w:rsidR="00D135B5" w:rsidRPr="0062670B" w14:paraId="6FF4A0D2" w14:textId="77777777" w:rsidTr="00CD7B47">
        <w:trPr>
          <w:cantSplit/>
          <w:trHeight w:val="179"/>
        </w:trPr>
        <w:tc>
          <w:tcPr>
            <w:tcW w:w="3899" w:type="dxa"/>
            <w:shd w:val="clear" w:color="auto" w:fill="F2F2F2" w:themeFill="background1" w:themeFillShade="F2"/>
          </w:tcPr>
          <w:p w14:paraId="52EF1FA8" w14:textId="77777777" w:rsidR="00D135B5" w:rsidRPr="0062670B" w:rsidRDefault="00D135B5" w:rsidP="00CD7B47">
            <w:pPr>
              <w:autoSpaceDE w:val="0"/>
              <w:autoSpaceDN w:val="0"/>
              <w:adjustRightInd w:val="0"/>
              <w:ind w:left="60" w:right="60"/>
              <w:rPr>
                <w:b/>
                <w:color w:val="000000"/>
                <w:lang w:val="sr-Cyrl-RS"/>
              </w:rPr>
            </w:pPr>
            <w:r w:rsidRPr="0062670B">
              <w:rPr>
                <w:b/>
                <w:color w:val="000000"/>
                <w:lang w:val="sr-Cyrl-RS"/>
              </w:rPr>
              <w:t>Удружење грађана</w:t>
            </w:r>
          </w:p>
        </w:tc>
        <w:tc>
          <w:tcPr>
            <w:tcW w:w="2548" w:type="dxa"/>
            <w:shd w:val="clear" w:color="auto" w:fill="FFFFFF"/>
            <w:vAlign w:val="center"/>
          </w:tcPr>
          <w:p w14:paraId="3A9E4D64"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142</w:t>
            </w:r>
          </w:p>
        </w:tc>
        <w:tc>
          <w:tcPr>
            <w:tcW w:w="2548" w:type="dxa"/>
            <w:shd w:val="clear" w:color="auto" w:fill="FFFFFF"/>
            <w:vAlign w:val="center"/>
          </w:tcPr>
          <w:p w14:paraId="660BDB9A"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24,6</w:t>
            </w:r>
          </w:p>
        </w:tc>
      </w:tr>
      <w:tr w:rsidR="00D135B5" w:rsidRPr="0062670B" w14:paraId="1D3E2053" w14:textId="77777777" w:rsidTr="00CD7B47">
        <w:trPr>
          <w:cantSplit/>
          <w:trHeight w:val="168"/>
        </w:trPr>
        <w:tc>
          <w:tcPr>
            <w:tcW w:w="3899" w:type="dxa"/>
            <w:shd w:val="clear" w:color="auto" w:fill="F2F2F2" w:themeFill="background1" w:themeFillShade="F2"/>
          </w:tcPr>
          <w:p w14:paraId="16CA9E7D" w14:textId="77777777" w:rsidR="00D135B5" w:rsidRPr="0062670B" w:rsidRDefault="00D135B5" w:rsidP="00CD7B47">
            <w:pPr>
              <w:autoSpaceDE w:val="0"/>
              <w:autoSpaceDN w:val="0"/>
              <w:adjustRightInd w:val="0"/>
              <w:ind w:left="60" w:right="60"/>
              <w:rPr>
                <w:b/>
                <w:color w:val="000000"/>
                <w:lang w:val="sr-Cyrl-RS"/>
              </w:rPr>
            </w:pPr>
            <w:r w:rsidRPr="0062670B">
              <w:rPr>
                <w:b/>
                <w:color w:val="000000"/>
                <w:lang w:val="sr-Cyrl-RS"/>
              </w:rPr>
              <w:t>Аутономна покрајина</w:t>
            </w:r>
          </w:p>
        </w:tc>
        <w:tc>
          <w:tcPr>
            <w:tcW w:w="2548" w:type="dxa"/>
            <w:shd w:val="clear" w:color="auto" w:fill="FFFFFF"/>
            <w:vAlign w:val="center"/>
          </w:tcPr>
          <w:p w14:paraId="762EE12C"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27</w:t>
            </w:r>
          </w:p>
        </w:tc>
        <w:tc>
          <w:tcPr>
            <w:tcW w:w="2548" w:type="dxa"/>
            <w:shd w:val="clear" w:color="auto" w:fill="FFFFFF"/>
            <w:vAlign w:val="center"/>
          </w:tcPr>
          <w:p w14:paraId="7F8144EC"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4,7</w:t>
            </w:r>
          </w:p>
        </w:tc>
      </w:tr>
      <w:tr w:rsidR="00D135B5" w:rsidRPr="0062670B" w14:paraId="2B2C1A6E" w14:textId="77777777" w:rsidTr="00CD7B47">
        <w:trPr>
          <w:cantSplit/>
          <w:trHeight w:val="332"/>
        </w:trPr>
        <w:tc>
          <w:tcPr>
            <w:tcW w:w="3899" w:type="dxa"/>
            <w:shd w:val="clear" w:color="auto" w:fill="F2F2F2" w:themeFill="background1" w:themeFillShade="F2"/>
          </w:tcPr>
          <w:p w14:paraId="736ADD1A" w14:textId="77777777" w:rsidR="00D135B5" w:rsidRPr="0062670B" w:rsidRDefault="00D135B5" w:rsidP="00CD7B47">
            <w:pPr>
              <w:autoSpaceDE w:val="0"/>
              <w:autoSpaceDN w:val="0"/>
              <w:adjustRightInd w:val="0"/>
              <w:ind w:left="60" w:right="60"/>
              <w:rPr>
                <w:b/>
                <w:color w:val="000000"/>
                <w:lang w:val="sr-Cyrl-RS"/>
              </w:rPr>
            </w:pPr>
            <w:r w:rsidRPr="0062670B">
              <w:rPr>
                <w:b/>
                <w:color w:val="000000"/>
                <w:lang w:val="sr-Cyrl-RS"/>
              </w:rPr>
              <w:t>Приватно лице</w:t>
            </w:r>
          </w:p>
        </w:tc>
        <w:tc>
          <w:tcPr>
            <w:tcW w:w="2548" w:type="dxa"/>
            <w:shd w:val="clear" w:color="auto" w:fill="FFFFFF"/>
            <w:vAlign w:val="center"/>
          </w:tcPr>
          <w:p w14:paraId="65B11D30"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298</w:t>
            </w:r>
          </w:p>
        </w:tc>
        <w:tc>
          <w:tcPr>
            <w:tcW w:w="2548" w:type="dxa"/>
            <w:shd w:val="clear" w:color="auto" w:fill="FFFFFF"/>
            <w:vAlign w:val="center"/>
          </w:tcPr>
          <w:p w14:paraId="56B9A642"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51,6</w:t>
            </w:r>
          </w:p>
        </w:tc>
      </w:tr>
      <w:tr w:rsidR="00D135B5" w:rsidRPr="0062670B" w14:paraId="1F2F1849" w14:textId="77777777" w:rsidTr="00CD7B47">
        <w:trPr>
          <w:cantSplit/>
          <w:trHeight w:val="84"/>
        </w:trPr>
        <w:tc>
          <w:tcPr>
            <w:tcW w:w="3899" w:type="dxa"/>
            <w:shd w:val="clear" w:color="auto" w:fill="F2F2F2" w:themeFill="background1" w:themeFillShade="F2"/>
          </w:tcPr>
          <w:p w14:paraId="55FEA961" w14:textId="77777777" w:rsidR="00D135B5" w:rsidRPr="0062670B" w:rsidRDefault="00D135B5" w:rsidP="00CD7B47">
            <w:pPr>
              <w:autoSpaceDE w:val="0"/>
              <w:autoSpaceDN w:val="0"/>
              <w:adjustRightInd w:val="0"/>
              <w:ind w:left="60" w:right="60"/>
              <w:rPr>
                <w:b/>
                <w:color w:val="000000"/>
                <w:lang w:val="sr-Cyrl-RS"/>
              </w:rPr>
            </w:pPr>
            <w:r w:rsidRPr="0062670B">
              <w:rPr>
                <w:b/>
                <w:color w:val="000000"/>
                <w:lang w:val="sr-Cyrl-RS"/>
              </w:rPr>
              <w:t>Република Србија</w:t>
            </w:r>
          </w:p>
        </w:tc>
        <w:tc>
          <w:tcPr>
            <w:tcW w:w="2548" w:type="dxa"/>
            <w:shd w:val="clear" w:color="auto" w:fill="FFFFFF"/>
            <w:vAlign w:val="center"/>
          </w:tcPr>
          <w:p w14:paraId="25B4C9A7"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25</w:t>
            </w:r>
          </w:p>
        </w:tc>
        <w:tc>
          <w:tcPr>
            <w:tcW w:w="2548" w:type="dxa"/>
            <w:shd w:val="clear" w:color="auto" w:fill="FFFFFF"/>
            <w:vAlign w:val="center"/>
          </w:tcPr>
          <w:p w14:paraId="23A8D639"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4,3</w:t>
            </w:r>
          </w:p>
        </w:tc>
      </w:tr>
      <w:tr w:rsidR="00D135B5" w:rsidRPr="0062670B" w14:paraId="38229571" w14:textId="77777777" w:rsidTr="00CD7B47">
        <w:trPr>
          <w:cantSplit/>
          <w:trHeight w:val="323"/>
        </w:trPr>
        <w:tc>
          <w:tcPr>
            <w:tcW w:w="3899" w:type="dxa"/>
            <w:shd w:val="clear" w:color="auto" w:fill="F2F2F2" w:themeFill="background1" w:themeFillShade="F2"/>
          </w:tcPr>
          <w:p w14:paraId="6CC3583F" w14:textId="77777777" w:rsidR="00D135B5" w:rsidRPr="0062670B" w:rsidRDefault="00D135B5" w:rsidP="00CD7B47">
            <w:pPr>
              <w:autoSpaceDE w:val="0"/>
              <w:autoSpaceDN w:val="0"/>
              <w:adjustRightInd w:val="0"/>
              <w:ind w:left="60" w:right="60"/>
              <w:rPr>
                <w:b/>
                <w:color w:val="000000"/>
                <w:lang w:val="sr-Cyrl-RS"/>
              </w:rPr>
            </w:pPr>
            <w:r w:rsidRPr="0062670B">
              <w:rPr>
                <w:b/>
                <w:color w:val="000000"/>
                <w:lang w:val="sr-Cyrl-RS"/>
              </w:rPr>
              <w:t>Укупно</w:t>
            </w:r>
          </w:p>
        </w:tc>
        <w:tc>
          <w:tcPr>
            <w:tcW w:w="2548" w:type="dxa"/>
            <w:shd w:val="clear" w:color="auto" w:fill="FFFFFF"/>
            <w:vAlign w:val="center"/>
          </w:tcPr>
          <w:p w14:paraId="1D1D5DC7"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577</w:t>
            </w:r>
          </w:p>
        </w:tc>
        <w:tc>
          <w:tcPr>
            <w:tcW w:w="2548" w:type="dxa"/>
            <w:shd w:val="clear" w:color="auto" w:fill="FFFFFF"/>
            <w:vAlign w:val="center"/>
          </w:tcPr>
          <w:p w14:paraId="0AA35C8F" w14:textId="77777777" w:rsidR="00D135B5" w:rsidRPr="0062670B" w:rsidRDefault="00D135B5" w:rsidP="00CD7B47">
            <w:pPr>
              <w:autoSpaceDE w:val="0"/>
              <w:autoSpaceDN w:val="0"/>
              <w:adjustRightInd w:val="0"/>
              <w:ind w:left="60" w:right="60"/>
              <w:rPr>
                <w:color w:val="000000"/>
                <w:lang w:val="sr-Cyrl-RS"/>
              </w:rPr>
            </w:pPr>
            <w:r w:rsidRPr="0062670B">
              <w:rPr>
                <w:color w:val="000000"/>
                <w:lang w:val="sr-Cyrl-RS"/>
              </w:rPr>
              <w:t>100,0</w:t>
            </w:r>
          </w:p>
        </w:tc>
      </w:tr>
    </w:tbl>
    <w:p w14:paraId="21CBF26F" w14:textId="77777777" w:rsidR="00D135B5" w:rsidRDefault="00D135B5" w:rsidP="00D135B5">
      <w:pPr>
        <w:rPr>
          <w:lang w:val="sr-Cyrl-RS"/>
        </w:rPr>
      </w:pPr>
      <w:proofErr w:type="spellStart"/>
      <w:r w:rsidRPr="0062670B">
        <w:rPr>
          <w:lang w:val="sr-Cyrl-RS"/>
        </w:rPr>
        <w:t>Ивор</w:t>
      </w:r>
      <w:proofErr w:type="spellEnd"/>
      <w:r w:rsidRPr="0062670B">
        <w:rPr>
          <w:lang w:val="sr-Cyrl-RS"/>
        </w:rPr>
        <w:t>: База података издатих лиценци МРЗПСБ</w:t>
      </w:r>
    </w:p>
    <w:p w14:paraId="282052C2" w14:textId="099CE199" w:rsidR="00D135B5" w:rsidRDefault="00D135B5" w:rsidP="00D135B5">
      <w:pPr>
        <w:rPr>
          <w:lang w:val="sr-Cyrl-RS"/>
        </w:rPr>
      </w:pPr>
    </w:p>
    <w:p w14:paraId="6287519E" w14:textId="77777777" w:rsidR="00965AD8" w:rsidRDefault="00965AD8" w:rsidP="00D135B5">
      <w:pPr>
        <w:rPr>
          <w:lang w:val="sr-Cyrl-RS"/>
        </w:rPr>
      </w:pPr>
    </w:p>
    <w:p w14:paraId="7B13AC6C" w14:textId="77777777" w:rsidR="00D135B5" w:rsidRPr="0062670B" w:rsidRDefault="00D135B5" w:rsidP="00D135B5">
      <w:pPr>
        <w:rPr>
          <w:lang w:val="sr-Cyrl-RS"/>
        </w:rPr>
      </w:pPr>
    </w:p>
    <w:p w14:paraId="3CCAA42B" w14:textId="77777777" w:rsidR="00D135B5" w:rsidRPr="0062670B" w:rsidRDefault="00D135B5" w:rsidP="00D135B5">
      <w:pPr>
        <w:rPr>
          <w:b/>
          <w:lang w:val="sr-Cyrl-RS"/>
        </w:rPr>
      </w:pPr>
      <w:r w:rsidRPr="0062670B">
        <w:rPr>
          <w:b/>
          <w:lang w:val="sr-Cyrl-RS"/>
        </w:rPr>
        <w:lastRenderedPageBreak/>
        <w:t xml:space="preserve">Табела </w:t>
      </w:r>
      <w:r>
        <w:rPr>
          <w:b/>
          <w:lang w:val="sr-Cyrl-RS"/>
        </w:rPr>
        <w:t>17</w:t>
      </w:r>
      <w:r w:rsidRPr="0062670B">
        <w:rPr>
          <w:b/>
          <w:lang w:val="sr-Cyrl-RS"/>
        </w:rPr>
        <w:t xml:space="preserve">. Лиценцирани </w:t>
      </w:r>
      <w:proofErr w:type="spellStart"/>
      <w:r w:rsidRPr="0062670B">
        <w:rPr>
          <w:b/>
          <w:lang w:val="sr-Cyrl-RS"/>
        </w:rPr>
        <w:t>пружаоци</w:t>
      </w:r>
      <w:proofErr w:type="spellEnd"/>
      <w:r w:rsidRPr="0062670B">
        <w:rPr>
          <w:b/>
          <w:lang w:val="sr-Cyrl-RS"/>
        </w:rPr>
        <w:t xml:space="preserve"> услуге по години издавања лиценце</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1"/>
        <w:gridCol w:w="2958"/>
        <w:gridCol w:w="3542"/>
      </w:tblGrid>
      <w:tr w:rsidR="00D135B5" w:rsidRPr="0062670B" w14:paraId="766B5ABF" w14:textId="77777777" w:rsidTr="00CD7B47">
        <w:trPr>
          <w:cantSplit/>
          <w:trHeight w:val="823"/>
        </w:trPr>
        <w:tc>
          <w:tcPr>
            <w:tcW w:w="2491" w:type="dxa"/>
            <w:shd w:val="clear" w:color="auto" w:fill="F2F2F2" w:themeFill="background1" w:themeFillShade="F2"/>
          </w:tcPr>
          <w:p w14:paraId="4508E60E" w14:textId="77777777" w:rsidR="00D135B5" w:rsidRPr="0062670B" w:rsidRDefault="00D135B5" w:rsidP="00CD7B47">
            <w:pPr>
              <w:autoSpaceDE w:val="0"/>
              <w:autoSpaceDN w:val="0"/>
              <w:adjustRightInd w:val="0"/>
              <w:ind w:left="60" w:right="60"/>
              <w:rPr>
                <w:b/>
                <w:lang w:val="sr-Cyrl-RS"/>
              </w:rPr>
            </w:pPr>
            <w:r w:rsidRPr="0062670B">
              <w:rPr>
                <w:b/>
                <w:lang w:val="sr-Cyrl-RS"/>
              </w:rPr>
              <w:t>Година издавања лиценце</w:t>
            </w:r>
          </w:p>
        </w:tc>
        <w:tc>
          <w:tcPr>
            <w:tcW w:w="2958" w:type="dxa"/>
            <w:shd w:val="clear" w:color="auto" w:fill="F2F2F2" w:themeFill="background1" w:themeFillShade="F2"/>
            <w:vAlign w:val="center"/>
          </w:tcPr>
          <w:p w14:paraId="016E782A" w14:textId="77777777" w:rsidR="00D135B5" w:rsidRPr="0062670B" w:rsidRDefault="00D135B5" w:rsidP="00CD7B47">
            <w:pPr>
              <w:autoSpaceDE w:val="0"/>
              <w:autoSpaceDN w:val="0"/>
              <w:adjustRightInd w:val="0"/>
              <w:ind w:left="60" w:right="60"/>
              <w:jc w:val="right"/>
              <w:rPr>
                <w:b/>
                <w:lang w:val="sr-Cyrl-RS"/>
              </w:rPr>
            </w:pPr>
            <w:r w:rsidRPr="0062670B">
              <w:rPr>
                <w:b/>
                <w:lang w:val="sr-Cyrl-RS"/>
              </w:rPr>
              <w:t>Број издатих лиценци</w:t>
            </w:r>
          </w:p>
        </w:tc>
        <w:tc>
          <w:tcPr>
            <w:tcW w:w="3542" w:type="dxa"/>
            <w:shd w:val="clear" w:color="auto" w:fill="F2F2F2" w:themeFill="background1" w:themeFillShade="F2"/>
            <w:vAlign w:val="center"/>
          </w:tcPr>
          <w:p w14:paraId="060484E8" w14:textId="77777777" w:rsidR="00D135B5" w:rsidRPr="0062670B" w:rsidRDefault="00D135B5" w:rsidP="00CD7B47">
            <w:pPr>
              <w:autoSpaceDE w:val="0"/>
              <w:autoSpaceDN w:val="0"/>
              <w:adjustRightInd w:val="0"/>
              <w:ind w:left="60" w:right="60"/>
              <w:jc w:val="right"/>
              <w:rPr>
                <w:b/>
                <w:lang w:val="sr-Cyrl-RS"/>
              </w:rPr>
            </w:pPr>
            <w:r w:rsidRPr="0062670B">
              <w:rPr>
                <w:b/>
                <w:lang w:val="sr-Cyrl-RS"/>
              </w:rPr>
              <w:t>%</w:t>
            </w:r>
          </w:p>
        </w:tc>
      </w:tr>
      <w:tr w:rsidR="00D135B5" w:rsidRPr="0062670B" w14:paraId="11CD1A6A" w14:textId="77777777" w:rsidTr="00CD7B47">
        <w:trPr>
          <w:cantSplit/>
          <w:trHeight w:val="270"/>
        </w:trPr>
        <w:tc>
          <w:tcPr>
            <w:tcW w:w="2491" w:type="dxa"/>
            <w:shd w:val="clear" w:color="auto" w:fill="F2F2F2" w:themeFill="background1" w:themeFillShade="F2"/>
          </w:tcPr>
          <w:p w14:paraId="0F854C01" w14:textId="77777777" w:rsidR="00D135B5" w:rsidRPr="0062670B" w:rsidRDefault="00D135B5" w:rsidP="00CD7B47">
            <w:pPr>
              <w:autoSpaceDE w:val="0"/>
              <w:autoSpaceDN w:val="0"/>
              <w:adjustRightInd w:val="0"/>
              <w:ind w:left="60" w:right="60"/>
              <w:rPr>
                <w:b/>
                <w:lang w:val="sr-Cyrl-RS"/>
              </w:rPr>
            </w:pPr>
            <w:r w:rsidRPr="0062670B">
              <w:rPr>
                <w:b/>
                <w:lang w:val="sr-Cyrl-RS"/>
              </w:rPr>
              <w:t>2013</w:t>
            </w:r>
          </w:p>
        </w:tc>
        <w:tc>
          <w:tcPr>
            <w:tcW w:w="2958" w:type="dxa"/>
            <w:shd w:val="clear" w:color="auto" w:fill="FFFFFF"/>
            <w:vAlign w:val="center"/>
          </w:tcPr>
          <w:p w14:paraId="07C18B46" w14:textId="77777777" w:rsidR="00D135B5" w:rsidRPr="0062670B" w:rsidRDefault="00D135B5" w:rsidP="00CD7B47">
            <w:pPr>
              <w:autoSpaceDE w:val="0"/>
              <w:autoSpaceDN w:val="0"/>
              <w:adjustRightInd w:val="0"/>
              <w:ind w:left="60" w:right="60"/>
              <w:jc w:val="right"/>
              <w:rPr>
                <w:lang w:val="sr-Cyrl-RS"/>
              </w:rPr>
            </w:pPr>
            <w:r w:rsidRPr="0062670B">
              <w:rPr>
                <w:lang w:val="sr-Cyrl-RS"/>
              </w:rPr>
              <w:t>6</w:t>
            </w:r>
          </w:p>
        </w:tc>
        <w:tc>
          <w:tcPr>
            <w:tcW w:w="3542" w:type="dxa"/>
            <w:shd w:val="clear" w:color="auto" w:fill="FFFFFF"/>
            <w:vAlign w:val="center"/>
          </w:tcPr>
          <w:p w14:paraId="2708A5CB" w14:textId="77777777" w:rsidR="00D135B5" w:rsidRPr="0062670B" w:rsidRDefault="00D135B5" w:rsidP="00CD7B47">
            <w:pPr>
              <w:autoSpaceDE w:val="0"/>
              <w:autoSpaceDN w:val="0"/>
              <w:adjustRightInd w:val="0"/>
              <w:ind w:left="60" w:right="60"/>
              <w:jc w:val="right"/>
              <w:rPr>
                <w:lang w:val="sr-Cyrl-RS"/>
              </w:rPr>
            </w:pPr>
            <w:r w:rsidRPr="0062670B">
              <w:rPr>
                <w:lang w:val="sr-Cyrl-RS"/>
              </w:rPr>
              <w:t>1.0</w:t>
            </w:r>
          </w:p>
        </w:tc>
      </w:tr>
      <w:tr w:rsidR="00D135B5" w:rsidRPr="0062670B" w14:paraId="2B57E66C" w14:textId="77777777" w:rsidTr="00CD7B47">
        <w:trPr>
          <w:cantSplit/>
          <w:trHeight w:val="270"/>
        </w:trPr>
        <w:tc>
          <w:tcPr>
            <w:tcW w:w="2491" w:type="dxa"/>
            <w:shd w:val="clear" w:color="auto" w:fill="F2F2F2" w:themeFill="background1" w:themeFillShade="F2"/>
          </w:tcPr>
          <w:p w14:paraId="047B1ACB" w14:textId="77777777" w:rsidR="00D135B5" w:rsidRPr="0062670B" w:rsidRDefault="00D135B5" w:rsidP="00CD7B47">
            <w:pPr>
              <w:autoSpaceDE w:val="0"/>
              <w:autoSpaceDN w:val="0"/>
              <w:adjustRightInd w:val="0"/>
              <w:ind w:left="60" w:right="60"/>
              <w:rPr>
                <w:b/>
                <w:lang w:val="sr-Cyrl-RS"/>
              </w:rPr>
            </w:pPr>
            <w:r w:rsidRPr="0062670B">
              <w:rPr>
                <w:b/>
                <w:lang w:val="sr-Cyrl-RS"/>
              </w:rPr>
              <w:t>2014</w:t>
            </w:r>
          </w:p>
        </w:tc>
        <w:tc>
          <w:tcPr>
            <w:tcW w:w="2958" w:type="dxa"/>
            <w:shd w:val="clear" w:color="auto" w:fill="FFFFFF"/>
            <w:vAlign w:val="center"/>
          </w:tcPr>
          <w:p w14:paraId="01BF9FC3" w14:textId="77777777" w:rsidR="00D135B5" w:rsidRPr="0062670B" w:rsidRDefault="00D135B5" w:rsidP="00CD7B47">
            <w:pPr>
              <w:autoSpaceDE w:val="0"/>
              <w:autoSpaceDN w:val="0"/>
              <w:adjustRightInd w:val="0"/>
              <w:ind w:left="60" w:right="60"/>
              <w:jc w:val="right"/>
              <w:rPr>
                <w:lang w:val="sr-Cyrl-RS"/>
              </w:rPr>
            </w:pPr>
            <w:r w:rsidRPr="0062670B">
              <w:rPr>
                <w:lang w:val="sr-Cyrl-RS"/>
              </w:rPr>
              <w:t>53</w:t>
            </w:r>
          </w:p>
        </w:tc>
        <w:tc>
          <w:tcPr>
            <w:tcW w:w="3542" w:type="dxa"/>
            <w:shd w:val="clear" w:color="auto" w:fill="FFFFFF"/>
            <w:vAlign w:val="center"/>
          </w:tcPr>
          <w:p w14:paraId="2F60B04A" w14:textId="77777777" w:rsidR="00D135B5" w:rsidRPr="0062670B" w:rsidRDefault="00D135B5" w:rsidP="00CD7B47">
            <w:pPr>
              <w:autoSpaceDE w:val="0"/>
              <w:autoSpaceDN w:val="0"/>
              <w:adjustRightInd w:val="0"/>
              <w:ind w:left="60" w:right="60"/>
              <w:jc w:val="right"/>
              <w:rPr>
                <w:lang w:val="sr-Cyrl-RS"/>
              </w:rPr>
            </w:pPr>
            <w:r w:rsidRPr="0062670B">
              <w:rPr>
                <w:lang w:val="sr-Cyrl-RS"/>
              </w:rPr>
              <w:t>9.2</w:t>
            </w:r>
          </w:p>
        </w:tc>
      </w:tr>
      <w:tr w:rsidR="00D135B5" w:rsidRPr="0062670B" w14:paraId="16615307" w14:textId="77777777" w:rsidTr="00CD7B47">
        <w:trPr>
          <w:cantSplit/>
          <w:trHeight w:val="270"/>
        </w:trPr>
        <w:tc>
          <w:tcPr>
            <w:tcW w:w="2491" w:type="dxa"/>
            <w:shd w:val="clear" w:color="auto" w:fill="F2F2F2" w:themeFill="background1" w:themeFillShade="F2"/>
          </w:tcPr>
          <w:p w14:paraId="662F780D" w14:textId="77777777" w:rsidR="00D135B5" w:rsidRPr="0062670B" w:rsidRDefault="00D135B5" w:rsidP="00CD7B47">
            <w:pPr>
              <w:autoSpaceDE w:val="0"/>
              <w:autoSpaceDN w:val="0"/>
              <w:adjustRightInd w:val="0"/>
              <w:ind w:left="60" w:right="60"/>
              <w:rPr>
                <w:b/>
                <w:lang w:val="sr-Cyrl-RS"/>
              </w:rPr>
            </w:pPr>
            <w:r w:rsidRPr="0062670B">
              <w:rPr>
                <w:b/>
                <w:lang w:val="sr-Cyrl-RS"/>
              </w:rPr>
              <w:t>2015</w:t>
            </w:r>
          </w:p>
        </w:tc>
        <w:tc>
          <w:tcPr>
            <w:tcW w:w="2958" w:type="dxa"/>
            <w:shd w:val="clear" w:color="auto" w:fill="FFFFFF"/>
            <w:vAlign w:val="center"/>
          </w:tcPr>
          <w:p w14:paraId="461D7B1D" w14:textId="77777777" w:rsidR="00D135B5" w:rsidRPr="0062670B" w:rsidRDefault="00D135B5" w:rsidP="00CD7B47">
            <w:pPr>
              <w:autoSpaceDE w:val="0"/>
              <w:autoSpaceDN w:val="0"/>
              <w:adjustRightInd w:val="0"/>
              <w:ind w:left="60" w:right="60"/>
              <w:jc w:val="right"/>
              <w:rPr>
                <w:lang w:val="sr-Cyrl-RS"/>
              </w:rPr>
            </w:pPr>
            <w:r w:rsidRPr="0062670B">
              <w:rPr>
                <w:lang w:val="sr-Cyrl-RS"/>
              </w:rPr>
              <w:t>49</w:t>
            </w:r>
          </w:p>
        </w:tc>
        <w:tc>
          <w:tcPr>
            <w:tcW w:w="3542" w:type="dxa"/>
            <w:shd w:val="clear" w:color="auto" w:fill="FFFFFF"/>
            <w:vAlign w:val="center"/>
          </w:tcPr>
          <w:p w14:paraId="7408F30E" w14:textId="77777777" w:rsidR="00D135B5" w:rsidRPr="0062670B" w:rsidRDefault="00D135B5" w:rsidP="00CD7B47">
            <w:pPr>
              <w:autoSpaceDE w:val="0"/>
              <w:autoSpaceDN w:val="0"/>
              <w:adjustRightInd w:val="0"/>
              <w:ind w:left="60" w:right="60"/>
              <w:jc w:val="right"/>
              <w:rPr>
                <w:lang w:val="sr-Cyrl-RS"/>
              </w:rPr>
            </w:pPr>
            <w:r w:rsidRPr="0062670B">
              <w:rPr>
                <w:lang w:val="sr-Cyrl-RS"/>
              </w:rPr>
              <w:t>8.5</w:t>
            </w:r>
          </w:p>
        </w:tc>
      </w:tr>
      <w:tr w:rsidR="00D135B5" w:rsidRPr="0062670B" w14:paraId="23356935" w14:textId="77777777" w:rsidTr="00CD7B47">
        <w:trPr>
          <w:cantSplit/>
          <w:trHeight w:val="270"/>
        </w:trPr>
        <w:tc>
          <w:tcPr>
            <w:tcW w:w="2491" w:type="dxa"/>
            <w:shd w:val="clear" w:color="auto" w:fill="F2F2F2" w:themeFill="background1" w:themeFillShade="F2"/>
          </w:tcPr>
          <w:p w14:paraId="2EBAFF99" w14:textId="77777777" w:rsidR="00D135B5" w:rsidRPr="0062670B" w:rsidRDefault="00D135B5" w:rsidP="00CD7B47">
            <w:pPr>
              <w:autoSpaceDE w:val="0"/>
              <w:autoSpaceDN w:val="0"/>
              <w:adjustRightInd w:val="0"/>
              <w:ind w:left="60" w:right="60"/>
              <w:rPr>
                <w:b/>
                <w:lang w:val="sr-Cyrl-RS"/>
              </w:rPr>
            </w:pPr>
            <w:r w:rsidRPr="0062670B">
              <w:rPr>
                <w:b/>
                <w:lang w:val="sr-Cyrl-RS"/>
              </w:rPr>
              <w:t>2016</w:t>
            </w:r>
          </w:p>
        </w:tc>
        <w:tc>
          <w:tcPr>
            <w:tcW w:w="2958" w:type="dxa"/>
            <w:shd w:val="clear" w:color="auto" w:fill="FFFFFF"/>
            <w:vAlign w:val="center"/>
          </w:tcPr>
          <w:p w14:paraId="56EC5211" w14:textId="77777777" w:rsidR="00D135B5" w:rsidRPr="0062670B" w:rsidRDefault="00D135B5" w:rsidP="00CD7B47">
            <w:pPr>
              <w:autoSpaceDE w:val="0"/>
              <w:autoSpaceDN w:val="0"/>
              <w:adjustRightInd w:val="0"/>
              <w:ind w:left="60" w:right="60"/>
              <w:jc w:val="right"/>
              <w:rPr>
                <w:lang w:val="sr-Cyrl-RS"/>
              </w:rPr>
            </w:pPr>
            <w:r w:rsidRPr="0062670B">
              <w:rPr>
                <w:lang w:val="sr-Cyrl-RS"/>
              </w:rPr>
              <w:t>119</w:t>
            </w:r>
          </w:p>
        </w:tc>
        <w:tc>
          <w:tcPr>
            <w:tcW w:w="3542" w:type="dxa"/>
            <w:shd w:val="clear" w:color="auto" w:fill="FFFFFF"/>
            <w:vAlign w:val="center"/>
          </w:tcPr>
          <w:p w14:paraId="43154CF0" w14:textId="77777777" w:rsidR="00D135B5" w:rsidRPr="0062670B" w:rsidRDefault="00D135B5" w:rsidP="00CD7B47">
            <w:pPr>
              <w:autoSpaceDE w:val="0"/>
              <w:autoSpaceDN w:val="0"/>
              <w:adjustRightInd w:val="0"/>
              <w:ind w:left="60" w:right="60"/>
              <w:jc w:val="right"/>
              <w:rPr>
                <w:lang w:val="sr-Cyrl-RS"/>
              </w:rPr>
            </w:pPr>
            <w:r w:rsidRPr="0062670B">
              <w:rPr>
                <w:lang w:val="sr-Cyrl-RS"/>
              </w:rPr>
              <w:t>20.6</w:t>
            </w:r>
          </w:p>
        </w:tc>
      </w:tr>
      <w:tr w:rsidR="00D135B5" w:rsidRPr="0062670B" w14:paraId="58253AAB" w14:textId="77777777" w:rsidTr="00CD7B47">
        <w:trPr>
          <w:cantSplit/>
          <w:trHeight w:val="270"/>
        </w:trPr>
        <w:tc>
          <w:tcPr>
            <w:tcW w:w="2491" w:type="dxa"/>
            <w:shd w:val="clear" w:color="auto" w:fill="F2F2F2" w:themeFill="background1" w:themeFillShade="F2"/>
          </w:tcPr>
          <w:p w14:paraId="5311DDCF" w14:textId="77777777" w:rsidR="00D135B5" w:rsidRPr="0062670B" w:rsidRDefault="00D135B5" w:rsidP="00CD7B47">
            <w:pPr>
              <w:autoSpaceDE w:val="0"/>
              <w:autoSpaceDN w:val="0"/>
              <w:adjustRightInd w:val="0"/>
              <w:ind w:left="60" w:right="60"/>
              <w:rPr>
                <w:b/>
                <w:lang w:val="sr-Cyrl-RS"/>
              </w:rPr>
            </w:pPr>
            <w:r w:rsidRPr="0062670B">
              <w:rPr>
                <w:b/>
                <w:lang w:val="sr-Cyrl-RS"/>
              </w:rPr>
              <w:t>2017</w:t>
            </w:r>
          </w:p>
        </w:tc>
        <w:tc>
          <w:tcPr>
            <w:tcW w:w="2958" w:type="dxa"/>
            <w:shd w:val="clear" w:color="auto" w:fill="FFFFFF"/>
            <w:vAlign w:val="center"/>
          </w:tcPr>
          <w:p w14:paraId="6F7739F2" w14:textId="77777777" w:rsidR="00D135B5" w:rsidRPr="0062670B" w:rsidRDefault="00D135B5" w:rsidP="00CD7B47">
            <w:pPr>
              <w:autoSpaceDE w:val="0"/>
              <w:autoSpaceDN w:val="0"/>
              <w:adjustRightInd w:val="0"/>
              <w:ind w:left="60" w:right="60"/>
              <w:jc w:val="right"/>
              <w:rPr>
                <w:lang w:val="sr-Cyrl-RS"/>
              </w:rPr>
            </w:pPr>
            <w:r w:rsidRPr="0062670B">
              <w:rPr>
                <w:lang w:val="sr-Cyrl-RS"/>
              </w:rPr>
              <w:t>108</w:t>
            </w:r>
          </w:p>
        </w:tc>
        <w:tc>
          <w:tcPr>
            <w:tcW w:w="3542" w:type="dxa"/>
            <w:shd w:val="clear" w:color="auto" w:fill="FFFFFF"/>
            <w:vAlign w:val="center"/>
          </w:tcPr>
          <w:p w14:paraId="4BF6DA65" w14:textId="77777777" w:rsidR="00D135B5" w:rsidRPr="0062670B" w:rsidRDefault="00D135B5" w:rsidP="00CD7B47">
            <w:pPr>
              <w:autoSpaceDE w:val="0"/>
              <w:autoSpaceDN w:val="0"/>
              <w:adjustRightInd w:val="0"/>
              <w:ind w:left="60" w:right="60"/>
              <w:jc w:val="right"/>
              <w:rPr>
                <w:lang w:val="sr-Cyrl-RS"/>
              </w:rPr>
            </w:pPr>
            <w:r w:rsidRPr="0062670B">
              <w:rPr>
                <w:lang w:val="sr-Cyrl-RS"/>
              </w:rPr>
              <w:t>18.7</w:t>
            </w:r>
          </w:p>
        </w:tc>
      </w:tr>
      <w:tr w:rsidR="00D135B5" w:rsidRPr="0062670B" w14:paraId="13304D82" w14:textId="77777777" w:rsidTr="00CD7B47">
        <w:trPr>
          <w:cantSplit/>
          <w:trHeight w:val="270"/>
        </w:trPr>
        <w:tc>
          <w:tcPr>
            <w:tcW w:w="2491" w:type="dxa"/>
            <w:shd w:val="clear" w:color="auto" w:fill="F2F2F2" w:themeFill="background1" w:themeFillShade="F2"/>
          </w:tcPr>
          <w:p w14:paraId="27489421" w14:textId="77777777" w:rsidR="00D135B5" w:rsidRPr="0062670B" w:rsidRDefault="00D135B5" w:rsidP="00CD7B47">
            <w:pPr>
              <w:autoSpaceDE w:val="0"/>
              <w:autoSpaceDN w:val="0"/>
              <w:adjustRightInd w:val="0"/>
              <w:ind w:left="60" w:right="60"/>
              <w:rPr>
                <w:b/>
                <w:lang w:val="sr-Cyrl-RS"/>
              </w:rPr>
            </w:pPr>
            <w:r w:rsidRPr="0062670B">
              <w:rPr>
                <w:b/>
                <w:lang w:val="sr-Cyrl-RS"/>
              </w:rPr>
              <w:t>2018</w:t>
            </w:r>
          </w:p>
        </w:tc>
        <w:tc>
          <w:tcPr>
            <w:tcW w:w="2958" w:type="dxa"/>
            <w:shd w:val="clear" w:color="auto" w:fill="FFFFFF"/>
            <w:vAlign w:val="center"/>
          </w:tcPr>
          <w:p w14:paraId="26677FF2" w14:textId="77777777" w:rsidR="00D135B5" w:rsidRPr="0062670B" w:rsidRDefault="00D135B5" w:rsidP="00CD7B47">
            <w:pPr>
              <w:autoSpaceDE w:val="0"/>
              <w:autoSpaceDN w:val="0"/>
              <w:adjustRightInd w:val="0"/>
              <w:ind w:left="60" w:right="60"/>
              <w:jc w:val="right"/>
              <w:rPr>
                <w:lang w:val="sr-Cyrl-RS"/>
              </w:rPr>
            </w:pPr>
            <w:r w:rsidRPr="0062670B">
              <w:rPr>
                <w:lang w:val="sr-Cyrl-RS"/>
              </w:rPr>
              <w:t>138</w:t>
            </w:r>
          </w:p>
        </w:tc>
        <w:tc>
          <w:tcPr>
            <w:tcW w:w="3542" w:type="dxa"/>
            <w:shd w:val="clear" w:color="auto" w:fill="FFFFFF"/>
            <w:vAlign w:val="center"/>
          </w:tcPr>
          <w:p w14:paraId="6BA4251A" w14:textId="77777777" w:rsidR="00D135B5" w:rsidRPr="0062670B" w:rsidRDefault="00D135B5" w:rsidP="00CD7B47">
            <w:pPr>
              <w:autoSpaceDE w:val="0"/>
              <w:autoSpaceDN w:val="0"/>
              <w:adjustRightInd w:val="0"/>
              <w:ind w:left="60" w:right="60"/>
              <w:jc w:val="right"/>
              <w:rPr>
                <w:lang w:val="sr-Cyrl-RS"/>
              </w:rPr>
            </w:pPr>
            <w:r w:rsidRPr="0062670B">
              <w:rPr>
                <w:lang w:val="sr-Cyrl-RS"/>
              </w:rPr>
              <w:t>23.9</w:t>
            </w:r>
          </w:p>
        </w:tc>
      </w:tr>
      <w:tr w:rsidR="00D135B5" w:rsidRPr="0062670B" w14:paraId="500D837B" w14:textId="77777777" w:rsidTr="00CD7B47">
        <w:trPr>
          <w:cantSplit/>
          <w:trHeight w:val="270"/>
        </w:trPr>
        <w:tc>
          <w:tcPr>
            <w:tcW w:w="2491" w:type="dxa"/>
            <w:shd w:val="clear" w:color="auto" w:fill="F2F2F2" w:themeFill="background1" w:themeFillShade="F2"/>
          </w:tcPr>
          <w:p w14:paraId="3F1A3FD4" w14:textId="77777777" w:rsidR="00D135B5" w:rsidRPr="0062670B" w:rsidRDefault="00D135B5" w:rsidP="00CD7B47">
            <w:pPr>
              <w:autoSpaceDE w:val="0"/>
              <w:autoSpaceDN w:val="0"/>
              <w:adjustRightInd w:val="0"/>
              <w:ind w:left="60" w:right="60"/>
              <w:rPr>
                <w:b/>
                <w:lang w:val="sr-Cyrl-RS"/>
              </w:rPr>
            </w:pPr>
            <w:r w:rsidRPr="0062670B">
              <w:rPr>
                <w:b/>
                <w:lang w:val="sr-Cyrl-RS"/>
              </w:rPr>
              <w:t>2019</w:t>
            </w:r>
          </w:p>
        </w:tc>
        <w:tc>
          <w:tcPr>
            <w:tcW w:w="2958" w:type="dxa"/>
            <w:shd w:val="clear" w:color="auto" w:fill="FFFFFF"/>
            <w:vAlign w:val="center"/>
          </w:tcPr>
          <w:p w14:paraId="6D0F8C6B" w14:textId="77777777" w:rsidR="00D135B5" w:rsidRPr="0062670B" w:rsidRDefault="00D135B5" w:rsidP="00CD7B47">
            <w:pPr>
              <w:autoSpaceDE w:val="0"/>
              <w:autoSpaceDN w:val="0"/>
              <w:adjustRightInd w:val="0"/>
              <w:ind w:left="60" w:right="60"/>
              <w:jc w:val="right"/>
              <w:rPr>
                <w:lang w:val="sr-Cyrl-RS"/>
              </w:rPr>
            </w:pPr>
            <w:r w:rsidRPr="0062670B">
              <w:rPr>
                <w:lang w:val="sr-Cyrl-RS"/>
              </w:rPr>
              <w:t>81</w:t>
            </w:r>
          </w:p>
        </w:tc>
        <w:tc>
          <w:tcPr>
            <w:tcW w:w="3542" w:type="dxa"/>
            <w:shd w:val="clear" w:color="auto" w:fill="FFFFFF"/>
            <w:vAlign w:val="center"/>
          </w:tcPr>
          <w:p w14:paraId="088ACE00" w14:textId="77777777" w:rsidR="00D135B5" w:rsidRPr="0062670B" w:rsidRDefault="00D135B5" w:rsidP="00CD7B47">
            <w:pPr>
              <w:autoSpaceDE w:val="0"/>
              <w:autoSpaceDN w:val="0"/>
              <w:adjustRightInd w:val="0"/>
              <w:ind w:left="60" w:right="60"/>
              <w:jc w:val="right"/>
              <w:rPr>
                <w:lang w:val="sr-Cyrl-RS"/>
              </w:rPr>
            </w:pPr>
            <w:r w:rsidRPr="0062670B">
              <w:rPr>
                <w:lang w:val="sr-Cyrl-RS"/>
              </w:rPr>
              <w:t>14.0</w:t>
            </w:r>
          </w:p>
        </w:tc>
      </w:tr>
      <w:tr w:rsidR="00D135B5" w:rsidRPr="0062670B" w14:paraId="37AE53C8" w14:textId="77777777" w:rsidTr="00CD7B47">
        <w:trPr>
          <w:cantSplit/>
          <w:trHeight w:val="270"/>
        </w:trPr>
        <w:tc>
          <w:tcPr>
            <w:tcW w:w="2491" w:type="dxa"/>
            <w:shd w:val="clear" w:color="auto" w:fill="F2F2F2" w:themeFill="background1" w:themeFillShade="F2"/>
          </w:tcPr>
          <w:p w14:paraId="3179E957" w14:textId="77777777" w:rsidR="00D135B5" w:rsidRPr="0062670B" w:rsidRDefault="00D135B5" w:rsidP="00CD7B47">
            <w:pPr>
              <w:autoSpaceDE w:val="0"/>
              <w:autoSpaceDN w:val="0"/>
              <w:adjustRightInd w:val="0"/>
              <w:ind w:left="60" w:right="60"/>
              <w:rPr>
                <w:b/>
                <w:lang w:val="sr-Cyrl-RS"/>
              </w:rPr>
            </w:pPr>
            <w:r w:rsidRPr="0062670B">
              <w:rPr>
                <w:b/>
                <w:lang w:val="sr-Cyrl-RS"/>
              </w:rPr>
              <w:t>2020</w:t>
            </w:r>
          </w:p>
        </w:tc>
        <w:tc>
          <w:tcPr>
            <w:tcW w:w="2958" w:type="dxa"/>
            <w:shd w:val="clear" w:color="auto" w:fill="FFFFFF"/>
            <w:vAlign w:val="center"/>
          </w:tcPr>
          <w:p w14:paraId="2CF97869" w14:textId="77777777" w:rsidR="00D135B5" w:rsidRPr="0062670B" w:rsidRDefault="00D135B5" w:rsidP="00CD7B47">
            <w:pPr>
              <w:autoSpaceDE w:val="0"/>
              <w:autoSpaceDN w:val="0"/>
              <w:adjustRightInd w:val="0"/>
              <w:ind w:left="60" w:right="60"/>
              <w:jc w:val="right"/>
              <w:rPr>
                <w:lang w:val="sr-Cyrl-RS"/>
              </w:rPr>
            </w:pPr>
            <w:r w:rsidRPr="0062670B">
              <w:rPr>
                <w:lang w:val="sr-Cyrl-RS"/>
              </w:rPr>
              <w:t>23</w:t>
            </w:r>
          </w:p>
        </w:tc>
        <w:tc>
          <w:tcPr>
            <w:tcW w:w="3542" w:type="dxa"/>
            <w:shd w:val="clear" w:color="auto" w:fill="FFFFFF"/>
            <w:vAlign w:val="center"/>
          </w:tcPr>
          <w:p w14:paraId="798D2AC2" w14:textId="77777777" w:rsidR="00D135B5" w:rsidRPr="0062670B" w:rsidRDefault="00D135B5" w:rsidP="00CD7B47">
            <w:pPr>
              <w:autoSpaceDE w:val="0"/>
              <w:autoSpaceDN w:val="0"/>
              <w:adjustRightInd w:val="0"/>
              <w:ind w:left="60" w:right="60"/>
              <w:jc w:val="right"/>
              <w:rPr>
                <w:lang w:val="sr-Cyrl-RS"/>
              </w:rPr>
            </w:pPr>
            <w:r w:rsidRPr="0062670B">
              <w:rPr>
                <w:lang w:val="sr-Cyrl-RS"/>
              </w:rPr>
              <w:t>4.0</w:t>
            </w:r>
          </w:p>
        </w:tc>
      </w:tr>
      <w:tr w:rsidR="00D135B5" w:rsidRPr="0062670B" w14:paraId="2A3BAA87" w14:textId="77777777" w:rsidTr="00CD7B47">
        <w:trPr>
          <w:cantSplit/>
          <w:trHeight w:val="257"/>
        </w:trPr>
        <w:tc>
          <w:tcPr>
            <w:tcW w:w="2491" w:type="dxa"/>
            <w:shd w:val="clear" w:color="auto" w:fill="F2F2F2" w:themeFill="background1" w:themeFillShade="F2"/>
          </w:tcPr>
          <w:p w14:paraId="35D0EA83" w14:textId="77777777" w:rsidR="00D135B5" w:rsidRPr="0062670B" w:rsidRDefault="00D135B5" w:rsidP="00CD7B47">
            <w:pPr>
              <w:autoSpaceDE w:val="0"/>
              <w:autoSpaceDN w:val="0"/>
              <w:adjustRightInd w:val="0"/>
              <w:ind w:left="60" w:right="60"/>
              <w:rPr>
                <w:b/>
                <w:lang w:val="sr-Cyrl-RS"/>
              </w:rPr>
            </w:pPr>
            <w:r w:rsidRPr="0062670B">
              <w:rPr>
                <w:b/>
                <w:lang w:val="sr-Cyrl-RS"/>
              </w:rPr>
              <w:t>Укупно</w:t>
            </w:r>
          </w:p>
        </w:tc>
        <w:tc>
          <w:tcPr>
            <w:tcW w:w="2958" w:type="dxa"/>
            <w:shd w:val="clear" w:color="auto" w:fill="FFFFFF"/>
            <w:vAlign w:val="center"/>
          </w:tcPr>
          <w:p w14:paraId="2AC168AD" w14:textId="77777777" w:rsidR="00D135B5" w:rsidRPr="0062670B" w:rsidRDefault="00D135B5" w:rsidP="00CD7B47">
            <w:pPr>
              <w:autoSpaceDE w:val="0"/>
              <w:autoSpaceDN w:val="0"/>
              <w:adjustRightInd w:val="0"/>
              <w:ind w:left="60" w:right="60"/>
              <w:jc w:val="right"/>
              <w:rPr>
                <w:lang w:val="sr-Cyrl-RS"/>
              </w:rPr>
            </w:pPr>
            <w:r w:rsidRPr="0062670B">
              <w:rPr>
                <w:lang w:val="sr-Cyrl-RS"/>
              </w:rPr>
              <w:t>577</w:t>
            </w:r>
          </w:p>
        </w:tc>
        <w:tc>
          <w:tcPr>
            <w:tcW w:w="3542" w:type="dxa"/>
            <w:shd w:val="clear" w:color="auto" w:fill="FFFFFF"/>
            <w:vAlign w:val="center"/>
          </w:tcPr>
          <w:p w14:paraId="58D97A74" w14:textId="77777777" w:rsidR="00D135B5" w:rsidRPr="0062670B" w:rsidRDefault="00D135B5" w:rsidP="00CD7B47">
            <w:pPr>
              <w:autoSpaceDE w:val="0"/>
              <w:autoSpaceDN w:val="0"/>
              <w:adjustRightInd w:val="0"/>
              <w:ind w:left="60" w:right="60"/>
              <w:jc w:val="right"/>
              <w:rPr>
                <w:lang w:val="sr-Cyrl-RS"/>
              </w:rPr>
            </w:pPr>
            <w:r w:rsidRPr="0062670B">
              <w:rPr>
                <w:lang w:val="sr-Cyrl-RS"/>
              </w:rPr>
              <w:t>100.0</w:t>
            </w:r>
          </w:p>
        </w:tc>
      </w:tr>
    </w:tbl>
    <w:p w14:paraId="4E09D695" w14:textId="77777777" w:rsidR="00D135B5" w:rsidRPr="0062670B" w:rsidRDefault="00D135B5" w:rsidP="00D135B5">
      <w:pPr>
        <w:jc w:val="both"/>
        <w:rPr>
          <w:lang w:val="sr-Cyrl-RS"/>
        </w:rPr>
      </w:pPr>
    </w:p>
    <w:p w14:paraId="4D1A1E59" w14:textId="77777777" w:rsidR="00965AD8" w:rsidRDefault="00965AD8" w:rsidP="00D135B5">
      <w:pPr>
        <w:rPr>
          <w:b/>
          <w:lang w:val="sr-Cyrl-RS"/>
        </w:rPr>
      </w:pPr>
    </w:p>
    <w:p w14:paraId="40CFD841" w14:textId="7E0B1BA3" w:rsidR="00D135B5" w:rsidRPr="00965AD8" w:rsidRDefault="00D135B5" w:rsidP="00D135B5">
      <w:pPr>
        <w:rPr>
          <w:b/>
          <w:lang w:val="sr-Cyrl-RS"/>
        </w:rPr>
      </w:pPr>
      <w:r w:rsidRPr="0062670B">
        <w:rPr>
          <w:b/>
          <w:lang w:val="sr-Cyrl-RS"/>
        </w:rPr>
        <w:t xml:space="preserve">Табела </w:t>
      </w:r>
      <w:r>
        <w:rPr>
          <w:b/>
          <w:lang w:val="sr-Cyrl-RS"/>
        </w:rPr>
        <w:t>18</w:t>
      </w:r>
      <w:r w:rsidRPr="0062670B">
        <w:rPr>
          <w:b/>
          <w:lang w:val="sr-Cyrl-RS"/>
        </w:rPr>
        <w:t xml:space="preserve">. Удео обука по дужини по години реализације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822"/>
        <w:gridCol w:w="823"/>
        <w:gridCol w:w="823"/>
        <w:gridCol w:w="823"/>
        <w:gridCol w:w="822"/>
        <w:gridCol w:w="822"/>
        <w:gridCol w:w="822"/>
        <w:gridCol w:w="822"/>
        <w:gridCol w:w="822"/>
        <w:gridCol w:w="822"/>
      </w:tblGrid>
      <w:tr w:rsidR="00D135B5" w:rsidRPr="0062670B" w14:paraId="2BD04D72" w14:textId="77777777" w:rsidTr="00CD7B47">
        <w:trPr>
          <w:cantSplit/>
          <w:trHeight w:val="490"/>
        </w:trPr>
        <w:tc>
          <w:tcPr>
            <w:tcW w:w="822" w:type="dxa"/>
            <w:shd w:val="clear" w:color="auto" w:fill="F2F2F2" w:themeFill="background1" w:themeFillShade="F2"/>
          </w:tcPr>
          <w:p w14:paraId="00A8015F" w14:textId="77777777" w:rsidR="00D135B5" w:rsidRPr="0062670B" w:rsidRDefault="00D135B5" w:rsidP="00CD7B47">
            <w:pPr>
              <w:rPr>
                <w:b/>
                <w:sz w:val="21"/>
                <w:lang w:val="sr-Cyrl-RS"/>
              </w:rPr>
            </w:pPr>
          </w:p>
        </w:tc>
        <w:tc>
          <w:tcPr>
            <w:tcW w:w="822" w:type="dxa"/>
            <w:shd w:val="clear" w:color="auto" w:fill="F2F2F2" w:themeFill="background1" w:themeFillShade="F2"/>
            <w:vAlign w:val="bottom"/>
          </w:tcPr>
          <w:p w14:paraId="48493F20" w14:textId="77777777" w:rsidR="00D135B5" w:rsidRPr="0062670B" w:rsidRDefault="00D135B5" w:rsidP="00CD7B47">
            <w:pPr>
              <w:jc w:val="center"/>
              <w:rPr>
                <w:b/>
                <w:sz w:val="21"/>
                <w:lang w:val="sr-Cyrl-RS"/>
              </w:rPr>
            </w:pPr>
            <w:r w:rsidRPr="0062670B">
              <w:rPr>
                <w:b/>
                <w:sz w:val="21"/>
                <w:lang w:val="sr-Cyrl-RS"/>
              </w:rPr>
              <w:t>2011</w:t>
            </w:r>
          </w:p>
        </w:tc>
        <w:tc>
          <w:tcPr>
            <w:tcW w:w="823" w:type="dxa"/>
            <w:shd w:val="clear" w:color="auto" w:fill="F2F2F2" w:themeFill="background1" w:themeFillShade="F2"/>
            <w:vAlign w:val="bottom"/>
          </w:tcPr>
          <w:p w14:paraId="3D078F82" w14:textId="77777777" w:rsidR="00D135B5" w:rsidRPr="0062670B" w:rsidRDefault="00D135B5" w:rsidP="00CD7B47">
            <w:pPr>
              <w:jc w:val="center"/>
              <w:rPr>
                <w:b/>
                <w:sz w:val="21"/>
                <w:lang w:val="sr-Cyrl-RS"/>
              </w:rPr>
            </w:pPr>
            <w:r w:rsidRPr="0062670B">
              <w:rPr>
                <w:b/>
                <w:sz w:val="21"/>
                <w:lang w:val="sr-Cyrl-RS"/>
              </w:rPr>
              <w:t>2012</w:t>
            </w:r>
          </w:p>
        </w:tc>
        <w:tc>
          <w:tcPr>
            <w:tcW w:w="823" w:type="dxa"/>
            <w:shd w:val="clear" w:color="auto" w:fill="F2F2F2" w:themeFill="background1" w:themeFillShade="F2"/>
            <w:vAlign w:val="bottom"/>
          </w:tcPr>
          <w:p w14:paraId="66194E35" w14:textId="77777777" w:rsidR="00D135B5" w:rsidRPr="0062670B" w:rsidRDefault="00D135B5" w:rsidP="00CD7B47">
            <w:pPr>
              <w:jc w:val="center"/>
              <w:rPr>
                <w:b/>
                <w:sz w:val="21"/>
                <w:lang w:val="sr-Cyrl-RS"/>
              </w:rPr>
            </w:pPr>
            <w:r w:rsidRPr="0062670B">
              <w:rPr>
                <w:b/>
                <w:sz w:val="21"/>
                <w:lang w:val="sr-Cyrl-RS"/>
              </w:rPr>
              <w:t>2013</w:t>
            </w:r>
          </w:p>
        </w:tc>
        <w:tc>
          <w:tcPr>
            <w:tcW w:w="823" w:type="dxa"/>
            <w:shd w:val="clear" w:color="auto" w:fill="F2F2F2" w:themeFill="background1" w:themeFillShade="F2"/>
            <w:vAlign w:val="bottom"/>
          </w:tcPr>
          <w:p w14:paraId="73DA3B3D" w14:textId="77777777" w:rsidR="00D135B5" w:rsidRPr="0062670B" w:rsidRDefault="00D135B5" w:rsidP="00CD7B47">
            <w:pPr>
              <w:jc w:val="center"/>
              <w:rPr>
                <w:b/>
                <w:sz w:val="21"/>
                <w:lang w:val="sr-Cyrl-RS"/>
              </w:rPr>
            </w:pPr>
            <w:r w:rsidRPr="0062670B">
              <w:rPr>
                <w:b/>
                <w:sz w:val="21"/>
                <w:lang w:val="sr-Cyrl-RS"/>
              </w:rPr>
              <w:t>2014</w:t>
            </w:r>
          </w:p>
        </w:tc>
        <w:tc>
          <w:tcPr>
            <w:tcW w:w="822" w:type="dxa"/>
            <w:shd w:val="clear" w:color="auto" w:fill="F2F2F2" w:themeFill="background1" w:themeFillShade="F2"/>
            <w:vAlign w:val="bottom"/>
          </w:tcPr>
          <w:p w14:paraId="161F9A42" w14:textId="77777777" w:rsidR="00D135B5" w:rsidRPr="0062670B" w:rsidRDefault="00D135B5" w:rsidP="00CD7B47">
            <w:pPr>
              <w:jc w:val="center"/>
              <w:rPr>
                <w:b/>
                <w:sz w:val="21"/>
                <w:lang w:val="sr-Cyrl-RS"/>
              </w:rPr>
            </w:pPr>
            <w:r w:rsidRPr="0062670B">
              <w:rPr>
                <w:b/>
                <w:sz w:val="21"/>
                <w:lang w:val="sr-Cyrl-RS"/>
              </w:rPr>
              <w:t>2015</w:t>
            </w:r>
          </w:p>
        </w:tc>
        <w:tc>
          <w:tcPr>
            <w:tcW w:w="822" w:type="dxa"/>
            <w:shd w:val="clear" w:color="auto" w:fill="F2F2F2" w:themeFill="background1" w:themeFillShade="F2"/>
            <w:vAlign w:val="bottom"/>
          </w:tcPr>
          <w:p w14:paraId="556D9CA2" w14:textId="77777777" w:rsidR="00D135B5" w:rsidRPr="0062670B" w:rsidRDefault="00D135B5" w:rsidP="00CD7B47">
            <w:pPr>
              <w:jc w:val="center"/>
              <w:rPr>
                <w:b/>
                <w:sz w:val="21"/>
                <w:lang w:val="sr-Cyrl-RS"/>
              </w:rPr>
            </w:pPr>
            <w:r w:rsidRPr="0062670B">
              <w:rPr>
                <w:b/>
                <w:sz w:val="21"/>
                <w:lang w:val="sr-Cyrl-RS"/>
              </w:rPr>
              <w:t>2016</w:t>
            </w:r>
          </w:p>
        </w:tc>
        <w:tc>
          <w:tcPr>
            <w:tcW w:w="822" w:type="dxa"/>
            <w:shd w:val="clear" w:color="auto" w:fill="F2F2F2" w:themeFill="background1" w:themeFillShade="F2"/>
            <w:vAlign w:val="bottom"/>
          </w:tcPr>
          <w:p w14:paraId="691ED7B4" w14:textId="77777777" w:rsidR="00D135B5" w:rsidRPr="0062670B" w:rsidRDefault="00D135B5" w:rsidP="00CD7B47">
            <w:pPr>
              <w:jc w:val="center"/>
              <w:rPr>
                <w:b/>
                <w:sz w:val="21"/>
                <w:lang w:val="sr-Cyrl-RS"/>
              </w:rPr>
            </w:pPr>
            <w:r w:rsidRPr="0062670B">
              <w:rPr>
                <w:b/>
                <w:sz w:val="21"/>
                <w:lang w:val="sr-Cyrl-RS"/>
              </w:rPr>
              <w:t>2017</w:t>
            </w:r>
          </w:p>
        </w:tc>
        <w:tc>
          <w:tcPr>
            <w:tcW w:w="822" w:type="dxa"/>
            <w:shd w:val="clear" w:color="auto" w:fill="F2F2F2" w:themeFill="background1" w:themeFillShade="F2"/>
            <w:vAlign w:val="bottom"/>
          </w:tcPr>
          <w:p w14:paraId="5F4600F6" w14:textId="77777777" w:rsidR="00D135B5" w:rsidRPr="0062670B" w:rsidRDefault="00D135B5" w:rsidP="00CD7B47">
            <w:pPr>
              <w:jc w:val="center"/>
              <w:rPr>
                <w:b/>
                <w:sz w:val="21"/>
                <w:lang w:val="sr-Cyrl-RS"/>
              </w:rPr>
            </w:pPr>
            <w:r w:rsidRPr="0062670B">
              <w:rPr>
                <w:b/>
                <w:sz w:val="21"/>
                <w:lang w:val="sr-Cyrl-RS"/>
              </w:rPr>
              <w:t>2018</w:t>
            </w:r>
          </w:p>
        </w:tc>
        <w:tc>
          <w:tcPr>
            <w:tcW w:w="822" w:type="dxa"/>
            <w:shd w:val="clear" w:color="auto" w:fill="F2F2F2" w:themeFill="background1" w:themeFillShade="F2"/>
            <w:vAlign w:val="bottom"/>
          </w:tcPr>
          <w:p w14:paraId="1B9FBEC7" w14:textId="77777777" w:rsidR="00D135B5" w:rsidRPr="0062670B" w:rsidRDefault="00D135B5" w:rsidP="00CD7B47">
            <w:pPr>
              <w:jc w:val="center"/>
              <w:rPr>
                <w:b/>
                <w:sz w:val="21"/>
                <w:lang w:val="sr-Cyrl-RS"/>
              </w:rPr>
            </w:pPr>
            <w:r w:rsidRPr="0062670B">
              <w:rPr>
                <w:b/>
                <w:sz w:val="21"/>
                <w:lang w:val="sr-Cyrl-RS"/>
              </w:rPr>
              <w:t>2019</w:t>
            </w:r>
          </w:p>
        </w:tc>
        <w:tc>
          <w:tcPr>
            <w:tcW w:w="822" w:type="dxa"/>
            <w:shd w:val="clear" w:color="auto" w:fill="F2F2F2" w:themeFill="background1" w:themeFillShade="F2"/>
            <w:vAlign w:val="center"/>
          </w:tcPr>
          <w:p w14:paraId="5A6690DD" w14:textId="77777777" w:rsidR="00D135B5" w:rsidRPr="0062670B" w:rsidRDefault="00D135B5" w:rsidP="00CD7B47">
            <w:pPr>
              <w:jc w:val="center"/>
              <w:rPr>
                <w:b/>
                <w:sz w:val="21"/>
                <w:lang w:val="sr-Cyrl-RS"/>
              </w:rPr>
            </w:pPr>
            <w:r w:rsidRPr="0062670B">
              <w:rPr>
                <w:b/>
                <w:sz w:val="21"/>
                <w:lang w:val="sr-Cyrl-RS"/>
              </w:rPr>
              <w:t>Укупно</w:t>
            </w:r>
          </w:p>
        </w:tc>
      </w:tr>
      <w:tr w:rsidR="00D135B5" w:rsidRPr="0062670B" w14:paraId="118AA7BE" w14:textId="77777777" w:rsidTr="00CD7B47">
        <w:trPr>
          <w:cantSplit/>
          <w:trHeight w:val="490"/>
        </w:trPr>
        <w:tc>
          <w:tcPr>
            <w:tcW w:w="822" w:type="dxa"/>
            <w:shd w:val="clear" w:color="auto" w:fill="F2F2F2" w:themeFill="background1" w:themeFillShade="F2"/>
          </w:tcPr>
          <w:p w14:paraId="7137DC1D" w14:textId="77777777" w:rsidR="00D135B5" w:rsidRPr="0062670B" w:rsidRDefault="00D135B5" w:rsidP="00CD7B47">
            <w:pPr>
              <w:rPr>
                <w:b/>
                <w:sz w:val="21"/>
                <w:lang w:val="sr-Cyrl-RS"/>
              </w:rPr>
            </w:pPr>
            <w:r w:rsidRPr="0062670B">
              <w:rPr>
                <w:b/>
                <w:sz w:val="21"/>
                <w:lang w:val="sr-Cyrl-RS"/>
              </w:rPr>
              <w:t>до 8 сати</w:t>
            </w:r>
          </w:p>
        </w:tc>
        <w:tc>
          <w:tcPr>
            <w:tcW w:w="822" w:type="dxa"/>
            <w:shd w:val="clear" w:color="auto" w:fill="FFFFFF"/>
            <w:vAlign w:val="center"/>
          </w:tcPr>
          <w:p w14:paraId="07042C3D" w14:textId="77777777" w:rsidR="00D135B5" w:rsidRPr="0062670B" w:rsidRDefault="00D135B5" w:rsidP="00CD7B47">
            <w:pPr>
              <w:jc w:val="center"/>
              <w:rPr>
                <w:sz w:val="21"/>
                <w:lang w:val="sr-Cyrl-RS"/>
              </w:rPr>
            </w:pPr>
            <w:r w:rsidRPr="0062670B">
              <w:rPr>
                <w:sz w:val="21"/>
                <w:lang w:val="sr-Cyrl-RS"/>
              </w:rPr>
              <w:t>37.2%</w:t>
            </w:r>
          </w:p>
        </w:tc>
        <w:tc>
          <w:tcPr>
            <w:tcW w:w="823" w:type="dxa"/>
            <w:shd w:val="clear" w:color="auto" w:fill="FFFFFF"/>
            <w:vAlign w:val="center"/>
          </w:tcPr>
          <w:p w14:paraId="4621E29F" w14:textId="77777777" w:rsidR="00D135B5" w:rsidRPr="0062670B" w:rsidRDefault="00D135B5" w:rsidP="00CD7B47">
            <w:pPr>
              <w:jc w:val="center"/>
              <w:rPr>
                <w:sz w:val="21"/>
                <w:lang w:val="sr-Cyrl-RS"/>
              </w:rPr>
            </w:pPr>
            <w:r w:rsidRPr="0062670B">
              <w:rPr>
                <w:sz w:val="21"/>
                <w:lang w:val="sr-Cyrl-RS"/>
              </w:rPr>
              <w:t>3.3%</w:t>
            </w:r>
          </w:p>
        </w:tc>
        <w:tc>
          <w:tcPr>
            <w:tcW w:w="823" w:type="dxa"/>
            <w:shd w:val="clear" w:color="auto" w:fill="FFFFFF"/>
            <w:vAlign w:val="center"/>
          </w:tcPr>
          <w:p w14:paraId="1CFFCC06" w14:textId="77777777" w:rsidR="00D135B5" w:rsidRPr="0062670B" w:rsidRDefault="00D135B5" w:rsidP="00CD7B47">
            <w:pPr>
              <w:jc w:val="center"/>
              <w:rPr>
                <w:sz w:val="21"/>
                <w:lang w:val="sr-Cyrl-RS"/>
              </w:rPr>
            </w:pPr>
            <w:r w:rsidRPr="0062670B">
              <w:rPr>
                <w:sz w:val="21"/>
                <w:lang w:val="sr-Cyrl-RS"/>
              </w:rPr>
              <w:t>7.5%</w:t>
            </w:r>
          </w:p>
        </w:tc>
        <w:tc>
          <w:tcPr>
            <w:tcW w:w="823" w:type="dxa"/>
            <w:shd w:val="clear" w:color="auto" w:fill="FFFFFF"/>
            <w:vAlign w:val="center"/>
          </w:tcPr>
          <w:p w14:paraId="1C42C8FD" w14:textId="77777777" w:rsidR="00D135B5" w:rsidRPr="0062670B" w:rsidRDefault="00D135B5" w:rsidP="00CD7B47">
            <w:pPr>
              <w:jc w:val="center"/>
              <w:rPr>
                <w:sz w:val="21"/>
                <w:lang w:val="sr-Cyrl-RS"/>
              </w:rPr>
            </w:pPr>
            <w:r w:rsidRPr="0062670B">
              <w:rPr>
                <w:sz w:val="21"/>
                <w:lang w:val="sr-Cyrl-RS"/>
              </w:rPr>
              <w:t>17.6%</w:t>
            </w:r>
          </w:p>
        </w:tc>
        <w:tc>
          <w:tcPr>
            <w:tcW w:w="822" w:type="dxa"/>
            <w:shd w:val="clear" w:color="auto" w:fill="FFFFFF"/>
            <w:vAlign w:val="center"/>
          </w:tcPr>
          <w:p w14:paraId="49255E56" w14:textId="77777777" w:rsidR="00D135B5" w:rsidRPr="0062670B" w:rsidRDefault="00D135B5" w:rsidP="00CD7B47">
            <w:pPr>
              <w:jc w:val="center"/>
              <w:rPr>
                <w:sz w:val="21"/>
                <w:lang w:val="sr-Cyrl-RS"/>
              </w:rPr>
            </w:pPr>
            <w:r w:rsidRPr="0062670B">
              <w:rPr>
                <w:sz w:val="21"/>
                <w:lang w:val="sr-Cyrl-RS"/>
              </w:rPr>
              <w:t>12.6%</w:t>
            </w:r>
          </w:p>
        </w:tc>
        <w:tc>
          <w:tcPr>
            <w:tcW w:w="822" w:type="dxa"/>
            <w:shd w:val="clear" w:color="auto" w:fill="FFFFFF"/>
            <w:vAlign w:val="center"/>
          </w:tcPr>
          <w:p w14:paraId="39A0ED92" w14:textId="77777777" w:rsidR="00D135B5" w:rsidRPr="0062670B" w:rsidRDefault="00D135B5" w:rsidP="00CD7B47">
            <w:pPr>
              <w:jc w:val="center"/>
              <w:rPr>
                <w:sz w:val="21"/>
                <w:lang w:val="sr-Cyrl-RS"/>
              </w:rPr>
            </w:pPr>
            <w:r w:rsidRPr="0062670B">
              <w:rPr>
                <w:sz w:val="21"/>
                <w:lang w:val="sr-Cyrl-RS"/>
              </w:rPr>
              <w:t>3.6%</w:t>
            </w:r>
          </w:p>
        </w:tc>
        <w:tc>
          <w:tcPr>
            <w:tcW w:w="822" w:type="dxa"/>
            <w:shd w:val="clear" w:color="auto" w:fill="FFFFFF"/>
            <w:vAlign w:val="center"/>
          </w:tcPr>
          <w:p w14:paraId="6DC6DC31" w14:textId="77777777" w:rsidR="00D135B5" w:rsidRPr="0062670B" w:rsidRDefault="00D135B5" w:rsidP="00CD7B47">
            <w:pPr>
              <w:jc w:val="center"/>
              <w:rPr>
                <w:sz w:val="21"/>
                <w:lang w:val="sr-Cyrl-RS"/>
              </w:rPr>
            </w:pPr>
            <w:r w:rsidRPr="0062670B">
              <w:rPr>
                <w:sz w:val="21"/>
                <w:lang w:val="sr-Cyrl-RS"/>
              </w:rPr>
              <w:t>4.8%</w:t>
            </w:r>
          </w:p>
        </w:tc>
        <w:tc>
          <w:tcPr>
            <w:tcW w:w="822" w:type="dxa"/>
            <w:shd w:val="clear" w:color="auto" w:fill="FFFFFF"/>
            <w:vAlign w:val="center"/>
          </w:tcPr>
          <w:p w14:paraId="00FA420F" w14:textId="77777777" w:rsidR="00D135B5" w:rsidRPr="0062670B" w:rsidRDefault="00D135B5" w:rsidP="00CD7B47">
            <w:pPr>
              <w:jc w:val="center"/>
              <w:rPr>
                <w:sz w:val="21"/>
                <w:lang w:val="sr-Cyrl-RS"/>
              </w:rPr>
            </w:pPr>
            <w:r w:rsidRPr="0062670B">
              <w:rPr>
                <w:sz w:val="21"/>
                <w:lang w:val="sr-Cyrl-RS"/>
              </w:rPr>
              <w:t>8.9%</w:t>
            </w:r>
          </w:p>
        </w:tc>
        <w:tc>
          <w:tcPr>
            <w:tcW w:w="822" w:type="dxa"/>
            <w:shd w:val="clear" w:color="auto" w:fill="FFFFFF"/>
            <w:vAlign w:val="center"/>
          </w:tcPr>
          <w:p w14:paraId="1BC4EF7A" w14:textId="77777777" w:rsidR="00D135B5" w:rsidRPr="0062670B" w:rsidRDefault="00D135B5" w:rsidP="00CD7B47">
            <w:pPr>
              <w:jc w:val="center"/>
              <w:rPr>
                <w:sz w:val="21"/>
                <w:lang w:val="sr-Cyrl-RS"/>
              </w:rPr>
            </w:pPr>
            <w:r w:rsidRPr="0062670B">
              <w:rPr>
                <w:sz w:val="21"/>
                <w:lang w:val="sr-Cyrl-RS"/>
              </w:rPr>
              <w:t>8.5%</w:t>
            </w:r>
          </w:p>
        </w:tc>
        <w:tc>
          <w:tcPr>
            <w:tcW w:w="822" w:type="dxa"/>
            <w:shd w:val="clear" w:color="auto" w:fill="FFFFFF"/>
            <w:vAlign w:val="center"/>
          </w:tcPr>
          <w:p w14:paraId="6D23CD5F" w14:textId="77777777" w:rsidR="00D135B5" w:rsidRPr="0062670B" w:rsidRDefault="00D135B5" w:rsidP="00CD7B47">
            <w:pPr>
              <w:jc w:val="center"/>
              <w:rPr>
                <w:sz w:val="21"/>
                <w:lang w:val="sr-Cyrl-RS"/>
              </w:rPr>
            </w:pPr>
            <w:r w:rsidRPr="0062670B">
              <w:rPr>
                <w:sz w:val="21"/>
                <w:lang w:val="sr-Cyrl-RS"/>
              </w:rPr>
              <w:t>10.5%</w:t>
            </w:r>
          </w:p>
        </w:tc>
      </w:tr>
      <w:tr w:rsidR="00D135B5" w:rsidRPr="0062670B" w14:paraId="65669044" w14:textId="77777777" w:rsidTr="00CD7B47">
        <w:trPr>
          <w:cantSplit/>
          <w:trHeight w:val="527"/>
        </w:trPr>
        <w:tc>
          <w:tcPr>
            <w:tcW w:w="822" w:type="dxa"/>
            <w:shd w:val="clear" w:color="auto" w:fill="F2F2F2" w:themeFill="background1" w:themeFillShade="F2"/>
          </w:tcPr>
          <w:p w14:paraId="0F51E763" w14:textId="77777777" w:rsidR="00D135B5" w:rsidRPr="0062670B" w:rsidRDefault="00D135B5" w:rsidP="00CD7B47">
            <w:pPr>
              <w:rPr>
                <w:b/>
                <w:sz w:val="21"/>
                <w:lang w:val="sr-Cyrl-RS"/>
              </w:rPr>
            </w:pPr>
            <w:r w:rsidRPr="0062670B">
              <w:rPr>
                <w:b/>
                <w:sz w:val="21"/>
                <w:lang w:val="sr-Cyrl-RS"/>
              </w:rPr>
              <w:t>8 до 16</w:t>
            </w:r>
          </w:p>
        </w:tc>
        <w:tc>
          <w:tcPr>
            <w:tcW w:w="822" w:type="dxa"/>
            <w:shd w:val="clear" w:color="auto" w:fill="FFFFFF"/>
            <w:vAlign w:val="center"/>
          </w:tcPr>
          <w:p w14:paraId="54267FC1" w14:textId="77777777" w:rsidR="00D135B5" w:rsidRPr="0062670B" w:rsidRDefault="00D135B5" w:rsidP="00CD7B47">
            <w:pPr>
              <w:jc w:val="center"/>
              <w:rPr>
                <w:sz w:val="21"/>
                <w:lang w:val="sr-Cyrl-RS"/>
              </w:rPr>
            </w:pPr>
            <w:r w:rsidRPr="0062670B">
              <w:rPr>
                <w:sz w:val="21"/>
                <w:lang w:val="sr-Cyrl-RS"/>
              </w:rPr>
              <w:t>22.0%</w:t>
            </w:r>
          </w:p>
        </w:tc>
        <w:tc>
          <w:tcPr>
            <w:tcW w:w="823" w:type="dxa"/>
            <w:shd w:val="clear" w:color="auto" w:fill="FFFFFF"/>
            <w:vAlign w:val="center"/>
          </w:tcPr>
          <w:p w14:paraId="63FFF131" w14:textId="77777777" w:rsidR="00D135B5" w:rsidRPr="0062670B" w:rsidRDefault="00D135B5" w:rsidP="00CD7B47">
            <w:pPr>
              <w:jc w:val="center"/>
              <w:rPr>
                <w:sz w:val="21"/>
                <w:lang w:val="sr-Cyrl-RS"/>
              </w:rPr>
            </w:pPr>
            <w:r w:rsidRPr="0062670B">
              <w:rPr>
                <w:sz w:val="21"/>
                <w:lang w:val="sr-Cyrl-RS"/>
              </w:rPr>
              <w:t>20.7%</w:t>
            </w:r>
          </w:p>
        </w:tc>
        <w:tc>
          <w:tcPr>
            <w:tcW w:w="823" w:type="dxa"/>
            <w:shd w:val="clear" w:color="auto" w:fill="FFFFFF"/>
            <w:vAlign w:val="center"/>
          </w:tcPr>
          <w:p w14:paraId="6CD4DC16" w14:textId="77777777" w:rsidR="00D135B5" w:rsidRPr="0062670B" w:rsidRDefault="00D135B5" w:rsidP="00CD7B47">
            <w:pPr>
              <w:jc w:val="center"/>
              <w:rPr>
                <w:sz w:val="21"/>
                <w:lang w:val="sr-Cyrl-RS"/>
              </w:rPr>
            </w:pPr>
            <w:r w:rsidRPr="0062670B">
              <w:rPr>
                <w:sz w:val="21"/>
                <w:lang w:val="sr-Cyrl-RS"/>
              </w:rPr>
              <w:t>46.0%</w:t>
            </w:r>
          </w:p>
        </w:tc>
        <w:tc>
          <w:tcPr>
            <w:tcW w:w="823" w:type="dxa"/>
            <w:shd w:val="clear" w:color="auto" w:fill="FFFFFF"/>
            <w:vAlign w:val="center"/>
          </w:tcPr>
          <w:p w14:paraId="3D0C186D" w14:textId="77777777" w:rsidR="00D135B5" w:rsidRPr="0062670B" w:rsidRDefault="00D135B5" w:rsidP="00CD7B47">
            <w:pPr>
              <w:jc w:val="center"/>
              <w:rPr>
                <w:sz w:val="21"/>
                <w:lang w:val="sr-Cyrl-RS"/>
              </w:rPr>
            </w:pPr>
            <w:r w:rsidRPr="0062670B">
              <w:rPr>
                <w:sz w:val="21"/>
                <w:lang w:val="sr-Cyrl-RS"/>
              </w:rPr>
              <w:t>26.5%</w:t>
            </w:r>
          </w:p>
        </w:tc>
        <w:tc>
          <w:tcPr>
            <w:tcW w:w="822" w:type="dxa"/>
            <w:shd w:val="clear" w:color="auto" w:fill="FFFFFF"/>
            <w:vAlign w:val="center"/>
          </w:tcPr>
          <w:p w14:paraId="1411DEBF" w14:textId="77777777" w:rsidR="00D135B5" w:rsidRPr="0062670B" w:rsidRDefault="00D135B5" w:rsidP="00CD7B47">
            <w:pPr>
              <w:jc w:val="center"/>
              <w:rPr>
                <w:sz w:val="21"/>
                <w:lang w:val="sr-Cyrl-RS"/>
              </w:rPr>
            </w:pPr>
            <w:r w:rsidRPr="0062670B">
              <w:rPr>
                <w:sz w:val="21"/>
                <w:lang w:val="sr-Cyrl-RS"/>
              </w:rPr>
              <w:t>24.3%</w:t>
            </w:r>
          </w:p>
        </w:tc>
        <w:tc>
          <w:tcPr>
            <w:tcW w:w="822" w:type="dxa"/>
            <w:shd w:val="clear" w:color="auto" w:fill="FFFFFF"/>
            <w:vAlign w:val="center"/>
          </w:tcPr>
          <w:p w14:paraId="0C9B145D" w14:textId="77777777" w:rsidR="00D135B5" w:rsidRPr="0062670B" w:rsidRDefault="00D135B5" w:rsidP="00CD7B47">
            <w:pPr>
              <w:jc w:val="center"/>
              <w:rPr>
                <w:sz w:val="21"/>
                <w:lang w:val="sr-Cyrl-RS"/>
              </w:rPr>
            </w:pPr>
            <w:r w:rsidRPr="0062670B">
              <w:rPr>
                <w:sz w:val="21"/>
                <w:lang w:val="sr-Cyrl-RS"/>
              </w:rPr>
              <w:t>30.1%</w:t>
            </w:r>
          </w:p>
        </w:tc>
        <w:tc>
          <w:tcPr>
            <w:tcW w:w="822" w:type="dxa"/>
            <w:shd w:val="clear" w:color="auto" w:fill="FFFFFF"/>
            <w:vAlign w:val="center"/>
          </w:tcPr>
          <w:p w14:paraId="3468F87F" w14:textId="77777777" w:rsidR="00D135B5" w:rsidRPr="0062670B" w:rsidRDefault="00D135B5" w:rsidP="00CD7B47">
            <w:pPr>
              <w:jc w:val="center"/>
              <w:rPr>
                <w:sz w:val="21"/>
                <w:lang w:val="sr-Cyrl-RS"/>
              </w:rPr>
            </w:pPr>
            <w:r w:rsidRPr="0062670B">
              <w:rPr>
                <w:sz w:val="21"/>
                <w:lang w:val="sr-Cyrl-RS"/>
              </w:rPr>
              <w:t>29.3%</w:t>
            </w:r>
          </w:p>
        </w:tc>
        <w:tc>
          <w:tcPr>
            <w:tcW w:w="822" w:type="dxa"/>
            <w:shd w:val="clear" w:color="auto" w:fill="FFFFFF"/>
            <w:vAlign w:val="center"/>
          </w:tcPr>
          <w:p w14:paraId="3A11E944" w14:textId="77777777" w:rsidR="00D135B5" w:rsidRPr="0062670B" w:rsidRDefault="00D135B5" w:rsidP="00CD7B47">
            <w:pPr>
              <w:jc w:val="center"/>
              <w:rPr>
                <w:sz w:val="21"/>
                <w:lang w:val="sr-Cyrl-RS"/>
              </w:rPr>
            </w:pPr>
            <w:r w:rsidRPr="0062670B">
              <w:rPr>
                <w:sz w:val="21"/>
                <w:lang w:val="sr-Cyrl-RS"/>
              </w:rPr>
              <w:t>25.0%</w:t>
            </w:r>
          </w:p>
        </w:tc>
        <w:tc>
          <w:tcPr>
            <w:tcW w:w="822" w:type="dxa"/>
            <w:shd w:val="clear" w:color="auto" w:fill="FFFFFF"/>
            <w:vAlign w:val="center"/>
          </w:tcPr>
          <w:p w14:paraId="5C2EBA55" w14:textId="77777777" w:rsidR="00D135B5" w:rsidRPr="0062670B" w:rsidRDefault="00D135B5" w:rsidP="00CD7B47">
            <w:pPr>
              <w:jc w:val="center"/>
              <w:rPr>
                <w:sz w:val="21"/>
                <w:lang w:val="sr-Cyrl-RS"/>
              </w:rPr>
            </w:pPr>
            <w:r w:rsidRPr="0062670B">
              <w:rPr>
                <w:sz w:val="21"/>
                <w:lang w:val="sr-Cyrl-RS"/>
              </w:rPr>
              <w:t>16.6%</w:t>
            </w:r>
          </w:p>
        </w:tc>
        <w:tc>
          <w:tcPr>
            <w:tcW w:w="822" w:type="dxa"/>
            <w:shd w:val="clear" w:color="auto" w:fill="FFFFFF"/>
            <w:vAlign w:val="center"/>
          </w:tcPr>
          <w:p w14:paraId="07AF268C" w14:textId="77777777" w:rsidR="00D135B5" w:rsidRPr="0062670B" w:rsidRDefault="00D135B5" w:rsidP="00CD7B47">
            <w:pPr>
              <w:jc w:val="center"/>
              <w:rPr>
                <w:sz w:val="21"/>
                <w:lang w:val="sr-Cyrl-RS"/>
              </w:rPr>
            </w:pPr>
            <w:r w:rsidRPr="0062670B">
              <w:rPr>
                <w:sz w:val="21"/>
                <w:lang w:val="sr-Cyrl-RS"/>
              </w:rPr>
              <w:t>27.4%</w:t>
            </w:r>
          </w:p>
        </w:tc>
      </w:tr>
      <w:tr w:rsidR="00D135B5" w:rsidRPr="0062670B" w14:paraId="68D9A041" w14:textId="77777777" w:rsidTr="00CD7B47">
        <w:trPr>
          <w:cantSplit/>
          <w:trHeight w:val="490"/>
        </w:trPr>
        <w:tc>
          <w:tcPr>
            <w:tcW w:w="822" w:type="dxa"/>
            <w:shd w:val="clear" w:color="auto" w:fill="F2F2F2" w:themeFill="background1" w:themeFillShade="F2"/>
          </w:tcPr>
          <w:p w14:paraId="2AB95E84" w14:textId="77777777" w:rsidR="00D135B5" w:rsidRPr="0062670B" w:rsidRDefault="00D135B5" w:rsidP="00CD7B47">
            <w:pPr>
              <w:rPr>
                <w:b/>
                <w:sz w:val="21"/>
                <w:lang w:val="sr-Cyrl-RS"/>
              </w:rPr>
            </w:pPr>
            <w:r w:rsidRPr="0062670B">
              <w:rPr>
                <w:b/>
                <w:sz w:val="21"/>
                <w:lang w:val="sr-Cyrl-RS"/>
              </w:rPr>
              <w:t>16 до 24</w:t>
            </w:r>
          </w:p>
        </w:tc>
        <w:tc>
          <w:tcPr>
            <w:tcW w:w="822" w:type="dxa"/>
            <w:shd w:val="clear" w:color="auto" w:fill="FFFFFF"/>
            <w:vAlign w:val="center"/>
          </w:tcPr>
          <w:p w14:paraId="246BB151" w14:textId="77777777" w:rsidR="00D135B5" w:rsidRPr="0062670B" w:rsidRDefault="00D135B5" w:rsidP="00CD7B47">
            <w:pPr>
              <w:jc w:val="center"/>
              <w:rPr>
                <w:sz w:val="21"/>
                <w:lang w:val="sr-Cyrl-RS"/>
              </w:rPr>
            </w:pPr>
            <w:r w:rsidRPr="0062670B">
              <w:rPr>
                <w:sz w:val="21"/>
                <w:lang w:val="sr-Cyrl-RS"/>
              </w:rPr>
              <w:t>17.1%</w:t>
            </w:r>
          </w:p>
        </w:tc>
        <w:tc>
          <w:tcPr>
            <w:tcW w:w="823" w:type="dxa"/>
            <w:shd w:val="clear" w:color="auto" w:fill="FFFFFF"/>
            <w:vAlign w:val="center"/>
          </w:tcPr>
          <w:p w14:paraId="527E2F37" w14:textId="77777777" w:rsidR="00D135B5" w:rsidRPr="0062670B" w:rsidRDefault="00D135B5" w:rsidP="00CD7B47">
            <w:pPr>
              <w:jc w:val="center"/>
              <w:rPr>
                <w:sz w:val="21"/>
                <w:lang w:val="sr-Cyrl-RS"/>
              </w:rPr>
            </w:pPr>
            <w:r w:rsidRPr="0062670B">
              <w:rPr>
                <w:sz w:val="21"/>
                <w:lang w:val="sr-Cyrl-RS"/>
              </w:rPr>
              <w:t>19.6%</w:t>
            </w:r>
          </w:p>
        </w:tc>
        <w:tc>
          <w:tcPr>
            <w:tcW w:w="823" w:type="dxa"/>
            <w:shd w:val="clear" w:color="auto" w:fill="FFFFFF"/>
            <w:vAlign w:val="center"/>
          </w:tcPr>
          <w:p w14:paraId="4DE63310" w14:textId="77777777" w:rsidR="00D135B5" w:rsidRPr="0062670B" w:rsidRDefault="00D135B5" w:rsidP="00CD7B47">
            <w:pPr>
              <w:jc w:val="center"/>
              <w:rPr>
                <w:sz w:val="21"/>
                <w:lang w:val="sr-Cyrl-RS"/>
              </w:rPr>
            </w:pPr>
            <w:r w:rsidRPr="0062670B">
              <w:rPr>
                <w:sz w:val="21"/>
                <w:lang w:val="sr-Cyrl-RS"/>
              </w:rPr>
              <w:t>16.3%</w:t>
            </w:r>
          </w:p>
        </w:tc>
        <w:tc>
          <w:tcPr>
            <w:tcW w:w="823" w:type="dxa"/>
            <w:shd w:val="clear" w:color="auto" w:fill="FFFFFF"/>
            <w:vAlign w:val="center"/>
          </w:tcPr>
          <w:p w14:paraId="1341BDBD" w14:textId="77777777" w:rsidR="00D135B5" w:rsidRPr="0062670B" w:rsidRDefault="00D135B5" w:rsidP="00CD7B47">
            <w:pPr>
              <w:jc w:val="center"/>
              <w:rPr>
                <w:sz w:val="21"/>
                <w:lang w:val="sr-Cyrl-RS"/>
              </w:rPr>
            </w:pPr>
            <w:r w:rsidRPr="0062670B">
              <w:rPr>
                <w:sz w:val="21"/>
                <w:lang w:val="sr-Cyrl-RS"/>
              </w:rPr>
              <w:t>11.8%</w:t>
            </w:r>
          </w:p>
        </w:tc>
        <w:tc>
          <w:tcPr>
            <w:tcW w:w="822" w:type="dxa"/>
            <w:shd w:val="clear" w:color="auto" w:fill="FFFFFF"/>
            <w:vAlign w:val="center"/>
          </w:tcPr>
          <w:p w14:paraId="5C18B5BA" w14:textId="77777777" w:rsidR="00D135B5" w:rsidRPr="0062670B" w:rsidRDefault="00D135B5" w:rsidP="00CD7B47">
            <w:pPr>
              <w:jc w:val="center"/>
              <w:rPr>
                <w:sz w:val="21"/>
                <w:lang w:val="sr-Cyrl-RS"/>
              </w:rPr>
            </w:pPr>
            <w:r w:rsidRPr="0062670B">
              <w:rPr>
                <w:sz w:val="21"/>
                <w:lang w:val="sr-Cyrl-RS"/>
              </w:rPr>
              <w:t>27.1%</w:t>
            </w:r>
          </w:p>
        </w:tc>
        <w:tc>
          <w:tcPr>
            <w:tcW w:w="822" w:type="dxa"/>
            <w:shd w:val="clear" w:color="auto" w:fill="FFFFFF"/>
            <w:vAlign w:val="center"/>
          </w:tcPr>
          <w:p w14:paraId="3B009802" w14:textId="77777777" w:rsidR="00D135B5" w:rsidRPr="0062670B" w:rsidRDefault="00D135B5" w:rsidP="00CD7B47">
            <w:pPr>
              <w:jc w:val="center"/>
              <w:rPr>
                <w:sz w:val="21"/>
                <w:lang w:val="sr-Cyrl-RS"/>
              </w:rPr>
            </w:pPr>
            <w:r w:rsidRPr="0062670B">
              <w:rPr>
                <w:sz w:val="21"/>
                <w:lang w:val="sr-Cyrl-RS"/>
              </w:rPr>
              <w:t>20.4%</w:t>
            </w:r>
          </w:p>
        </w:tc>
        <w:tc>
          <w:tcPr>
            <w:tcW w:w="822" w:type="dxa"/>
            <w:shd w:val="clear" w:color="auto" w:fill="FFFFFF"/>
            <w:vAlign w:val="center"/>
          </w:tcPr>
          <w:p w14:paraId="20D44CBC" w14:textId="77777777" w:rsidR="00D135B5" w:rsidRPr="0062670B" w:rsidRDefault="00D135B5" w:rsidP="00CD7B47">
            <w:pPr>
              <w:jc w:val="center"/>
              <w:rPr>
                <w:sz w:val="21"/>
                <w:lang w:val="sr-Cyrl-RS"/>
              </w:rPr>
            </w:pPr>
            <w:r w:rsidRPr="0062670B">
              <w:rPr>
                <w:sz w:val="21"/>
                <w:lang w:val="sr-Cyrl-RS"/>
              </w:rPr>
              <w:t>27.5%</w:t>
            </w:r>
          </w:p>
        </w:tc>
        <w:tc>
          <w:tcPr>
            <w:tcW w:w="822" w:type="dxa"/>
            <w:shd w:val="clear" w:color="auto" w:fill="FFFFFF"/>
            <w:vAlign w:val="center"/>
          </w:tcPr>
          <w:p w14:paraId="0B909121" w14:textId="77777777" w:rsidR="00D135B5" w:rsidRPr="0062670B" w:rsidRDefault="00D135B5" w:rsidP="00CD7B47">
            <w:pPr>
              <w:jc w:val="center"/>
              <w:rPr>
                <w:sz w:val="21"/>
                <w:lang w:val="sr-Cyrl-RS"/>
              </w:rPr>
            </w:pPr>
            <w:r w:rsidRPr="0062670B">
              <w:rPr>
                <w:sz w:val="21"/>
                <w:lang w:val="sr-Cyrl-RS"/>
              </w:rPr>
              <w:t>22.9%</w:t>
            </w:r>
          </w:p>
        </w:tc>
        <w:tc>
          <w:tcPr>
            <w:tcW w:w="822" w:type="dxa"/>
            <w:shd w:val="clear" w:color="auto" w:fill="FFFFFF"/>
            <w:vAlign w:val="center"/>
          </w:tcPr>
          <w:p w14:paraId="441C67BE" w14:textId="77777777" w:rsidR="00D135B5" w:rsidRPr="0062670B" w:rsidRDefault="00D135B5" w:rsidP="00CD7B47">
            <w:pPr>
              <w:jc w:val="center"/>
              <w:rPr>
                <w:sz w:val="21"/>
                <w:lang w:val="sr-Cyrl-RS"/>
              </w:rPr>
            </w:pPr>
            <w:r w:rsidRPr="0062670B">
              <w:rPr>
                <w:sz w:val="21"/>
                <w:lang w:val="sr-Cyrl-RS"/>
              </w:rPr>
              <w:t>29.0%</w:t>
            </w:r>
          </w:p>
        </w:tc>
        <w:tc>
          <w:tcPr>
            <w:tcW w:w="822" w:type="dxa"/>
            <w:shd w:val="clear" w:color="auto" w:fill="FFFFFF"/>
            <w:vAlign w:val="center"/>
          </w:tcPr>
          <w:p w14:paraId="10C4CC2D" w14:textId="77777777" w:rsidR="00D135B5" w:rsidRPr="0062670B" w:rsidRDefault="00D135B5" w:rsidP="00CD7B47">
            <w:pPr>
              <w:jc w:val="center"/>
              <w:rPr>
                <w:sz w:val="21"/>
                <w:lang w:val="sr-Cyrl-RS"/>
              </w:rPr>
            </w:pPr>
            <w:r w:rsidRPr="0062670B">
              <w:rPr>
                <w:sz w:val="21"/>
                <w:lang w:val="sr-Cyrl-RS"/>
              </w:rPr>
              <w:t>22.0%</w:t>
            </w:r>
          </w:p>
        </w:tc>
      </w:tr>
      <w:tr w:rsidR="00D135B5" w:rsidRPr="0062670B" w14:paraId="78D03738" w14:textId="77777777" w:rsidTr="00CD7B47">
        <w:trPr>
          <w:cantSplit/>
          <w:trHeight w:val="490"/>
        </w:trPr>
        <w:tc>
          <w:tcPr>
            <w:tcW w:w="822" w:type="dxa"/>
            <w:shd w:val="clear" w:color="auto" w:fill="F2F2F2" w:themeFill="background1" w:themeFillShade="F2"/>
          </w:tcPr>
          <w:p w14:paraId="7FE5C982" w14:textId="77777777" w:rsidR="00D135B5" w:rsidRPr="0062670B" w:rsidRDefault="00D135B5" w:rsidP="00CD7B47">
            <w:pPr>
              <w:rPr>
                <w:b/>
                <w:sz w:val="21"/>
                <w:lang w:val="sr-Cyrl-RS"/>
              </w:rPr>
            </w:pPr>
            <w:r w:rsidRPr="0062670B">
              <w:rPr>
                <w:b/>
                <w:sz w:val="21"/>
                <w:lang w:val="sr-Cyrl-RS"/>
              </w:rPr>
              <w:t>24 до 32</w:t>
            </w:r>
          </w:p>
        </w:tc>
        <w:tc>
          <w:tcPr>
            <w:tcW w:w="822" w:type="dxa"/>
            <w:shd w:val="clear" w:color="auto" w:fill="FFFFFF"/>
            <w:vAlign w:val="center"/>
          </w:tcPr>
          <w:p w14:paraId="2D706FA5" w14:textId="77777777" w:rsidR="00D135B5" w:rsidRPr="0062670B" w:rsidRDefault="00D135B5" w:rsidP="00CD7B47">
            <w:pPr>
              <w:jc w:val="center"/>
              <w:rPr>
                <w:sz w:val="21"/>
                <w:lang w:val="sr-Cyrl-RS"/>
              </w:rPr>
            </w:pPr>
            <w:r w:rsidRPr="0062670B">
              <w:rPr>
                <w:sz w:val="21"/>
                <w:lang w:val="sr-Cyrl-RS"/>
              </w:rPr>
              <w:t>5.5%</w:t>
            </w:r>
          </w:p>
        </w:tc>
        <w:tc>
          <w:tcPr>
            <w:tcW w:w="823" w:type="dxa"/>
            <w:shd w:val="clear" w:color="auto" w:fill="FFFFFF"/>
            <w:vAlign w:val="center"/>
          </w:tcPr>
          <w:p w14:paraId="4D77EAAD" w14:textId="77777777" w:rsidR="00D135B5" w:rsidRPr="0062670B" w:rsidRDefault="00D135B5" w:rsidP="00CD7B47">
            <w:pPr>
              <w:jc w:val="center"/>
              <w:rPr>
                <w:sz w:val="21"/>
                <w:lang w:val="sr-Cyrl-RS"/>
              </w:rPr>
            </w:pPr>
            <w:r w:rsidRPr="0062670B">
              <w:rPr>
                <w:sz w:val="21"/>
                <w:lang w:val="sr-Cyrl-RS"/>
              </w:rPr>
              <w:t>18.5%</w:t>
            </w:r>
          </w:p>
        </w:tc>
        <w:tc>
          <w:tcPr>
            <w:tcW w:w="823" w:type="dxa"/>
            <w:shd w:val="clear" w:color="auto" w:fill="FFFFFF"/>
            <w:vAlign w:val="center"/>
          </w:tcPr>
          <w:p w14:paraId="0C72D19B" w14:textId="77777777" w:rsidR="00D135B5" w:rsidRPr="0062670B" w:rsidRDefault="00D135B5" w:rsidP="00CD7B47">
            <w:pPr>
              <w:jc w:val="center"/>
              <w:rPr>
                <w:sz w:val="21"/>
                <w:lang w:val="sr-Cyrl-RS"/>
              </w:rPr>
            </w:pPr>
            <w:r w:rsidRPr="0062670B">
              <w:rPr>
                <w:sz w:val="21"/>
                <w:lang w:val="sr-Cyrl-RS"/>
              </w:rPr>
              <w:t>10.5%</w:t>
            </w:r>
          </w:p>
        </w:tc>
        <w:tc>
          <w:tcPr>
            <w:tcW w:w="823" w:type="dxa"/>
            <w:shd w:val="clear" w:color="auto" w:fill="FFFFFF"/>
            <w:vAlign w:val="center"/>
          </w:tcPr>
          <w:p w14:paraId="2BDFEA39" w14:textId="77777777" w:rsidR="00D135B5" w:rsidRPr="0062670B" w:rsidRDefault="00D135B5" w:rsidP="00CD7B47">
            <w:pPr>
              <w:jc w:val="center"/>
              <w:rPr>
                <w:sz w:val="21"/>
                <w:lang w:val="sr-Cyrl-RS"/>
              </w:rPr>
            </w:pPr>
            <w:r w:rsidRPr="0062670B">
              <w:rPr>
                <w:sz w:val="21"/>
                <w:lang w:val="sr-Cyrl-RS"/>
              </w:rPr>
              <w:t>18.6%</w:t>
            </w:r>
          </w:p>
        </w:tc>
        <w:tc>
          <w:tcPr>
            <w:tcW w:w="822" w:type="dxa"/>
            <w:shd w:val="clear" w:color="auto" w:fill="FFFFFF"/>
            <w:vAlign w:val="center"/>
          </w:tcPr>
          <w:p w14:paraId="4829480D" w14:textId="77777777" w:rsidR="00D135B5" w:rsidRPr="0062670B" w:rsidRDefault="00D135B5" w:rsidP="00CD7B47">
            <w:pPr>
              <w:jc w:val="center"/>
              <w:rPr>
                <w:sz w:val="21"/>
                <w:lang w:val="sr-Cyrl-RS"/>
              </w:rPr>
            </w:pPr>
            <w:r w:rsidRPr="0062670B">
              <w:rPr>
                <w:sz w:val="21"/>
                <w:lang w:val="sr-Cyrl-RS"/>
              </w:rPr>
              <w:t>12.6%</w:t>
            </w:r>
          </w:p>
        </w:tc>
        <w:tc>
          <w:tcPr>
            <w:tcW w:w="822" w:type="dxa"/>
            <w:shd w:val="clear" w:color="auto" w:fill="FFFFFF"/>
            <w:vAlign w:val="center"/>
          </w:tcPr>
          <w:p w14:paraId="72BDEF2A" w14:textId="77777777" w:rsidR="00D135B5" w:rsidRPr="0062670B" w:rsidRDefault="00D135B5" w:rsidP="00CD7B47">
            <w:pPr>
              <w:jc w:val="center"/>
              <w:rPr>
                <w:sz w:val="21"/>
                <w:lang w:val="sr-Cyrl-RS"/>
              </w:rPr>
            </w:pPr>
            <w:r w:rsidRPr="0062670B">
              <w:rPr>
                <w:sz w:val="21"/>
                <w:lang w:val="sr-Cyrl-RS"/>
              </w:rPr>
              <w:t>20.7%</w:t>
            </w:r>
          </w:p>
        </w:tc>
        <w:tc>
          <w:tcPr>
            <w:tcW w:w="822" w:type="dxa"/>
            <w:shd w:val="clear" w:color="auto" w:fill="FFFFFF"/>
            <w:vAlign w:val="center"/>
          </w:tcPr>
          <w:p w14:paraId="7B8D134B" w14:textId="77777777" w:rsidR="00D135B5" w:rsidRPr="0062670B" w:rsidRDefault="00D135B5" w:rsidP="00CD7B47">
            <w:pPr>
              <w:jc w:val="center"/>
              <w:rPr>
                <w:sz w:val="21"/>
                <w:lang w:val="sr-Cyrl-RS"/>
              </w:rPr>
            </w:pPr>
            <w:r w:rsidRPr="0062670B">
              <w:rPr>
                <w:sz w:val="21"/>
                <w:lang w:val="sr-Cyrl-RS"/>
              </w:rPr>
              <w:t>23.1%</w:t>
            </w:r>
          </w:p>
        </w:tc>
        <w:tc>
          <w:tcPr>
            <w:tcW w:w="822" w:type="dxa"/>
            <w:shd w:val="clear" w:color="auto" w:fill="FFFFFF"/>
            <w:vAlign w:val="center"/>
          </w:tcPr>
          <w:p w14:paraId="6E2A19F5" w14:textId="77777777" w:rsidR="00D135B5" w:rsidRPr="0062670B" w:rsidRDefault="00D135B5" w:rsidP="00CD7B47">
            <w:pPr>
              <w:jc w:val="center"/>
              <w:rPr>
                <w:sz w:val="21"/>
                <w:lang w:val="sr-Cyrl-RS"/>
              </w:rPr>
            </w:pPr>
            <w:r w:rsidRPr="0062670B">
              <w:rPr>
                <w:sz w:val="21"/>
                <w:lang w:val="sr-Cyrl-RS"/>
              </w:rPr>
              <w:t>27.9%</w:t>
            </w:r>
          </w:p>
        </w:tc>
        <w:tc>
          <w:tcPr>
            <w:tcW w:w="822" w:type="dxa"/>
            <w:shd w:val="clear" w:color="auto" w:fill="FFFFFF"/>
            <w:vAlign w:val="center"/>
          </w:tcPr>
          <w:p w14:paraId="6032B3A1" w14:textId="77777777" w:rsidR="00D135B5" w:rsidRPr="0062670B" w:rsidRDefault="00D135B5" w:rsidP="00CD7B47">
            <w:pPr>
              <w:jc w:val="center"/>
              <w:rPr>
                <w:sz w:val="21"/>
                <w:lang w:val="sr-Cyrl-RS"/>
              </w:rPr>
            </w:pPr>
            <w:r w:rsidRPr="0062670B">
              <w:rPr>
                <w:sz w:val="21"/>
                <w:lang w:val="sr-Cyrl-RS"/>
              </w:rPr>
              <w:t>29.3%</w:t>
            </w:r>
          </w:p>
        </w:tc>
        <w:tc>
          <w:tcPr>
            <w:tcW w:w="822" w:type="dxa"/>
            <w:shd w:val="clear" w:color="auto" w:fill="FFFFFF"/>
            <w:vAlign w:val="center"/>
          </w:tcPr>
          <w:p w14:paraId="1422096C" w14:textId="77777777" w:rsidR="00D135B5" w:rsidRPr="0062670B" w:rsidRDefault="00D135B5" w:rsidP="00CD7B47">
            <w:pPr>
              <w:jc w:val="center"/>
              <w:rPr>
                <w:sz w:val="21"/>
                <w:lang w:val="sr-Cyrl-RS"/>
              </w:rPr>
            </w:pPr>
            <w:r w:rsidRPr="0062670B">
              <w:rPr>
                <w:sz w:val="21"/>
                <w:lang w:val="sr-Cyrl-RS"/>
              </w:rPr>
              <w:t>19.6%</w:t>
            </w:r>
          </w:p>
        </w:tc>
      </w:tr>
      <w:tr w:rsidR="00D135B5" w:rsidRPr="0062670B" w14:paraId="0289B240" w14:textId="77777777" w:rsidTr="00CD7B47">
        <w:trPr>
          <w:cantSplit/>
          <w:trHeight w:val="527"/>
        </w:trPr>
        <w:tc>
          <w:tcPr>
            <w:tcW w:w="822" w:type="dxa"/>
            <w:shd w:val="clear" w:color="auto" w:fill="F2F2F2" w:themeFill="background1" w:themeFillShade="F2"/>
          </w:tcPr>
          <w:p w14:paraId="66E34804" w14:textId="77777777" w:rsidR="00D135B5" w:rsidRPr="0062670B" w:rsidRDefault="00D135B5" w:rsidP="00CD7B47">
            <w:pPr>
              <w:rPr>
                <w:b/>
                <w:sz w:val="21"/>
                <w:lang w:val="sr-Cyrl-RS"/>
              </w:rPr>
            </w:pPr>
            <w:r w:rsidRPr="0062670B">
              <w:rPr>
                <w:b/>
                <w:sz w:val="21"/>
                <w:lang w:val="sr-Cyrl-RS"/>
              </w:rPr>
              <w:t>32 до 40</w:t>
            </w:r>
          </w:p>
        </w:tc>
        <w:tc>
          <w:tcPr>
            <w:tcW w:w="822" w:type="dxa"/>
            <w:shd w:val="clear" w:color="auto" w:fill="FFFFFF"/>
            <w:vAlign w:val="center"/>
          </w:tcPr>
          <w:p w14:paraId="384EB837" w14:textId="77777777" w:rsidR="00D135B5" w:rsidRPr="0062670B" w:rsidRDefault="00D135B5" w:rsidP="00CD7B47">
            <w:pPr>
              <w:jc w:val="center"/>
              <w:rPr>
                <w:sz w:val="21"/>
                <w:lang w:val="sr-Cyrl-RS"/>
              </w:rPr>
            </w:pPr>
            <w:r w:rsidRPr="0062670B">
              <w:rPr>
                <w:sz w:val="21"/>
                <w:lang w:val="sr-Cyrl-RS"/>
              </w:rPr>
              <w:t>9.8%</w:t>
            </w:r>
          </w:p>
        </w:tc>
        <w:tc>
          <w:tcPr>
            <w:tcW w:w="823" w:type="dxa"/>
            <w:shd w:val="clear" w:color="auto" w:fill="FFFFFF"/>
            <w:vAlign w:val="center"/>
          </w:tcPr>
          <w:p w14:paraId="3EFDEC00" w14:textId="77777777" w:rsidR="00D135B5" w:rsidRPr="0062670B" w:rsidRDefault="00D135B5" w:rsidP="00CD7B47">
            <w:pPr>
              <w:jc w:val="center"/>
              <w:rPr>
                <w:sz w:val="21"/>
                <w:lang w:val="sr-Cyrl-RS"/>
              </w:rPr>
            </w:pPr>
            <w:r w:rsidRPr="0062670B">
              <w:rPr>
                <w:sz w:val="21"/>
                <w:lang w:val="sr-Cyrl-RS"/>
              </w:rPr>
              <w:t>9.8%</w:t>
            </w:r>
          </w:p>
        </w:tc>
        <w:tc>
          <w:tcPr>
            <w:tcW w:w="823" w:type="dxa"/>
            <w:shd w:val="clear" w:color="auto" w:fill="FFFFFF"/>
            <w:vAlign w:val="center"/>
          </w:tcPr>
          <w:p w14:paraId="2E53838F" w14:textId="77777777" w:rsidR="00D135B5" w:rsidRPr="0062670B" w:rsidRDefault="00D135B5" w:rsidP="00CD7B47">
            <w:pPr>
              <w:jc w:val="center"/>
              <w:rPr>
                <w:sz w:val="21"/>
                <w:lang w:val="sr-Cyrl-RS"/>
              </w:rPr>
            </w:pPr>
            <w:r w:rsidRPr="0062670B">
              <w:rPr>
                <w:sz w:val="21"/>
                <w:lang w:val="sr-Cyrl-RS"/>
              </w:rPr>
              <w:t>6.7%</w:t>
            </w:r>
          </w:p>
        </w:tc>
        <w:tc>
          <w:tcPr>
            <w:tcW w:w="823" w:type="dxa"/>
            <w:shd w:val="clear" w:color="auto" w:fill="FFFFFF"/>
            <w:vAlign w:val="center"/>
          </w:tcPr>
          <w:p w14:paraId="54EACA55" w14:textId="77777777" w:rsidR="00D135B5" w:rsidRPr="0062670B" w:rsidRDefault="00D135B5" w:rsidP="00CD7B47">
            <w:pPr>
              <w:jc w:val="center"/>
              <w:rPr>
                <w:sz w:val="21"/>
                <w:lang w:val="sr-Cyrl-RS"/>
              </w:rPr>
            </w:pPr>
            <w:r w:rsidRPr="0062670B">
              <w:rPr>
                <w:sz w:val="21"/>
                <w:lang w:val="sr-Cyrl-RS"/>
              </w:rPr>
              <w:t>8.8%</w:t>
            </w:r>
          </w:p>
        </w:tc>
        <w:tc>
          <w:tcPr>
            <w:tcW w:w="822" w:type="dxa"/>
            <w:shd w:val="clear" w:color="auto" w:fill="FFFFFF"/>
            <w:vAlign w:val="center"/>
          </w:tcPr>
          <w:p w14:paraId="4E61005C" w14:textId="77777777" w:rsidR="00D135B5" w:rsidRPr="0062670B" w:rsidRDefault="00D135B5" w:rsidP="00CD7B47">
            <w:pPr>
              <w:jc w:val="center"/>
              <w:rPr>
                <w:sz w:val="21"/>
                <w:lang w:val="sr-Cyrl-RS"/>
              </w:rPr>
            </w:pPr>
            <w:r w:rsidRPr="0062670B">
              <w:rPr>
                <w:sz w:val="21"/>
                <w:lang w:val="sr-Cyrl-RS"/>
              </w:rPr>
              <w:t>4.7%</w:t>
            </w:r>
          </w:p>
        </w:tc>
        <w:tc>
          <w:tcPr>
            <w:tcW w:w="822" w:type="dxa"/>
            <w:shd w:val="clear" w:color="auto" w:fill="FFFFFF"/>
            <w:vAlign w:val="center"/>
          </w:tcPr>
          <w:p w14:paraId="7A57AF52" w14:textId="77777777" w:rsidR="00D135B5" w:rsidRPr="0062670B" w:rsidRDefault="00D135B5" w:rsidP="00CD7B47">
            <w:pPr>
              <w:jc w:val="center"/>
              <w:rPr>
                <w:sz w:val="21"/>
                <w:lang w:val="sr-Cyrl-RS"/>
              </w:rPr>
            </w:pPr>
            <w:r w:rsidRPr="0062670B">
              <w:rPr>
                <w:sz w:val="21"/>
                <w:lang w:val="sr-Cyrl-RS"/>
              </w:rPr>
              <w:t>12.0%</w:t>
            </w:r>
          </w:p>
        </w:tc>
        <w:tc>
          <w:tcPr>
            <w:tcW w:w="822" w:type="dxa"/>
            <w:shd w:val="clear" w:color="auto" w:fill="FFFFFF"/>
            <w:vAlign w:val="center"/>
          </w:tcPr>
          <w:p w14:paraId="10EDDE32" w14:textId="77777777" w:rsidR="00D135B5" w:rsidRPr="0062670B" w:rsidRDefault="00D135B5" w:rsidP="00CD7B47">
            <w:pPr>
              <w:jc w:val="center"/>
              <w:rPr>
                <w:sz w:val="21"/>
                <w:lang w:val="sr-Cyrl-RS"/>
              </w:rPr>
            </w:pPr>
            <w:r w:rsidRPr="0062670B">
              <w:rPr>
                <w:sz w:val="21"/>
                <w:lang w:val="sr-Cyrl-RS"/>
              </w:rPr>
              <w:t>3.6%</w:t>
            </w:r>
          </w:p>
        </w:tc>
        <w:tc>
          <w:tcPr>
            <w:tcW w:w="822" w:type="dxa"/>
            <w:shd w:val="clear" w:color="auto" w:fill="FFFFFF"/>
            <w:vAlign w:val="center"/>
          </w:tcPr>
          <w:p w14:paraId="1071CBF4" w14:textId="77777777" w:rsidR="00D135B5" w:rsidRPr="0062670B" w:rsidRDefault="00D135B5" w:rsidP="00CD7B47">
            <w:pPr>
              <w:jc w:val="center"/>
              <w:rPr>
                <w:sz w:val="21"/>
                <w:lang w:val="sr-Cyrl-RS"/>
              </w:rPr>
            </w:pPr>
            <w:r w:rsidRPr="0062670B">
              <w:rPr>
                <w:sz w:val="21"/>
                <w:lang w:val="sr-Cyrl-RS"/>
              </w:rPr>
              <w:t>3.9%</w:t>
            </w:r>
          </w:p>
        </w:tc>
        <w:tc>
          <w:tcPr>
            <w:tcW w:w="822" w:type="dxa"/>
            <w:shd w:val="clear" w:color="auto" w:fill="FFFFFF"/>
            <w:vAlign w:val="center"/>
          </w:tcPr>
          <w:p w14:paraId="78AA146C" w14:textId="77777777" w:rsidR="00D135B5" w:rsidRPr="0062670B" w:rsidRDefault="00D135B5" w:rsidP="00CD7B47">
            <w:pPr>
              <w:jc w:val="center"/>
              <w:rPr>
                <w:sz w:val="21"/>
                <w:lang w:val="sr-Cyrl-RS"/>
              </w:rPr>
            </w:pPr>
            <w:r w:rsidRPr="0062670B">
              <w:rPr>
                <w:sz w:val="21"/>
                <w:lang w:val="sr-Cyrl-RS"/>
              </w:rPr>
              <w:t>4.2%</w:t>
            </w:r>
          </w:p>
        </w:tc>
        <w:tc>
          <w:tcPr>
            <w:tcW w:w="822" w:type="dxa"/>
            <w:shd w:val="clear" w:color="auto" w:fill="FFFFFF"/>
            <w:vAlign w:val="center"/>
          </w:tcPr>
          <w:p w14:paraId="2FDE69B3" w14:textId="77777777" w:rsidR="00D135B5" w:rsidRPr="0062670B" w:rsidRDefault="00D135B5" w:rsidP="00CD7B47">
            <w:pPr>
              <w:jc w:val="center"/>
              <w:rPr>
                <w:sz w:val="21"/>
                <w:lang w:val="sr-Cyrl-RS"/>
              </w:rPr>
            </w:pPr>
            <w:r w:rsidRPr="0062670B">
              <w:rPr>
                <w:sz w:val="21"/>
                <w:lang w:val="sr-Cyrl-RS"/>
              </w:rPr>
              <w:t>6.7%</w:t>
            </w:r>
          </w:p>
        </w:tc>
      </w:tr>
      <w:tr w:rsidR="00D135B5" w:rsidRPr="0062670B" w14:paraId="3B0898B5" w14:textId="77777777" w:rsidTr="00CD7B47">
        <w:trPr>
          <w:cantSplit/>
          <w:trHeight w:val="490"/>
        </w:trPr>
        <w:tc>
          <w:tcPr>
            <w:tcW w:w="822" w:type="dxa"/>
            <w:shd w:val="clear" w:color="auto" w:fill="F2F2F2" w:themeFill="background1" w:themeFillShade="F2"/>
          </w:tcPr>
          <w:p w14:paraId="7787F9E5" w14:textId="77777777" w:rsidR="00D135B5" w:rsidRPr="0062670B" w:rsidRDefault="00D135B5" w:rsidP="00CD7B47">
            <w:pPr>
              <w:rPr>
                <w:b/>
                <w:sz w:val="21"/>
                <w:lang w:val="sr-Cyrl-RS"/>
              </w:rPr>
            </w:pPr>
            <w:r w:rsidRPr="0062670B">
              <w:rPr>
                <w:b/>
                <w:sz w:val="21"/>
                <w:lang w:val="sr-Cyrl-RS"/>
              </w:rPr>
              <w:t>40 до 48</w:t>
            </w:r>
          </w:p>
        </w:tc>
        <w:tc>
          <w:tcPr>
            <w:tcW w:w="822" w:type="dxa"/>
            <w:shd w:val="clear" w:color="auto" w:fill="FFFFFF"/>
            <w:vAlign w:val="center"/>
          </w:tcPr>
          <w:p w14:paraId="368AAC52" w14:textId="77777777" w:rsidR="00D135B5" w:rsidRPr="0062670B" w:rsidRDefault="00D135B5" w:rsidP="00CD7B47">
            <w:pPr>
              <w:jc w:val="center"/>
              <w:rPr>
                <w:sz w:val="21"/>
                <w:lang w:val="sr-Cyrl-RS"/>
              </w:rPr>
            </w:pPr>
            <w:r w:rsidRPr="0062670B">
              <w:rPr>
                <w:sz w:val="21"/>
                <w:lang w:val="sr-Cyrl-RS"/>
              </w:rPr>
              <w:t>2.4%</w:t>
            </w:r>
          </w:p>
        </w:tc>
        <w:tc>
          <w:tcPr>
            <w:tcW w:w="823" w:type="dxa"/>
            <w:shd w:val="clear" w:color="auto" w:fill="FFFFFF"/>
            <w:vAlign w:val="center"/>
          </w:tcPr>
          <w:p w14:paraId="0101A660" w14:textId="77777777" w:rsidR="00D135B5" w:rsidRPr="0062670B" w:rsidRDefault="00D135B5" w:rsidP="00CD7B47">
            <w:pPr>
              <w:jc w:val="center"/>
              <w:rPr>
                <w:sz w:val="21"/>
                <w:lang w:val="sr-Cyrl-RS"/>
              </w:rPr>
            </w:pPr>
            <w:r w:rsidRPr="0062670B">
              <w:rPr>
                <w:sz w:val="21"/>
                <w:lang w:val="sr-Cyrl-RS"/>
              </w:rPr>
              <w:t>3.3%</w:t>
            </w:r>
          </w:p>
        </w:tc>
        <w:tc>
          <w:tcPr>
            <w:tcW w:w="823" w:type="dxa"/>
            <w:shd w:val="clear" w:color="auto" w:fill="FFFFFF"/>
            <w:vAlign w:val="center"/>
          </w:tcPr>
          <w:p w14:paraId="37586986" w14:textId="77777777" w:rsidR="00D135B5" w:rsidRPr="0062670B" w:rsidRDefault="00D135B5" w:rsidP="00CD7B47">
            <w:pPr>
              <w:jc w:val="center"/>
              <w:rPr>
                <w:sz w:val="21"/>
                <w:lang w:val="sr-Cyrl-RS"/>
              </w:rPr>
            </w:pPr>
            <w:r w:rsidRPr="0062670B">
              <w:rPr>
                <w:sz w:val="21"/>
                <w:lang w:val="sr-Cyrl-RS"/>
              </w:rPr>
              <w:t>6.7%</w:t>
            </w:r>
          </w:p>
        </w:tc>
        <w:tc>
          <w:tcPr>
            <w:tcW w:w="823" w:type="dxa"/>
            <w:shd w:val="clear" w:color="auto" w:fill="FFFFFF"/>
            <w:vAlign w:val="center"/>
          </w:tcPr>
          <w:p w14:paraId="55D4F972" w14:textId="77777777" w:rsidR="00D135B5" w:rsidRPr="0062670B" w:rsidRDefault="00D135B5" w:rsidP="00CD7B47">
            <w:pPr>
              <w:jc w:val="center"/>
              <w:rPr>
                <w:sz w:val="21"/>
                <w:lang w:val="sr-Cyrl-RS"/>
              </w:rPr>
            </w:pPr>
            <w:r w:rsidRPr="0062670B">
              <w:rPr>
                <w:sz w:val="21"/>
                <w:lang w:val="sr-Cyrl-RS"/>
              </w:rPr>
              <w:t>5.9%</w:t>
            </w:r>
          </w:p>
        </w:tc>
        <w:tc>
          <w:tcPr>
            <w:tcW w:w="822" w:type="dxa"/>
            <w:shd w:val="clear" w:color="auto" w:fill="FFFFFF"/>
            <w:vAlign w:val="center"/>
          </w:tcPr>
          <w:p w14:paraId="66725F75" w14:textId="77777777" w:rsidR="00D135B5" w:rsidRPr="0062670B" w:rsidRDefault="00D135B5" w:rsidP="00CD7B47">
            <w:pPr>
              <w:jc w:val="center"/>
              <w:rPr>
                <w:sz w:val="21"/>
                <w:lang w:val="sr-Cyrl-RS"/>
              </w:rPr>
            </w:pPr>
            <w:r w:rsidRPr="0062670B">
              <w:rPr>
                <w:sz w:val="21"/>
                <w:lang w:val="sr-Cyrl-RS"/>
              </w:rPr>
              <w:t>3.3%</w:t>
            </w:r>
          </w:p>
        </w:tc>
        <w:tc>
          <w:tcPr>
            <w:tcW w:w="822" w:type="dxa"/>
            <w:shd w:val="clear" w:color="auto" w:fill="FFFFFF"/>
            <w:vAlign w:val="center"/>
          </w:tcPr>
          <w:p w14:paraId="4CC4EB90" w14:textId="77777777" w:rsidR="00D135B5" w:rsidRPr="0062670B" w:rsidRDefault="00D135B5" w:rsidP="00CD7B47">
            <w:pPr>
              <w:jc w:val="center"/>
              <w:rPr>
                <w:sz w:val="21"/>
                <w:lang w:val="sr-Cyrl-RS"/>
              </w:rPr>
            </w:pPr>
            <w:r w:rsidRPr="0062670B">
              <w:rPr>
                <w:sz w:val="21"/>
                <w:lang w:val="sr-Cyrl-RS"/>
              </w:rPr>
              <w:t>1.6%</w:t>
            </w:r>
          </w:p>
        </w:tc>
        <w:tc>
          <w:tcPr>
            <w:tcW w:w="822" w:type="dxa"/>
            <w:shd w:val="clear" w:color="auto" w:fill="FFFFFF"/>
            <w:vAlign w:val="center"/>
          </w:tcPr>
          <w:p w14:paraId="398DC7E8" w14:textId="77777777" w:rsidR="00D135B5" w:rsidRPr="0062670B" w:rsidRDefault="00D135B5" w:rsidP="00CD7B47">
            <w:pPr>
              <w:jc w:val="center"/>
              <w:rPr>
                <w:sz w:val="21"/>
                <w:lang w:val="sr-Cyrl-RS"/>
              </w:rPr>
            </w:pPr>
            <w:r w:rsidRPr="0062670B">
              <w:rPr>
                <w:sz w:val="21"/>
                <w:lang w:val="sr-Cyrl-RS"/>
              </w:rPr>
              <w:t>1.2%</w:t>
            </w:r>
          </w:p>
        </w:tc>
        <w:tc>
          <w:tcPr>
            <w:tcW w:w="822" w:type="dxa"/>
            <w:shd w:val="clear" w:color="auto" w:fill="FFFFFF"/>
            <w:vAlign w:val="center"/>
          </w:tcPr>
          <w:p w14:paraId="0F3AEBE5" w14:textId="77777777" w:rsidR="00D135B5" w:rsidRPr="0062670B" w:rsidRDefault="00D135B5" w:rsidP="00CD7B47">
            <w:pPr>
              <w:jc w:val="center"/>
              <w:rPr>
                <w:sz w:val="21"/>
                <w:lang w:val="sr-Cyrl-RS"/>
              </w:rPr>
            </w:pPr>
            <w:r w:rsidRPr="0062670B">
              <w:rPr>
                <w:sz w:val="21"/>
                <w:lang w:val="sr-Cyrl-RS"/>
              </w:rPr>
              <w:t>1.1%</w:t>
            </w:r>
          </w:p>
        </w:tc>
        <w:tc>
          <w:tcPr>
            <w:tcW w:w="822" w:type="dxa"/>
            <w:shd w:val="clear" w:color="auto" w:fill="FFFFFF"/>
            <w:vAlign w:val="center"/>
          </w:tcPr>
          <w:p w14:paraId="62787726" w14:textId="77777777" w:rsidR="00D135B5" w:rsidRPr="0062670B" w:rsidRDefault="00D135B5" w:rsidP="00CD7B47">
            <w:pPr>
              <w:jc w:val="center"/>
              <w:rPr>
                <w:sz w:val="21"/>
                <w:lang w:val="sr-Cyrl-RS"/>
              </w:rPr>
            </w:pPr>
            <w:r w:rsidRPr="0062670B">
              <w:rPr>
                <w:sz w:val="21"/>
                <w:lang w:val="sr-Cyrl-RS"/>
              </w:rPr>
              <w:t>2.7%</w:t>
            </w:r>
          </w:p>
        </w:tc>
        <w:tc>
          <w:tcPr>
            <w:tcW w:w="822" w:type="dxa"/>
            <w:shd w:val="clear" w:color="auto" w:fill="FFFFFF"/>
            <w:vAlign w:val="center"/>
          </w:tcPr>
          <w:p w14:paraId="427FC72B" w14:textId="77777777" w:rsidR="00D135B5" w:rsidRPr="0062670B" w:rsidRDefault="00D135B5" w:rsidP="00CD7B47">
            <w:pPr>
              <w:jc w:val="center"/>
              <w:rPr>
                <w:sz w:val="21"/>
                <w:lang w:val="sr-Cyrl-RS"/>
              </w:rPr>
            </w:pPr>
            <w:r w:rsidRPr="0062670B">
              <w:rPr>
                <w:sz w:val="21"/>
                <w:lang w:val="sr-Cyrl-RS"/>
              </w:rPr>
              <w:t>2.9%</w:t>
            </w:r>
          </w:p>
        </w:tc>
      </w:tr>
      <w:tr w:rsidR="00D135B5" w:rsidRPr="0062670B" w14:paraId="175FD51B" w14:textId="77777777" w:rsidTr="00CD7B47">
        <w:trPr>
          <w:cantSplit/>
          <w:trHeight w:val="490"/>
        </w:trPr>
        <w:tc>
          <w:tcPr>
            <w:tcW w:w="822" w:type="dxa"/>
            <w:shd w:val="clear" w:color="auto" w:fill="F2F2F2" w:themeFill="background1" w:themeFillShade="F2"/>
          </w:tcPr>
          <w:p w14:paraId="53D73AA9" w14:textId="77777777" w:rsidR="00D135B5" w:rsidRPr="0062670B" w:rsidRDefault="00D135B5" w:rsidP="00CD7B47">
            <w:pPr>
              <w:rPr>
                <w:b/>
                <w:sz w:val="21"/>
                <w:lang w:val="sr-Cyrl-RS"/>
              </w:rPr>
            </w:pPr>
            <w:r w:rsidRPr="0062670B">
              <w:rPr>
                <w:b/>
                <w:sz w:val="21"/>
                <w:lang w:val="sr-Cyrl-RS"/>
              </w:rPr>
              <w:t>48 до 56</w:t>
            </w:r>
          </w:p>
        </w:tc>
        <w:tc>
          <w:tcPr>
            <w:tcW w:w="822" w:type="dxa"/>
            <w:shd w:val="clear" w:color="auto" w:fill="FFFFFF"/>
            <w:vAlign w:val="center"/>
          </w:tcPr>
          <w:p w14:paraId="02F2363F" w14:textId="77777777" w:rsidR="00D135B5" w:rsidRPr="0062670B" w:rsidRDefault="00D135B5" w:rsidP="00CD7B47">
            <w:pPr>
              <w:jc w:val="center"/>
              <w:rPr>
                <w:sz w:val="21"/>
                <w:lang w:val="sr-Cyrl-RS"/>
              </w:rPr>
            </w:pPr>
            <w:r w:rsidRPr="0062670B">
              <w:rPr>
                <w:sz w:val="21"/>
                <w:lang w:val="sr-Cyrl-RS"/>
              </w:rPr>
              <w:t>2.4%</w:t>
            </w:r>
          </w:p>
        </w:tc>
        <w:tc>
          <w:tcPr>
            <w:tcW w:w="823" w:type="dxa"/>
            <w:shd w:val="clear" w:color="auto" w:fill="FFFFFF"/>
            <w:vAlign w:val="center"/>
          </w:tcPr>
          <w:p w14:paraId="2117C1FD" w14:textId="77777777" w:rsidR="00D135B5" w:rsidRPr="0062670B" w:rsidRDefault="00D135B5" w:rsidP="00CD7B47">
            <w:pPr>
              <w:jc w:val="center"/>
              <w:rPr>
                <w:sz w:val="21"/>
                <w:lang w:val="sr-Cyrl-RS"/>
              </w:rPr>
            </w:pPr>
            <w:r w:rsidRPr="0062670B">
              <w:rPr>
                <w:sz w:val="21"/>
                <w:lang w:val="sr-Cyrl-RS"/>
              </w:rPr>
              <w:t>1.1%</w:t>
            </w:r>
          </w:p>
        </w:tc>
        <w:tc>
          <w:tcPr>
            <w:tcW w:w="823" w:type="dxa"/>
            <w:shd w:val="clear" w:color="auto" w:fill="FFFFFF"/>
            <w:vAlign w:val="center"/>
          </w:tcPr>
          <w:p w14:paraId="2779DC1C" w14:textId="77777777" w:rsidR="00D135B5" w:rsidRPr="0062670B" w:rsidRDefault="00D135B5" w:rsidP="00CD7B47">
            <w:pPr>
              <w:jc w:val="center"/>
              <w:rPr>
                <w:sz w:val="21"/>
                <w:lang w:val="sr-Cyrl-RS"/>
              </w:rPr>
            </w:pPr>
            <w:r w:rsidRPr="0062670B">
              <w:rPr>
                <w:sz w:val="21"/>
                <w:lang w:val="sr-Cyrl-RS"/>
              </w:rPr>
              <w:t>0.8%</w:t>
            </w:r>
          </w:p>
        </w:tc>
        <w:tc>
          <w:tcPr>
            <w:tcW w:w="823" w:type="dxa"/>
            <w:shd w:val="clear" w:color="auto" w:fill="FFFFFF"/>
            <w:vAlign w:val="center"/>
          </w:tcPr>
          <w:p w14:paraId="08FDD672" w14:textId="77777777" w:rsidR="00D135B5" w:rsidRPr="0062670B" w:rsidRDefault="00D135B5" w:rsidP="00CD7B47">
            <w:pPr>
              <w:jc w:val="center"/>
              <w:rPr>
                <w:sz w:val="21"/>
                <w:lang w:val="sr-Cyrl-RS"/>
              </w:rPr>
            </w:pPr>
            <w:r w:rsidRPr="0062670B">
              <w:rPr>
                <w:sz w:val="21"/>
                <w:lang w:val="sr-Cyrl-RS"/>
              </w:rPr>
              <w:t>3.9%</w:t>
            </w:r>
          </w:p>
        </w:tc>
        <w:tc>
          <w:tcPr>
            <w:tcW w:w="822" w:type="dxa"/>
            <w:shd w:val="clear" w:color="auto" w:fill="FFFFFF"/>
            <w:vAlign w:val="center"/>
          </w:tcPr>
          <w:p w14:paraId="0D1896B4" w14:textId="77777777" w:rsidR="00D135B5" w:rsidRPr="0062670B" w:rsidRDefault="00D135B5" w:rsidP="00CD7B47">
            <w:pPr>
              <w:jc w:val="center"/>
              <w:rPr>
                <w:sz w:val="21"/>
                <w:lang w:val="sr-Cyrl-RS"/>
              </w:rPr>
            </w:pPr>
            <w:r w:rsidRPr="0062670B">
              <w:rPr>
                <w:sz w:val="21"/>
                <w:lang w:val="sr-Cyrl-RS"/>
              </w:rPr>
              <w:t>9.3%</w:t>
            </w:r>
          </w:p>
        </w:tc>
        <w:tc>
          <w:tcPr>
            <w:tcW w:w="822" w:type="dxa"/>
            <w:shd w:val="clear" w:color="auto" w:fill="FFFFFF"/>
            <w:vAlign w:val="center"/>
          </w:tcPr>
          <w:p w14:paraId="035A2F37" w14:textId="77777777" w:rsidR="00D135B5" w:rsidRPr="0062670B" w:rsidRDefault="00D135B5" w:rsidP="00CD7B47">
            <w:pPr>
              <w:jc w:val="center"/>
              <w:rPr>
                <w:sz w:val="21"/>
                <w:lang w:val="sr-Cyrl-RS"/>
              </w:rPr>
            </w:pPr>
            <w:r w:rsidRPr="0062670B">
              <w:rPr>
                <w:sz w:val="21"/>
                <w:lang w:val="sr-Cyrl-RS"/>
              </w:rPr>
              <w:t>5.5%</w:t>
            </w:r>
          </w:p>
        </w:tc>
        <w:tc>
          <w:tcPr>
            <w:tcW w:w="822" w:type="dxa"/>
            <w:shd w:val="clear" w:color="auto" w:fill="FFFFFF"/>
            <w:vAlign w:val="center"/>
          </w:tcPr>
          <w:p w14:paraId="35D210D2" w14:textId="77777777" w:rsidR="00D135B5" w:rsidRPr="0062670B" w:rsidRDefault="00D135B5" w:rsidP="00CD7B47">
            <w:pPr>
              <w:jc w:val="center"/>
              <w:rPr>
                <w:sz w:val="21"/>
                <w:lang w:val="sr-Cyrl-RS"/>
              </w:rPr>
            </w:pPr>
            <w:r w:rsidRPr="0062670B">
              <w:rPr>
                <w:sz w:val="21"/>
                <w:lang w:val="sr-Cyrl-RS"/>
              </w:rPr>
              <w:t>6.3%</w:t>
            </w:r>
          </w:p>
        </w:tc>
        <w:tc>
          <w:tcPr>
            <w:tcW w:w="822" w:type="dxa"/>
            <w:shd w:val="clear" w:color="auto" w:fill="FFFFFF"/>
            <w:vAlign w:val="center"/>
          </w:tcPr>
          <w:p w14:paraId="56DC18D6" w14:textId="77777777" w:rsidR="00D135B5" w:rsidRPr="0062670B" w:rsidRDefault="00D135B5" w:rsidP="00CD7B47">
            <w:pPr>
              <w:jc w:val="center"/>
              <w:rPr>
                <w:sz w:val="21"/>
                <w:lang w:val="sr-Cyrl-RS"/>
              </w:rPr>
            </w:pPr>
            <w:r w:rsidRPr="0062670B">
              <w:rPr>
                <w:sz w:val="21"/>
                <w:lang w:val="sr-Cyrl-RS"/>
              </w:rPr>
              <w:t>6.1%</w:t>
            </w:r>
          </w:p>
        </w:tc>
        <w:tc>
          <w:tcPr>
            <w:tcW w:w="822" w:type="dxa"/>
            <w:shd w:val="clear" w:color="auto" w:fill="FFFFFF"/>
            <w:vAlign w:val="center"/>
          </w:tcPr>
          <w:p w14:paraId="54B1ADB2" w14:textId="77777777" w:rsidR="00D135B5" w:rsidRPr="0062670B" w:rsidRDefault="00D135B5" w:rsidP="00CD7B47">
            <w:pPr>
              <w:jc w:val="center"/>
              <w:rPr>
                <w:sz w:val="21"/>
                <w:lang w:val="sr-Cyrl-RS"/>
              </w:rPr>
            </w:pPr>
            <w:r w:rsidRPr="0062670B">
              <w:rPr>
                <w:sz w:val="21"/>
                <w:lang w:val="sr-Cyrl-RS"/>
              </w:rPr>
              <w:t>6.6%</w:t>
            </w:r>
          </w:p>
        </w:tc>
        <w:tc>
          <w:tcPr>
            <w:tcW w:w="822" w:type="dxa"/>
            <w:shd w:val="clear" w:color="auto" w:fill="FFFFFF"/>
            <w:vAlign w:val="center"/>
          </w:tcPr>
          <w:p w14:paraId="3F616B58" w14:textId="77777777" w:rsidR="00D135B5" w:rsidRPr="0062670B" w:rsidRDefault="00D135B5" w:rsidP="00CD7B47">
            <w:pPr>
              <w:jc w:val="center"/>
              <w:rPr>
                <w:sz w:val="21"/>
                <w:lang w:val="sr-Cyrl-RS"/>
              </w:rPr>
            </w:pPr>
            <w:r w:rsidRPr="0062670B">
              <w:rPr>
                <w:sz w:val="21"/>
                <w:lang w:val="sr-Cyrl-RS"/>
              </w:rPr>
              <w:t>5.1%</w:t>
            </w:r>
          </w:p>
        </w:tc>
      </w:tr>
      <w:tr w:rsidR="00D135B5" w:rsidRPr="0062670B" w14:paraId="3C567629" w14:textId="77777777" w:rsidTr="00CD7B47">
        <w:trPr>
          <w:cantSplit/>
          <w:trHeight w:val="527"/>
        </w:trPr>
        <w:tc>
          <w:tcPr>
            <w:tcW w:w="822" w:type="dxa"/>
            <w:shd w:val="clear" w:color="auto" w:fill="F2F2F2" w:themeFill="background1" w:themeFillShade="F2"/>
          </w:tcPr>
          <w:p w14:paraId="527F20E2" w14:textId="77777777" w:rsidR="00D135B5" w:rsidRPr="0062670B" w:rsidRDefault="00D135B5" w:rsidP="00CD7B47">
            <w:pPr>
              <w:rPr>
                <w:b/>
                <w:sz w:val="21"/>
                <w:lang w:val="sr-Cyrl-RS"/>
              </w:rPr>
            </w:pPr>
            <w:r w:rsidRPr="0062670B">
              <w:rPr>
                <w:b/>
                <w:sz w:val="21"/>
                <w:lang w:val="sr-Cyrl-RS"/>
              </w:rPr>
              <w:t>56 до 64</w:t>
            </w:r>
          </w:p>
        </w:tc>
        <w:tc>
          <w:tcPr>
            <w:tcW w:w="822" w:type="dxa"/>
            <w:shd w:val="clear" w:color="auto" w:fill="FFFFFF"/>
            <w:vAlign w:val="center"/>
          </w:tcPr>
          <w:p w14:paraId="721D6127" w14:textId="77777777" w:rsidR="00D135B5" w:rsidRPr="0062670B" w:rsidRDefault="00D135B5" w:rsidP="00CD7B47">
            <w:pPr>
              <w:jc w:val="center"/>
              <w:rPr>
                <w:sz w:val="21"/>
                <w:lang w:val="sr-Cyrl-RS"/>
              </w:rPr>
            </w:pPr>
            <w:r w:rsidRPr="0062670B">
              <w:rPr>
                <w:sz w:val="21"/>
                <w:lang w:val="sr-Cyrl-RS"/>
              </w:rPr>
              <w:t>1.8%</w:t>
            </w:r>
          </w:p>
        </w:tc>
        <w:tc>
          <w:tcPr>
            <w:tcW w:w="823" w:type="dxa"/>
            <w:shd w:val="clear" w:color="auto" w:fill="FFFFFF"/>
            <w:vAlign w:val="center"/>
          </w:tcPr>
          <w:p w14:paraId="6C251A50" w14:textId="77777777" w:rsidR="00D135B5" w:rsidRPr="0062670B" w:rsidRDefault="00D135B5" w:rsidP="00CD7B47">
            <w:pPr>
              <w:jc w:val="center"/>
              <w:rPr>
                <w:sz w:val="21"/>
                <w:lang w:val="sr-Cyrl-RS"/>
              </w:rPr>
            </w:pPr>
            <w:r w:rsidRPr="0062670B">
              <w:rPr>
                <w:sz w:val="21"/>
                <w:lang w:val="sr-Cyrl-RS"/>
              </w:rPr>
              <w:t>12.0%</w:t>
            </w:r>
          </w:p>
        </w:tc>
        <w:tc>
          <w:tcPr>
            <w:tcW w:w="823" w:type="dxa"/>
            <w:shd w:val="clear" w:color="auto" w:fill="FFFFFF"/>
            <w:vAlign w:val="center"/>
          </w:tcPr>
          <w:p w14:paraId="666F66B9" w14:textId="77777777" w:rsidR="00D135B5" w:rsidRPr="0062670B" w:rsidRDefault="00D135B5" w:rsidP="00CD7B47">
            <w:pPr>
              <w:jc w:val="center"/>
              <w:rPr>
                <w:sz w:val="21"/>
                <w:lang w:val="sr-Cyrl-RS"/>
              </w:rPr>
            </w:pPr>
            <w:r w:rsidRPr="0062670B">
              <w:rPr>
                <w:sz w:val="21"/>
                <w:lang w:val="sr-Cyrl-RS"/>
              </w:rPr>
              <w:t>2.1%</w:t>
            </w:r>
          </w:p>
        </w:tc>
        <w:tc>
          <w:tcPr>
            <w:tcW w:w="823" w:type="dxa"/>
            <w:shd w:val="clear" w:color="auto" w:fill="FFFFFF"/>
            <w:vAlign w:val="center"/>
          </w:tcPr>
          <w:p w14:paraId="5AC4A431" w14:textId="77777777" w:rsidR="00D135B5" w:rsidRPr="0062670B" w:rsidRDefault="00D135B5" w:rsidP="00CD7B47">
            <w:pPr>
              <w:jc w:val="center"/>
              <w:rPr>
                <w:sz w:val="21"/>
                <w:lang w:val="sr-Cyrl-RS"/>
              </w:rPr>
            </w:pPr>
            <w:r w:rsidRPr="0062670B">
              <w:rPr>
                <w:sz w:val="21"/>
                <w:lang w:val="sr-Cyrl-RS"/>
              </w:rPr>
              <w:t>2.9%</w:t>
            </w:r>
          </w:p>
        </w:tc>
        <w:tc>
          <w:tcPr>
            <w:tcW w:w="822" w:type="dxa"/>
            <w:shd w:val="clear" w:color="auto" w:fill="FFFFFF"/>
            <w:vAlign w:val="center"/>
          </w:tcPr>
          <w:p w14:paraId="44DBD599" w14:textId="77777777" w:rsidR="00D135B5" w:rsidRPr="0062670B" w:rsidRDefault="00D135B5" w:rsidP="00CD7B47">
            <w:pPr>
              <w:jc w:val="center"/>
              <w:rPr>
                <w:sz w:val="21"/>
                <w:lang w:val="sr-Cyrl-RS"/>
              </w:rPr>
            </w:pPr>
            <w:r w:rsidRPr="0062670B">
              <w:rPr>
                <w:sz w:val="21"/>
                <w:lang w:val="sr-Cyrl-RS"/>
              </w:rPr>
              <w:t>3.3%</w:t>
            </w:r>
          </w:p>
        </w:tc>
        <w:tc>
          <w:tcPr>
            <w:tcW w:w="822" w:type="dxa"/>
            <w:shd w:val="clear" w:color="auto" w:fill="FFFFFF"/>
            <w:vAlign w:val="center"/>
          </w:tcPr>
          <w:p w14:paraId="409E3AB4" w14:textId="77777777" w:rsidR="00D135B5" w:rsidRPr="0062670B" w:rsidRDefault="00D135B5" w:rsidP="00CD7B47">
            <w:pPr>
              <w:jc w:val="center"/>
              <w:rPr>
                <w:sz w:val="21"/>
                <w:lang w:val="sr-Cyrl-RS"/>
              </w:rPr>
            </w:pPr>
            <w:r w:rsidRPr="0062670B">
              <w:rPr>
                <w:sz w:val="21"/>
                <w:lang w:val="sr-Cyrl-RS"/>
              </w:rPr>
              <w:t>3.6%</w:t>
            </w:r>
          </w:p>
        </w:tc>
        <w:tc>
          <w:tcPr>
            <w:tcW w:w="822" w:type="dxa"/>
            <w:shd w:val="clear" w:color="auto" w:fill="FFFFFF"/>
            <w:vAlign w:val="center"/>
          </w:tcPr>
          <w:p w14:paraId="113EE95B" w14:textId="77777777" w:rsidR="00D135B5" w:rsidRPr="0062670B" w:rsidRDefault="00D135B5" w:rsidP="00CD7B47">
            <w:pPr>
              <w:jc w:val="center"/>
              <w:rPr>
                <w:sz w:val="21"/>
                <w:lang w:val="sr-Cyrl-RS"/>
              </w:rPr>
            </w:pPr>
            <w:r w:rsidRPr="0062670B">
              <w:rPr>
                <w:sz w:val="21"/>
                <w:lang w:val="sr-Cyrl-RS"/>
              </w:rPr>
              <w:t>2.4%</w:t>
            </w:r>
          </w:p>
        </w:tc>
        <w:tc>
          <w:tcPr>
            <w:tcW w:w="822" w:type="dxa"/>
            <w:shd w:val="clear" w:color="auto" w:fill="FFFFFF"/>
            <w:vAlign w:val="center"/>
          </w:tcPr>
          <w:p w14:paraId="358AF2FE" w14:textId="77777777" w:rsidR="00D135B5" w:rsidRPr="0062670B" w:rsidRDefault="00D135B5" w:rsidP="00CD7B47">
            <w:pPr>
              <w:jc w:val="center"/>
              <w:rPr>
                <w:sz w:val="21"/>
                <w:lang w:val="sr-Cyrl-RS"/>
              </w:rPr>
            </w:pPr>
            <w:r w:rsidRPr="0062670B">
              <w:rPr>
                <w:sz w:val="21"/>
                <w:lang w:val="sr-Cyrl-RS"/>
              </w:rPr>
              <w:t>2.1%</w:t>
            </w:r>
          </w:p>
        </w:tc>
        <w:tc>
          <w:tcPr>
            <w:tcW w:w="822" w:type="dxa"/>
            <w:shd w:val="clear" w:color="auto" w:fill="FFFFFF"/>
            <w:vAlign w:val="center"/>
          </w:tcPr>
          <w:p w14:paraId="2E98D730" w14:textId="77777777" w:rsidR="00D135B5" w:rsidRPr="0062670B" w:rsidRDefault="00D135B5" w:rsidP="00CD7B47">
            <w:pPr>
              <w:jc w:val="center"/>
              <w:rPr>
                <w:sz w:val="21"/>
                <w:lang w:val="sr-Cyrl-RS"/>
              </w:rPr>
            </w:pPr>
            <w:r w:rsidRPr="0062670B">
              <w:rPr>
                <w:sz w:val="21"/>
                <w:lang w:val="sr-Cyrl-RS"/>
              </w:rPr>
              <w:t>1.9%</w:t>
            </w:r>
          </w:p>
        </w:tc>
        <w:tc>
          <w:tcPr>
            <w:tcW w:w="822" w:type="dxa"/>
            <w:shd w:val="clear" w:color="auto" w:fill="FFFFFF"/>
            <w:vAlign w:val="center"/>
          </w:tcPr>
          <w:p w14:paraId="388408E8" w14:textId="77777777" w:rsidR="00D135B5" w:rsidRPr="0062670B" w:rsidRDefault="00D135B5" w:rsidP="00CD7B47">
            <w:pPr>
              <w:jc w:val="center"/>
              <w:rPr>
                <w:sz w:val="21"/>
                <w:lang w:val="sr-Cyrl-RS"/>
              </w:rPr>
            </w:pPr>
            <w:r w:rsidRPr="0062670B">
              <w:rPr>
                <w:sz w:val="21"/>
                <w:lang w:val="sr-Cyrl-RS"/>
              </w:rPr>
              <w:t>3.0%</w:t>
            </w:r>
          </w:p>
        </w:tc>
      </w:tr>
      <w:tr w:rsidR="00D135B5" w:rsidRPr="0062670B" w14:paraId="54D6AFC7" w14:textId="77777777" w:rsidTr="00CD7B47">
        <w:trPr>
          <w:cantSplit/>
          <w:trHeight w:val="490"/>
        </w:trPr>
        <w:tc>
          <w:tcPr>
            <w:tcW w:w="822" w:type="dxa"/>
            <w:shd w:val="clear" w:color="auto" w:fill="F2F2F2" w:themeFill="background1" w:themeFillShade="F2"/>
          </w:tcPr>
          <w:p w14:paraId="5BFFE07B" w14:textId="77777777" w:rsidR="00D135B5" w:rsidRPr="0062670B" w:rsidRDefault="00D135B5" w:rsidP="00CD7B47">
            <w:pPr>
              <w:rPr>
                <w:b/>
                <w:sz w:val="21"/>
                <w:lang w:val="sr-Cyrl-RS"/>
              </w:rPr>
            </w:pPr>
            <w:r w:rsidRPr="0062670B">
              <w:rPr>
                <w:b/>
                <w:sz w:val="21"/>
                <w:lang w:val="sr-Cyrl-RS"/>
              </w:rPr>
              <w:t>64 плус</w:t>
            </w:r>
          </w:p>
        </w:tc>
        <w:tc>
          <w:tcPr>
            <w:tcW w:w="822" w:type="dxa"/>
            <w:shd w:val="clear" w:color="auto" w:fill="FFFFFF"/>
            <w:vAlign w:val="center"/>
          </w:tcPr>
          <w:p w14:paraId="0253A382" w14:textId="77777777" w:rsidR="00D135B5" w:rsidRPr="0062670B" w:rsidRDefault="00D135B5" w:rsidP="00CD7B47">
            <w:pPr>
              <w:jc w:val="center"/>
              <w:rPr>
                <w:sz w:val="21"/>
                <w:lang w:val="sr-Cyrl-RS"/>
              </w:rPr>
            </w:pPr>
            <w:r w:rsidRPr="0062670B">
              <w:rPr>
                <w:sz w:val="21"/>
                <w:lang w:val="sr-Cyrl-RS"/>
              </w:rPr>
              <w:t>1.8%</w:t>
            </w:r>
          </w:p>
        </w:tc>
        <w:tc>
          <w:tcPr>
            <w:tcW w:w="823" w:type="dxa"/>
            <w:shd w:val="clear" w:color="auto" w:fill="FFFFFF"/>
            <w:vAlign w:val="center"/>
          </w:tcPr>
          <w:p w14:paraId="5DB45704" w14:textId="77777777" w:rsidR="00D135B5" w:rsidRPr="0062670B" w:rsidRDefault="00D135B5" w:rsidP="00CD7B47">
            <w:pPr>
              <w:jc w:val="center"/>
              <w:rPr>
                <w:sz w:val="21"/>
                <w:lang w:val="sr-Cyrl-RS"/>
              </w:rPr>
            </w:pPr>
            <w:r w:rsidRPr="0062670B">
              <w:rPr>
                <w:sz w:val="21"/>
                <w:lang w:val="sr-Cyrl-RS"/>
              </w:rPr>
              <w:t>12.0%</w:t>
            </w:r>
          </w:p>
        </w:tc>
        <w:tc>
          <w:tcPr>
            <w:tcW w:w="823" w:type="dxa"/>
            <w:shd w:val="clear" w:color="auto" w:fill="FFFFFF"/>
            <w:vAlign w:val="center"/>
          </w:tcPr>
          <w:p w14:paraId="6A7B1569" w14:textId="77777777" w:rsidR="00D135B5" w:rsidRPr="0062670B" w:rsidRDefault="00D135B5" w:rsidP="00CD7B47">
            <w:pPr>
              <w:jc w:val="center"/>
              <w:rPr>
                <w:sz w:val="21"/>
                <w:lang w:val="sr-Cyrl-RS"/>
              </w:rPr>
            </w:pPr>
            <w:r w:rsidRPr="0062670B">
              <w:rPr>
                <w:sz w:val="21"/>
                <w:lang w:val="sr-Cyrl-RS"/>
              </w:rPr>
              <w:t>3.3%</w:t>
            </w:r>
          </w:p>
        </w:tc>
        <w:tc>
          <w:tcPr>
            <w:tcW w:w="823" w:type="dxa"/>
            <w:shd w:val="clear" w:color="auto" w:fill="FFFFFF"/>
            <w:vAlign w:val="center"/>
          </w:tcPr>
          <w:p w14:paraId="0EF14FA3" w14:textId="77777777" w:rsidR="00D135B5" w:rsidRPr="0062670B" w:rsidRDefault="00D135B5" w:rsidP="00CD7B47">
            <w:pPr>
              <w:jc w:val="center"/>
              <w:rPr>
                <w:sz w:val="21"/>
                <w:lang w:val="sr-Cyrl-RS"/>
              </w:rPr>
            </w:pPr>
            <w:r w:rsidRPr="0062670B">
              <w:rPr>
                <w:sz w:val="21"/>
                <w:lang w:val="sr-Cyrl-RS"/>
              </w:rPr>
              <w:t>3.9%</w:t>
            </w:r>
          </w:p>
        </w:tc>
        <w:tc>
          <w:tcPr>
            <w:tcW w:w="822" w:type="dxa"/>
            <w:shd w:val="clear" w:color="auto" w:fill="FFFFFF"/>
            <w:vAlign w:val="center"/>
          </w:tcPr>
          <w:p w14:paraId="5A88E8AB" w14:textId="77777777" w:rsidR="00D135B5" w:rsidRPr="0062670B" w:rsidRDefault="00D135B5" w:rsidP="00CD7B47">
            <w:pPr>
              <w:jc w:val="center"/>
              <w:rPr>
                <w:sz w:val="21"/>
                <w:lang w:val="sr-Cyrl-RS"/>
              </w:rPr>
            </w:pPr>
            <w:r w:rsidRPr="0062670B">
              <w:rPr>
                <w:sz w:val="21"/>
                <w:lang w:val="sr-Cyrl-RS"/>
              </w:rPr>
              <w:t>2.8%</w:t>
            </w:r>
          </w:p>
        </w:tc>
        <w:tc>
          <w:tcPr>
            <w:tcW w:w="822" w:type="dxa"/>
            <w:shd w:val="clear" w:color="auto" w:fill="FFFFFF"/>
            <w:vAlign w:val="center"/>
          </w:tcPr>
          <w:p w14:paraId="5152DAC3" w14:textId="77777777" w:rsidR="00D135B5" w:rsidRPr="0062670B" w:rsidRDefault="00D135B5" w:rsidP="00CD7B47">
            <w:pPr>
              <w:jc w:val="center"/>
              <w:rPr>
                <w:sz w:val="21"/>
                <w:lang w:val="sr-Cyrl-RS"/>
              </w:rPr>
            </w:pPr>
            <w:r w:rsidRPr="0062670B">
              <w:rPr>
                <w:sz w:val="21"/>
                <w:lang w:val="sr-Cyrl-RS"/>
              </w:rPr>
              <w:t>2.6%</w:t>
            </w:r>
          </w:p>
        </w:tc>
        <w:tc>
          <w:tcPr>
            <w:tcW w:w="822" w:type="dxa"/>
            <w:shd w:val="clear" w:color="auto" w:fill="FFFFFF"/>
            <w:vAlign w:val="center"/>
          </w:tcPr>
          <w:p w14:paraId="729F413B" w14:textId="77777777" w:rsidR="00D135B5" w:rsidRPr="0062670B" w:rsidRDefault="00D135B5" w:rsidP="00CD7B47">
            <w:pPr>
              <w:jc w:val="center"/>
              <w:rPr>
                <w:sz w:val="21"/>
                <w:lang w:val="sr-Cyrl-RS"/>
              </w:rPr>
            </w:pPr>
            <w:r w:rsidRPr="0062670B">
              <w:rPr>
                <w:sz w:val="21"/>
                <w:lang w:val="sr-Cyrl-RS"/>
              </w:rPr>
              <w:t>1.8%</w:t>
            </w:r>
          </w:p>
        </w:tc>
        <w:tc>
          <w:tcPr>
            <w:tcW w:w="822" w:type="dxa"/>
            <w:shd w:val="clear" w:color="auto" w:fill="FFFFFF"/>
            <w:vAlign w:val="center"/>
          </w:tcPr>
          <w:p w14:paraId="62965ED4" w14:textId="77777777" w:rsidR="00D135B5" w:rsidRPr="0062670B" w:rsidRDefault="00D135B5" w:rsidP="00CD7B47">
            <w:pPr>
              <w:jc w:val="center"/>
              <w:rPr>
                <w:sz w:val="21"/>
                <w:lang w:val="sr-Cyrl-RS"/>
              </w:rPr>
            </w:pPr>
            <w:r w:rsidRPr="0062670B">
              <w:rPr>
                <w:sz w:val="21"/>
                <w:lang w:val="sr-Cyrl-RS"/>
              </w:rPr>
              <w:t>2.1%</w:t>
            </w:r>
          </w:p>
        </w:tc>
        <w:tc>
          <w:tcPr>
            <w:tcW w:w="822" w:type="dxa"/>
            <w:shd w:val="clear" w:color="auto" w:fill="FFFFFF"/>
            <w:vAlign w:val="center"/>
          </w:tcPr>
          <w:p w14:paraId="3DC0E885" w14:textId="77777777" w:rsidR="00D135B5" w:rsidRPr="0062670B" w:rsidRDefault="00D135B5" w:rsidP="00CD7B47">
            <w:pPr>
              <w:jc w:val="center"/>
              <w:rPr>
                <w:sz w:val="21"/>
                <w:lang w:val="sr-Cyrl-RS"/>
              </w:rPr>
            </w:pPr>
            <w:r w:rsidRPr="0062670B">
              <w:rPr>
                <w:sz w:val="21"/>
                <w:lang w:val="sr-Cyrl-RS"/>
              </w:rPr>
              <w:t>1.2%</w:t>
            </w:r>
          </w:p>
        </w:tc>
        <w:tc>
          <w:tcPr>
            <w:tcW w:w="822" w:type="dxa"/>
            <w:shd w:val="clear" w:color="auto" w:fill="FFFFFF"/>
            <w:vAlign w:val="center"/>
          </w:tcPr>
          <w:p w14:paraId="2CA519AC" w14:textId="77777777" w:rsidR="00D135B5" w:rsidRPr="0062670B" w:rsidRDefault="00D135B5" w:rsidP="00CD7B47">
            <w:pPr>
              <w:jc w:val="center"/>
              <w:rPr>
                <w:sz w:val="21"/>
                <w:lang w:val="sr-Cyrl-RS"/>
              </w:rPr>
            </w:pPr>
            <w:r w:rsidRPr="0062670B">
              <w:rPr>
                <w:sz w:val="21"/>
                <w:lang w:val="sr-Cyrl-RS"/>
              </w:rPr>
              <w:t>2.8%</w:t>
            </w:r>
          </w:p>
        </w:tc>
      </w:tr>
      <w:tr w:rsidR="00D135B5" w:rsidRPr="0062670B" w14:paraId="584A783C" w14:textId="77777777" w:rsidTr="00CD7B47">
        <w:trPr>
          <w:cantSplit/>
          <w:trHeight w:val="490"/>
        </w:trPr>
        <w:tc>
          <w:tcPr>
            <w:tcW w:w="822" w:type="dxa"/>
            <w:shd w:val="clear" w:color="auto" w:fill="F2F2F2" w:themeFill="background1" w:themeFillShade="F2"/>
          </w:tcPr>
          <w:p w14:paraId="4B224C65" w14:textId="77777777" w:rsidR="00D135B5" w:rsidRPr="0062670B" w:rsidRDefault="00D135B5" w:rsidP="00CD7B47">
            <w:pPr>
              <w:rPr>
                <w:b/>
                <w:sz w:val="21"/>
                <w:lang w:val="sr-Cyrl-RS"/>
              </w:rPr>
            </w:pPr>
            <w:r w:rsidRPr="0062670B">
              <w:rPr>
                <w:b/>
                <w:sz w:val="21"/>
                <w:lang w:val="sr-Cyrl-RS"/>
              </w:rPr>
              <w:t>Укупно</w:t>
            </w:r>
          </w:p>
        </w:tc>
        <w:tc>
          <w:tcPr>
            <w:tcW w:w="822" w:type="dxa"/>
            <w:shd w:val="clear" w:color="auto" w:fill="FFFFFF"/>
            <w:vAlign w:val="center"/>
          </w:tcPr>
          <w:p w14:paraId="7DD99621" w14:textId="77777777" w:rsidR="00D135B5" w:rsidRPr="0062670B" w:rsidRDefault="00D135B5" w:rsidP="00CD7B47">
            <w:pPr>
              <w:jc w:val="center"/>
              <w:rPr>
                <w:sz w:val="21"/>
                <w:lang w:val="sr-Cyrl-RS"/>
              </w:rPr>
            </w:pPr>
            <w:r w:rsidRPr="0062670B">
              <w:rPr>
                <w:sz w:val="21"/>
                <w:lang w:val="sr-Cyrl-RS"/>
              </w:rPr>
              <w:t>100.0%</w:t>
            </w:r>
          </w:p>
        </w:tc>
        <w:tc>
          <w:tcPr>
            <w:tcW w:w="823" w:type="dxa"/>
            <w:shd w:val="clear" w:color="auto" w:fill="FFFFFF"/>
          </w:tcPr>
          <w:p w14:paraId="1F616F38" w14:textId="77777777" w:rsidR="00D135B5" w:rsidRPr="0062670B" w:rsidRDefault="00D135B5" w:rsidP="00CD7B47">
            <w:pPr>
              <w:jc w:val="center"/>
              <w:rPr>
                <w:sz w:val="21"/>
                <w:lang w:val="sr-Cyrl-RS"/>
              </w:rPr>
            </w:pPr>
            <w:r w:rsidRPr="0062670B">
              <w:rPr>
                <w:sz w:val="21"/>
                <w:lang w:val="sr-Cyrl-RS"/>
              </w:rPr>
              <w:t>100.0%</w:t>
            </w:r>
          </w:p>
        </w:tc>
        <w:tc>
          <w:tcPr>
            <w:tcW w:w="823" w:type="dxa"/>
            <w:shd w:val="clear" w:color="auto" w:fill="FFFFFF"/>
          </w:tcPr>
          <w:p w14:paraId="77F47B4D" w14:textId="77777777" w:rsidR="00D135B5" w:rsidRPr="0062670B" w:rsidRDefault="00D135B5" w:rsidP="00CD7B47">
            <w:pPr>
              <w:jc w:val="center"/>
              <w:rPr>
                <w:sz w:val="21"/>
                <w:lang w:val="sr-Cyrl-RS"/>
              </w:rPr>
            </w:pPr>
            <w:r w:rsidRPr="0062670B">
              <w:rPr>
                <w:sz w:val="21"/>
                <w:lang w:val="sr-Cyrl-RS"/>
              </w:rPr>
              <w:t>100.0%</w:t>
            </w:r>
          </w:p>
        </w:tc>
        <w:tc>
          <w:tcPr>
            <w:tcW w:w="823" w:type="dxa"/>
            <w:shd w:val="clear" w:color="auto" w:fill="FFFFFF"/>
          </w:tcPr>
          <w:p w14:paraId="792B2F82" w14:textId="77777777" w:rsidR="00D135B5" w:rsidRPr="0062670B" w:rsidRDefault="00D135B5" w:rsidP="00CD7B47">
            <w:pPr>
              <w:jc w:val="center"/>
              <w:rPr>
                <w:sz w:val="21"/>
                <w:lang w:val="sr-Cyrl-RS"/>
              </w:rPr>
            </w:pPr>
            <w:r w:rsidRPr="0062670B">
              <w:rPr>
                <w:sz w:val="21"/>
                <w:lang w:val="sr-Cyrl-RS"/>
              </w:rPr>
              <w:t>100.0%</w:t>
            </w:r>
          </w:p>
        </w:tc>
        <w:tc>
          <w:tcPr>
            <w:tcW w:w="822" w:type="dxa"/>
            <w:shd w:val="clear" w:color="auto" w:fill="FFFFFF"/>
          </w:tcPr>
          <w:p w14:paraId="08CA75DB" w14:textId="77777777" w:rsidR="00D135B5" w:rsidRPr="0062670B" w:rsidRDefault="00D135B5" w:rsidP="00CD7B47">
            <w:pPr>
              <w:jc w:val="center"/>
              <w:rPr>
                <w:sz w:val="21"/>
                <w:lang w:val="sr-Cyrl-RS"/>
              </w:rPr>
            </w:pPr>
            <w:r w:rsidRPr="0062670B">
              <w:rPr>
                <w:sz w:val="21"/>
                <w:lang w:val="sr-Cyrl-RS"/>
              </w:rPr>
              <w:t>100.0%</w:t>
            </w:r>
          </w:p>
        </w:tc>
        <w:tc>
          <w:tcPr>
            <w:tcW w:w="822" w:type="dxa"/>
            <w:shd w:val="clear" w:color="auto" w:fill="FFFFFF"/>
          </w:tcPr>
          <w:p w14:paraId="5A180E20" w14:textId="77777777" w:rsidR="00D135B5" w:rsidRPr="0062670B" w:rsidRDefault="00D135B5" w:rsidP="00CD7B47">
            <w:pPr>
              <w:jc w:val="center"/>
              <w:rPr>
                <w:sz w:val="21"/>
                <w:lang w:val="sr-Cyrl-RS"/>
              </w:rPr>
            </w:pPr>
            <w:r w:rsidRPr="0062670B">
              <w:rPr>
                <w:sz w:val="21"/>
                <w:lang w:val="sr-Cyrl-RS"/>
              </w:rPr>
              <w:t>100.0%</w:t>
            </w:r>
          </w:p>
        </w:tc>
        <w:tc>
          <w:tcPr>
            <w:tcW w:w="822" w:type="dxa"/>
            <w:shd w:val="clear" w:color="auto" w:fill="FFFFFF"/>
          </w:tcPr>
          <w:p w14:paraId="67E2CAF9" w14:textId="77777777" w:rsidR="00D135B5" w:rsidRPr="0062670B" w:rsidRDefault="00D135B5" w:rsidP="00CD7B47">
            <w:pPr>
              <w:jc w:val="center"/>
              <w:rPr>
                <w:sz w:val="21"/>
                <w:lang w:val="sr-Cyrl-RS"/>
              </w:rPr>
            </w:pPr>
            <w:r w:rsidRPr="0062670B">
              <w:rPr>
                <w:sz w:val="21"/>
                <w:lang w:val="sr-Cyrl-RS"/>
              </w:rPr>
              <w:t>100.0%</w:t>
            </w:r>
          </w:p>
        </w:tc>
        <w:tc>
          <w:tcPr>
            <w:tcW w:w="822" w:type="dxa"/>
            <w:shd w:val="clear" w:color="auto" w:fill="FFFFFF"/>
          </w:tcPr>
          <w:p w14:paraId="02919B23" w14:textId="77777777" w:rsidR="00D135B5" w:rsidRPr="0062670B" w:rsidRDefault="00D135B5" w:rsidP="00CD7B47">
            <w:pPr>
              <w:jc w:val="center"/>
              <w:rPr>
                <w:sz w:val="21"/>
                <w:lang w:val="sr-Cyrl-RS"/>
              </w:rPr>
            </w:pPr>
            <w:r w:rsidRPr="0062670B">
              <w:rPr>
                <w:sz w:val="21"/>
                <w:lang w:val="sr-Cyrl-RS"/>
              </w:rPr>
              <w:t>100.0%</w:t>
            </w:r>
          </w:p>
        </w:tc>
        <w:tc>
          <w:tcPr>
            <w:tcW w:w="822" w:type="dxa"/>
            <w:shd w:val="clear" w:color="auto" w:fill="FFFFFF"/>
          </w:tcPr>
          <w:p w14:paraId="26F937AD" w14:textId="77777777" w:rsidR="00D135B5" w:rsidRPr="0062670B" w:rsidRDefault="00D135B5" w:rsidP="00CD7B47">
            <w:pPr>
              <w:jc w:val="center"/>
              <w:rPr>
                <w:sz w:val="21"/>
                <w:lang w:val="sr-Cyrl-RS"/>
              </w:rPr>
            </w:pPr>
            <w:r w:rsidRPr="0062670B">
              <w:rPr>
                <w:sz w:val="21"/>
                <w:lang w:val="sr-Cyrl-RS"/>
              </w:rPr>
              <w:t>100.0%</w:t>
            </w:r>
          </w:p>
        </w:tc>
        <w:tc>
          <w:tcPr>
            <w:tcW w:w="822" w:type="dxa"/>
            <w:shd w:val="clear" w:color="auto" w:fill="FFFFFF"/>
          </w:tcPr>
          <w:p w14:paraId="41D9B6E6" w14:textId="77777777" w:rsidR="00D135B5" w:rsidRPr="0062670B" w:rsidRDefault="00D135B5" w:rsidP="00CD7B47">
            <w:pPr>
              <w:jc w:val="center"/>
              <w:rPr>
                <w:sz w:val="21"/>
                <w:lang w:val="sr-Cyrl-RS"/>
              </w:rPr>
            </w:pPr>
            <w:r w:rsidRPr="0062670B">
              <w:rPr>
                <w:sz w:val="21"/>
                <w:lang w:val="sr-Cyrl-RS"/>
              </w:rPr>
              <w:t>100.0%</w:t>
            </w:r>
          </w:p>
        </w:tc>
      </w:tr>
    </w:tbl>
    <w:p w14:paraId="3BF3781A" w14:textId="77777777" w:rsidR="00D135B5" w:rsidRPr="0062670B" w:rsidRDefault="00D135B5" w:rsidP="00D135B5">
      <w:pPr>
        <w:rPr>
          <w:sz w:val="20"/>
          <w:szCs w:val="20"/>
          <w:lang w:val="sr-Cyrl-RS"/>
        </w:rPr>
      </w:pPr>
      <w:r w:rsidRPr="0062670B">
        <w:rPr>
          <w:sz w:val="20"/>
          <w:szCs w:val="20"/>
          <w:lang w:val="sr-Cyrl-RS"/>
        </w:rPr>
        <w:t xml:space="preserve">Извор: База акредитованих програма обуке </w:t>
      </w:r>
    </w:p>
    <w:p w14:paraId="06536347" w14:textId="77777777" w:rsidR="00D135B5" w:rsidRPr="0062670B" w:rsidRDefault="00D135B5" w:rsidP="00D135B5">
      <w:pPr>
        <w:rPr>
          <w:lang w:val="sr-Cyrl-RS"/>
        </w:rPr>
      </w:pPr>
    </w:p>
    <w:p w14:paraId="48144880" w14:textId="77777777" w:rsidR="00D135B5" w:rsidRPr="0062670B" w:rsidRDefault="00D135B5" w:rsidP="00D135B5">
      <w:pPr>
        <w:rPr>
          <w:b/>
          <w:lang w:val="sr-Cyrl-RS"/>
        </w:rPr>
      </w:pPr>
      <w:r w:rsidRPr="0062670B">
        <w:rPr>
          <w:b/>
          <w:lang w:val="sr-Cyrl-RS"/>
        </w:rPr>
        <w:t xml:space="preserve">Табела </w:t>
      </w:r>
      <w:r>
        <w:rPr>
          <w:b/>
          <w:lang w:val="sr-Cyrl-RS"/>
        </w:rPr>
        <w:t>19</w:t>
      </w:r>
      <w:r w:rsidRPr="0062670B">
        <w:rPr>
          <w:b/>
          <w:lang w:val="sr-Cyrl-RS"/>
        </w:rPr>
        <w:t>. Реализоване обуке по години реализације</w:t>
      </w:r>
    </w:p>
    <w:tbl>
      <w:tblPr>
        <w:tblW w:w="4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0"/>
        <w:gridCol w:w="1340"/>
        <w:gridCol w:w="1633"/>
      </w:tblGrid>
      <w:tr w:rsidR="00D135B5" w:rsidRPr="0062670B" w14:paraId="092530B2" w14:textId="77777777" w:rsidTr="00CD7B47">
        <w:trPr>
          <w:cantSplit/>
        </w:trPr>
        <w:tc>
          <w:tcPr>
            <w:tcW w:w="1220" w:type="dxa"/>
            <w:shd w:val="clear" w:color="auto" w:fill="F2F2F2" w:themeFill="background1" w:themeFillShade="F2"/>
          </w:tcPr>
          <w:p w14:paraId="4D2E28B2" w14:textId="77777777" w:rsidR="00D135B5" w:rsidRPr="0062670B" w:rsidRDefault="00D135B5" w:rsidP="00CD7B47">
            <w:pPr>
              <w:rPr>
                <w:b/>
                <w:lang w:val="sr-Cyrl-RS"/>
              </w:rPr>
            </w:pPr>
            <w:r w:rsidRPr="0062670B">
              <w:rPr>
                <w:b/>
                <w:lang w:val="sr-Cyrl-RS"/>
              </w:rPr>
              <w:t xml:space="preserve">Година </w:t>
            </w:r>
          </w:p>
        </w:tc>
        <w:tc>
          <w:tcPr>
            <w:tcW w:w="1340" w:type="dxa"/>
            <w:shd w:val="clear" w:color="auto" w:fill="F2F2F2" w:themeFill="background1" w:themeFillShade="F2"/>
            <w:vAlign w:val="center"/>
          </w:tcPr>
          <w:p w14:paraId="7EDC1877" w14:textId="77777777" w:rsidR="00D135B5" w:rsidRPr="0062670B" w:rsidRDefault="00D135B5" w:rsidP="00CD7B47">
            <w:pPr>
              <w:rPr>
                <w:b/>
                <w:lang w:val="sr-Cyrl-RS"/>
              </w:rPr>
            </w:pPr>
            <w:r w:rsidRPr="0062670B">
              <w:rPr>
                <w:b/>
                <w:lang w:val="sr-Cyrl-RS"/>
              </w:rPr>
              <w:t xml:space="preserve">Број обука </w:t>
            </w:r>
          </w:p>
        </w:tc>
        <w:tc>
          <w:tcPr>
            <w:tcW w:w="1633" w:type="dxa"/>
            <w:shd w:val="clear" w:color="auto" w:fill="F2F2F2" w:themeFill="background1" w:themeFillShade="F2"/>
            <w:vAlign w:val="center"/>
          </w:tcPr>
          <w:p w14:paraId="5CA38B55" w14:textId="77777777" w:rsidR="00D135B5" w:rsidRPr="0062670B" w:rsidRDefault="00D135B5" w:rsidP="00CD7B47">
            <w:pPr>
              <w:rPr>
                <w:b/>
                <w:lang w:val="sr-Cyrl-RS"/>
              </w:rPr>
            </w:pPr>
            <w:r w:rsidRPr="0062670B">
              <w:rPr>
                <w:b/>
                <w:lang w:val="sr-Cyrl-RS"/>
              </w:rPr>
              <w:t>%</w:t>
            </w:r>
          </w:p>
        </w:tc>
      </w:tr>
      <w:tr w:rsidR="00D135B5" w:rsidRPr="0062670B" w14:paraId="2889CEA1" w14:textId="77777777" w:rsidTr="00CD7B47">
        <w:trPr>
          <w:cantSplit/>
        </w:trPr>
        <w:tc>
          <w:tcPr>
            <w:tcW w:w="1220" w:type="dxa"/>
            <w:shd w:val="clear" w:color="auto" w:fill="F2F2F2" w:themeFill="background1" w:themeFillShade="F2"/>
          </w:tcPr>
          <w:p w14:paraId="72C9D6F5" w14:textId="77777777" w:rsidR="00D135B5" w:rsidRPr="0062670B" w:rsidRDefault="00D135B5" w:rsidP="00CD7B47">
            <w:pPr>
              <w:rPr>
                <w:b/>
                <w:lang w:val="sr-Cyrl-RS"/>
              </w:rPr>
            </w:pPr>
            <w:r w:rsidRPr="0062670B">
              <w:rPr>
                <w:b/>
                <w:lang w:val="sr-Cyrl-RS"/>
              </w:rPr>
              <w:t>2006</w:t>
            </w:r>
          </w:p>
        </w:tc>
        <w:tc>
          <w:tcPr>
            <w:tcW w:w="1340" w:type="dxa"/>
            <w:shd w:val="clear" w:color="auto" w:fill="FFFFFF"/>
            <w:vAlign w:val="center"/>
          </w:tcPr>
          <w:p w14:paraId="44485AFB" w14:textId="77777777" w:rsidR="00D135B5" w:rsidRPr="0062670B" w:rsidRDefault="00D135B5" w:rsidP="00CD7B47">
            <w:pPr>
              <w:rPr>
                <w:lang w:val="sr-Cyrl-RS"/>
              </w:rPr>
            </w:pPr>
            <w:r w:rsidRPr="0062670B">
              <w:rPr>
                <w:lang w:val="sr-Cyrl-RS"/>
              </w:rPr>
              <w:t>1</w:t>
            </w:r>
          </w:p>
        </w:tc>
        <w:tc>
          <w:tcPr>
            <w:tcW w:w="1633" w:type="dxa"/>
            <w:shd w:val="clear" w:color="auto" w:fill="FFFFFF"/>
            <w:vAlign w:val="center"/>
          </w:tcPr>
          <w:p w14:paraId="26D73144" w14:textId="77777777" w:rsidR="00D135B5" w:rsidRPr="0062670B" w:rsidRDefault="00D135B5" w:rsidP="00CD7B47">
            <w:pPr>
              <w:rPr>
                <w:lang w:val="sr-Cyrl-RS"/>
              </w:rPr>
            </w:pPr>
            <w:r w:rsidRPr="0062670B">
              <w:rPr>
                <w:lang w:val="sr-Cyrl-RS"/>
              </w:rPr>
              <w:t>0.0</w:t>
            </w:r>
          </w:p>
        </w:tc>
      </w:tr>
      <w:tr w:rsidR="00D135B5" w:rsidRPr="0062670B" w14:paraId="58B21744" w14:textId="77777777" w:rsidTr="00CD7B47">
        <w:trPr>
          <w:cantSplit/>
        </w:trPr>
        <w:tc>
          <w:tcPr>
            <w:tcW w:w="1220" w:type="dxa"/>
            <w:shd w:val="clear" w:color="auto" w:fill="F2F2F2" w:themeFill="background1" w:themeFillShade="F2"/>
          </w:tcPr>
          <w:p w14:paraId="49C8B08F" w14:textId="77777777" w:rsidR="00D135B5" w:rsidRPr="0062670B" w:rsidRDefault="00D135B5" w:rsidP="00CD7B47">
            <w:pPr>
              <w:rPr>
                <w:b/>
                <w:lang w:val="sr-Cyrl-RS"/>
              </w:rPr>
            </w:pPr>
            <w:r w:rsidRPr="0062670B">
              <w:rPr>
                <w:b/>
                <w:lang w:val="sr-Cyrl-RS"/>
              </w:rPr>
              <w:t>2007</w:t>
            </w:r>
          </w:p>
        </w:tc>
        <w:tc>
          <w:tcPr>
            <w:tcW w:w="1340" w:type="dxa"/>
            <w:shd w:val="clear" w:color="auto" w:fill="FFFFFF"/>
            <w:vAlign w:val="center"/>
          </w:tcPr>
          <w:p w14:paraId="332A2F06" w14:textId="77777777" w:rsidR="00D135B5" w:rsidRPr="0062670B" w:rsidRDefault="00D135B5" w:rsidP="00CD7B47">
            <w:pPr>
              <w:rPr>
                <w:lang w:val="sr-Cyrl-RS"/>
              </w:rPr>
            </w:pPr>
            <w:r w:rsidRPr="0062670B">
              <w:rPr>
                <w:lang w:val="sr-Cyrl-RS"/>
              </w:rPr>
              <w:t>2</w:t>
            </w:r>
          </w:p>
        </w:tc>
        <w:tc>
          <w:tcPr>
            <w:tcW w:w="1633" w:type="dxa"/>
            <w:shd w:val="clear" w:color="auto" w:fill="FFFFFF"/>
            <w:vAlign w:val="center"/>
          </w:tcPr>
          <w:p w14:paraId="745AC12F" w14:textId="77777777" w:rsidR="00D135B5" w:rsidRPr="0062670B" w:rsidRDefault="00D135B5" w:rsidP="00CD7B47">
            <w:pPr>
              <w:rPr>
                <w:lang w:val="sr-Cyrl-RS"/>
              </w:rPr>
            </w:pPr>
            <w:r w:rsidRPr="0062670B">
              <w:rPr>
                <w:lang w:val="sr-Cyrl-RS"/>
              </w:rPr>
              <w:t>0.1</w:t>
            </w:r>
          </w:p>
        </w:tc>
      </w:tr>
      <w:tr w:rsidR="00D135B5" w:rsidRPr="0062670B" w14:paraId="2BBCC8E7" w14:textId="77777777" w:rsidTr="00CD7B47">
        <w:trPr>
          <w:cantSplit/>
        </w:trPr>
        <w:tc>
          <w:tcPr>
            <w:tcW w:w="1220" w:type="dxa"/>
            <w:shd w:val="clear" w:color="auto" w:fill="F2F2F2" w:themeFill="background1" w:themeFillShade="F2"/>
          </w:tcPr>
          <w:p w14:paraId="43337AD2" w14:textId="77777777" w:rsidR="00D135B5" w:rsidRPr="0062670B" w:rsidRDefault="00D135B5" w:rsidP="00CD7B47">
            <w:pPr>
              <w:rPr>
                <w:b/>
                <w:lang w:val="sr-Cyrl-RS"/>
              </w:rPr>
            </w:pPr>
            <w:r w:rsidRPr="0062670B">
              <w:rPr>
                <w:b/>
                <w:lang w:val="sr-Cyrl-RS"/>
              </w:rPr>
              <w:t>2008</w:t>
            </w:r>
          </w:p>
        </w:tc>
        <w:tc>
          <w:tcPr>
            <w:tcW w:w="1340" w:type="dxa"/>
            <w:shd w:val="clear" w:color="auto" w:fill="FFFFFF"/>
            <w:vAlign w:val="center"/>
          </w:tcPr>
          <w:p w14:paraId="28FBB271" w14:textId="77777777" w:rsidR="00D135B5" w:rsidRPr="0062670B" w:rsidRDefault="00D135B5" w:rsidP="00CD7B47">
            <w:pPr>
              <w:rPr>
                <w:lang w:val="sr-Cyrl-RS"/>
              </w:rPr>
            </w:pPr>
            <w:r w:rsidRPr="0062670B">
              <w:rPr>
                <w:lang w:val="sr-Cyrl-RS"/>
              </w:rPr>
              <w:t>42</w:t>
            </w:r>
          </w:p>
        </w:tc>
        <w:tc>
          <w:tcPr>
            <w:tcW w:w="1633" w:type="dxa"/>
            <w:shd w:val="clear" w:color="auto" w:fill="FFFFFF"/>
            <w:vAlign w:val="center"/>
          </w:tcPr>
          <w:p w14:paraId="5AF95EF5" w14:textId="77777777" w:rsidR="00D135B5" w:rsidRPr="0062670B" w:rsidRDefault="00D135B5" w:rsidP="00CD7B47">
            <w:pPr>
              <w:rPr>
                <w:lang w:val="sr-Cyrl-RS"/>
              </w:rPr>
            </w:pPr>
            <w:r w:rsidRPr="0062670B">
              <w:rPr>
                <w:lang w:val="sr-Cyrl-RS"/>
              </w:rPr>
              <w:t>1.7</w:t>
            </w:r>
          </w:p>
        </w:tc>
      </w:tr>
      <w:tr w:rsidR="00D135B5" w:rsidRPr="0062670B" w14:paraId="07613D0C" w14:textId="77777777" w:rsidTr="00CD7B47">
        <w:trPr>
          <w:cantSplit/>
        </w:trPr>
        <w:tc>
          <w:tcPr>
            <w:tcW w:w="1220" w:type="dxa"/>
            <w:shd w:val="clear" w:color="auto" w:fill="F2F2F2" w:themeFill="background1" w:themeFillShade="F2"/>
          </w:tcPr>
          <w:p w14:paraId="04740EFA" w14:textId="77777777" w:rsidR="00D135B5" w:rsidRPr="0062670B" w:rsidRDefault="00D135B5" w:rsidP="00CD7B47">
            <w:pPr>
              <w:rPr>
                <w:b/>
                <w:lang w:val="sr-Cyrl-RS"/>
              </w:rPr>
            </w:pPr>
            <w:r w:rsidRPr="0062670B">
              <w:rPr>
                <w:b/>
                <w:lang w:val="sr-Cyrl-RS"/>
              </w:rPr>
              <w:t>2009</w:t>
            </w:r>
          </w:p>
        </w:tc>
        <w:tc>
          <w:tcPr>
            <w:tcW w:w="1340" w:type="dxa"/>
            <w:shd w:val="clear" w:color="auto" w:fill="FFFFFF"/>
            <w:vAlign w:val="center"/>
          </w:tcPr>
          <w:p w14:paraId="736F441D" w14:textId="77777777" w:rsidR="00D135B5" w:rsidRPr="0062670B" w:rsidRDefault="00D135B5" w:rsidP="00CD7B47">
            <w:pPr>
              <w:rPr>
                <w:lang w:val="sr-Cyrl-RS"/>
              </w:rPr>
            </w:pPr>
            <w:r w:rsidRPr="0062670B">
              <w:rPr>
                <w:lang w:val="sr-Cyrl-RS"/>
              </w:rPr>
              <w:t>213</w:t>
            </w:r>
          </w:p>
        </w:tc>
        <w:tc>
          <w:tcPr>
            <w:tcW w:w="1633" w:type="dxa"/>
            <w:shd w:val="clear" w:color="auto" w:fill="FFFFFF"/>
            <w:vAlign w:val="center"/>
          </w:tcPr>
          <w:p w14:paraId="0E950EB0" w14:textId="77777777" w:rsidR="00D135B5" w:rsidRPr="0062670B" w:rsidRDefault="00D135B5" w:rsidP="00CD7B47">
            <w:pPr>
              <w:rPr>
                <w:lang w:val="sr-Cyrl-RS"/>
              </w:rPr>
            </w:pPr>
            <w:r w:rsidRPr="0062670B">
              <w:rPr>
                <w:lang w:val="sr-Cyrl-RS"/>
              </w:rPr>
              <w:t>8.4</w:t>
            </w:r>
          </w:p>
        </w:tc>
      </w:tr>
      <w:tr w:rsidR="00D135B5" w:rsidRPr="0062670B" w14:paraId="592D2EEA" w14:textId="77777777" w:rsidTr="00CD7B47">
        <w:trPr>
          <w:cantSplit/>
        </w:trPr>
        <w:tc>
          <w:tcPr>
            <w:tcW w:w="1220" w:type="dxa"/>
            <w:shd w:val="clear" w:color="auto" w:fill="F2F2F2" w:themeFill="background1" w:themeFillShade="F2"/>
          </w:tcPr>
          <w:p w14:paraId="386FB74C" w14:textId="77777777" w:rsidR="00D135B5" w:rsidRPr="0062670B" w:rsidRDefault="00D135B5" w:rsidP="00CD7B47">
            <w:pPr>
              <w:rPr>
                <w:b/>
                <w:lang w:val="sr-Cyrl-RS"/>
              </w:rPr>
            </w:pPr>
            <w:r w:rsidRPr="0062670B">
              <w:rPr>
                <w:b/>
                <w:lang w:val="sr-Cyrl-RS"/>
              </w:rPr>
              <w:t>2010</w:t>
            </w:r>
          </w:p>
        </w:tc>
        <w:tc>
          <w:tcPr>
            <w:tcW w:w="1340" w:type="dxa"/>
            <w:shd w:val="clear" w:color="auto" w:fill="FFFFFF"/>
            <w:vAlign w:val="center"/>
          </w:tcPr>
          <w:p w14:paraId="30D7B275" w14:textId="77777777" w:rsidR="00D135B5" w:rsidRPr="0062670B" w:rsidRDefault="00D135B5" w:rsidP="00CD7B47">
            <w:pPr>
              <w:rPr>
                <w:lang w:val="sr-Cyrl-RS"/>
              </w:rPr>
            </w:pPr>
            <w:r w:rsidRPr="0062670B">
              <w:rPr>
                <w:lang w:val="sr-Cyrl-RS"/>
              </w:rPr>
              <w:t>142</w:t>
            </w:r>
          </w:p>
        </w:tc>
        <w:tc>
          <w:tcPr>
            <w:tcW w:w="1633" w:type="dxa"/>
            <w:shd w:val="clear" w:color="auto" w:fill="FFFFFF"/>
            <w:vAlign w:val="center"/>
          </w:tcPr>
          <w:p w14:paraId="5DE5EFCB" w14:textId="77777777" w:rsidR="00D135B5" w:rsidRPr="0062670B" w:rsidRDefault="00D135B5" w:rsidP="00CD7B47">
            <w:pPr>
              <w:rPr>
                <w:lang w:val="sr-Cyrl-RS"/>
              </w:rPr>
            </w:pPr>
            <w:r w:rsidRPr="0062670B">
              <w:rPr>
                <w:lang w:val="sr-Cyrl-RS"/>
              </w:rPr>
              <w:t>5.6</w:t>
            </w:r>
          </w:p>
        </w:tc>
      </w:tr>
      <w:tr w:rsidR="00D135B5" w:rsidRPr="0062670B" w14:paraId="38046F1F" w14:textId="77777777" w:rsidTr="00CD7B47">
        <w:trPr>
          <w:cantSplit/>
        </w:trPr>
        <w:tc>
          <w:tcPr>
            <w:tcW w:w="1220" w:type="dxa"/>
            <w:shd w:val="clear" w:color="auto" w:fill="F2F2F2" w:themeFill="background1" w:themeFillShade="F2"/>
          </w:tcPr>
          <w:p w14:paraId="356D9DA0" w14:textId="77777777" w:rsidR="00D135B5" w:rsidRPr="0062670B" w:rsidRDefault="00D135B5" w:rsidP="00CD7B47">
            <w:pPr>
              <w:rPr>
                <w:b/>
                <w:lang w:val="sr-Cyrl-RS"/>
              </w:rPr>
            </w:pPr>
            <w:r w:rsidRPr="0062670B">
              <w:rPr>
                <w:b/>
                <w:lang w:val="sr-Cyrl-RS"/>
              </w:rPr>
              <w:t>2011</w:t>
            </w:r>
          </w:p>
        </w:tc>
        <w:tc>
          <w:tcPr>
            <w:tcW w:w="1340" w:type="dxa"/>
            <w:shd w:val="clear" w:color="auto" w:fill="FFFFFF"/>
            <w:vAlign w:val="center"/>
          </w:tcPr>
          <w:p w14:paraId="4944DC11" w14:textId="77777777" w:rsidR="00D135B5" w:rsidRPr="0062670B" w:rsidRDefault="00D135B5" w:rsidP="00CD7B47">
            <w:pPr>
              <w:rPr>
                <w:lang w:val="sr-Cyrl-RS"/>
              </w:rPr>
            </w:pPr>
            <w:r w:rsidRPr="0062670B">
              <w:rPr>
                <w:lang w:val="sr-Cyrl-RS"/>
              </w:rPr>
              <w:t>164</w:t>
            </w:r>
          </w:p>
        </w:tc>
        <w:tc>
          <w:tcPr>
            <w:tcW w:w="1633" w:type="dxa"/>
            <w:shd w:val="clear" w:color="auto" w:fill="FFFFFF"/>
            <w:vAlign w:val="center"/>
          </w:tcPr>
          <w:p w14:paraId="71BB42F4" w14:textId="77777777" w:rsidR="00D135B5" w:rsidRPr="0062670B" w:rsidRDefault="00D135B5" w:rsidP="00CD7B47">
            <w:pPr>
              <w:rPr>
                <w:lang w:val="sr-Cyrl-RS"/>
              </w:rPr>
            </w:pPr>
            <w:r w:rsidRPr="0062670B">
              <w:rPr>
                <w:lang w:val="sr-Cyrl-RS"/>
              </w:rPr>
              <w:t>6.5</w:t>
            </w:r>
          </w:p>
        </w:tc>
      </w:tr>
      <w:tr w:rsidR="00D135B5" w:rsidRPr="0062670B" w14:paraId="25BB9AB8" w14:textId="77777777" w:rsidTr="00CD7B47">
        <w:trPr>
          <w:cantSplit/>
        </w:trPr>
        <w:tc>
          <w:tcPr>
            <w:tcW w:w="1220" w:type="dxa"/>
            <w:shd w:val="clear" w:color="auto" w:fill="F2F2F2" w:themeFill="background1" w:themeFillShade="F2"/>
          </w:tcPr>
          <w:p w14:paraId="1D27C212" w14:textId="77777777" w:rsidR="00D135B5" w:rsidRPr="0062670B" w:rsidRDefault="00D135B5" w:rsidP="00CD7B47">
            <w:pPr>
              <w:rPr>
                <w:b/>
                <w:lang w:val="sr-Cyrl-RS"/>
              </w:rPr>
            </w:pPr>
            <w:r w:rsidRPr="0062670B">
              <w:rPr>
                <w:b/>
                <w:lang w:val="sr-Cyrl-RS"/>
              </w:rPr>
              <w:t>2012</w:t>
            </w:r>
          </w:p>
        </w:tc>
        <w:tc>
          <w:tcPr>
            <w:tcW w:w="1340" w:type="dxa"/>
            <w:shd w:val="clear" w:color="auto" w:fill="FFFFFF"/>
            <w:vAlign w:val="center"/>
          </w:tcPr>
          <w:p w14:paraId="194CDCCC" w14:textId="77777777" w:rsidR="00D135B5" w:rsidRPr="0062670B" w:rsidRDefault="00D135B5" w:rsidP="00CD7B47">
            <w:pPr>
              <w:rPr>
                <w:lang w:val="sr-Cyrl-RS"/>
              </w:rPr>
            </w:pPr>
            <w:r w:rsidRPr="0062670B">
              <w:rPr>
                <w:lang w:val="sr-Cyrl-RS"/>
              </w:rPr>
              <w:t>92</w:t>
            </w:r>
          </w:p>
        </w:tc>
        <w:tc>
          <w:tcPr>
            <w:tcW w:w="1633" w:type="dxa"/>
            <w:shd w:val="clear" w:color="auto" w:fill="FFFFFF"/>
            <w:vAlign w:val="center"/>
          </w:tcPr>
          <w:p w14:paraId="34BF30B0" w14:textId="77777777" w:rsidR="00D135B5" w:rsidRPr="0062670B" w:rsidRDefault="00D135B5" w:rsidP="00CD7B47">
            <w:pPr>
              <w:rPr>
                <w:lang w:val="sr-Cyrl-RS"/>
              </w:rPr>
            </w:pPr>
            <w:r w:rsidRPr="0062670B">
              <w:rPr>
                <w:lang w:val="sr-Cyrl-RS"/>
              </w:rPr>
              <w:t>3.6</w:t>
            </w:r>
          </w:p>
        </w:tc>
      </w:tr>
      <w:tr w:rsidR="00D135B5" w:rsidRPr="0062670B" w14:paraId="7FEFE211" w14:textId="77777777" w:rsidTr="00CD7B47">
        <w:trPr>
          <w:cantSplit/>
        </w:trPr>
        <w:tc>
          <w:tcPr>
            <w:tcW w:w="1220" w:type="dxa"/>
            <w:shd w:val="clear" w:color="auto" w:fill="F2F2F2" w:themeFill="background1" w:themeFillShade="F2"/>
          </w:tcPr>
          <w:p w14:paraId="292B42F6" w14:textId="77777777" w:rsidR="00D135B5" w:rsidRPr="0062670B" w:rsidRDefault="00D135B5" w:rsidP="00CD7B47">
            <w:pPr>
              <w:rPr>
                <w:b/>
                <w:lang w:val="sr-Cyrl-RS"/>
              </w:rPr>
            </w:pPr>
            <w:r w:rsidRPr="0062670B">
              <w:rPr>
                <w:b/>
                <w:lang w:val="sr-Cyrl-RS"/>
              </w:rPr>
              <w:t>2013</w:t>
            </w:r>
          </w:p>
        </w:tc>
        <w:tc>
          <w:tcPr>
            <w:tcW w:w="1340" w:type="dxa"/>
            <w:shd w:val="clear" w:color="auto" w:fill="FFFFFF"/>
            <w:vAlign w:val="center"/>
          </w:tcPr>
          <w:p w14:paraId="7BB4A118" w14:textId="77777777" w:rsidR="00D135B5" w:rsidRPr="0062670B" w:rsidRDefault="00D135B5" w:rsidP="00CD7B47">
            <w:pPr>
              <w:rPr>
                <w:lang w:val="sr-Cyrl-RS"/>
              </w:rPr>
            </w:pPr>
            <w:r w:rsidRPr="0062670B">
              <w:rPr>
                <w:lang w:val="sr-Cyrl-RS"/>
              </w:rPr>
              <w:t>239</w:t>
            </w:r>
          </w:p>
        </w:tc>
        <w:tc>
          <w:tcPr>
            <w:tcW w:w="1633" w:type="dxa"/>
            <w:shd w:val="clear" w:color="auto" w:fill="FFFFFF"/>
            <w:vAlign w:val="center"/>
          </w:tcPr>
          <w:p w14:paraId="5B950BBB" w14:textId="77777777" w:rsidR="00D135B5" w:rsidRPr="0062670B" w:rsidRDefault="00D135B5" w:rsidP="00CD7B47">
            <w:pPr>
              <w:rPr>
                <w:lang w:val="sr-Cyrl-RS"/>
              </w:rPr>
            </w:pPr>
            <w:r w:rsidRPr="0062670B">
              <w:rPr>
                <w:lang w:val="sr-Cyrl-RS"/>
              </w:rPr>
              <w:t>9.5</w:t>
            </w:r>
          </w:p>
        </w:tc>
      </w:tr>
      <w:tr w:rsidR="00D135B5" w:rsidRPr="0062670B" w14:paraId="61BCB05D" w14:textId="77777777" w:rsidTr="00CD7B47">
        <w:trPr>
          <w:cantSplit/>
        </w:trPr>
        <w:tc>
          <w:tcPr>
            <w:tcW w:w="1220" w:type="dxa"/>
            <w:shd w:val="clear" w:color="auto" w:fill="F2F2F2" w:themeFill="background1" w:themeFillShade="F2"/>
          </w:tcPr>
          <w:p w14:paraId="30C09DEA" w14:textId="77777777" w:rsidR="00D135B5" w:rsidRPr="0062670B" w:rsidRDefault="00D135B5" w:rsidP="00CD7B47">
            <w:pPr>
              <w:rPr>
                <w:b/>
                <w:lang w:val="sr-Cyrl-RS"/>
              </w:rPr>
            </w:pPr>
            <w:r w:rsidRPr="0062670B">
              <w:rPr>
                <w:b/>
                <w:lang w:val="sr-Cyrl-RS"/>
              </w:rPr>
              <w:t>2014</w:t>
            </w:r>
          </w:p>
        </w:tc>
        <w:tc>
          <w:tcPr>
            <w:tcW w:w="1340" w:type="dxa"/>
            <w:shd w:val="clear" w:color="auto" w:fill="FFFFFF"/>
            <w:vAlign w:val="center"/>
          </w:tcPr>
          <w:p w14:paraId="6876D7AC" w14:textId="77777777" w:rsidR="00D135B5" w:rsidRPr="0062670B" w:rsidRDefault="00D135B5" w:rsidP="00CD7B47">
            <w:pPr>
              <w:rPr>
                <w:lang w:val="sr-Cyrl-RS"/>
              </w:rPr>
            </w:pPr>
            <w:r w:rsidRPr="0062670B">
              <w:rPr>
                <w:lang w:val="sr-Cyrl-RS"/>
              </w:rPr>
              <w:t>204</w:t>
            </w:r>
          </w:p>
        </w:tc>
        <w:tc>
          <w:tcPr>
            <w:tcW w:w="1633" w:type="dxa"/>
            <w:shd w:val="clear" w:color="auto" w:fill="FFFFFF"/>
            <w:vAlign w:val="center"/>
          </w:tcPr>
          <w:p w14:paraId="323CCE22" w14:textId="77777777" w:rsidR="00D135B5" w:rsidRPr="0062670B" w:rsidRDefault="00D135B5" w:rsidP="00CD7B47">
            <w:pPr>
              <w:rPr>
                <w:lang w:val="sr-Cyrl-RS"/>
              </w:rPr>
            </w:pPr>
            <w:r w:rsidRPr="0062670B">
              <w:rPr>
                <w:lang w:val="sr-Cyrl-RS"/>
              </w:rPr>
              <w:t>8.1</w:t>
            </w:r>
          </w:p>
        </w:tc>
      </w:tr>
      <w:tr w:rsidR="00D135B5" w:rsidRPr="0062670B" w14:paraId="5AD3EE5C" w14:textId="77777777" w:rsidTr="00CD7B47">
        <w:trPr>
          <w:cantSplit/>
        </w:trPr>
        <w:tc>
          <w:tcPr>
            <w:tcW w:w="1220" w:type="dxa"/>
            <w:shd w:val="clear" w:color="auto" w:fill="F2F2F2" w:themeFill="background1" w:themeFillShade="F2"/>
          </w:tcPr>
          <w:p w14:paraId="1EC6BA9A" w14:textId="77777777" w:rsidR="00D135B5" w:rsidRPr="0062670B" w:rsidRDefault="00D135B5" w:rsidP="00CD7B47">
            <w:pPr>
              <w:rPr>
                <w:b/>
                <w:lang w:val="sr-Cyrl-RS"/>
              </w:rPr>
            </w:pPr>
            <w:r w:rsidRPr="0062670B">
              <w:rPr>
                <w:b/>
                <w:lang w:val="sr-Cyrl-RS"/>
              </w:rPr>
              <w:lastRenderedPageBreak/>
              <w:t>2015</w:t>
            </w:r>
          </w:p>
        </w:tc>
        <w:tc>
          <w:tcPr>
            <w:tcW w:w="1340" w:type="dxa"/>
            <w:shd w:val="clear" w:color="auto" w:fill="FFFFFF"/>
            <w:vAlign w:val="center"/>
          </w:tcPr>
          <w:p w14:paraId="48F15F1E" w14:textId="77777777" w:rsidR="00D135B5" w:rsidRPr="0062670B" w:rsidRDefault="00D135B5" w:rsidP="00CD7B47">
            <w:pPr>
              <w:rPr>
                <w:lang w:val="sr-Cyrl-RS"/>
              </w:rPr>
            </w:pPr>
            <w:r w:rsidRPr="0062670B">
              <w:rPr>
                <w:lang w:val="sr-Cyrl-RS"/>
              </w:rPr>
              <w:t>214</w:t>
            </w:r>
          </w:p>
        </w:tc>
        <w:tc>
          <w:tcPr>
            <w:tcW w:w="1633" w:type="dxa"/>
            <w:shd w:val="clear" w:color="auto" w:fill="FFFFFF"/>
            <w:vAlign w:val="center"/>
          </w:tcPr>
          <w:p w14:paraId="6EDACC13" w14:textId="77777777" w:rsidR="00D135B5" w:rsidRPr="0062670B" w:rsidRDefault="00D135B5" w:rsidP="00CD7B47">
            <w:pPr>
              <w:rPr>
                <w:lang w:val="sr-Cyrl-RS"/>
              </w:rPr>
            </w:pPr>
            <w:r w:rsidRPr="0062670B">
              <w:rPr>
                <w:lang w:val="sr-Cyrl-RS"/>
              </w:rPr>
              <w:t>8.5</w:t>
            </w:r>
          </w:p>
        </w:tc>
      </w:tr>
      <w:tr w:rsidR="00D135B5" w:rsidRPr="0062670B" w14:paraId="769DDFBB" w14:textId="77777777" w:rsidTr="00CD7B47">
        <w:trPr>
          <w:cantSplit/>
        </w:trPr>
        <w:tc>
          <w:tcPr>
            <w:tcW w:w="1220" w:type="dxa"/>
            <w:shd w:val="clear" w:color="auto" w:fill="F2F2F2" w:themeFill="background1" w:themeFillShade="F2"/>
          </w:tcPr>
          <w:p w14:paraId="0F6C2A33" w14:textId="77777777" w:rsidR="00D135B5" w:rsidRPr="0062670B" w:rsidRDefault="00D135B5" w:rsidP="00CD7B47">
            <w:pPr>
              <w:rPr>
                <w:b/>
                <w:lang w:val="sr-Cyrl-RS"/>
              </w:rPr>
            </w:pPr>
            <w:r w:rsidRPr="0062670B">
              <w:rPr>
                <w:b/>
                <w:lang w:val="sr-Cyrl-RS"/>
              </w:rPr>
              <w:t>2016</w:t>
            </w:r>
          </w:p>
        </w:tc>
        <w:tc>
          <w:tcPr>
            <w:tcW w:w="1340" w:type="dxa"/>
            <w:shd w:val="clear" w:color="auto" w:fill="FFFFFF"/>
            <w:vAlign w:val="center"/>
          </w:tcPr>
          <w:p w14:paraId="439B93C9" w14:textId="77777777" w:rsidR="00D135B5" w:rsidRPr="0062670B" w:rsidRDefault="00D135B5" w:rsidP="00CD7B47">
            <w:pPr>
              <w:rPr>
                <w:lang w:val="sr-Cyrl-RS"/>
              </w:rPr>
            </w:pPr>
            <w:r w:rsidRPr="0062670B">
              <w:rPr>
                <w:lang w:val="sr-Cyrl-RS"/>
              </w:rPr>
              <w:t>309</w:t>
            </w:r>
          </w:p>
        </w:tc>
        <w:tc>
          <w:tcPr>
            <w:tcW w:w="1633" w:type="dxa"/>
            <w:shd w:val="clear" w:color="auto" w:fill="FFFFFF"/>
            <w:vAlign w:val="center"/>
          </w:tcPr>
          <w:p w14:paraId="428154C5" w14:textId="77777777" w:rsidR="00D135B5" w:rsidRPr="0062670B" w:rsidRDefault="00D135B5" w:rsidP="00CD7B47">
            <w:pPr>
              <w:rPr>
                <w:lang w:val="sr-Cyrl-RS"/>
              </w:rPr>
            </w:pPr>
            <w:r w:rsidRPr="0062670B">
              <w:rPr>
                <w:lang w:val="sr-Cyrl-RS"/>
              </w:rPr>
              <w:t>12.2</w:t>
            </w:r>
          </w:p>
        </w:tc>
      </w:tr>
      <w:tr w:rsidR="00D135B5" w:rsidRPr="0062670B" w14:paraId="0836FF6B" w14:textId="77777777" w:rsidTr="00CD7B47">
        <w:trPr>
          <w:cantSplit/>
        </w:trPr>
        <w:tc>
          <w:tcPr>
            <w:tcW w:w="1220" w:type="dxa"/>
            <w:shd w:val="clear" w:color="auto" w:fill="F2F2F2" w:themeFill="background1" w:themeFillShade="F2"/>
          </w:tcPr>
          <w:p w14:paraId="219D04CB" w14:textId="77777777" w:rsidR="00D135B5" w:rsidRPr="0062670B" w:rsidRDefault="00D135B5" w:rsidP="00CD7B47">
            <w:pPr>
              <w:rPr>
                <w:b/>
                <w:lang w:val="sr-Cyrl-RS"/>
              </w:rPr>
            </w:pPr>
            <w:r w:rsidRPr="0062670B">
              <w:rPr>
                <w:b/>
                <w:lang w:val="sr-Cyrl-RS"/>
              </w:rPr>
              <w:t>2017</w:t>
            </w:r>
          </w:p>
        </w:tc>
        <w:tc>
          <w:tcPr>
            <w:tcW w:w="1340" w:type="dxa"/>
            <w:shd w:val="clear" w:color="auto" w:fill="FFFFFF"/>
            <w:vAlign w:val="center"/>
          </w:tcPr>
          <w:p w14:paraId="1FCD9CF7" w14:textId="77777777" w:rsidR="00D135B5" w:rsidRPr="0062670B" w:rsidRDefault="00D135B5" w:rsidP="00CD7B47">
            <w:pPr>
              <w:rPr>
                <w:lang w:val="sr-Cyrl-RS"/>
              </w:rPr>
            </w:pPr>
            <w:r w:rsidRPr="0062670B">
              <w:rPr>
                <w:lang w:val="sr-Cyrl-RS"/>
              </w:rPr>
              <w:t>334</w:t>
            </w:r>
          </w:p>
        </w:tc>
        <w:tc>
          <w:tcPr>
            <w:tcW w:w="1633" w:type="dxa"/>
            <w:shd w:val="clear" w:color="auto" w:fill="FFFFFF"/>
            <w:vAlign w:val="center"/>
          </w:tcPr>
          <w:p w14:paraId="2E0B7291" w14:textId="77777777" w:rsidR="00D135B5" w:rsidRPr="0062670B" w:rsidRDefault="00D135B5" w:rsidP="00CD7B47">
            <w:pPr>
              <w:rPr>
                <w:lang w:val="sr-Cyrl-RS"/>
              </w:rPr>
            </w:pPr>
            <w:r w:rsidRPr="0062670B">
              <w:rPr>
                <w:lang w:val="sr-Cyrl-RS"/>
              </w:rPr>
              <w:t>13.2</w:t>
            </w:r>
          </w:p>
        </w:tc>
      </w:tr>
      <w:tr w:rsidR="00D135B5" w:rsidRPr="0062670B" w14:paraId="37AB4CE4" w14:textId="77777777" w:rsidTr="00CD7B47">
        <w:trPr>
          <w:cantSplit/>
        </w:trPr>
        <w:tc>
          <w:tcPr>
            <w:tcW w:w="1220" w:type="dxa"/>
            <w:shd w:val="clear" w:color="auto" w:fill="F2F2F2" w:themeFill="background1" w:themeFillShade="F2"/>
          </w:tcPr>
          <w:p w14:paraId="40F15E13" w14:textId="77777777" w:rsidR="00D135B5" w:rsidRPr="0062670B" w:rsidRDefault="00D135B5" w:rsidP="00CD7B47">
            <w:pPr>
              <w:rPr>
                <w:b/>
                <w:lang w:val="sr-Cyrl-RS"/>
              </w:rPr>
            </w:pPr>
            <w:r w:rsidRPr="0062670B">
              <w:rPr>
                <w:b/>
                <w:lang w:val="sr-Cyrl-RS"/>
              </w:rPr>
              <w:t>2018</w:t>
            </w:r>
          </w:p>
        </w:tc>
        <w:tc>
          <w:tcPr>
            <w:tcW w:w="1340" w:type="dxa"/>
            <w:shd w:val="clear" w:color="auto" w:fill="FFFFFF"/>
            <w:vAlign w:val="center"/>
          </w:tcPr>
          <w:p w14:paraId="06B2CD35" w14:textId="77777777" w:rsidR="00D135B5" w:rsidRPr="0062670B" w:rsidRDefault="00D135B5" w:rsidP="00CD7B47">
            <w:pPr>
              <w:rPr>
                <w:lang w:val="sr-Cyrl-RS"/>
              </w:rPr>
            </w:pPr>
            <w:r w:rsidRPr="0062670B">
              <w:rPr>
                <w:lang w:val="sr-Cyrl-RS"/>
              </w:rPr>
              <w:t>280</w:t>
            </w:r>
          </w:p>
        </w:tc>
        <w:tc>
          <w:tcPr>
            <w:tcW w:w="1633" w:type="dxa"/>
            <w:shd w:val="clear" w:color="auto" w:fill="FFFFFF"/>
            <w:vAlign w:val="center"/>
          </w:tcPr>
          <w:p w14:paraId="1477169D" w14:textId="77777777" w:rsidR="00D135B5" w:rsidRPr="0062670B" w:rsidRDefault="00D135B5" w:rsidP="00CD7B47">
            <w:pPr>
              <w:rPr>
                <w:lang w:val="sr-Cyrl-RS"/>
              </w:rPr>
            </w:pPr>
            <w:r w:rsidRPr="0062670B">
              <w:rPr>
                <w:lang w:val="sr-Cyrl-RS"/>
              </w:rPr>
              <w:t>11.1</w:t>
            </w:r>
          </w:p>
        </w:tc>
      </w:tr>
      <w:tr w:rsidR="00D135B5" w:rsidRPr="0062670B" w14:paraId="1B9EFB04" w14:textId="77777777" w:rsidTr="00CD7B47">
        <w:trPr>
          <w:cantSplit/>
        </w:trPr>
        <w:tc>
          <w:tcPr>
            <w:tcW w:w="1220" w:type="dxa"/>
            <w:shd w:val="clear" w:color="auto" w:fill="F2F2F2" w:themeFill="background1" w:themeFillShade="F2"/>
          </w:tcPr>
          <w:p w14:paraId="41B1A816" w14:textId="77777777" w:rsidR="00D135B5" w:rsidRPr="0062670B" w:rsidRDefault="00D135B5" w:rsidP="00CD7B47">
            <w:pPr>
              <w:rPr>
                <w:b/>
                <w:lang w:val="sr-Cyrl-RS"/>
              </w:rPr>
            </w:pPr>
            <w:r w:rsidRPr="0062670B">
              <w:rPr>
                <w:b/>
                <w:lang w:val="sr-Cyrl-RS"/>
              </w:rPr>
              <w:t>2019</w:t>
            </w:r>
          </w:p>
        </w:tc>
        <w:tc>
          <w:tcPr>
            <w:tcW w:w="1340" w:type="dxa"/>
            <w:shd w:val="clear" w:color="auto" w:fill="FFFFFF"/>
            <w:vAlign w:val="center"/>
          </w:tcPr>
          <w:p w14:paraId="578A24FD" w14:textId="77777777" w:rsidR="00D135B5" w:rsidRPr="0062670B" w:rsidRDefault="00D135B5" w:rsidP="00CD7B47">
            <w:pPr>
              <w:rPr>
                <w:lang w:val="sr-Cyrl-RS"/>
              </w:rPr>
            </w:pPr>
            <w:r w:rsidRPr="0062670B">
              <w:rPr>
                <w:lang w:val="sr-Cyrl-RS"/>
              </w:rPr>
              <w:t>259</w:t>
            </w:r>
          </w:p>
        </w:tc>
        <w:tc>
          <w:tcPr>
            <w:tcW w:w="1633" w:type="dxa"/>
            <w:shd w:val="clear" w:color="auto" w:fill="FFFFFF"/>
            <w:vAlign w:val="center"/>
          </w:tcPr>
          <w:p w14:paraId="69B9E54F" w14:textId="77777777" w:rsidR="00D135B5" w:rsidRPr="0062670B" w:rsidRDefault="00D135B5" w:rsidP="00CD7B47">
            <w:pPr>
              <w:rPr>
                <w:lang w:val="sr-Cyrl-RS"/>
              </w:rPr>
            </w:pPr>
            <w:r w:rsidRPr="0062670B">
              <w:rPr>
                <w:lang w:val="sr-Cyrl-RS"/>
              </w:rPr>
              <w:t>10.3</w:t>
            </w:r>
          </w:p>
        </w:tc>
      </w:tr>
      <w:tr w:rsidR="00D135B5" w:rsidRPr="0062670B" w14:paraId="4DA6FFD2" w14:textId="77777777" w:rsidTr="00CD7B47">
        <w:trPr>
          <w:cantSplit/>
        </w:trPr>
        <w:tc>
          <w:tcPr>
            <w:tcW w:w="1220" w:type="dxa"/>
            <w:shd w:val="clear" w:color="auto" w:fill="F2F2F2" w:themeFill="background1" w:themeFillShade="F2"/>
          </w:tcPr>
          <w:p w14:paraId="3D1090D6" w14:textId="77777777" w:rsidR="00D135B5" w:rsidRPr="0062670B" w:rsidRDefault="00D135B5" w:rsidP="00CD7B47">
            <w:pPr>
              <w:rPr>
                <w:b/>
                <w:lang w:val="sr-Cyrl-RS"/>
              </w:rPr>
            </w:pPr>
            <w:r w:rsidRPr="0062670B">
              <w:rPr>
                <w:b/>
                <w:lang w:val="sr-Cyrl-RS"/>
              </w:rPr>
              <w:t>2020</w:t>
            </w:r>
          </w:p>
        </w:tc>
        <w:tc>
          <w:tcPr>
            <w:tcW w:w="1340" w:type="dxa"/>
            <w:shd w:val="clear" w:color="auto" w:fill="FFFFFF"/>
            <w:vAlign w:val="center"/>
          </w:tcPr>
          <w:p w14:paraId="3F91270D" w14:textId="77777777" w:rsidR="00D135B5" w:rsidRPr="0062670B" w:rsidRDefault="00D135B5" w:rsidP="00CD7B47">
            <w:pPr>
              <w:rPr>
                <w:lang w:val="sr-Cyrl-RS"/>
              </w:rPr>
            </w:pPr>
            <w:r w:rsidRPr="0062670B">
              <w:rPr>
                <w:lang w:val="sr-Cyrl-RS"/>
              </w:rPr>
              <w:t>28</w:t>
            </w:r>
          </w:p>
        </w:tc>
        <w:tc>
          <w:tcPr>
            <w:tcW w:w="1633" w:type="dxa"/>
            <w:shd w:val="clear" w:color="auto" w:fill="FFFFFF"/>
            <w:vAlign w:val="center"/>
          </w:tcPr>
          <w:p w14:paraId="3E93F83D" w14:textId="77777777" w:rsidR="00D135B5" w:rsidRPr="0062670B" w:rsidRDefault="00D135B5" w:rsidP="00CD7B47">
            <w:pPr>
              <w:rPr>
                <w:lang w:val="sr-Cyrl-RS"/>
              </w:rPr>
            </w:pPr>
            <w:r w:rsidRPr="0062670B">
              <w:rPr>
                <w:lang w:val="sr-Cyrl-RS"/>
              </w:rPr>
              <w:t>1.1</w:t>
            </w:r>
          </w:p>
        </w:tc>
      </w:tr>
      <w:tr w:rsidR="00D135B5" w:rsidRPr="0062670B" w14:paraId="559E3F79" w14:textId="77777777" w:rsidTr="00CD7B47">
        <w:trPr>
          <w:cantSplit/>
        </w:trPr>
        <w:tc>
          <w:tcPr>
            <w:tcW w:w="1220" w:type="dxa"/>
            <w:shd w:val="clear" w:color="auto" w:fill="F2F2F2" w:themeFill="background1" w:themeFillShade="F2"/>
          </w:tcPr>
          <w:p w14:paraId="1AB0F5F4" w14:textId="77777777" w:rsidR="00D135B5" w:rsidRPr="0062670B" w:rsidRDefault="00D135B5" w:rsidP="00CD7B47">
            <w:pPr>
              <w:rPr>
                <w:b/>
                <w:lang w:val="sr-Cyrl-RS"/>
              </w:rPr>
            </w:pPr>
            <w:r w:rsidRPr="0062670B">
              <w:rPr>
                <w:b/>
                <w:lang w:val="sr-Cyrl-RS"/>
              </w:rPr>
              <w:t xml:space="preserve">Укупно </w:t>
            </w:r>
          </w:p>
        </w:tc>
        <w:tc>
          <w:tcPr>
            <w:tcW w:w="1340" w:type="dxa"/>
            <w:shd w:val="clear" w:color="auto" w:fill="FFFFFF"/>
            <w:vAlign w:val="center"/>
          </w:tcPr>
          <w:p w14:paraId="11D8633E" w14:textId="77777777" w:rsidR="00D135B5" w:rsidRPr="0062670B" w:rsidRDefault="00D135B5" w:rsidP="00CD7B47">
            <w:pPr>
              <w:rPr>
                <w:lang w:val="sr-Cyrl-RS"/>
              </w:rPr>
            </w:pPr>
            <w:r w:rsidRPr="0062670B">
              <w:rPr>
                <w:lang w:val="sr-Cyrl-RS"/>
              </w:rPr>
              <w:t>2,524</w:t>
            </w:r>
          </w:p>
        </w:tc>
        <w:tc>
          <w:tcPr>
            <w:tcW w:w="1633" w:type="dxa"/>
            <w:shd w:val="clear" w:color="auto" w:fill="FFFFFF"/>
            <w:vAlign w:val="center"/>
          </w:tcPr>
          <w:p w14:paraId="3563ED95" w14:textId="77777777" w:rsidR="00D135B5" w:rsidRPr="0062670B" w:rsidRDefault="00D135B5" w:rsidP="00CD7B47">
            <w:pPr>
              <w:rPr>
                <w:lang w:val="sr-Cyrl-RS"/>
              </w:rPr>
            </w:pPr>
            <w:r w:rsidRPr="0062670B">
              <w:rPr>
                <w:lang w:val="sr-Cyrl-RS"/>
              </w:rPr>
              <w:t>100.0</w:t>
            </w:r>
          </w:p>
        </w:tc>
      </w:tr>
    </w:tbl>
    <w:p w14:paraId="32F5F6B3" w14:textId="77777777" w:rsidR="00D135B5" w:rsidRPr="0062670B" w:rsidRDefault="00D135B5" w:rsidP="00D135B5">
      <w:pPr>
        <w:rPr>
          <w:sz w:val="20"/>
          <w:szCs w:val="20"/>
          <w:lang w:val="sr-Cyrl-RS"/>
        </w:rPr>
      </w:pPr>
      <w:r w:rsidRPr="0062670B">
        <w:rPr>
          <w:sz w:val="20"/>
          <w:szCs w:val="20"/>
          <w:lang w:val="sr-Cyrl-RS"/>
        </w:rPr>
        <w:t xml:space="preserve">Извор: База акредитованих програма обуке </w:t>
      </w:r>
    </w:p>
    <w:p w14:paraId="21060087" w14:textId="77777777" w:rsidR="00D135B5" w:rsidRPr="0062670B" w:rsidRDefault="00D135B5" w:rsidP="00D135B5">
      <w:pPr>
        <w:rPr>
          <w:lang w:val="sr-Cyrl-RS"/>
        </w:rPr>
      </w:pPr>
    </w:p>
    <w:p w14:paraId="7E4F0A2A" w14:textId="77777777" w:rsidR="00D135B5" w:rsidRPr="0062670B" w:rsidRDefault="00D135B5" w:rsidP="00D135B5">
      <w:pPr>
        <w:rPr>
          <w:b/>
          <w:lang w:val="sr-Cyrl-RS"/>
        </w:rPr>
      </w:pPr>
      <w:r w:rsidRPr="0062670B">
        <w:rPr>
          <w:b/>
          <w:lang w:val="sr-Cyrl-RS"/>
        </w:rPr>
        <w:t>Табела 2</w:t>
      </w:r>
      <w:r>
        <w:rPr>
          <w:b/>
          <w:lang w:val="sr-Cyrl-RS"/>
        </w:rPr>
        <w:t>0</w:t>
      </w:r>
      <w:r w:rsidRPr="0062670B">
        <w:rPr>
          <w:b/>
          <w:lang w:val="sr-Cyrl-RS"/>
        </w:rPr>
        <w:t xml:space="preserve">. Динамика издавања лиценци према типу лиценце и години издавања </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28"/>
        <w:gridCol w:w="756"/>
        <w:gridCol w:w="720"/>
        <w:gridCol w:w="720"/>
        <w:gridCol w:w="720"/>
        <w:gridCol w:w="720"/>
        <w:gridCol w:w="720"/>
        <w:gridCol w:w="720"/>
        <w:gridCol w:w="1107"/>
      </w:tblGrid>
      <w:tr w:rsidR="00D135B5" w:rsidRPr="0062670B" w14:paraId="05B132D1" w14:textId="77777777" w:rsidTr="00CD7B47">
        <w:trPr>
          <w:trHeight w:val="340"/>
        </w:trPr>
        <w:tc>
          <w:tcPr>
            <w:tcW w:w="700" w:type="dxa"/>
            <w:shd w:val="clear" w:color="auto" w:fill="F2F2F2" w:themeFill="background1" w:themeFillShade="F2"/>
            <w:vAlign w:val="center"/>
          </w:tcPr>
          <w:p w14:paraId="3945E645" w14:textId="77777777" w:rsidR="00D135B5" w:rsidRPr="0062670B" w:rsidRDefault="00D135B5" w:rsidP="00CD7B47">
            <w:pPr>
              <w:rPr>
                <w:b/>
                <w:lang w:val="sr-Cyrl-RS"/>
              </w:rPr>
            </w:pPr>
          </w:p>
        </w:tc>
        <w:tc>
          <w:tcPr>
            <w:tcW w:w="2039" w:type="dxa"/>
            <w:shd w:val="clear" w:color="auto" w:fill="F2F2F2" w:themeFill="background1" w:themeFillShade="F2"/>
            <w:vAlign w:val="center"/>
          </w:tcPr>
          <w:p w14:paraId="499FA607" w14:textId="77777777" w:rsidR="00D135B5" w:rsidRPr="0062670B" w:rsidRDefault="00D135B5" w:rsidP="00CD7B47">
            <w:pPr>
              <w:rPr>
                <w:b/>
                <w:lang w:val="sr-Cyrl-RS"/>
              </w:rPr>
            </w:pPr>
          </w:p>
        </w:tc>
        <w:tc>
          <w:tcPr>
            <w:tcW w:w="5209" w:type="dxa"/>
            <w:gridSpan w:val="7"/>
            <w:shd w:val="clear" w:color="auto" w:fill="F2F2F2" w:themeFill="background1" w:themeFillShade="F2"/>
            <w:vAlign w:val="center"/>
          </w:tcPr>
          <w:p w14:paraId="0CB146E5" w14:textId="77777777" w:rsidR="00D135B5" w:rsidRPr="0062670B" w:rsidRDefault="00D135B5" w:rsidP="00CD7B47">
            <w:pPr>
              <w:rPr>
                <w:b/>
                <w:lang w:val="sr-Cyrl-RS"/>
              </w:rPr>
            </w:pPr>
            <w:r w:rsidRPr="0062670B">
              <w:rPr>
                <w:b/>
                <w:lang w:val="sr-Cyrl-RS"/>
              </w:rPr>
              <w:t>Број лиценци према години издавања</w:t>
            </w:r>
          </w:p>
        </w:tc>
        <w:tc>
          <w:tcPr>
            <w:tcW w:w="1062" w:type="dxa"/>
            <w:shd w:val="clear" w:color="auto" w:fill="F2F2F2" w:themeFill="background1" w:themeFillShade="F2"/>
            <w:vAlign w:val="center"/>
          </w:tcPr>
          <w:p w14:paraId="07F96555" w14:textId="77777777" w:rsidR="00D135B5" w:rsidRPr="0062670B" w:rsidRDefault="00D135B5" w:rsidP="00CD7B47">
            <w:pPr>
              <w:rPr>
                <w:b/>
                <w:lang w:val="sr-Cyrl-RS"/>
              </w:rPr>
            </w:pPr>
          </w:p>
        </w:tc>
      </w:tr>
      <w:tr w:rsidR="00D135B5" w:rsidRPr="0062670B" w14:paraId="57880801" w14:textId="77777777" w:rsidTr="00CD7B47">
        <w:trPr>
          <w:trHeight w:val="340"/>
        </w:trPr>
        <w:tc>
          <w:tcPr>
            <w:tcW w:w="700" w:type="dxa"/>
            <w:shd w:val="clear" w:color="auto" w:fill="F2F2F2" w:themeFill="background1" w:themeFillShade="F2"/>
            <w:vAlign w:val="center"/>
            <w:hideMark/>
          </w:tcPr>
          <w:p w14:paraId="79F73398" w14:textId="77777777" w:rsidR="00D135B5" w:rsidRPr="0062670B" w:rsidRDefault="00D135B5" w:rsidP="00CD7B47">
            <w:pPr>
              <w:rPr>
                <w:b/>
                <w:lang w:val="sr-Cyrl-RS"/>
              </w:rPr>
            </w:pPr>
            <w:r w:rsidRPr="0062670B">
              <w:rPr>
                <w:b/>
                <w:lang w:val="sr-Cyrl-RS"/>
              </w:rPr>
              <w:t> </w:t>
            </w:r>
          </w:p>
        </w:tc>
        <w:tc>
          <w:tcPr>
            <w:tcW w:w="2039" w:type="dxa"/>
            <w:shd w:val="clear" w:color="auto" w:fill="F2F2F2" w:themeFill="background1" w:themeFillShade="F2"/>
            <w:vAlign w:val="center"/>
            <w:hideMark/>
          </w:tcPr>
          <w:p w14:paraId="1B834CDA" w14:textId="77777777" w:rsidR="00D135B5" w:rsidRPr="0062670B" w:rsidRDefault="00D135B5" w:rsidP="00CD7B47">
            <w:pPr>
              <w:rPr>
                <w:b/>
                <w:lang w:val="sr-Cyrl-RS"/>
              </w:rPr>
            </w:pPr>
            <w:r w:rsidRPr="0062670B">
              <w:rPr>
                <w:b/>
                <w:lang w:val="sr-Cyrl-RS"/>
              </w:rPr>
              <w:t> Лиценце према врсти стручних послова</w:t>
            </w:r>
          </w:p>
        </w:tc>
        <w:tc>
          <w:tcPr>
            <w:tcW w:w="745" w:type="dxa"/>
            <w:shd w:val="clear" w:color="auto" w:fill="F2F2F2" w:themeFill="background1" w:themeFillShade="F2"/>
            <w:vAlign w:val="center"/>
          </w:tcPr>
          <w:p w14:paraId="1727F9C6" w14:textId="77777777" w:rsidR="00D135B5" w:rsidRPr="0062670B" w:rsidRDefault="00D135B5" w:rsidP="00CD7B47">
            <w:pPr>
              <w:rPr>
                <w:b/>
                <w:lang w:val="sr-Cyrl-RS"/>
              </w:rPr>
            </w:pPr>
            <w:r w:rsidRPr="0062670B">
              <w:rPr>
                <w:b/>
                <w:lang w:val="sr-Cyrl-RS"/>
              </w:rPr>
              <w:t>2013</w:t>
            </w:r>
          </w:p>
        </w:tc>
        <w:tc>
          <w:tcPr>
            <w:tcW w:w="744" w:type="dxa"/>
            <w:shd w:val="clear" w:color="auto" w:fill="F2F2F2" w:themeFill="background1" w:themeFillShade="F2"/>
            <w:vAlign w:val="center"/>
          </w:tcPr>
          <w:p w14:paraId="73A5EBB5" w14:textId="77777777" w:rsidR="00D135B5" w:rsidRPr="0062670B" w:rsidRDefault="00D135B5" w:rsidP="00CD7B47">
            <w:pPr>
              <w:rPr>
                <w:b/>
                <w:lang w:val="sr-Cyrl-RS"/>
              </w:rPr>
            </w:pPr>
            <w:r w:rsidRPr="0062670B">
              <w:rPr>
                <w:b/>
                <w:lang w:val="sr-Cyrl-RS"/>
              </w:rPr>
              <w:t>2014</w:t>
            </w:r>
          </w:p>
        </w:tc>
        <w:tc>
          <w:tcPr>
            <w:tcW w:w="744" w:type="dxa"/>
            <w:shd w:val="clear" w:color="auto" w:fill="F2F2F2" w:themeFill="background1" w:themeFillShade="F2"/>
            <w:vAlign w:val="center"/>
          </w:tcPr>
          <w:p w14:paraId="3F50633C" w14:textId="77777777" w:rsidR="00D135B5" w:rsidRPr="0062670B" w:rsidRDefault="00D135B5" w:rsidP="00CD7B47">
            <w:pPr>
              <w:rPr>
                <w:b/>
                <w:lang w:val="sr-Cyrl-RS"/>
              </w:rPr>
            </w:pPr>
            <w:r w:rsidRPr="0062670B">
              <w:rPr>
                <w:b/>
                <w:lang w:val="sr-Cyrl-RS"/>
              </w:rPr>
              <w:t>2015</w:t>
            </w:r>
          </w:p>
        </w:tc>
        <w:tc>
          <w:tcPr>
            <w:tcW w:w="744" w:type="dxa"/>
            <w:shd w:val="clear" w:color="auto" w:fill="F2F2F2" w:themeFill="background1" w:themeFillShade="F2"/>
            <w:vAlign w:val="center"/>
          </w:tcPr>
          <w:p w14:paraId="09FBBE9B" w14:textId="77777777" w:rsidR="00D135B5" w:rsidRPr="0062670B" w:rsidRDefault="00D135B5" w:rsidP="00CD7B47">
            <w:pPr>
              <w:rPr>
                <w:b/>
                <w:lang w:val="sr-Cyrl-RS"/>
              </w:rPr>
            </w:pPr>
            <w:r w:rsidRPr="0062670B">
              <w:rPr>
                <w:b/>
                <w:lang w:val="sr-Cyrl-RS"/>
              </w:rPr>
              <w:t>2016</w:t>
            </w:r>
          </w:p>
        </w:tc>
        <w:tc>
          <w:tcPr>
            <w:tcW w:w="744" w:type="dxa"/>
            <w:shd w:val="clear" w:color="auto" w:fill="F2F2F2" w:themeFill="background1" w:themeFillShade="F2"/>
            <w:vAlign w:val="center"/>
          </w:tcPr>
          <w:p w14:paraId="19CBF091" w14:textId="77777777" w:rsidR="00D135B5" w:rsidRPr="0062670B" w:rsidRDefault="00D135B5" w:rsidP="00CD7B47">
            <w:pPr>
              <w:rPr>
                <w:b/>
                <w:lang w:val="sr-Cyrl-RS"/>
              </w:rPr>
            </w:pPr>
            <w:r w:rsidRPr="0062670B">
              <w:rPr>
                <w:b/>
                <w:lang w:val="sr-Cyrl-RS"/>
              </w:rPr>
              <w:t>2017</w:t>
            </w:r>
          </w:p>
        </w:tc>
        <w:tc>
          <w:tcPr>
            <w:tcW w:w="744" w:type="dxa"/>
            <w:shd w:val="clear" w:color="auto" w:fill="F2F2F2" w:themeFill="background1" w:themeFillShade="F2"/>
            <w:vAlign w:val="center"/>
          </w:tcPr>
          <w:p w14:paraId="3FD89D41" w14:textId="77777777" w:rsidR="00D135B5" w:rsidRPr="0062670B" w:rsidRDefault="00D135B5" w:rsidP="00CD7B47">
            <w:pPr>
              <w:rPr>
                <w:b/>
                <w:lang w:val="sr-Cyrl-RS"/>
              </w:rPr>
            </w:pPr>
            <w:r w:rsidRPr="0062670B">
              <w:rPr>
                <w:b/>
                <w:lang w:val="sr-Cyrl-RS"/>
              </w:rPr>
              <w:t>2018</w:t>
            </w:r>
          </w:p>
        </w:tc>
        <w:tc>
          <w:tcPr>
            <w:tcW w:w="744" w:type="dxa"/>
            <w:shd w:val="clear" w:color="auto" w:fill="F2F2F2" w:themeFill="background1" w:themeFillShade="F2"/>
            <w:vAlign w:val="center"/>
          </w:tcPr>
          <w:p w14:paraId="74159164" w14:textId="77777777" w:rsidR="00D135B5" w:rsidRPr="0062670B" w:rsidRDefault="00D135B5" w:rsidP="00CD7B47">
            <w:pPr>
              <w:rPr>
                <w:b/>
                <w:lang w:val="sr-Cyrl-RS"/>
              </w:rPr>
            </w:pPr>
            <w:r w:rsidRPr="0062670B">
              <w:rPr>
                <w:b/>
                <w:lang w:val="sr-Cyrl-RS"/>
              </w:rPr>
              <w:t>2019</w:t>
            </w:r>
          </w:p>
        </w:tc>
        <w:tc>
          <w:tcPr>
            <w:tcW w:w="1062" w:type="dxa"/>
            <w:shd w:val="clear" w:color="auto" w:fill="F2F2F2" w:themeFill="background1" w:themeFillShade="F2"/>
            <w:vAlign w:val="center"/>
            <w:hideMark/>
          </w:tcPr>
          <w:p w14:paraId="7A778DCE" w14:textId="77777777" w:rsidR="00D135B5" w:rsidRPr="0062670B" w:rsidRDefault="00D135B5" w:rsidP="00CD7B47">
            <w:pPr>
              <w:rPr>
                <w:b/>
                <w:lang w:val="sr-Cyrl-RS"/>
              </w:rPr>
            </w:pPr>
            <w:r w:rsidRPr="0062670B">
              <w:rPr>
                <w:b/>
                <w:lang w:val="sr-Cyrl-RS"/>
              </w:rPr>
              <w:t xml:space="preserve"> Укупно 2013 – 2019 </w:t>
            </w:r>
          </w:p>
        </w:tc>
      </w:tr>
      <w:tr w:rsidR="00D135B5" w:rsidRPr="0062670B" w14:paraId="426DF6E8" w14:textId="77777777" w:rsidTr="00CD7B47">
        <w:trPr>
          <w:trHeight w:val="615"/>
        </w:trPr>
        <w:tc>
          <w:tcPr>
            <w:tcW w:w="700" w:type="dxa"/>
            <w:shd w:val="clear" w:color="auto" w:fill="F2F2F2" w:themeFill="background1" w:themeFillShade="F2"/>
            <w:vAlign w:val="center"/>
          </w:tcPr>
          <w:p w14:paraId="18A7E50F" w14:textId="77777777" w:rsidR="00D135B5" w:rsidRPr="0062670B" w:rsidRDefault="00D135B5" w:rsidP="00CD7B47">
            <w:pPr>
              <w:rPr>
                <w:b/>
                <w:lang w:val="sr-Cyrl-RS"/>
              </w:rPr>
            </w:pPr>
            <w:r w:rsidRPr="0062670B">
              <w:rPr>
                <w:b/>
                <w:lang w:val="sr-Cyrl-RS"/>
              </w:rPr>
              <w:t>1.</w:t>
            </w:r>
          </w:p>
        </w:tc>
        <w:tc>
          <w:tcPr>
            <w:tcW w:w="2039" w:type="dxa"/>
            <w:shd w:val="clear" w:color="auto" w:fill="F2F2F2" w:themeFill="background1" w:themeFillShade="F2"/>
            <w:vAlign w:val="center"/>
          </w:tcPr>
          <w:p w14:paraId="7C0B29FE" w14:textId="77777777" w:rsidR="00D135B5" w:rsidRPr="0062670B" w:rsidRDefault="00D135B5" w:rsidP="00CD7B47">
            <w:pPr>
              <w:rPr>
                <w:b/>
                <w:lang w:val="sr-Cyrl-RS"/>
              </w:rPr>
            </w:pPr>
            <w:r w:rsidRPr="0062670B">
              <w:rPr>
                <w:b/>
                <w:lang w:val="sr-Cyrl-RS"/>
              </w:rPr>
              <w:t>Основни стручни послови</w:t>
            </w:r>
          </w:p>
        </w:tc>
        <w:tc>
          <w:tcPr>
            <w:tcW w:w="745" w:type="dxa"/>
            <w:shd w:val="clear" w:color="auto" w:fill="auto"/>
            <w:vAlign w:val="center"/>
          </w:tcPr>
          <w:p w14:paraId="5356E24B" w14:textId="77777777" w:rsidR="00D135B5" w:rsidRPr="0062670B" w:rsidRDefault="00D135B5" w:rsidP="00CD7B47">
            <w:pPr>
              <w:rPr>
                <w:lang w:val="sr-Cyrl-RS"/>
              </w:rPr>
            </w:pPr>
            <w:r w:rsidRPr="0062670B">
              <w:rPr>
                <w:lang w:val="sr-Cyrl-RS"/>
              </w:rPr>
              <w:t>1,447</w:t>
            </w:r>
          </w:p>
        </w:tc>
        <w:tc>
          <w:tcPr>
            <w:tcW w:w="744" w:type="dxa"/>
            <w:shd w:val="clear" w:color="auto" w:fill="auto"/>
            <w:vAlign w:val="center"/>
          </w:tcPr>
          <w:p w14:paraId="47343C2D" w14:textId="77777777" w:rsidR="00D135B5" w:rsidRPr="0062670B" w:rsidRDefault="00D135B5" w:rsidP="00CD7B47">
            <w:pPr>
              <w:rPr>
                <w:lang w:val="sr-Cyrl-RS"/>
              </w:rPr>
            </w:pPr>
            <w:r w:rsidRPr="0062670B">
              <w:rPr>
                <w:lang w:val="sr-Cyrl-RS"/>
              </w:rPr>
              <w:t>681</w:t>
            </w:r>
          </w:p>
        </w:tc>
        <w:tc>
          <w:tcPr>
            <w:tcW w:w="744" w:type="dxa"/>
            <w:shd w:val="clear" w:color="auto" w:fill="auto"/>
            <w:vAlign w:val="center"/>
          </w:tcPr>
          <w:p w14:paraId="39F55786" w14:textId="77777777" w:rsidR="00D135B5" w:rsidRPr="0062670B" w:rsidRDefault="00D135B5" w:rsidP="00CD7B47">
            <w:pPr>
              <w:rPr>
                <w:lang w:val="sr-Cyrl-RS"/>
              </w:rPr>
            </w:pPr>
            <w:r w:rsidRPr="0062670B">
              <w:rPr>
                <w:lang w:val="sr-Cyrl-RS"/>
              </w:rPr>
              <w:t>196</w:t>
            </w:r>
          </w:p>
        </w:tc>
        <w:tc>
          <w:tcPr>
            <w:tcW w:w="744" w:type="dxa"/>
            <w:shd w:val="clear" w:color="auto" w:fill="auto"/>
            <w:vAlign w:val="center"/>
          </w:tcPr>
          <w:p w14:paraId="142B8CF8" w14:textId="77777777" w:rsidR="00D135B5" w:rsidRPr="0062670B" w:rsidRDefault="00D135B5" w:rsidP="00CD7B47">
            <w:pPr>
              <w:rPr>
                <w:lang w:val="sr-Cyrl-RS"/>
              </w:rPr>
            </w:pPr>
            <w:r w:rsidRPr="0062670B">
              <w:rPr>
                <w:lang w:val="sr-Cyrl-RS"/>
              </w:rPr>
              <w:t>326</w:t>
            </w:r>
          </w:p>
        </w:tc>
        <w:tc>
          <w:tcPr>
            <w:tcW w:w="744" w:type="dxa"/>
            <w:shd w:val="clear" w:color="auto" w:fill="auto"/>
            <w:vAlign w:val="center"/>
          </w:tcPr>
          <w:p w14:paraId="65CBBF0A" w14:textId="77777777" w:rsidR="00D135B5" w:rsidRPr="0062670B" w:rsidRDefault="00D135B5" w:rsidP="00CD7B47">
            <w:pPr>
              <w:rPr>
                <w:lang w:val="sr-Cyrl-RS"/>
              </w:rPr>
            </w:pPr>
            <w:r w:rsidRPr="0062670B">
              <w:rPr>
                <w:lang w:val="sr-Cyrl-RS"/>
              </w:rPr>
              <w:t>384</w:t>
            </w:r>
          </w:p>
        </w:tc>
        <w:tc>
          <w:tcPr>
            <w:tcW w:w="744" w:type="dxa"/>
            <w:shd w:val="clear" w:color="auto" w:fill="auto"/>
            <w:vAlign w:val="center"/>
          </w:tcPr>
          <w:p w14:paraId="546CBE45" w14:textId="77777777" w:rsidR="00D135B5" w:rsidRPr="0062670B" w:rsidRDefault="00D135B5" w:rsidP="00CD7B47">
            <w:pPr>
              <w:rPr>
                <w:lang w:val="sr-Cyrl-RS"/>
              </w:rPr>
            </w:pPr>
            <w:r w:rsidRPr="0062670B">
              <w:rPr>
                <w:lang w:val="sr-Cyrl-RS"/>
              </w:rPr>
              <w:t>202</w:t>
            </w:r>
          </w:p>
        </w:tc>
        <w:tc>
          <w:tcPr>
            <w:tcW w:w="744" w:type="dxa"/>
            <w:shd w:val="clear" w:color="auto" w:fill="auto"/>
            <w:vAlign w:val="center"/>
          </w:tcPr>
          <w:p w14:paraId="6ACC3C86" w14:textId="77777777" w:rsidR="00D135B5" w:rsidRPr="0062670B" w:rsidRDefault="00D135B5" w:rsidP="00CD7B47">
            <w:pPr>
              <w:rPr>
                <w:lang w:val="sr-Cyrl-RS"/>
              </w:rPr>
            </w:pPr>
            <w:r w:rsidRPr="0062670B">
              <w:rPr>
                <w:lang w:val="sr-Cyrl-RS"/>
              </w:rPr>
              <w:t>83</w:t>
            </w:r>
          </w:p>
        </w:tc>
        <w:tc>
          <w:tcPr>
            <w:tcW w:w="1062" w:type="dxa"/>
            <w:shd w:val="clear" w:color="auto" w:fill="auto"/>
            <w:vAlign w:val="center"/>
          </w:tcPr>
          <w:p w14:paraId="383ACA41" w14:textId="77777777" w:rsidR="00D135B5" w:rsidRPr="0062670B" w:rsidRDefault="00D135B5" w:rsidP="00CD7B47">
            <w:pPr>
              <w:rPr>
                <w:lang w:val="sr-Cyrl-RS"/>
              </w:rPr>
            </w:pPr>
            <w:r w:rsidRPr="0062670B">
              <w:rPr>
                <w:lang w:val="sr-Cyrl-RS"/>
              </w:rPr>
              <w:t>3,319</w:t>
            </w:r>
          </w:p>
        </w:tc>
      </w:tr>
      <w:tr w:rsidR="00D135B5" w:rsidRPr="0062670B" w14:paraId="311DFF90" w14:textId="77777777" w:rsidTr="00CD7B47">
        <w:trPr>
          <w:trHeight w:val="615"/>
        </w:trPr>
        <w:tc>
          <w:tcPr>
            <w:tcW w:w="700" w:type="dxa"/>
            <w:shd w:val="clear" w:color="auto" w:fill="F2F2F2" w:themeFill="background1" w:themeFillShade="F2"/>
            <w:vAlign w:val="center"/>
          </w:tcPr>
          <w:p w14:paraId="0FA5ED36" w14:textId="77777777" w:rsidR="00D135B5" w:rsidRPr="0062670B" w:rsidRDefault="00D135B5" w:rsidP="00CD7B47">
            <w:pPr>
              <w:rPr>
                <w:b/>
                <w:lang w:val="sr-Cyrl-RS"/>
              </w:rPr>
            </w:pPr>
            <w:r w:rsidRPr="0062670B">
              <w:rPr>
                <w:b/>
                <w:lang w:val="sr-Cyrl-RS"/>
              </w:rPr>
              <w:t>2.</w:t>
            </w:r>
          </w:p>
        </w:tc>
        <w:tc>
          <w:tcPr>
            <w:tcW w:w="2039" w:type="dxa"/>
            <w:shd w:val="clear" w:color="auto" w:fill="F2F2F2" w:themeFill="background1" w:themeFillShade="F2"/>
            <w:vAlign w:val="center"/>
          </w:tcPr>
          <w:p w14:paraId="6B89FCAB" w14:textId="77777777" w:rsidR="00D135B5" w:rsidRPr="0062670B" w:rsidRDefault="00D135B5" w:rsidP="00CD7B47">
            <w:pPr>
              <w:rPr>
                <w:b/>
                <w:lang w:val="sr-Cyrl-RS"/>
              </w:rPr>
            </w:pPr>
            <w:proofErr w:type="spellStart"/>
            <w:r w:rsidRPr="0062670B">
              <w:rPr>
                <w:b/>
                <w:lang w:val="sr-Cyrl-RS"/>
              </w:rPr>
              <w:t>Супервизијски</w:t>
            </w:r>
            <w:proofErr w:type="spellEnd"/>
            <w:r w:rsidRPr="0062670B">
              <w:rPr>
                <w:b/>
                <w:lang w:val="sr-Cyrl-RS"/>
              </w:rPr>
              <w:t xml:space="preserve"> послови</w:t>
            </w:r>
          </w:p>
        </w:tc>
        <w:tc>
          <w:tcPr>
            <w:tcW w:w="745" w:type="dxa"/>
            <w:shd w:val="clear" w:color="auto" w:fill="auto"/>
            <w:vAlign w:val="center"/>
          </w:tcPr>
          <w:p w14:paraId="27AF13F9" w14:textId="77777777" w:rsidR="00D135B5" w:rsidRPr="0062670B" w:rsidRDefault="00D135B5" w:rsidP="00CD7B47">
            <w:pPr>
              <w:rPr>
                <w:lang w:val="sr-Cyrl-RS"/>
              </w:rPr>
            </w:pPr>
            <w:r w:rsidRPr="0062670B">
              <w:rPr>
                <w:lang w:val="sr-Cyrl-RS"/>
              </w:rPr>
              <w:t>184</w:t>
            </w:r>
          </w:p>
        </w:tc>
        <w:tc>
          <w:tcPr>
            <w:tcW w:w="744" w:type="dxa"/>
            <w:shd w:val="clear" w:color="auto" w:fill="auto"/>
            <w:vAlign w:val="center"/>
          </w:tcPr>
          <w:p w14:paraId="029E0802" w14:textId="77777777" w:rsidR="00D135B5" w:rsidRPr="0062670B" w:rsidRDefault="00D135B5" w:rsidP="00CD7B47">
            <w:pPr>
              <w:rPr>
                <w:lang w:val="sr-Cyrl-RS"/>
              </w:rPr>
            </w:pPr>
            <w:r w:rsidRPr="0062670B">
              <w:rPr>
                <w:lang w:val="sr-Cyrl-RS"/>
              </w:rPr>
              <w:t>86</w:t>
            </w:r>
          </w:p>
        </w:tc>
        <w:tc>
          <w:tcPr>
            <w:tcW w:w="744" w:type="dxa"/>
            <w:shd w:val="clear" w:color="auto" w:fill="auto"/>
            <w:vAlign w:val="center"/>
          </w:tcPr>
          <w:p w14:paraId="03A5F252" w14:textId="77777777" w:rsidR="00D135B5" w:rsidRPr="0062670B" w:rsidRDefault="00D135B5" w:rsidP="00CD7B47">
            <w:pPr>
              <w:rPr>
                <w:lang w:val="sr-Cyrl-RS"/>
              </w:rPr>
            </w:pPr>
            <w:r w:rsidRPr="0062670B">
              <w:rPr>
                <w:lang w:val="sr-Cyrl-RS"/>
              </w:rPr>
              <w:t>12</w:t>
            </w:r>
          </w:p>
        </w:tc>
        <w:tc>
          <w:tcPr>
            <w:tcW w:w="744" w:type="dxa"/>
            <w:shd w:val="clear" w:color="auto" w:fill="auto"/>
            <w:vAlign w:val="center"/>
          </w:tcPr>
          <w:p w14:paraId="104DF31C" w14:textId="77777777" w:rsidR="00D135B5" w:rsidRPr="0062670B" w:rsidRDefault="00D135B5" w:rsidP="00CD7B47">
            <w:pPr>
              <w:rPr>
                <w:lang w:val="sr-Cyrl-RS"/>
              </w:rPr>
            </w:pPr>
            <w:r w:rsidRPr="0062670B">
              <w:rPr>
                <w:lang w:val="sr-Cyrl-RS"/>
              </w:rPr>
              <w:t>12</w:t>
            </w:r>
          </w:p>
        </w:tc>
        <w:tc>
          <w:tcPr>
            <w:tcW w:w="744" w:type="dxa"/>
            <w:shd w:val="clear" w:color="auto" w:fill="auto"/>
            <w:vAlign w:val="center"/>
          </w:tcPr>
          <w:p w14:paraId="19742FF0" w14:textId="77777777" w:rsidR="00D135B5" w:rsidRPr="0062670B" w:rsidRDefault="00D135B5" w:rsidP="00CD7B47">
            <w:pPr>
              <w:rPr>
                <w:lang w:val="sr-Cyrl-RS"/>
              </w:rPr>
            </w:pPr>
            <w:r w:rsidRPr="0062670B">
              <w:rPr>
                <w:lang w:val="sr-Cyrl-RS"/>
              </w:rPr>
              <w:t>11</w:t>
            </w:r>
          </w:p>
        </w:tc>
        <w:tc>
          <w:tcPr>
            <w:tcW w:w="744" w:type="dxa"/>
            <w:shd w:val="clear" w:color="auto" w:fill="auto"/>
            <w:vAlign w:val="center"/>
          </w:tcPr>
          <w:p w14:paraId="195FCC50" w14:textId="77777777" w:rsidR="00D135B5" w:rsidRPr="0062670B" w:rsidRDefault="00D135B5" w:rsidP="00CD7B47">
            <w:pPr>
              <w:rPr>
                <w:lang w:val="sr-Cyrl-RS"/>
              </w:rPr>
            </w:pPr>
            <w:r w:rsidRPr="0062670B">
              <w:rPr>
                <w:lang w:val="sr-Cyrl-RS"/>
              </w:rPr>
              <w:t>21</w:t>
            </w:r>
          </w:p>
        </w:tc>
        <w:tc>
          <w:tcPr>
            <w:tcW w:w="744" w:type="dxa"/>
            <w:shd w:val="clear" w:color="auto" w:fill="auto"/>
            <w:vAlign w:val="center"/>
          </w:tcPr>
          <w:p w14:paraId="0B2DEB26" w14:textId="77777777" w:rsidR="00D135B5" w:rsidRPr="0062670B" w:rsidRDefault="00D135B5" w:rsidP="00CD7B47">
            <w:pPr>
              <w:rPr>
                <w:lang w:val="sr-Cyrl-RS"/>
              </w:rPr>
            </w:pPr>
            <w:r w:rsidRPr="0062670B">
              <w:rPr>
                <w:lang w:val="sr-Cyrl-RS"/>
              </w:rPr>
              <w:t>20</w:t>
            </w:r>
          </w:p>
        </w:tc>
        <w:tc>
          <w:tcPr>
            <w:tcW w:w="1062" w:type="dxa"/>
            <w:shd w:val="clear" w:color="auto" w:fill="auto"/>
            <w:vAlign w:val="center"/>
          </w:tcPr>
          <w:p w14:paraId="7BA2D6F9" w14:textId="77777777" w:rsidR="00D135B5" w:rsidRPr="0062670B" w:rsidRDefault="00D135B5" w:rsidP="00CD7B47">
            <w:pPr>
              <w:rPr>
                <w:lang w:val="sr-Cyrl-RS"/>
              </w:rPr>
            </w:pPr>
            <w:r w:rsidRPr="0062670B">
              <w:rPr>
                <w:lang w:val="sr-Cyrl-RS"/>
              </w:rPr>
              <w:t>346</w:t>
            </w:r>
          </w:p>
        </w:tc>
      </w:tr>
      <w:tr w:rsidR="00D135B5" w:rsidRPr="0062670B" w14:paraId="274A51D1" w14:textId="77777777" w:rsidTr="00CD7B47">
        <w:trPr>
          <w:trHeight w:val="495"/>
        </w:trPr>
        <w:tc>
          <w:tcPr>
            <w:tcW w:w="700" w:type="dxa"/>
            <w:shd w:val="clear" w:color="auto" w:fill="F2F2F2" w:themeFill="background1" w:themeFillShade="F2"/>
            <w:vAlign w:val="bottom"/>
          </w:tcPr>
          <w:p w14:paraId="66E20529" w14:textId="77777777" w:rsidR="00D135B5" w:rsidRPr="0062670B" w:rsidRDefault="00D135B5" w:rsidP="00CD7B47">
            <w:pPr>
              <w:rPr>
                <w:b/>
                <w:lang w:val="sr-Cyrl-RS"/>
              </w:rPr>
            </w:pPr>
            <w:r w:rsidRPr="0062670B">
              <w:rPr>
                <w:b/>
                <w:lang w:val="sr-Cyrl-RS"/>
              </w:rPr>
              <w:t>3.</w:t>
            </w:r>
          </w:p>
        </w:tc>
        <w:tc>
          <w:tcPr>
            <w:tcW w:w="2039" w:type="dxa"/>
            <w:shd w:val="clear" w:color="auto" w:fill="F2F2F2" w:themeFill="background1" w:themeFillShade="F2"/>
            <w:vAlign w:val="center"/>
          </w:tcPr>
          <w:p w14:paraId="07ECEB89" w14:textId="77777777" w:rsidR="00D135B5" w:rsidRPr="0062670B" w:rsidRDefault="00D135B5" w:rsidP="00CD7B47">
            <w:pPr>
              <w:rPr>
                <w:b/>
                <w:lang w:val="sr-Cyrl-RS"/>
              </w:rPr>
            </w:pPr>
            <w:r w:rsidRPr="0062670B">
              <w:rPr>
                <w:b/>
                <w:lang w:val="sr-Cyrl-RS"/>
              </w:rPr>
              <w:t>Правни послови</w:t>
            </w:r>
          </w:p>
        </w:tc>
        <w:tc>
          <w:tcPr>
            <w:tcW w:w="745" w:type="dxa"/>
            <w:shd w:val="clear" w:color="auto" w:fill="auto"/>
            <w:vAlign w:val="center"/>
          </w:tcPr>
          <w:p w14:paraId="2714A0FE" w14:textId="77777777" w:rsidR="00D135B5" w:rsidRPr="0062670B" w:rsidRDefault="00D135B5" w:rsidP="00CD7B47">
            <w:pPr>
              <w:rPr>
                <w:lang w:val="sr-Cyrl-RS"/>
              </w:rPr>
            </w:pPr>
            <w:r w:rsidRPr="0062670B">
              <w:rPr>
                <w:lang w:val="sr-Cyrl-RS"/>
              </w:rPr>
              <w:t>233</w:t>
            </w:r>
          </w:p>
        </w:tc>
        <w:tc>
          <w:tcPr>
            <w:tcW w:w="744" w:type="dxa"/>
            <w:shd w:val="clear" w:color="auto" w:fill="auto"/>
            <w:vAlign w:val="center"/>
          </w:tcPr>
          <w:p w14:paraId="5D70E8EB" w14:textId="77777777" w:rsidR="00D135B5" w:rsidRPr="0062670B" w:rsidRDefault="00D135B5" w:rsidP="00CD7B47">
            <w:pPr>
              <w:rPr>
                <w:lang w:val="sr-Cyrl-RS"/>
              </w:rPr>
            </w:pPr>
            <w:r w:rsidRPr="0062670B">
              <w:rPr>
                <w:lang w:val="sr-Cyrl-RS"/>
              </w:rPr>
              <w:t>131</w:t>
            </w:r>
          </w:p>
        </w:tc>
        <w:tc>
          <w:tcPr>
            <w:tcW w:w="744" w:type="dxa"/>
            <w:shd w:val="clear" w:color="auto" w:fill="auto"/>
            <w:vAlign w:val="center"/>
          </w:tcPr>
          <w:p w14:paraId="4FA4657F" w14:textId="77777777" w:rsidR="00D135B5" w:rsidRPr="0062670B" w:rsidRDefault="00D135B5" w:rsidP="00CD7B47">
            <w:pPr>
              <w:rPr>
                <w:lang w:val="sr-Cyrl-RS"/>
              </w:rPr>
            </w:pPr>
            <w:r w:rsidRPr="0062670B">
              <w:rPr>
                <w:lang w:val="sr-Cyrl-RS"/>
              </w:rPr>
              <w:t>18</w:t>
            </w:r>
          </w:p>
        </w:tc>
        <w:tc>
          <w:tcPr>
            <w:tcW w:w="744" w:type="dxa"/>
            <w:shd w:val="clear" w:color="auto" w:fill="auto"/>
            <w:vAlign w:val="center"/>
          </w:tcPr>
          <w:p w14:paraId="70D6A914" w14:textId="77777777" w:rsidR="00D135B5" w:rsidRPr="0062670B" w:rsidRDefault="00D135B5" w:rsidP="00CD7B47">
            <w:pPr>
              <w:rPr>
                <w:lang w:val="sr-Cyrl-RS"/>
              </w:rPr>
            </w:pPr>
            <w:r w:rsidRPr="0062670B">
              <w:rPr>
                <w:lang w:val="sr-Cyrl-RS"/>
              </w:rPr>
              <w:t>23</w:t>
            </w:r>
          </w:p>
        </w:tc>
        <w:tc>
          <w:tcPr>
            <w:tcW w:w="744" w:type="dxa"/>
            <w:shd w:val="clear" w:color="auto" w:fill="auto"/>
            <w:vAlign w:val="center"/>
          </w:tcPr>
          <w:p w14:paraId="76214C57" w14:textId="77777777" w:rsidR="00D135B5" w:rsidRPr="0062670B" w:rsidRDefault="00D135B5" w:rsidP="00CD7B47">
            <w:pPr>
              <w:rPr>
                <w:lang w:val="sr-Cyrl-RS"/>
              </w:rPr>
            </w:pPr>
            <w:r w:rsidRPr="0062670B">
              <w:rPr>
                <w:lang w:val="sr-Cyrl-RS"/>
              </w:rPr>
              <w:t>31</w:t>
            </w:r>
          </w:p>
        </w:tc>
        <w:tc>
          <w:tcPr>
            <w:tcW w:w="744" w:type="dxa"/>
            <w:shd w:val="clear" w:color="auto" w:fill="auto"/>
            <w:vAlign w:val="center"/>
          </w:tcPr>
          <w:p w14:paraId="767A8AFB" w14:textId="77777777" w:rsidR="00D135B5" w:rsidRPr="0062670B" w:rsidRDefault="00D135B5" w:rsidP="00CD7B47">
            <w:pPr>
              <w:rPr>
                <w:lang w:val="sr-Cyrl-RS"/>
              </w:rPr>
            </w:pPr>
            <w:r w:rsidRPr="0062670B">
              <w:rPr>
                <w:lang w:val="sr-Cyrl-RS"/>
              </w:rPr>
              <w:t>21</w:t>
            </w:r>
          </w:p>
        </w:tc>
        <w:tc>
          <w:tcPr>
            <w:tcW w:w="744" w:type="dxa"/>
            <w:shd w:val="clear" w:color="auto" w:fill="auto"/>
            <w:vAlign w:val="center"/>
          </w:tcPr>
          <w:p w14:paraId="5632B63E" w14:textId="77777777" w:rsidR="00D135B5" w:rsidRPr="0062670B" w:rsidRDefault="00D135B5" w:rsidP="00CD7B47">
            <w:pPr>
              <w:rPr>
                <w:lang w:val="sr-Cyrl-RS"/>
              </w:rPr>
            </w:pPr>
            <w:r w:rsidRPr="0062670B">
              <w:rPr>
                <w:lang w:val="sr-Cyrl-RS"/>
              </w:rPr>
              <w:t>6</w:t>
            </w:r>
          </w:p>
        </w:tc>
        <w:tc>
          <w:tcPr>
            <w:tcW w:w="1062" w:type="dxa"/>
            <w:shd w:val="clear" w:color="auto" w:fill="auto"/>
            <w:vAlign w:val="center"/>
          </w:tcPr>
          <w:p w14:paraId="72865A7D" w14:textId="77777777" w:rsidR="00D135B5" w:rsidRPr="0062670B" w:rsidRDefault="00D135B5" w:rsidP="00CD7B47">
            <w:pPr>
              <w:rPr>
                <w:lang w:val="sr-Cyrl-RS"/>
              </w:rPr>
            </w:pPr>
            <w:r w:rsidRPr="0062670B">
              <w:rPr>
                <w:lang w:val="sr-Cyrl-RS"/>
              </w:rPr>
              <w:t>463</w:t>
            </w:r>
          </w:p>
        </w:tc>
      </w:tr>
      <w:tr w:rsidR="00D135B5" w:rsidRPr="0062670B" w14:paraId="3C95E97C" w14:textId="77777777" w:rsidTr="00CD7B47">
        <w:trPr>
          <w:trHeight w:val="495"/>
        </w:trPr>
        <w:tc>
          <w:tcPr>
            <w:tcW w:w="700" w:type="dxa"/>
            <w:shd w:val="clear" w:color="auto" w:fill="F2F2F2" w:themeFill="background1" w:themeFillShade="F2"/>
            <w:vAlign w:val="bottom"/>
          </w:tcPr>
          <w:p w14:paraId="693181AF" w14:textId="77777777" w:rsidR="00D135B5" w:rsidRPr="0062670B" w:rsidRDefault="00D135B5" w:rsidP="00CD7B47">
            <w:pPr>
              <w:rPr>
                <w:b/>
                <w:lang w:val="sr-Cyrl-RS"/>
              </w:rPr>
            </w:pPr>
            <w:r w:rsidRPr="0062670B">
              <w:rPr>
                <w:b/>
                <w:lang w:val="sr-Cyrl-RS"/>
              </w:rPr>
              <w:t>4.</w:t>
            </w:r>
          </w:p>
        </w:tc>
        <w:tc>
          <w:tcPr>
            <w:tcW w:w="2039" w:type="dxa"/>
            <w:shd w:val="clear" w:color="auto" w:fill="F2F2F2" w:themeFill="background1" w:themeFillShade="F2"/>
            <w:vAlign w:val="center"/>
          </w:tcPr>
          <w:p w14:paraId="2B4910B5" w14:textId="77777777" w:rsidR="00D135B5" w:rsidRPr="0062670B" w:rsidRDefault="00D135B5" w:rsidP="00CD7B47">
            <w:pPr>
              <w:rPr>
                <w:b/>
                <w:lang w:val="sr-Cyrl-RS"/>
              </w:rPr>
            </w:pPr>
            <w:r w:rsidRPr="0062670B">
              <w:rPr>
                <w:b/>
                <w:lang w:val="sr-Cyrl-RS"/>
              </w:rPr>
              <w:t>Специјализовани стручни послови</w:t>
            </w:r>
          </w:p>
        </w:tc>
        <w:tc>
          <w:tcPr>
            <w:tcW w:w="745" w:type="dxa"/>
            <w:shd w:val="clear" w:color="auto" w:fill="auto"/>
            <w:vAlign w:val="center"/>
          </w:tcPr>
          <w:p w14:paraId="2D12CC71" w14:textId="77777777" w:rsidR="00D135B5" w:rsidRPr="0062670B" w:rsidRDefault="00D135B5" w:rsidP="00CD7B47">
            <w:pPr>
              <w:rPr>
                <w:lang w:val="sr-Cyrl-RS"/>
              </w:rPr>
            </w:pPr>
            <w:r w:rsidRPr="0062670B">
              <w:rPr>
                <w:lang w:val="sr-Cyrl-RS"/>
              </w:rPr>
              <w:t>76</w:t>
            </w:r>
          </w:p>
        </w:tc>
        <w:tc>
          <w:tcPr>
            <w:tcW w:w="744" w:type="dxa"/>
            <w:shd w:val="clear" w:color="auto" w:fill="auto"/>
            <w:vAlign w:val="center"/>
          </w:tcPr>
          <w:p w14:paraId="4539D8FA" w14:textId="77777777" w:rsidR="00D135B5" w:rsidRPr="0062670B" w:rsidRDefault="00D135B5" w:rsidP="00CD7B47">
            <w:pPr>
              <w:rPr>
                <w:lang w:val="sr-Cyrl-RS"/>
              </w:rPr>
            </w:pPr>
            <w:r w:rsidRPr="0062670B">
              <w:rPr>
                <w:lang w:val="sr-Cyrl-RS"/>
              </w:rPr>
              <w:t>73</w:t>
            </w:r>
          </w:p>
        </w:tc>
        <w:tc>
          <w:tcPr>
            <w:tcW w:w="744" w:type="dxa"/>
            <w:shd w:val="clear" w:color="auto" w:fill="auto"/>
            <w:vAlign w:val="center"/>
          </w:tcPr>
          <w:p w14:paraId="5745C510" w14:textId="77777777" w:rsidR="00D135B5" w:rsidRPr="0062670B" w:rsidRDefault="00D135B5" w:rsidP="00CD7B47">
            <w:pPr>
              <w:rPr>
                <w:lang w:val="sr-Cyrl-RS"/>
              </w:rPr>
            </w:pPr>
            <w:r w:rsidRPr="0062670B">
              <w:rPr>
                <w:lang w:val="sr-Cyrl-RS"/>
              </w:rPr>
              <w:t>11</w:t>
            </w:r>
          </w:p>
        </w:tc>
        <w:tc>
          <w:tcPr>
            <w:tcW w:w="744" w:type="dxa"/>
            <w:shd w:val="clear" w:color="auto" w:fill="auto"/>
            <w:vAlign w:val="center"/>
          </w:tcPr>
          <w:p w14:paraId="2AA5D347" w14:textId="77777777" w:rsidR="00D135B5" w:rsidRPr="0062670B" w:rsidRDefault="00D135B5" w:rsidP="00CD7B47">
            <w:pPr>
              <w:rPr>
                <w:lang w:val="sr-Cyrl-RS"/>
              </w:rPr>
            </w:pPr>
            <w:r w:rsidRPr="0062670B">
              <w:rPr>
                <w:lang w:val="sr-Cyrl-RS"/>
              </w:rPr>
              <w:t>18</w:t>
            </w:r>
          </w:p>
        </w:tc>
        <w:tc>
          <w:tcPr>
            <w:tcW w:w="744" w:type="dxa"/>
            <w:shd w:val="clear" w:color="auto" w:fill="auto"/>
            <w:vAlign w:val="center"/>
          </w:tcPr>
          <w:p w14:paraId="36A703D0" w14:textId="77777777" w:rsidR="00D135B5" w:rsidRPr="0062670B" w:rsidRDefault="00D135B5" w:rsidP="00CD7B47">
            <w:pPr>
              <w:rPr>
                <w:lang w:val="sr-Cyrl-RS"/>
              </w:rPr>
            </w:pPr>
            <w:r w:rsidRPr="0062670B">
              <w:rPr>
                <w:lang w:val="sr-Cyrl-RS"/>
              </w:rPr>
              <w:t>4</w:t>
            </w:r>
          </w:p>
        </w:tc>
        <w:tc>
          <w:tcPr>
            <w:tcW w:w="744" w:type="dxa"/>
            <w:shd w:val="clear" w:color="auto" w:fill="auto"/>
            <w:vAlign w:val="center"/>
          </w:tcPr>
          <w:p w14:paraId="404A252B" w14:textId="77777777" w:rsidR="00D135B5" w:rsidRPr="0062670B" w:rsidRDefault="00D135B5" w:rsidP="00CD7B47">
            <w:pPr>
              <w:rPr>
                <w:lang w:val="sr-Cyrl-RS"/>
              </w:rPr>
            </w:pPr>
            <w:r w:rsidRPr="0062670B">
              <w:rPr>
                <w:lang w:val="sr-Cyrl-RS"/>
              </w:rPr>
              <w:t>13</w:t>
            </w:r>
          </w:p>
        </w:tc>
        <w:tc>
          <w:tcPr>
            <w:tcW w:w="744" w:type="dxa"/>
            <w:shd w:val="clear" w:color="auto" w:fill="auto"/>
            <w:vAlign w:val="center"/>
          </w:tcPr>
          <w:p w14:paraId="7780BDF5" w14:textId="77777777" w:rsidR="00D135B5" w:rsidRPr="0062670B" w:rsidRDefault="00D135B5" w:rsidP="00CD7B47">
            <w:pPr>
              <w:rPr>
                <w:lang w:val="sr-Cyrl-RS"/>
              </w:rPr>
            </w:pPr>
            <w:r w:rsidRPr="0062670B">
              <w:rPr>
                <w:lang w:val="sr-Cyrl-RS"/>
              </w:rPr>
              <w:t>17</w:t>
            </w:r>
          </w:p>
        </w:tc>
        <w:tc>
          <w:tcPr>
            <w:tcW w:w="1062" w:type="dxa"/>
            <w:shd w:val="clear" w:color="auto" w:fill="auto"/>
            <w:vAlign w:val="center"/>
          </w:tcPr>
          <w:p w14:paraId="210449F4" w14:textId="77777777" w:rsidR="00D135B5" w:rsidRPr="0062670B" w:rsidRDefault="00D135B5" w:rsidP="00CD7B47">
            <w:pPr>
              <w:rPr>
                <w:lang w:val="sr-Cyrl-RS"/>
              </w:rPr>
            </w:pPr>
            <w:r w:rsidRPr="0062670B">
              <w:rPr>
                <w:lang w:val="sr-Cyrl-RS"/>
              </w:rPr>
              <w:t>212</w:t>
            </w:r>
          </w:p>
        </w:tc>
      </w:tr>
      <w:tr w:rsidR="00D135B5" w:rsidRPr="0062670B" w14:paraId="09DE4F1F" w14:textId="77777777" w:rsidTr="00CD7B47">
        <w:trPr>
          <w:trHeight w:val="495"/>
        </w:trPr>
        <w:tc>
          <w:tcPr>
            <w:tcW w:w="700" w:type="dxa"/>
            <w:shd w:val="clear" w:color="auto" w:fill="F2F2F2" w:themeFill="background1" w:themeFillShade="F2"/>
            <w:vAlign w:val="center"/>
            <w:hideMark/>
          </w:tcPr>
          <w:p w14:paraId="5E2B1DB3" w14:textId="77777777" w:rsidR="00D135B5" w:rsidRPr="0062670B" w:rsidRDefault="00D135B5" w:rsidP="00CD7B47">
            <w:pPr>
              <w:rPr>
                <w:b/>
                <w:lang w:val="sr-Cyrl-RS"/>
              </w:rPr>
            </w:pPr>
            <w:r w:rsidRPr="0062670B">
              <w:rPr>
                <w:b/>
                <w:lang w:val="sr-Cyrl-RS"/>
              </w:rPr>
              <w:t>4-1.</w:t>
            </w:r>
          </w:p>
        </w:tc>
        <w:tc>
          <w:tcPr>
            <w:tcW w:w="2039" w:type="dxa"/>
            <w:shd w:val="clear" w:color="auto" w:fill="F2F2F2" w:themeFill="background1" w:themeFillShade="F2"/>
            <w:vAlign w:val="center"/>
            <w:hideMark/>
          </w:tcPr>
          <w:p w14:paraId="371F4C32" w14:textId="77777777" w:rsidR="00D135B5" w:rsidRPr="0062670B" w:rsidRDefault="00D135B5" w:rsidP="00CD7B47">
            <w:pPr>
              <w:rPr>
                <w:b/>
                <w:lang w:val="sr-Cyrl-RS"/>
              </w:rPr>
            </w:pPr>
            <w:r w:rsidRPr="0062670B">
              <w:rPr>
                <w:b/>
                <w:lang w:val="sr-Cyrl-RS"/>
              </w:rPr>
              <w:t>Породични психотерапеут</w:t>
            </w:r>
          </w:p>
        </w:tc>
        <w:tc>
          <w:tcPr>
            <w:tcW w:w="745" w:type="dxa"/>
            <w:shd w:val="clear" w:color="auto" w:fill="auto"/>
            <w:vAlign w:val="center"/>
            <w:hideMark/>
          </w:tcPr>
          <w:p w14:paraId="46BAF0C8" w14:textId="77777777" w:rsidR="00D135B5" w:rsidRPr="0062670B" w:rsidRDefault="00D135B5" w:rsidP="00CD7B47">
            <w:pPr>
              <w:rPr>
                <w:lang w:val="sr-Cyrl-RS"/>
              </w:rPr>
            </w:pPr>
            <w:r w:rsidRPr="0062670B">
              <w:rPr>
                <w:lang w:val="sr-Cyrl-RS"/>
              </w:rPr>
              <w:t>45</w:t>
            </w:r>
          </w:p>
        </w:tc>
        <w:tc>
          <w:tcPr>
            <w:tcW w:w="744" w:type="dxa"/>
            <w:shd w:val="clear" w:color="auto" w:fill="auto"/>
            <w:vAlign w:val="center"/>
            <w:hideMark/>
          </w:tcPr>
          <w:p w14:paraId="0CB40199" w14:textId="77777777" w:rsidR="00D135B5" w:rsidRPr="0062670B" w:rsidRDefault="00D135B5" w:rsidP="00CD7B47">
            <w:pPr>
              <w:rPr>
                <w:lang w:val="sr-Cyrl-RS"/>
              </w:rPr>
            </w:pPr>
            <w:r w:rsidRPr="0062670B">
              <w:rPr>
                <w:lang w:val="sr-Cyrl-RS"/>
              </w:rPr>
              <w:t>22</w:t>
            </w:r>
          </w:p>
        </w:tc>
        <w:tc>
          <w:tcPr>
            <w:tcW w:w="744" w:type="dxa"/>
            <w:shd w:val="clear" w:color="auto" w:fill="auto"/>
            <w:vAlign w:val="center"/>
            <w:hideMark/>
          </w:tcPr>
          <w:p w14:paraId="70AE155C" w14:textId="77777777" w:rsidR="00D135B5" w:rsidRPr="0062670B" w:rsidRDefault="00D135B5" w:rsidP="00CD7B47">
            <w:pPr>
              <w:rPr>
                <w:lang w:val="sr-Cyrl-RS"/>
              </w:rPr>
            </w:pPr>
            <w:r w:rsidRPr="0062670B">
              <w:rPr>
                <w:lang w:val="sr-Cyrl-RS"/>
              </w:rPr>
              <w:t>1</w:t>
            </w:r>
          </w:p>
        </w:tc>
        <w:tc>
          <w:tcPr>
            <w:tcW w:w="744" w:type="dxa"/>
            <w:shd w:val="clear" w:color="auto" w:fill="auto"/>
            <w:vAlign w:val="center"/>
            <w:hideMark/>
          </w:tcPr>
          <w:p w14:paraId="61764EE6" w14:textId="77777777" w:rsidR="00D135B5" w:rsidRPr="0062670B" w:rsidRDefault="00D135B5" w:rsidP="00CD7B47">
            <w:pPr>
              <w:rPr>
                <w:lang w:val="sr-Cyrl-RS"/>
              </w:rPr>
            </w:pPr>
            <w:r w:rsidRPr="0062670B">
              <w:rPr>
                <w:lang w:val="sr-Cyrl-RS"/>
              </w:rPr>
              <w:t>2</w:t>
            </w:r>
          </w:p>
        </w:tc>
        <w:tc>
          <w:tcPr>
            <w:tcW w:w="744" w:type="dxa"/>
            <w:shd w:val="clear" w:color="auto" w:fill="auto"/>
            <w:vAlign w:val="center"/>
            <w:hideMark/>
          </w:tcPr>
          <w:p w14:paraId="12BDBDBA" w14:textId="77777777" w:rsidR="00D135B5" w:rsidRPr="0062670B" w:rsidRDefault="00D135B5" w:rsidP="00CD7B47">
            <w:pPr>
              <w:rPr>
                <w:lang w:val="sr-Cyrl-RS"/>
              </w:rPr>
            </w:pPr>
            <w:r w:rsidRPr="0062670B">
              <w:rPr>
                <w:lang w:val="sr-Cyrl-RS"/>
              </w:rPr>
              <w:t>1</w:t>
            </w:r>
          </w:p>
        </w:tc>
        <w:tc>
          <w:tcPr>
            <w:tcW w:w="744" w:type="dxa"/>
            <w:shd w:val="clear" w:color="auto" w:fill="auto"/>
            <w:vAlign w:val="center"/>
            <w:hideMark/>
          </w:tcPr>
          <w:p w14:paraId="142438D4" w14:textId="77777777" w:rsidR="00D135B5" w:rsidRPr="0062670B" w:rsidRDefault="00D135B5" w:rsidP="00CD7B47">
            <w:pPr>
              <w:rPr>
                <w:lang w:val="sr-Cyrl-RS"/>
              </w:rPr>
            </w:pPr>
            <w:r w:rsidRPr="0062670B">
              <w:rPr>
                <w:lang w:val="sr-Cyrl-RS"/>
              </w:rPr>
              <w:t>6</w:t>
            </w:r>
          </w:p>
        </w:tc>
        <w:tc>
          <w:tcPr>
            <w:tcW w:w="744" w:type="dxa"/>
            <w:shd w:val="clear" w:color="auto" w:fill="auto"/>
            <w:vAlign w:val="center"/>
            <w:hideMark/>
          </w:tcPr>
          <w:p w14:paraId="4CA4CF97" w14:textId="77777777" w:rsidR="00D135B5" w:rsidRPr="0062670B" w:rsidRDefault="00D135B5" w:rsidP="00CD7B47">
            <w:pPr>
              <w:rPr>
                <w:lang w:val="sr-Cyrl-RS"/>
              </w:rPr>
            </w:pPr>
            <w:r w:rsidRPr="0062670B">
              <w:rPr>
                <w:lang w:val="sr-Cyrl-RS"/>
              </w:rPr>
              <w:t>7</w:t>
            </w:r>
          </w:p>
        </w:tc>
        <w:tc>
          <w:tcPr>
            <w:tcW w:w="1062" w:type="dxa"/>
            <w:shd w:val="clear" w:color="auto" w:fill="auto"/>
            <w:vAlign w:val="center"/>
            <w:hideMark/>
          </w:tcPr>
          <w:p w14:paraId="69BCC4FF" w14:textId="77777777" w:rsidR="00D135B5" w:rsidRPr="0062670B" w:rsidRDefault="00D135B5" w:rsidP="00CD7B47">
            <w:pPr>
              <w:rPr>
                <w:lang w:val="sr-Cyrl-RS"/>
              </w:rPr>
            </w:pPr>
            <w:r w:rsidRPr="0062670B">
              <w:rPr>
                <w:lang w:val="sr-Cyrl-RS"/>
              </w:rPr>
              <w:t> </w:t>
            </w:r>
          </w:p>
        </w:tc>
      </w:tr>
      <w:tr w:rsidR="00D135B5" w:rsidRPr="0062670B" w14:paraId="4322C209" w14:textId="77777777" w:rsidTr="00CD7B47">
        <w:trPr>
          <w:trHeight w:val="450"/>
        </w:trPr>
        <w:tc>
          <w:tcPr>
            <w:tcW w:w="700" w:type="dxa"/>
            <w:shd w:val="clear" w:color="auto" w:fill="F2F2F2" w:themeFill="background1" w:themeFillShade="F2"/>
            <w:vAlign w:val="center"/>
            <w:hideMark/>
          </w:tcPr>
          <w:p w14:paraId="308DFBA1" w14:textId="77777777" w:rsidR="00D135B5" w:rsidRPr="0062670B" w:rsidRDefault="00D135B5" w:rsidP="00CD7B47">
            <w:pPr>
              <w:rPr>
                <w:b/>
                <w:lang w:val="sr-Cyrl-RS"/>
              </w:rPr>
            </w:pPr>
            <w:r w:rsidRPr="0062670B">
              <w:rPr>
                <w:b/>
                <w:lang w:val="sr-Cyrl-RS"/>
              </w:rPr>
              <w:t>4.2.</w:t>
            </w:r>
          </w:p>
        </w:tc>
        <w:tc>
          <w:tcPr>
            <w:tcW w:w="2039" w:type="dxa"/>
            <w:shd w:val="clear" w:color="auto" w:fill="F2F2F2" w:themeFill="background1" w:themeFillShade="F2"/>
            <w:vAlign w:val="center"/>
            <w:hideMark/>
          </w:tcPr>
          <w:p w14:paraId="51FB1F23" w14:textId="77777777" w:rsidR="00D135B5" w:rsidRPr="0062670B" w:rsidRDefault="00D135B5" w:rsidP="00CD7B47">
            <w:pPr>
              <w:rPr>
                <w:b/>
                <w:lang w:val="sr-Cyrl-RS"/>
              </w:rPr>
            </w:pPr>
            <w:proofErr w:type="spellStart"/>
            <w:r w:rsidRPr="0062670B">
              <w:rPr>
                <w:b/>
                <w:lang w:val="sr-Cyrl-RS"/>
              </w:rPr>
              <w:t>Медијација</w:t>
            </w:r>
            <w:proofErr w:type="spellEnd"/>
          </w:p>
        </w:tc>
        <w:tc>
          <w:tcPr>
            <w:tcW w:w="745" w:type="dxa"/>
            <w:shd w:val="clear" w:color="auto" w:fill="auto"/>
            <w:vAlign w:val="center"/>
            <w:hideMark/>
          </w:tcPr>
          <w:p w14:paraId="29E65EC7" w14:textId="77777777" w:rsidR="00D135B5" w:rsidRPr="0062670B" w:rsidRDefault="00D135B5" w:rsidP="00CD7B47">
            <w:pPr>
              <w:rPr>
                <w:lang w:val="sr-Cyrl-RS"/>
              </w:rPr>
            </w:pPr>
            <w:r w:rsidRPr="0062670B">
              <w:rPr>
                <w:lang w:val="sr-Cyrl-RS"/>
              </w:rPr>
              <w:t>17</w:t>
            </w:r>
          </w:p>
        </w:tc>
        <w:tc>
          <w:tcPr>
            <w:tcW w:w="744" w:type="dxa"/>
            <w:shd w:val="clear" w:color="auto" w:fill="auto"/>
            <w:vAlign w:val="center"/>
            <w:hideMark/>
          </w:tcPr>
          <w:p w14:paraId="05CEC2B3" w14:textId="77777777" w:rsidR="00D135B5" w:rsidRPr="0062670B" w:rsidRDefault="00D135B5" w:rsidP="00CD7B47">
            <w:pPr>
              <w:rPr>
                <w:lang w:val="sr-Cyrl-RS"/>
              </w:rPr>
            </w:pPr>
            <w:r w:rsidRPr="0062670B">
              <w:rPr>
                <w:lang w:val="sr-Cyrl-RS"/>
              </w:rPr>
              <w:t>26</w:t>
            </w:r>
          </w:p>
        </w:tc>
        <w:tc>
          <w:tcPr>
            <w:tcW w:w="744" w:type="dxa"/>
            <w:shd w:val="clear" w:color="auto" w:fill="auto"/>
            <w:vAlign w:val="center"/>
            <w:hideMark/>
          </w:tcPr>
          <w:p w14:paraId="68100EAA" w14:textId="77777777" w:rsidR="00D135B5" w:rsidRPr="0062670B" w:rsidRDefault="00D135B5" w:rsidP="00CD7B47">
            <w:pPr>
              <w:rPr>
                <w:lang w:val="sr-Cyrl-RS"/>
              </w:rPr>
            </w:pPr>
            <w:r w:rsidRPr="0062670B">
              <w:rPr>
                <w:lang w:val="sr-Cyrl-RS"/>
              </w:rPr>
              <w:t>4</w:t>
            </w:r>
          </w:p>
        </w:tc>
        <w:tc>
          <w:tcPr>
            <w:tcW w:w="744" w:type="dxa"/>
            <w:shd w:val="clear" w:color="auto" w:fill="auto"/>
            <w:vAlign w:val="center"/>
            <w:hideMark/>
          </w:tcPr>
          <w:p w14:paraId="4B0F6E18" w14:textId="77777777" w:rsidR="00D135B5" w:rsidRPr="0062670B" w:rsidRDefault="00D135B5" w:rsidP="00CD7B47">
            <w:pPr>
              <w:rPr>
                <w:lang w:val="sr-Cyrl-RS"/>
              </w:rPr>
            </w:pPr>
            <w:r w:rsidRPr="0062670B">
              <w:rPr>
                <w:lang w:val="sr-Cyrl-RS"/>
              </w:rPr>
              <w:t>1</w:t>
            </w:r>
          </w:p>
        </w:tc>
        <w:tc>
          <w:tcPr>
            <w:tcW w:w="744" w:type="dxa"/>
            <w:shd w:val="clear" w:color="auto" w:fill="auto"/>
            <w:vAlign w:val="center"/>
            <w:hideMark/>
          </w:tcPr>
          <w:p w14:paraId="29FF5C7F"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448C3C71"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52F79FC1" w14:textId="77777777" w:rsidR="00D135B5" w:rsidRPr="0062670B" w:rsidRDefault="00D135B5" w:rsidP="00CD7B47">
            <w:pPr>
              <w:rPr>
                <w:lang w:val="sr-Cyrl-RS"/>
              </w:rPr>
            </w:pPr>
            <w:r w:rsidRPr="0062670B">
              <w:rPr>
                <w:lang w:val="sr-Cyrl-RS"/>
              </w:rPr>
              <w:t>2</w:t>
            </w:r>
          </w:p>
        </w:tc>
        <w:tc>
          <w:tcPr>
            <w:tcW w:w="1062" w:type="dxa"/>
            <w:shd w:val="clear" w:color="auto" w:fill="auto"/>
            <w:vAlign w:val="center"/>
            <w:hideMark/>
          </w:tcPr>
          <w:p w14:paraId="00B88DC0" w14:textId="77777777" w:rsidR="00D135B5" w:rsidRPr="0062670B" w:rsidRDefault="00D135B5" w:rsidP="00CD7B47">
            <w:pPr>
              <w:rPr>
                <w:lang w:val="sr-Cyrl-RS"/>
              </w:rPr>
            </w:pPr>
            <w:r w:rsidRPr="0062670B">
              <w:rPr>
                <w:lang w:val="sr-Cyrl-RS"/>
              </w:rPr>
              <w:t> </w:t>
            </w:r>
          </w:p>
        </w:tc>
      </w:tr>
      <w:tr w:rsidR="00D135B5" w:rsidRPr="0062670B" w14:paraId="11696CAB" w14:textId="77777777" w:rsidTr="00CD7B47">
        <w:trPr>
          <w:trHeight w:val="510"/>
        </w:trPr>
        <w:tc>
          <w:tcPr>
            <w:tcW w:w="700" w:type="dxa"/>
            <w:shd w:val="clear" w:color="auto" w:fill="F2F2F2" w:themeFill="background1" w:themeFillShade="F2"/>
            <w:vAlign w:val="center"/>
            <w:hideMark/>
          </w:tcPr>
          <w:p w14:paraId="277AB175" w14:textId="77777777" w:rsidR="00D135B5" w:rsidRPr="0062670B" w:rsidRDefault="00D135B5" w:rsidP="00CD7B47">
            <w:pPr>
              <w:rPr>
                <w:b/>
                <w:lang w:val="sr-Cyrl-RS"/>
              </w:rPr>
            </w:pPr>
            <w:r w:rsidRPr="0062670B">
              <w:rPr>
                <w:b/>
                <w:lang w:val="sr-Cyrl-RS"/>
              </w:rPr>
              <w:t>4.3.</w:t>
            </w:r>
          </w:p>
        </w:tc>
        <w:tc>
          <w:tcPr>
            <w:tcW w:w="2039" w:type="dxa"/>
            <w:shd w:val="clear" w:color="auto" w:fill="F2F2F2" w:themeFill="background1" w:themeFillShade="F2"/>
            <w:vAlign w:val="center"/>
            <w:hideMark/>
          </w:tcPr>
          <w:p w14:paraId="28F6A0CF" w14:textId="77777777" w:rsidR="00D135B5" w:rsidRPr="0062670B" w:rsidRDefault="00D135B5" w:rsidP="00CD7B47">
            <w:pPr>
              <w:rPr>
                <w:b/>
                <w:lang w:val="sr-Cyrl-RS"/>
              </w:rPr>
            </w:pPr>
            <w:proofErr w:type="spellStart"/>
            <w:r w:rsidRPr="0062670B">
              <w:rPr>
                <w:b/>
                <w:lang w:val="sr-Cyrl-RS"/>
              </w:rPr>
              <w:t>Едукатор</w:t>
            </w:r>
            <w:proofErr w:type="spellEnd"/>
            <w:r w:rsidRPr="0062670B">
              <w:rPr>
                <w:b/>
                <w:lang w:val="sr-Cyrl-RS"/>
              </w:rPr>
              <w:t xml:space="preserve"> </w:t>
            </w:r>
            <w:proofErr w:type="spellStart"/>
            <w:r w:rsidRPr="0062670B">
              <w:rPr>
                <w:b/>
                <w:lang w:val="sr-Cyrl-RS"/>
              </w:rPr>
              <w:t>хранитељства</w:t>
            </w:r>
            <w:proofErr w:type="spellEnd"/>
          </w:p>
        </w:tc>
        <w:tc>
          <w:tcPr>
            <w:tcW w:w="745" w:type="dxa"/>
            <w:shd w:val="clear" w:color="auto" w:fill="auto"/>
            <w:vAlign w:val="center"/>
            <w:hideMark/>
          </w:tcPr>
          <w:p w14:paraId="1883EDBC" w14:textId="77777777" w:rsidR="00D135B5" w:rsidRPr="0062670B" w:rsidRDefault="00D135B5" w:rsidP="00CD7B47">
            <w:pPr>
              <w:rPr>
                <w:lang w:val="sr-Cyrl-RS"/>
              </w:rPr>
            </w:pPr>
            <w:r w:rsidRPr="0062670B">
              <w:rPr>
                <w:lang w:val="sr-Cyrl-RS"/>
              </w:rPr>
              <w:t>9</w:t>
            </w:r>
          </w:p>
        </w:tc>
        <w:tc>
          <w:tcPr>
            <w:tcW w:w="744" w:type="dxa"/>
            <w:shd w:val="clear" w:color="auto" w:fill="auto"/>
            <w:vAlign w:val="center"/>
            <w:hideMark/>
          </w:tcPr>
          <w:p w14:paraId="1843F22F" w14:textId="77777777" w:rsidR="00D135B5" w:rsidRPr="0062670B" w:rsidRDefault="00D135B5" w:rsidP="00CD7B47">
            <w:pPr>
              <w:rPr>
                <w:lang w:val="sr-Cyrl-RS"/>
              </w:rPr>
            </w:pPr>
            <w:r w:rsidRPr="0062670B">
              <w:rPr>
                <w:lang w:val="sr-Cyrl-RS"/>
              </w:rPr>
              <w:t>13</w:t>
            </w:r>
          </w:p>
        </w:tc>
        <w:tc>
          <w:tcPr>
            <w:tcW w:w="744" w:type="dxa"/>
            <w:shd w:val="clear" w:color="auto" w:fill="auto"/>
            <w:vAlign w:val="center"/>
            <w:hideMark/>
          </w:tcPr>
          <w:p w14:paraId="01AEA0FD" w14:textId="77777777" w:rsidR="00D135B5" w:rsidRPr="0062670B" w:rsidRDefault="00D135B5" w:rsidP="00CD7B47">
            <w:pPr>
              <w:rPr>
                <w:lang w:val="sr-Cyrl-RS"/>
              </w:rPr>
            </w:pPr>
            <w:r w:rsidRPr="0062670B">
              <w:rPr>
                <w:lang w:val="sr-Cyrl-RS"/>
              </w:rPr>
              <w:t>3</w:t>
            </w:r>
          </w:p>
        </w:tc>
        <w:tc>
          <w:tcPr>
            <w:tcW w:w="744" w:type="dxa"/>
            <w:shd w:val="clear" w:color="auto" w:fill="auto"/>
            <w:vAlign w:val="center"/>
            <w:hideMark/>
          </w:tcPr>
          <w:p w14:paraId="2362A7F5" w14:textId="77777777" w:rsidR="00D135B5" w:rsidRPr="0062670B" w:rsidRDefault="00D135B5" w:rsidP="00CD7B47">
            <w:pPr>
              <w:rPr>
                <w:lang w:val="sr-Cyrl-RS"/>
              </w:rPr>
            </w:pPr>
            <w:r w:rsidRPr="0062670B">
              <w:rPr>
                <w:lang w:val="sr-Cyrl-RS"/>
              </w:rPr>
              <w:t>5</w:t>
            </w:r>
          </w:p>
        </w:tc>
        <w:tc>
          <w:tcPr>
            <w:tcW w:w="744" w:type="dxa"/>
            <w:shd w:val="clear" w:color="auto" w:fill="auto"/>
            <w:vAlign w:val="center"/>
            <w:hideMark/>
          </w:tcPr>
          <w:p w14:paraId="1AD235A1" w14:textId="77777777" w:rsidR="00D135B5" w:rsidRPr="0062670B" w:rsidRDefault="00D135B5" w:rsidP="00CD7B47">
            <w:pPr>
              <w:rPr>
                <w:lang w:val="sr-Cyrl-RS"/>
              </w:rPr>
            </w:pPr>
            <w:r w:rsidRPr="0062670B">
              <w:rPr>
                <w:lang w:val="sr-Cyrl-RS"/>
              </w:rPr>
              <w:t>1</w:t>
            </w:r>
          </w:p>
        </w:tc>
        <w:tc>
          <w:tcPr>
            <w:tcW w:w="744" w:type="dxa"/>
            <w:shd w:val="clear" w:color="auto" w:fill="auto"/>
            <w:vAlign w:val="center"/>
            <w:hideMark/>
          </w:tcPr>
          <w:p w14:paraId="0D6020E2" w14:textId="77777777" w:rsidR="00D135B5" w:rsidRPr="0062670B" w:rsidRDefault="00D135B5" w:rsidP="00CD7B47">
            <w:pPr>
              <w:rPr>
                <w:lang w:val="sr-Cyrl-RS"/>
              </w:rPr>
            </w:pPr>
            <w:r w:rsidRPr="0062670B">
              <w:rPr>
                <w:lang w:val="sr-Cyrl-RS"/>
              </w:rPr>
              <w:t>2</w:t>
            </w:r>
          </w:p>
        </w:tc>
        <w:tc>
          <w:tcPr>
            <w:tcW w:w="744" w:type="dxa"/>
            <w:shd w:val="clear" w:color="auto" w:fill="auto"/>
            <w:vAlign w:val="center"/>
            <w:hideMark/>
          </w:tcPr>
          <w:p w14:paraId="3BDA24D7" w14:textId="77777777" w:rsidR="00D135B5" w:rsidRPr="0062670B" w:rsidRDefault="00D135B5" w:rsidP="00CD7B47">
            <w:pPr>
              <w:rPr>
                <w:lang w:val="sr-Cyrl-RS"/>
              </w:rPr>
            </w:pPr>
            <w:r w:rsidRPr="0062670B">
              <w:rPr>
                <w:lang w:val="sr-Cyrl-RS"/>
              </w:rPr>
              <w:t>2</w:t>
            </w:r>
          </w:p>
        </w:tc>
        <w:tc>
          <w:tcPr>
            <w:tcW w:w="1062" w:type="dxa"/>
            <w:shd w:val="clear" w:color="auto" w:fill="auto"/>
            <w:vAlign w:val="center"/>
            <w:hideMark/>
          </w:tcPr>
          <w:p w14:paraId="3AC4226C" w14:textId="77777777" w:rsidR="00D135B5" w:rsidRPr="0062670B" w:rsidRDefault="00D135B5" w:rsidP="00CD7B47">
            <w:pPr>
              <w:rPr>
                <w:lang w:val="sr-Cyrl-RS"/>
              </w:rPr>
            </w:pPr>
            <w:r w:rsidRPr="0062670B">
              <w:rPr>
                <w:lang w:val="sr-Cyrl-RS"/>
              </w:rPr>
              <w:t> </w:t>
            </w:r>
          </w:p>
        </w:tc>
      </w:tr>
      <w:tr w:rsidR="00D135B5" w:rsidRPr="0062670B" w14:paraId="23DE06C9" w14:textId="77777777" w:rsidTr="00CD7B47">
        <w:trPr>
          <w:trHeight w:val="435"/>
        </w:trPr>
        <w:tc>
          <w:tcPr>
            <w:tcW w:w="700" w:type="dxa"/>
            <w:shd w:val="clear" w:color="auto" w:fill="F2F2F2" w:themeFill="background1" w:themeFillShade="F2"/>
            <w:vAlign w:val="center"/>
            <w:hideMark/>
          </w:tcPr>
          <w:p w14:paraId="147A9106" w14:textId="77777777" w:rsidR="00D135B5" w:rsidRPr="0062670B" w:rsidRDefault="00D135B5" w:rsidP="00CD7B47">
            <w:pPr>
              <w:rPr>
                <w:b/>
                <w:lang w:val="sr-Cyrl-RS"/>
              </w:rPr>
            </w:pPr>
            <w:r w:rsidRPr="0062670B">
              <w:rPr>
                <w:b/>
                <w:lang w:val="sr-Cyrl-RS"/>
              </w:rPr>
              <w:t>4.4.</w:t>
            </w:r>
          </w:p>
        </w:tc>
        <w:tc>
          <w:tcPr>
            <w:tcW w:w="2039" w:type="dxa"/>
            <w:shd w:val="clear" w:color="auto" w:fill="F2F2F2" w:themeFill="background1" w:themeFillShade="F2"/>
            <w:vAlign w:val="center"/>
            <w:hideMark/>
          </w:tcPr>
          <w:p w14:paraId="3D1A4FCC" w14:textId="77777777" w:rsidR="00D135B5" w:rsidRPr="0062670B" w:rsidRDefault="00D135B5" w:rsidP="00CD7B47">
            <w:pPr>
              <w:rPr>
                <w:b/>
                <w:lang w:val="sr-Cyrl-RS"/>
              </w:rPr>
            </w:pPr>
            <w:r w:rsidRPr="0062670B">
              <w:rPr>
                <w:b/>
                <w:lang w:val="sr-Cyrl-RS"/>
              </w:rPr>
              <w:t>Трансакциона анализа</w:t>
            </w:r>
          </w:p>
        </w:tc>
        <w:tc>
          <w:tcPr>
            <w:tcW w:w="745" w:type="dxa"/>
            <w:shd w:val="clear" w:color="auto" w:fill="auto"/>
            <w:vAlign w:val="center"/>
            <w:hideMark/>
          </w:tcPr>
          <w:p w14:paraId="35741CED" w14:textId="77777777" w:rsidR="00D135B5" w:rsidRPr="0062670B" w:rsidRDefault="00D135B5" w:rsidP="00CD7B47">
            <w:pPr>
              <w:rPr>
                <w:lang w:val="sr-Cyrl-RS"/>
              </w:rPr>
            </w:pPr>
            <w:r w:rsidRPr="0062670B">
              <w:rPr>
                <w:lang w:val="sr-Cyrl-RS"/>
              </w:rPr>
              <w:t>3</w:t>
            </w:r>
          </w:p>
        </w:tc>
        <w:tc>
          <w:tcPr>
            <w:tcW w:w="744" w:type="dxa"/>
            <w:shd w:val="clear" w:color="auto" w:fill="auto"/>
            <w:vAlign w:val="center"/>
            <w:hideMark/>
          </w:tcPr>
          <w:p w14:paraId="42868571" w14:textId="77777777" w:rsidR="00D135B5" w:rsidRPr="0062670B" w:rsidRDefault="00D135B5" w:rsidP="00CD7B47">
            <w:pPr>
              <w:rPr>
                <w:lang w:val="sr-Cyrl-RS"/>
              </w:rPr>
            </w:pPr>
            <w:r w:rsidRPr="0062670B">
              <w:rPr>
                <w:lang w:val="sr-Cyrl-RS"/>
              </w:rPr>
              <w:t>1</w:t>
            </w:r>
          </w:p>
        </w:tc>
        <w:tc>
          <w:tcPr>
            <w:tcW w:w="744" w:type="dxa"/>
            <w:shd w:val="clear" w:color="auto" w:fill="auto"/>
            <w:vAlign w:val="center"/>
            <w:hideMark/>
          </w:tcPr>
          <w:p w14:paraId="3DBA159F"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26DC38E0"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697EA11F" w14:textId="77777777" w:rsidR="00D135B5" w:rsidRPr="0062670B" w:rsidRDefault="00D135B5" w:rsidP="00CD7B47">
            <w:pPr>
              <w:rPr>
                <w:lang w:val="sr-Cyrl-RS"/>
              </w:rPr>
            </w:pPr>
            <w:r w:rsidRPr="0062670B">
              <w:rPr>
                <w:lang w:val="sr-Cyrl-RS"/>
              </w:rPr>
              <w:t>1</w:t>
            </w:r>
          </w:p>
        </w:tc>
        <w:tc>
          <w:tcPr>
            <w:tcW w:w="744" w:type="dxa"/>
            <w:shd w:val="clear" w:color="auto" w:fill="auto"/>
            <w:vAlign w:val="center"/>
            <w:hideMark/>
          </w:tcPr>
          <w:p w14:paraId="39F8017F" w14:textId="77777777" w:rsidR="00D135B5" w:rsidRPr="0062670B" w:rsidRDefault="00D135B5" w:rsidP="00CD7B47">
            <w:pPr>
              <w:rPr>
                <w:lang w:val="sr-Cyrl-RS"/>
              </w:rPr>
            </w:pPr>
            <w:r w:rsidRPr="0062670B">
              <w:rPr>
                <w:lang w:val="sr-Cyrl-RS"/>
              </w:rPr>
              <w:t>1</w:t>
            </w:r>
          </w:p>
        </w:tc>
        <w:tc>
          <w:tcPr>
            <w:tcW w:w="744" w:type="dxa"/>
            <w:shd w:val="clear" w:color="auto" w:fill="auto"/>
            <w:vAlign w:val="center"/>
            <w:hideMark/>
          </w:tcPr>
          <w:p w14:paraId="7A5E39CD" w14:textId="77777777" w:rsidR="00D135B5" w:rsidRPr="0062670B" w:rsidRDefault="00D135B5" w:rsidP="00CD7B47">
            <w:pPr>
              <w:rPr>
                <w:lang w:val="sr-Cyrl-RS"/>
              </w:rPr>
            </w:pPr>
            <w:r w:rsidRPr="0062670B">
              <w:rPr>
                <w:lang w:val="sr-Cyrl-RS"/>
              </w:rPr>
              <w:t> </w:t>
            </w:r>
          </w:p>
        </w:tc>
        <w:tc>
          <w:tcPr>
            <w:tcW w:w="1062" w:type="dxa"/>
            <w:shd w:val="clear" w:color="auto" w:fill="auto"/>
            <w:vAlign w:val="center"/>
            <w:hideMark/>
          </w:tcPr>
          <w:p w14:paraId="0BDC776B" w14:textId="77777777" w:rsidR="00D135B5" w:rsidRPr="0062670B" w:rsidRDefault="00D135B5" w:rsidP="00CD7B47">
            <w:pPr>
              <w:rPr>
                <w:lang w:val="sr-Cyrl-RS"/>
              </w:rPr>
            </w:pPr>
            <w:r w:rsidRPr="0062670B">
              <w:rPr>
                <w:lang w:val="sr-Cyrl-RS"/>
              </w:rPr>
              <w:t> </w:t>
            </w:r>
          </w:p>
        </w:tc>
      </w:tr>
      <w:tr w:rsidR="00D135B5" w:rsidRPr="0062670B" w14:paraId="7B3B2DF9" w14:textId="77777777" w:rsidTr="00CD7B47">
        <w:trPr>
          <w:trHeight w:val="420"/>
        </w:trPr>
        <w:tc>
          <w:tcPr>
            <w:tcW w:w="700" w:type="dxa"/>
            <w:shd w:val="clear" w:color="auto" w:fill="F2F2F2" w:themeFill="background1" w:themeFillShade="F2"/>
            <w:vAlign w:val="center"/>
            <w:hideMark/>
          </w:tcPr>
          <w:p w14:paraId="17B7085E" w14:textId="77777777" w:rsidR="00D135B5" w:rsidRPr="0062670B" w:rsidRDefault="00D135B5" w:rsidP="00CD7B47">
            <w:pPr>
              <w:rPr>
                <w:b/>
                <w:lang w:val="sr-Cyrl-RS"/>
              </w:rPr>
            </w:pPr>
            <w:r w:rsidRPr="0062670B">
              <w:rPr>
                <w:b/>
                <w:lang w:val="sr-Cyrl-RS"/>
              </w:rPr>
              <w:t>4.5.</w:t>
            </w:r>
          </w:p>
        </w:tc>
        <w:tc>
          <w:tcPr>
            <w:tcW w:w="2039" w:type="dxa"/>
            <w:shd w:val="clear" w:color="auto" w:fill="F2F2F2" w:themeFill="background1" w:themeFillShade="F2"/>
            <w:vAlign w:val="center"/>
            <w:hideMark/>
          </w:tcPr>
          <w:p w14:paraId="63C8AC3A" w14:textId="77777777" w:rsidR="00D135B5" w:rsidRPr="0062670B" w:rsidRDefault="00D135B5" w:rsidP="00CD7B47">
            <w:pPr>
              <w:rPr>
                <w:b/>
                <w:lang w:val="sr-Cyrl-RS"/>
              </w:rPr>
            </w:pPr>
            <w:proofErr w:type="spellStart"/>
            <w:r w:rsidRPr="0062670B">
              <w:rPr>
                <w:b/>
                <w:lang w:val="sr-Cyrl-RS"/>
              </w:rPr>
              <w:t>Социотерапија</w:t>
            </w:r>
            <w:proofErr w:type="spellEnd"/>
          </w:p>
        </w:tc>
        <w:tc>
          <w:tcPr>
            <w:tcW w:w="745" w:type="dxa"/>
            <w:shd w:val="clear" w:color="auto" w:fill="auto"/>
            <w:vAlign w:val="center"/>
            <w:hideMark/>
          </w:tcPr>
          <w:p w14:paraId="2484221C" w14:textId="77777777" w:rsidR="00D135B5" w:rsidRPr="0062670B" w:rsidRDefault="00D135B5" w:rsidP="00CD7B47">
            <w:pPr>
              <w:rPr>
                <w:lang w:val="sr-Cyrl-RS"/>
              </w:rPr>
            </w:pPr>
            <w:r w:rsidRPr="0062670B">
              <w:rPr>
                <w:lang w:val="sr-Cyrl-RS"/>
              </w:rPr>
              <w:t>2</w:t>
            </w:r>
          </w:p>
        </w:tc>
        <w:tc>
          <w:tcPr>
            <w:tcW w:w="744" w:type="dxa"/>
            <w:shd w:val="clear" w:color="auto" w:fill="auto"/>
            <w:vAlign w:val="center"/>
            <w:hideMark/>
          </w:tcPr>
          <w:p w14:paraId="7C1D5B5E" w14:textId="77777777" w:rsidR="00D135B5" w:rsidRPr="0062670B" w:rsidRDefault="00D135B5" w:rsidP="00CD7B47">
            <w:pPr>
              <w:rPr>
                <w:lang w:val="sr-Cyrl-RS"/>
              </w:rPr>
            </w:pPr>
            <w:r w:rsidRPr="0062670B">
              <w:rPr>
                <w:lang w:val="sr-Cyrl-RS"/>
              </w:rPr>
              <w:t>6</w:t>
            </w:r>
          </w:p>
        </w:tc>
        <w:tc>
          <w:tcPr>
            <w:tcW w:w="744" w:type="dxa"/>
            <w:shd w:val="clear" w:color="auto" w:fill="auto"/>
            <w:vAlign w:val="center"/>
            <w:hideMark/>
          </w:tcPr>
          <w:p w14:paraId="0D472521"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7D681FC0"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1E9714DE"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250855E7" w14:textId="77777777" w:rsidR="00D135B5" w:rsidRPr="0062670B" w:rsidRDefault="00D135B5" w:rsidP="00CD7B47">
            <w:pPr>
              <w:rPr>
                <w:lang w:val="sr-Cyrl-RS"/>
              </w:rPr>
            </w:pPr>
            <w:r w:rsidRPr="0062670B">
              <w:rPr>
                <w:lang w:val="sr-Cyrl-RS"/>
              </w:rPr>
              <w:t>1</w:t>
            </w:r>
          </w:p>
        </w:tc>
        <w:tc>
          <w:tcPr>
            <w:tcW w:w="744" w:type="dxa"/>
            <w:shd w:val="clear" w:color="auto" w:fill="auto"/>
            <w:vAlign w:val="center"/>
            <w:hideMark/>
          </w:tcPr>
          <w:p w14:paraId="4BD43CCF" w14:textId="77777777" w:rsidR="00D135B5" w:rsidRPr="0062670B" w:rsidRDefault="00D135B5" w:rsidP="00CD7B47">
            <w:pPr>
              <w:rPr>
                <w:lang w:val="sr-Cyrl-RS"/>
              </w:rPr>
            </w:pPr>
            <w:r w:rsidRPr="0062670B">
              <w:rPr>
                <w:lang w:val="sr-Cyrl-RS"/>
              </w:rPr>
              <w:t> </w:t>
            </w:r>
          </w:p>
        </w:tc>
        <w:tc>
          <w:tcPr>
            <w:tcW w:w="1062" w:type="dxa"/>
            <w:shd w:val="clear" w:color="auto" w:fill="auto"/>
            <w:vAlign w:val="center"/>
            <w:hideMark/>
          </w:tcPr>
          <w:p w14:paraId="282DAC64" w14:textId="77777777" w:rsidR="00D135B5" w:rsidRPr="0062670B" w:rsidRDefault="00D135B5" w:rsidP="00CD7B47">
            <w:pPr>
              <w:rPr>
                <w:lang w:val="sr-Cyrl-RS"/>
              </w:rPr>
            </w:pPr>
            <w:r w:rsidRPr="0062670B">
              <w:rPr>
                <w:lang w:val="sr-Cyrl-RS"/>
              </w:rPr>
              <w:t> </w:t>
            </w:r>
          </w:p>
        </w:tc>
      </w:tr>
      <w:tr w:rsidR="00D135B5" w:rsidRPr="0062670B" w14:paraId="3722988A" w14:textId="77777777" w:rsidTr="00CD7B47">
        <w:trPr>
          <w:trHeight w:val="465"/>
        </w:trPr>
        <w:tc>
          <w:tcPr>
            <w:tcW w:w="700" w:type="dxa"/>
            <w:shd w:val="clear" w:color="auto" w:fill="F2F2F2" w:themeFill="background1" w:themeFillShade="F2"/>
            <w:vAlign w:val="center"/>
            <w:hideMark/>
          </w:tcPr>
          <w:p w14:paraId="285FABC2" w14:textId="77777777" w:rsidR="00D135B5" w:rsidRPr="0062670B" w:rsidRDefault="00D135B5" w:rsidP="00CD7B47">
            <w:pPr>
              <w:rPr>
                <w:b/>
                <w:lang w:val="sr-Cyrl-RS"/>
              </w:rPr>
            </w:pPr>
            <w:r w:rsidRPr="0062670B">
              <w:rPr>
                <w:b/>
                <w:lang w:val="sr-Cyrl-RS"/>
              </w:rPr>
              <w:t>4.6.</w:t>
            </w:r>
          </w:p>
        </w:tc>
        <w:tc>
          <w:tcPr>
            <w:tcW w:w="2039" w:type="dxa"/>
            <w:shd w:val="clear" w:color="auto" w:fill="F2F2F2" w:themeFill="background1" w:themeFillShade="F2"/>
            <w:vAlign w:val="center"/>
            <w:hideMark/>
          </w:tcPr>
          <w:p w14:paraId="794D0684" w14:textId="77777777" w:rsidR="00D135B5" w:rsidRPr="0062670B" w:rsidRDefault="00D135B5" w:rsidP="00CD7B47">
            <w:pPr>
              <w:rPr>
                <w:b/>
                <w:lang w:val="sr-Cyrl-RS"/>
              </w:rPr>
            </w:pPr>
            <w:r w:rsidRPr="0062670B">
              <w:rPr>
                <w:b/>
                <w:lang w:val="sr-Cyrl-RS"/>
              </w:rPr>
              <w:t>Породични саветник</w:t>
            </w:r>
          </w:p>
        </w:tc>
        <w:tc>
          <w:tcPr>
            <w:tcW w:w="745" w:type="dxa"/>
            <w:shd w:val="clear" w:color="auto" w:fill="auto"/>
            <w:vAlign w:val="center"/>
            <w:hideMark/>
          </w:tcPr>
          <w:p w14:paraId="1AFFFC61"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6981C39E" w14:textId="77777777" w:rsidR="00D135B5" w:rsidRPr="0062670B" w:rsidRDefault="00D135B5" w:rsidP="00CD7B47">
            <w:pPr>
              <w:rPr>
                <w:lang w:val="sr-Cyrl-RS"/>
              </w:rPr>
            </w:pPr>
            <w:r w:rsidRPr="0062670B">
              <w:rPr>
                <w:lang w:val="sr-Cyrl-RS"/>
              </w:rPr>
              <w:t>5</w:t>
            </w:r>
          </w:p>
        </w:tc>
        <w:tc>
          <w:tcPr>
            <w:tcW w:w="744" w:type="dxa"/>
            <w:shd w:val="clear" w:color="auto" w:fill="auto"/>
            <w:vAlign w:val="center"/>
            <w:hideMark/>
          </w:tcPr>
          <w:p w14:paraId="323A6EF3" w14:textId="77777777" w:rsidR="00D135B5" w:rsidRPr="0062670B" w:rsidRDefault="00D135B5" w:rsidP="00CD7B47">
            <w:pPr>
              <w:rPr>
                <w:lang w:val="sr-Cyrl-RS"/>
              </w:rPr>
            </w:pPr>
            <w:r w:rsidRPr="0062670B">
              <w:rPr>
                <w:lang w:val="sr-Cyrl-RS"/>
              </w:rPr>
              <w:t>3</w:t>
            </w:r>
          </w:p>
        </w:tc>
        <w:tc>
          <w:tcPr>
            <w:tcW w:w="744" w:type="dxa"/>
            <w:shd w:val="clear" w:color="auto" w:fill="auto"/>
            <w:vAlign w:val="center"/>
            <w:hideMark/>
          </w:tcPr>
          <w:p w14:paraId="06BF1EFF" w14:textId="77777777" w:rsidR="00D135B5" w:rsidRPr="0062670B" w:rsidRDefault="00D135B5" w:rsidP="00CD7B47">
            <w:pPr>
              <w:rPr>
                <w:lang w:val="sr-Cyrl-RS"/>
              </w:rPr>
            </w:pPr>
            <w:r w:rsidRPr="0062670B">
              <w:rPr>
                <w:lang w:val="sr-Cyrl-RS"/>
              </w:rPr>
              <w:t>10</w:t>
            </w:r>
          </w:p>
        </w:tc>
        <w:tc>
          <w:tcPr>
            <w:tcW w:w="744" w:type="dxa"/>
            <w:shd w:val="clear" w:color="auto" w:fill="auto"/>
            <w:vAlign w:val="center"/>
            <w:hideMark/>
          </w:tcPr>
          <w:p w14:paraId="6D14D162" w14:textId="77777777" w:rsidR="00D135B5" w:rsidRPr="0062670B" w:rsidRDefault="00D135B5" w:rsidP="00CD7B47">
            <w:pPr>
              <w:rPr>
                <w:lang w:val="sr-Cyrl-RS"/>
              </w:rPr>
            </w:pPr>
            <w:r w:rsidRPr="0062670B">
              <w:rPr>
                <w:lang w:val="sr-Cyrl-RS"/>
              </w:rPr>
              <w:t>1</w:t>
            </w:r>
          </w:p>
        </w:tc>
        <w:tc>
          <w:tcPr>
            <w:tcW w:w="744" w:type="dxa"/>
            <w:shd w:val="clear" w:color="auto" w:fill="auto"/>
            <w:vAlign w:val="center"/>
            <w:hideMark/>
          </w:tcPr>
          <w:p w14:paraId="52B19802" w14:textId="77777777" w:rsidR="00D135B5" w:rsidRPr="0062670B" w:rsidRDefault="00D135B5" w:rsidP="00CD7B47">
            <w:pPr>
              <w:rPr>
                <w:lang w:val="sr-Cyrl-RS"/>
              </w:rPr>
            </w:pPr>
            <w:r w:rsidRPr="0062670B">
              <w:rPr>
                <w:lang w:val="sr-Cyrl-RS"/>
              </w:rPr>
              <w:t>2</w:t>
            </w:r>
          </w:p>
        </w:tc>
        <w:tc>
          <w:tcPr>
            <w:tcW w:w="744" w:type="dxa"/>
            <w:shd w:val="clear" w:color="auto" w:fill="auto"/>
            <w:vAlign w:val="center"/>
            <w:hideMark/>
          </w:tcPr>
          <w:p w14:paraId="022164DD" w14:textId="77777777" w:rsidR="00D135B5" w:rsidRPr="0062670B" w:rsidRDefault="00D135B5" w:rsidP="00CD7B47">
            <w:pPr>
              <w:rPr>
                <w:lang w:val="sr-Cyrl-RS"/>
              </w:rPr>
            </w:pPr>
            <w:r w:rsidRPr="0062670B">
              <w:rPr>
                <w:lang w:val="sr-Cyrl-RS"/>
              </w:rPr>
              <w:t>4</w:t>
            </w:r>
          </w:p>
        </w:tc>
        <w:tc>
          <w:tcPr>
            <w:tcW w:w="1062" w:type="dxa"/>
            <w:shd w:val="clear" w:color="auto" w:fill="auto"/>
            <w:vAlign w:val="center"/>
            <w:hideMark/>
          </w:tcPr>
          <w:p w14:paraId="5627277C" w14:textId="77777777" w:rsidR="00D135B5" w:rsidRPr="0062670B" w:rsidRDefault="00D135B5" w:rsidP="00CD7B47">
            <w:pPr>
              <w:rPr>
                <w:lang w:val="sr-Cyrl-RS"/>
              </w:rPr>
            </w:pPr>
            <w:r w:rsidRPr="0062670B">
              <w:rPr>
                <w:lang w:val="sr-Cyrl-RS"/>
              </w:rPr>
              <w:t> </w:t>
            </w:r>
          </w:p>
        </w:tc>
      </w:tr>
      <w:tr w:rsidR="00D135B5" w:rsidRPr="0062670B" w14:paraId="3F00859E" w14:textId="77777777" w:rsidTr="00CD7B47">
        <w:trPr>
          <w:trHeight w:val="525"/>
        </w:trPr>
        <w:tc>
          <w:tcPr>
            <w:tcW w:w="700" w:type="dxa"/>
            <w:shd w:val="clear" w:color="auto" w:fill="F2F2F2" w:themeFill="background1" w:themeFillShade="F2"/>
            <w:vAlign w:val="center"/>
            <w:hideMark/>
          </w:tcPr>
          <w:p w14:paraId="4542C478" w14:textId="77777777" w:rsidR="00D135B5" w:rsidRPr="0062670B" w:rsidRDefault="00D135B5" w:rsidP="00CD7B47">
            <w:pPr>
              <w:rPr>
                <w:b/>
                <w:lang w:val="sr-Cyrl-RS"/>
              </w:rPr>
            </w:pPr>
            <w:r w:rsidRPr="0062670B">
              <w:rPr>
                <w:b/>
                <w:lang w:val="sr-Cyrl-RS"/>
              </w:rPr>
              <w:t>4.7.</w:t>
            </w:r>
          </w:p>
        </w:tc>
        <w:tc>
          <w:tcPr>
            <w:tcW w:w="2039" w:type="dxa"/>
            <w:shd w:val="clear" w:color="auto" w:fill="F2F2F2" w:themeFill="background1" w:themeFillShade="F2"/>
            <w:vAlign w:val="center"/>
            <w:hideMark/>
          </w:tcPr>
          <w:p w14:paraId="2D77FD5F" w14:textId="77777777" w:rsidR="00D135B5" w:rsidRPr="0062670B" w:rsidRDefault="00D135B5" w:rsidP="00CD7B47">
            <w:pPr>
              <w:rPr>
                <w:b/>
                <w:lang w:val="sr-Cyrl-RS"/>
              </w:rPr>
            </w:pPr>
            <w:r w:rsidRPr="0062670B">
              <w:rPr>
                <w:b/>
                <w:lang w:val="sr-Cyrl-RS"/>
              </w:rPr>
              <w:t>Трансакциона анализа - инструктор</w:t>
            </w:r>
          </w:p>
        </w:tc>
        <w:tc>
          <w:tcPr>
            <w:tcW w:w="745" w:type="dxa"/>
            <w:shd w:val="clear" w:color="auto" w:fill="auto"/>
            <w:vAlign w:val="center"/>
            <w:hideMark/>
          </w:tcPr>
          <w:p w14:paraId="6F3FEDD1"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02934FA2"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6862B21F"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2D5838EA"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2C8C37D5"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1A46C384"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27C77054" w14:textId="77777777" w:rsidR="00D135B5" w:rsidRPr="0062670B" w:rsidRDefault="00D135B5" w:rsidP="00CD7B47">
            <w:pPr>
              <w:rPr>
                <w:lang w:val="sr-Cyrl-RS"/>
              </w:rPr>
            </w:pPr>
            <w:r w:rsidRPr="0062670B">
              <w:rPr>
                <w:lang w:val="sr-Cyrl-RS"/>
              </w:rPr>
              <w:t> </w:t>
            </w:r>
          </w:p>
        </w:tc>
        <w:tc>
          <w:tcPr>
            <w:tcW w:w="1062" w:type="dxa"/>
            <w:shd w:val="clear" w:color="auto" w:fill="auto"/>
            <w:vAlign w:val="center"/>
            <w:hideMark/>
          </w:tcPr>
          <w:p w14:paraId="292D0409" w14:textId="77777777" w:rsidR="00D135B5" w:rsidRPr="0062670B" w:rsidRDefault="00D135B5" w:rsidP="00CD7B47">
            <w:pPr>
              <w:rPr>
                <w:lang w:val="sr-Cyrl-RS"/>
              </w:rPr>
            </w:pPr>
            <w:r w:rsidRPr="0062670B">
              <w:rPr>
                <w:lang w:val="sr-Cyrl-RS"/>
              </w:rPr>
              <w:t> </w:t>
            </w:r>
          </w:p>
        </w:tc>
      </w:tr>
      <w:tr w:rsidR="00D135B5" w:rsidRPr="0062670B" w14:paraId="08E55F25" w14:textId="77777777" w:rsidTr="00CD7B47">
        <w:trPr>
          <w:trHeight w:val="525"/>
        </w:trPr>
        <w:tc>
          <w:tcPr>
            <w:tcW w:w="700" w:type="dxa"/>
            <w:shd w:val="clear" w:color="auto" w:fill="F2F2F2" w:themeFill="background1" w:themeFillShade="F2"/>
            <w:vAlign w:val="center"/>
            <w:hideMark/>
          </w:tcPr>
          <w:p w14:paraId="1212C8A8" w14:textId="77777777" w:rsidR="00D135B5" w:rsidRPr="0062670B" w:rsidRDefault="00D135B5" w:rsidP="00CD7B47">
            <w:pPr>
              <w:rPr>
                <w:b/>
                <w:lang w:val="sr-Cyrl-RS"/>
              </w:rPr>
            </w:pPr>
            <w:r w:rsidRPr="0062670B">
              <w:rPr>
                <w:b/>
                <w:lang w:val="sr-Cyrl-RS"/>
              </w:rPr>
              <w:t>4.8.</w:t>
            </w:r>
          </w:p>
        </w:tc>
        <w:tc>
          <w:tcPr>
            <w:tcW w:w="2039" w:type="dxa"/>
            <w:shd w:val="clear" w:color="auto" w:fill="F2F2F2" w:themeFill="background1" w:themeFillShade="F2"/>
            <w:vAlign w:val="center"/>
            <w:hideMark/>
          </w:tcPr>
          <w:p w14:paraId="75A888BB" w14:textId="77777777" w:rsidR="00D135B5" w:rsidRPr="0062670B" w:rsidRDefault="00D135B5" w:rsidP="00CD7B47">
            <w:pPr>
              <w:rPr>
                <w:b/>
                <w:lang w:val="sr-Cyrl-RS"/>
              </w:rPr>
            </w:pPr>
            <w:proofErr w:type="spellStart"/>
            <w:r w:rsidRPr="0062670B">
              <w:rPr>
                <w:b/>
                <w:lang w:val="sr-Cyrl-RS"/>
              </w:rPr>
              <w:t>Психодрамски</w:t>
            </w:r>
            <w:proofErr w:type="spellEnd"/>
            <w:r w:rsidRPr="0062670B">
              <w:rPr>
                <w:b/>
                <w:lang w:val="sr-Cyrl-RS"/>
              </w:rPr>
              <w:t xml:space="preserve"> психотерапеут</w:t>
            </w:r>
          </w:p>
        </w:tc>
        <w:tc>
          <w:tcPr>
            <w:tcW w:w="745" w:type="dxa"/>
            <w:shd w:val="clear" w:color="auto" w:fill="auto"/>
            <w:vAlign w:val="center"/>
            <w:hideMark/>
          </w:tcPr>
          <w:p w14:paraId="5D925482"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51C0F2B1"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722B469E"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0140FED5"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357CE65B"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139DF4A6" w14:textId="77777777" w:rsidR="00D135B5" w:rsidRPr="0062670B" w:rsidRDefault="00D135B5" w:rsidP="00CD7B47">
            <w:pPr>
              <w:rPr>
                <w:lang w:val="sr-Cyrl-RS"/>
              </w:rPr>
            </w:pPr>
            <w:r w:rsidRPr="0062670B">
              <w:rPr>
                <w:lang w:val="sr-Cyrl-RS"/>
              </w:rPr>
              <w:t>1</w:t>
            </w:r>
          </w:p>
        </w:tc>
        <w:tc>
          <w:tcPr>
            <w:tcW w:w="744" w:type="dxa"/>
            <w:shd w:val="clear" w:color="auto" w:fill="auto"/>
            <w:vAlign w:val="center"/>
            <w:hideMark/>
          </w:tcPr>
          <w:p w14:paraId="2DBF3D1A" w14:textId="77777777" w:rsidR="00D135B5" w:rsidRPr="0062670B" w:rsidRDefault="00D135B5" w:rsidP="00CD7B47">
            <w:pPr>
              <w:rPr>
                <w:lang w:val="sr-Cyrl-RS"/>
              </w:rPr>
            </w:pPr>
            <w:r w:rsidRPr="0062670B">
              <w:rPr>
                <w:lang w:val="sr-Cyrl-RS"/>
              </w:rPr>
              <w:t> </w:t>
            </w:r>
          </w:p>
        </w:tc>
        <w:tc>
          <w:tcPr>
            <w:tcW w:w="1062" w:type="dxa"/>
            <w:shd w:val="clear" w:color="auto" w:fill="auto"/>
            <w:vAlign w:val="center"/>
            <w:hideMark/>
          </w:tcPr>
          <w:p w14:paraId="1C97DC26" w14:textId="77777777" w:rsidR="00D135B5" w:rsidRPr="0062670B" w:rsidRDefault="00D135B5" w:rsidP="00CD7B47">
            <w:pPr>
              <w:rPr>
                <w:lang w:val="sr-Cyrl-RS"/>
              </w:rPr>
            </w:pPr>
            <w:r w:rsidRPr="0062670B">
              <w:rPr>
                <w:lang w:val="sr-Cyrl-RS"/>
              </w:rPr>
              <w:t> </w:t>
            </w:r>
          </w:p>
        </w:tc>
      </w:tr>
      <w:tr w:rsidR="00D135B5" w:rsidRPr="0062670B" w14:paraId="1127B15C" w14:textId="77777777" w:rsidTr="00CD7B47">
        <w:trPr>
          <w:trHeight w:val="510"/>
        </w:trPr>
        <w:tc>
          <w:tcPr>
            <w:tcW w:w="700" w:type="dxa"/>
            <w:shd w:val="clear" w:color="auto" w:fill="F2F2F2" w:themeFill="background1" w:themeFillShade="F2"/>
            <w:vAlign w:val="center"/>
            <w:hideMark/>
          </w:tcPr>
          <w:p w14:paraId="627FD0E7" w14:textId="77777777" w:rsidR="00D135B5" w:rsidRPr="0062670B" w:rsidRDefault="00D135B5" w:rsidP="00CD7B47">
            <w:pPr>
              <w:rPr>
                <w:b/>
                <w:lang w:val="sr-Cyrl-RS"/>
              </w:rPr>
            </w:pPr>
            <w:r w:rsidRPr="0062670B">
              <w:rPr>
                <w:b/>
                <w:lang w:val="sr-Cyrl-RS"/>
              </w:rPr>
              <w:t>4.9.</w:t>
            </w:r>
          </w:p>
        </w:tc>
        <w:tc>
          <w:tcPr>
            <w:tcW w:w="2039" w:type="dxa"/>
            <w:shd w:val="clear" w:color="auto" w:fill="F2F2F2" w:themeFill="background1" w:themeFillShade="F2"/>
            <w:vAlign w:val="center"/>
            <w:hideMark/>
          </w:tcPr>
          <w:p w14:paraId="5C7E0C2D" w14:textId="77777777" w:rsidR="00D135B5" w:rsidRPr="0062670B" w:rsidRDefault="00D135B5" w:rsidP="00CD7B47">
            <w:pPr>
              <w:rPr>
                <w:b/>
                <w:lang w:val="sr-Cyrl-RS"/>
              </w:rPr>
            </w:pPr>
            <w:r w:rsidRPr="0062670B">
              <w:rPr>
                <w:b/>
                <w:lang w:val="sr-Cyrl-RS"/>
              </w:rPr>
              <w:t>Интегративни дечији психотерапеут</w:t>
            </w:r>
          </w:p>
        </w:tc>
        <w:tc>
          <w:tcPr>
            <w:tcW w:w="745" w:type="dxa"/>
            <w:shd w:val="clear" w:color="auto" w:fill="auto"/>
            <w:vAlign w:val="center"/>
            <w:hideMark/>
          </w:tcPr>
          <w:p w14:paraId="6AA60784"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7E7B45BD"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5A2F6E5A"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68A954ED"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432BE6F5"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06481D33"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1794D8FD" w14:textId="77777777" w:rsidR="00D135B5" w:rsidRPr="0062670B" w:rsidRDefault="00D135B5" w:rsidP="00CD7B47">
            <w:pPr>
              <w:rPr>
                <w:lang w:val="sr-Cyrl-RS"/>
              </w:rPr>
            </w:pPr>
            <w:r w:rsidRPr="0062670B">
              <w:rPr>
                <w:lang w:val="sr-Cyrl-RS"/>
              </w:rPr>
              <w:t>1</w:t>
            </w:r>
          </w:p>
        </w:tc>
        <w:tc>
          <w:tcPr>
            <w:tcW w:w="1062" w:type="dxa"/>
            <w:shd w:val="clear" w:color="auto" w:fill="auto"/>
            <w:vAlign w:val="center"/>
            <w:hideMark/>
          </w:tcPr>
          <w:p w14:paraId="445522E0" w14:textId="77777777" w:rsidR="00D135B5" w:rsidRPr="0062670B" w:rsidRDefault="00D135B5" w:rsidP="00CD7B47">
            <w:pPr>
              <w:rPr>
                <w:lang w:val="sr-Cyrl-RS"/>
              </w:rPr>
            </w:pPr>
            <w:r w:rsidRPr="0062670B">
              <w:rPr>
                <w:lang w:val="sr-Cyrl-RS"/>
              </w:rPr>
              <w:t> </w:t>
            </w:r>
          </w:p>
        </w:tc>
      </w:tr>
      <w:tr w:rsidR="00D135B5" w:rsidRPr="0062670B" w14:paraId="50960C88" w14:textId="77777777" w:rsidTr="00CD7B47">
        <w:trPr>
          <w:trHeight w:val="390"/>
        </w:trPr>
        <w:tc>
          <w:tcPr>
            <w:tcW w:w="700" w:type="dxa"/>
            <w:shd w:val="clear" w:color="auto" w:fill="F2F2F2" w:themeFill="background1" w:themeFillShade="F2"/>
            <w:vAlign w:val="center"/>
            <w:hideMark/>
          </w:tcPr>
          <w:p w14:paraId="3ACBE2ED" w14:textId="77777777" w:rsidR="00D135B5" w:rsidRPr="0062670B" w:rsidRDefault="00D135B5" w:rsidP="00CD7B47">
            <w:pPr>
              <w:rPr>
                <w:b/>
                <w:lang w:val="sr-Cyrl-RS"/>
              </w:rPr>
            </w:pPr>
            <w:r w:rsidRPr="0062670B">
              <w:rPr>
                <w:b/>
                <w:lang w:val="sr-Cyrl-RS"/>
              </w:rPr>
              <w:t>4.10.</w:t>
            </w:r>
          </w:p>
        </w:tc>
        <w:tc>
          <w:tcPr>
            <w:tcW w:w="2039" w:type="dxa"/>
            <w:shd w:val="clear" w:color="auto" w:fill="F2F2F2" w:themeFill="background1" w:themeFillShade="F2"/>
            <w:vAlign w:val="center"/>
            <w:hideMark/>
          </w:tcPr>
          <w:p w14:paraId="3ACD6308" w14:textId="77777777" w:rsidR="00D135B5" w:rsidRPr="0062670B" w:rsidRDefault="00D135B5" w:rsidP="00CD7B47">
            <w:pPr>
              <w:rPr>
                <w:b/>
                <w:lang w:val="sr-Cyrl-RS"/>
              </w:rPr>
            </w:pPr>
            <w:r w:rsidRPr="0062670B">
              <w:rPr>
                <w:b/>
                <w:lang w:val="sr-Cyrl-RS"/>
              </w:rPr>
              <w:t>РЕБТ терапеут</w:t>
            </w:r>
          </w:p>
        </w:tc>
        <w:tc>
          <w:tcPr>
            <w:tcW w:w="745" w:type="dxa"/>
            <w:shd w:val="clear" w:color="auto" w:fill="auto"/>
            <w:vAlign w:val="center"/>
            <w:hideMark/>
          </w:tcPr>
          <w:p w14:paraId="745D07F0"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300680D1"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0488AADF"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0A0FD16E"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1BE22714"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4E01F3FF" w14:textId="77777777" w:rsidR="00D135B5" w:rsidRPr="0062670B" w:rsidRDefault="00D135B5" w:rsidP="00CD7B47">
            <w:pPr>
              <w:rPr>
                <w:lang w:val="sr-Cyrl-RS"/>
              </w:rPr>
            </w:pPr>
            <w:r w:rsidRPr="0062670B">
              <w:rPr>
                <w:lang w:val="sr-Cyrl-RS"/>
              </w:rPr>
              <w:t> </w:t>
            </w:r>
          </w:p>
        </w:tc>
        <w:tc>
          <w:tcPr>
            <w:tcW w:w="744" w:type="dxa"/>
            <w:shd w:val="clear" w:color="auto" w:fill="auto"/>
            <w:vAlign w:val="center"/>
            <w:hideMark/>
          </w:tcPr>
          <w:p w14:paraId="3BFA4D49" w14:textId="77777777" w:rsidR="00D135B5" w:rsidRPr="0062670B" w:rsidRDefault="00D135B5" w:rsidP="00CD7B47">
            <w:pPr>
              <w:rPr>
                <w:lang w:val="sr-Cyrl-RS"/>
              </w:rPr>
            </w:pPr>
            <w:r w:rsidRPr="0062670B">
              <w:rPr>
                <w:lang w:val="sr-Cyrl-RS"/>
              </w:rPr>
              <w:t>1</w:t>
            </w:r>
          </w:p>
        </w:tc>
        <w:tc>
          <w:tcPr>
            <w:tcW w:w="1062" w:type="dxa"/>
            <w:shd w:val="clear" w:color="auto" w:fill="auto"/>
            <w:vAlign w:val="center"/>
            <w:hideMark/>
          </w:tcPr>
          <w:p w14:paraId="0C73C695" w14:textId="77777777" w:rsidR="00D135B5" w:rsidRPr="0062670B" w:rsidRDefault="00D135B5" w:rsidP="00CD7B47">
            <w:pPr>
              <w:rPr>
                <w:lang w:val="sr-Cyrl-RS"/>
              </w:rPr>
            </w:pPr>
            <w:r w:rsidRPr="0062670B">
              <w:rPr>
                <w:lang w:val="sr-Cyrl-RS"/>
              </w:rPr>
              <w:t> </w:t>
            </w:r>
          </w:p>
        </w:tc>
      </w:tr>
      <w:tr w:rsidR="00D135B5" w:rsidRPr="0062670B" w14:paraId="41FBDC7E" w14:textId="77777777" w:rsidTr="00CD7B47">
        <w:trPr>
          <w:trHeight w:val="600"/>
        </w:trPr>
        <w:tc>
          <w:tcPr>
            <w:tcW w:w="2739" w:type="dxa"/>
            <w:gridSpan w:val="2"/>
            <w:shd w:val="clear" w:color="auto" w:fill="F2F2F2" w:themeFill="background1" w:themeFillShade="F2"/>
            <w:vAlign w:val="center"/>
            <w:hideMark/>
          </w:tcPr>
          <w:p w14:paraId="276BA569" w14:textId="77777777" w:rsidR="00D135B5" w:rsidRPr="0062670B" w:rsidRDefault="00D135B5" w:rsidP="00CD7B47">
            <w:pPr>
              <w:rPr>
                <w:b/>
                <w:lang w:val="sr-Cyrl-RS"/>
              </w:rPr>
            </w:pPr>
            <w:r w:rsidRPr="0062670B">
              <w:rPr>
                <w:b/>
                <w:lang w:val="sr-Cyrl-RS"/>
              </w:rPr>
              <w:t>Укупно лиценци по години:</w:t>
            </w:r>
          </w:p>
        </w:tc>
        <w:tc>
          <w:tcPr>
            <w:tcW w:w="745" w:type="dxa"/>
            <w:shd w:val="clear" w:color="auto" w:fill="auto"/>
            <w:vAlign w:val="center"/>
            <w:hideMark/>
          </w:tcPr>
          <w:p w14:paraId="67B5651D" w14:textId="77777777" w:rsidR="00D135B5" w:rsidRPr="0062670B" w:rsidRDefault="00D135B5" w:rsidP="00CD7B47">
            <w:pPr>
              <w:rPr>
                <w:lang w:val="sr-Cyrl-RS"/>
              </w:rPr>
            </w:pPr>
            <w:r w:rsidRPr="0062670B">
              <w:rPr>
                <w:lang w:val="sr-Cyrl-RS"/>
              </w:rPr>
              <w:t>1,940</w:t>
            </w:r>
          </w:p>
        </w:tc>
        <w:tc>
          <w:tcPr>
            <w:tcW w:w="744" w:type="dxa"/>
            <w:shd w:val="clear" w:color="auto" w:fill="auto"/>
            <w:vAlign w:val="center"/>
            <w:hideMark/>
          </w:tcPr>
          <w:p w14:paraId="34F4FDAD" w14:textId="77777777" w:rsidR="00D135B5" w:rsidRPr="0062670B" w:rsidRDefault="00D135B5" w:rsidP="00CD7B47">
            <w:pPr>
              <w:rPr>
                <w:lang w:val="sr-Cyrl-RS"/>
              </w:rPr>
            </w:pPr>
            <w:r w:rsidRPr="0062670B">
              <w:rPr>
                <w:lang w:val="sr-Cyrl-RS"/>
              </w:rPr>
              <w:t>971</w:t>
            </w:r>
          </w:p>
        </w:tc>
        <w:tc>
          <w:tcPr>
            <w:tcW w:w="744" w:type="dxa"/>
            <w:shd w:val="clear" w:color="auto" w:fill="auto"/>
            <w:vAlign w:val="center"/>
            <w:hideMark/>
          </w:tcPr>
          <w:p w14:paraId="35B49E28" w14:textId="77777777" w:rsidR="00D135B5" w:rsidRPr="0062670B" w:rsidRDefault="00D135B5" w:rsidP="00CD7B47">
            <w:pPr>
              <w:rPr>
                <w:lang w:val="sr-Cyrl-RS"/>
              </w:rPr>
            </w:pPr>
            <w:r w:rsidRPr="0062670B">
              <w:rPr>
                <w:lang w:val="sr-Cyrl-RS"/>
              </w:rPr>
              <w:t>237</w:t>
            </w:r>
          </w:p>
        </w:tc>
        <w:tc>
          <w:tcPr>
            <w:tcW w:w="744" w:type="dxa"/>
            <w:shd w:val="clear" w:color="auto" w:fill="auto"/>
            <w:vAlign w:val="center"/>
            <w:hideMark/>
          </w:tcPr>
          <w:p w14:paraId="6D2422DF" w14:textId="77777777" w:rsidR="00D135B5" w:rsidRPr="0062670B" w:rsidRDefault="00D135B5" w:rsidP="00CD7B47">
            <w:pPr>
              <w:rPr>
                <w:lang w:val="sr-Cyrl-RS"/>
              </w:rPr>
            </w:pPr>
            <w:r w:rsidRPr="0062670B">
              <w:rPr>
                <w:lang w:val="sr-Cyrl-RS"/>
              </w:rPr>
              <w:t>379</w:t>
            </w:r>
          </w:p>
        </w:tc>
        <w:tc>
          <w:tcPr>
            <w:tcW w:w="744" w:type="dxa"/>
            <w:shd w:val="clear" w:color="auto" w:fill="auto"/>
            <w:vAlign w:val="center"/>
            <w:hideMark/>
          </w:tcPr>
          <w:p w14:paraId="1E5AA3A6" w14:textId="77777777" w:rsidR="00D135B5" w:rsidRPr="0062670B" w:rsidRDefault="00D135B5" w:rsidP="00CD7B47">
            <w:pPr>
              <w:rPr>
                <w:lang w:val="sr-Cyrl-RS"/>
              </w:rPr>
            </w:pPr>
            <w:r w:rsidRPr="0062670B">
              <w:rPr>
                <w:lang w:val="sr-Cyrl-RS"/>
              </w:rPr>
              <w:t>430</w:t>
            </w:r>
          </w:p>
        </w:tc>
        <w:tc>
          <w:tcPr>
            <w:tcW w:w="744" w:type="dxa"/>
            <w:shd w:val="clear" w:color="auto" w:fill="auto"/>
            <w:vAlign w:val="center"/>
            <w:hideMark/>
          </w:tcPr>
          <w:p w14:paraId="1644DAAB" w14:textId="77777777" w:rsidR="00D135B5" w:rsidRPr="0062670B" w:rsidRDefault="00D135B5" w:rsidP="00CD7B47">
            <w:pPr>
              <w:rPr>
                <w:lang w:val="sr-Cyrl-RS"/>
              </w:rPr>
            </w:pPr>
            <w:r w:rsidRPr="0062670B">
              <w:rPr>
                <w:lang w:val="sr-Cyrl-RS"/>
              </w:rPr>
              <w:t>257</w:t>
            </w:r>
          </w:p>
        </w:tc>
        <w:tc>
          <w:tcPr>
            <w:tcW w:w="744" w:type="dxa"/>
            <w:shd w:val="clear" w:color="auto" w:fill="auto"/>
            <w:vAlign w:val="center"/>
            <w:hideMark/>
          </w:tcPr>
          <w:p w14:paraId="6A8590E9" w14:textId="77777777" w:rsidR="00D135B5" w:rsidRPr="0062670B" w:rsidRDefault="00D135B5" w:rsidP="00CD7B47">
            <w:pPr>
              <w:rPr>
                <w:lang w:val="sr-Cyrl-RS"/>
              </w:rPr>
            </w:pPr>
            <w:r w:rsidRPr="0062670B">
              <w:rPr>
                <w:lang w:val="sr-Cyrl-RS"/>
              </w:rPr>
              <w:t>126</w:t>
            </w:r>
          </w:p>
        </w:tc>
        <w:tc>
          <w:tcPr>
            <w:tcW w:w="1062" w:type="dxa"/>
            <w:shd w:val="clear" w:color="auto" w:fill="auto"/>
            <w:vAlign w:val="center"/>
            <w:hideMark/>
          </w:tcPr>
          <w:p w14:paraId="21151CBA" w14:textId="77777777" w:rsidR="00D135B5" w:rsidRPr="0062670B" w:rsidRDefault="00D135B5" w:rsidP="00CD7B47">
            <w:pPr>
              <w:rPr>
                <w:lang w:val="sr-Cyrl-RS"/>
              </w:rPr>
            </w:pPr>
            <w:r w:rsidRPr="0062670B">
              <w:rPr>
                <w:lang w:val="sr-Cyrl-RS"/>
              </w:rPr>
              <w:t> 4,340</w:t>
            </w:r>
          </w:p>
        </w:tc>
      </w:tr>
    </w:tbl>
    <w:p w14:paraId="7646AE34" w14:textId="77777777" w:rsidR="00D135B5" w:rsidRPr="0062670B" w:rsidRDefault="00D135B5" w:rsidP="00D135B5">
      <w:pPr>
        <w:rPr>
          <w:sz w:val="20"/>
          <w:szCs w:val="20"/>
          <w:lang w:val="sr-Cyrl-RS"/>
        </w:rPr>
      </w:pPr>
      <w:r w:rsidRPr="0062670B">
        <w:rPr>
          <w:sz w:val="20"/>
          <w:szCs w:val="20"/>
          <w:lang w:val="sr-Cyrl-RS"/>
        </w:rPr>
        <w:t>Извор: Републички завод за социјалну заштиту</w:t>
      </w:r>
    </w:p>
    <w:p w14:paraId="1095F854" w14:textId="0B303E38" w:rsidR="00D135B5" w:rsidRDefault="00D135B5" w:rsidP="00D135B5">
      <w:pPr>
        <w:rPr>
          <w:b/>
          <w:lang w:val="sr-Cyrl-RS"/>
        </w:rPr>
      </w:pPr>
    </w:p>
    <w:p w14:paraId="54CFA383" w14:textId="3CC0C922" w:rsidR="00965AD8" w:rsidRDefault="00965AD8" w:rsidP="00D135B5">
      <w:pPr>
        <w:rPr>
          <w:b/>
          <w:lang w:val="sr-Cyrl-RS"/>
        </w:rPr>
      </w:pPr>
    </w:p>
    <w:p w14:paraId="4AF0F072" w14:textId="77777777" w:rsidR="00965AD8" w:rsidRDefault="00965AD8" w:rsidP="00D135B5">
      <w:pPr>
        <w:rPr>
          <w:b/>
          <w:lang w:val="sr-Cyrl-RS"/>
        </w:rPr>
      </w:pPr>
    </w:p>
    <w:p w14:paraId="646476AB" w14:textId="77777777" w:rsidR="00D135B5" w:rsidRPr="0062670B" w:rsidRDefault="00D135B5" w:rsidP="00D135B5">
      <w:pPr>
        <w:rPr>
          <w:b/>
          <w:lang w:val="sr-Cyrl-RS"/>
        </w:rPr>
      </w:pPr>
      <w:r w:rsidRPr="0062670B">
        <w:rPr>
          <w:b/>
          <w:lang w:val="sr-Cyrl-RS"/>
        </w:rPr>
        <w:lastRenderedPageBreak/>
        <w:t xml:space="preserve">Табела </w:t>
      </w:r>
      <w:r>
        <w:rPr>
          <w:b/>
          <w:lang w:val="sr-Cyrl-RS"/>
        </w:rPr>
        <w:t>21</w:t>
      </w:r>
      <w:r w:rsidRPr="0062670B">
        <w:rPr>
          <w:b/>
          <w:lang w:val="sr-Cyrl-RS"/>
        </w:rPr>
        <w:t xml:space="preserve">. Корисници установа по степену подршке, 2016 и 2018. године </w:t>
      </w:r>
    </w:p>
    <w:p w14:paraId="7D297B3F" w14:textId="77777777" w:rsidR="00D135B5" w:rsidRPr="0062670B" w:rsidRDefault="00D135B5" w:rsidP="00D135B5">
      <w:pPr>
        <w:pStyle w:val="CommentText"/>
        <w:rPr>
          <w:sz w:val="24"/>
          <w:szCs w:val="24"/>
          <w:lang w:val="sr-Cyrl-RS"/>
        </w:rPr>
      </w:pPr>
    </w:p>
    <w:tbl>
      <w:tblPr>
        <w:tblStyle w:val="TableGrid"/>
        <w:tblW w:w="9080" w:type="dxa"/>
        <w:tblLook w:val="04A0" w:firstRow="1" w:lastRow="0" w:firstColumn="1" w:lastColumn="0" w:noHBand="0" w:noVBand="1"/>
      </w:tblPr>
      <w:tblGrid>
        <w:gridCol w:w="6050"/>
        <w:gridCol w:w="756"/>
        <w:gridCol w:w="822"/>
        <w:gridCol w:w="696"/>
        <w:gridCol w:w="756"/>
      </w:tblGrid>
      <w:tr w:rsidR="00D135B5" w:rsidRPr="0062670B" w14:paraId="30F0DF63" w14:textId="77777777" w:rsidTr="00CD7B47">
        <w:trPr>
          <w:trHeight w:val="268"/>
        </w:trPr>
        <w:tc>
          <w:tcPr>
            <w:tcW w:w="6050" w:type="dxa"/>
            <w:shd w:val="clear" w:color="auto" w:fill="F2F2F2" w:themeFill="background1" w:themeFillShade="F2"/>
          </w:tcPr>
          <w:p w14:paraId="3B6A2D21" w14:textId="77777777" w:rsidR="00D135B5" w:rsidRPr="0062670B" w:rsidRDefault="00D135B5" w:rsidP="00CD7B47">
            <w:pPr>
              <w:pStyle w:val="CommentText"/>
              <w:rPr>
                <w:b/>
                <w:sz w:val="24"/>
                <w:szCs w:val="24"/>
                <w:lang w:val="sr-Cyrl-RS"/>
              </w:rPr>
            </w:pPr>
            <w:r w:rsidRPr="0062670B">
              <w:rPr>
                <w:b/>
                <w:sz w:val="24"/>
                <w:szCs w:val="24"/>
                <w:lang w:val="sr-Cyrl-RS"/>
              </w:rPr>
              <w:t>Година</w:t>
            </w:r>
          </w:p>
        </w:tc>
        <w:tc>
          <w:tcPr>
            <w:tcW w:w="756" w:type="dxa"/>
            <w:shd w:val="clear" w:color="auto" w:fill="F2F2F2" w:themeFill="background1" w:themeFillShade="F2"/>
          </w:tcPr>
          <w:p w14:paraId="73520D99" w14:textId="77777777" w:rsidR="00D135B5" w:rsidRPr="0062670B" w:rsidRDefault="00D135B5" w:rsidP="00CD7B47">
            <w:pPr>
              <w:pStyle w:val="CommentText"/>
              <w:rPr>
                <w:b/>
                <w:sz w:val="24"/>
                <w:szCs w:val="24"/>
                <w:lang w:val="sr-Cyrl-RS"/>
              </w:rPr>
            </w:pPr>
            <w:r w:rsidRPr="0062670B">
              <w:rPr>
                <w:b/>
                <w:sz w:val="24"/>
                <w:szCs w:val="24"/>
                <w:lang w:val="sr-Cyrl-RS"/>
              </w:rPr>
              <w:t>2015</w:t>
            </w:r>
          </w:p>
        </w:tc>
        <w:tc>
          <w:tcPr>
            <w:tcW w:w="822" w:type="dxa"/>
            <w:shd w:val="clear" w:color="auto" w:fill="F2F2F2" w:themeFill="background1" w:themeFillShade="F2"/>
          </w:tcPr>
          <w:p w14:paraId="2DE092C8" w14:textId="77777777" w:rsidR="00D135B5" w:rsidRPr="0062670B" w:rsidRDefault="00D135B5" w:rsidP="00CD7B47">
            <w:pPr>
              <w:pStyle w:val="CommentText"/>
              <w:rPr>
                <w:b/>
                <w:sz w:val="24"/>
                <w:szCs w:val="24"/>
                <w:lang w:val="sr-Cyrl-RS"/>
              </w:rPr>
            </w:pPr>
            <w:r w:rsidRPr="0062670B">
              <w:rPr>
                <w:b/>
                <w:sz w:val="24"/>
                <w:szCs w:val="24"/>
                <w:lang w:val="sr-Cyrl-RS"/>
              </w:rPr>
              <w:t>2016</w:t>
            </w:r>
          </w:p>
        </w:tc>
        <w:tc>
          <w:tcPr>
            <w:tcW w:w="696" w:type="dxa"/>
            <w:shd w:val="clear" w:color="auto" w:fill="F2F2F2" w:themeFill="background1" w:themeFillShade="F2"/>
          </w:tcPr>
          <w:p w14:paraId="1B6BC139" w14:textId="77777777" w:rsidR="00D135B5" w:rsidRPr="0062670B" w:rsidRDefault="00D135B5" w:rsidP="00CD7B47">
            <w:pPr>
              <w:pStyle w:val="CommentText"/>
              <w:rPr>
                <w:b/>
                <w:sz w:val="24"/>
                <w:szCs w:val="24"/>
                <w:lang w:val="sr-Cyrl-RS"/>
              </w:rPr>
            </w:pPr>
            <w:r w:rsidRPr="0062670B">
              <w:rPr>
                <w:b/>
                <w:sz w:val="24"/>
                <w:szCs w:val="24"/>
                <w:lang w:val="sr-Cyrl-RS"/>
              </w:rPr>
              <w:t>2017</w:t>
            </w:r>
          </w:p>
        </w:tc>
        <w:tc>
          <w:tcPr>
            <w:tcW w:w="756" w:type="dxa"/>
            <w:shd w:val="clear" w:color="auto" w:fill="F2F2F2" w:themeFill="background1" w:themeFillShade="F2"/>
          </w:tcPr>
          <w:p w14:paraId="0FE074E3" w14:textId="77777777" w:rsidR="00D135B5" w:rsidRPr="0062670B" w:rsidRDefault="00D135B5" w:rsidP="00CD7B47">
            <w:pPr>
              <w:pStyle w:val="CommentText"/>
              <w:rPr>
                <w:b/>
                <w:sz w:val="24"/>
                <w:szCs w:val="24"/>
                <w:lang w:val="sr-Cyrl-RS"/>
              </w:rPr>
            </w:pPr>
            <w:r w:rsidRPr="0062670B">
              <w:rPr>
                <w:b/>
                <w:sz w:val="24"/>
                <w:szCs w:val="24"/>
                <w:lang w:val="sr-Cyrl-RS"/>
              </w:rPr>
              <w:t>2018</w:t>
            </w:r>
          </w:p>
        </w:tc>
      </w:tr>
      <w:tr w:rsidR="00D135B5" w:rsidRPr="0062670B" w14:paraId="13FBD9E4" w14:textId="77777777" w:rsidTr="00CD7B47">
        <w:trPr>
          <w:trHeight w:val="569"/>
        </w:trPr>
        <w:tc>
          <w:tcPr>
            <w:tcW w:w="6050" w:type="dxa"/>
            <w:shd w:val="clear" w:color="auto" w:fill="F2F2F2" w:themeFill="background1" w:themeFillShade="F2"/>
          </w:tcPr>
          <w:p w14:paraId="23B6B847" w14:textId="77777777" w:rsidR="00D135B5" w:rsidRPr="0062670B" w:rsidRDefault="00D135B5" w:rsidP="00CD7B47">
            <w:pPr>
              <w:pStyle w:val="CommentText"/>
              <w:rPr>
                <w:b/>
                <w:sz w:val="24"/>
                <w:szCs w:val="24"/>
                <w:lang w:val="sr-Cyrl-RS"/>
              </w:rPr>
            </w:pPr>
            <w:r w:rsidRPr="0062670B">
              <w:rPr>
                <w:b/>
                <w:sz w:val="24"/>
                <w:szCs w:val="24"/>
                <w:lang w:val="sr-Cyrl-RS"/>
              </w:rPr>
              <w:t xml:space="preserve">Број корисника код којих је урађена процена степена подршке </w:t>
            </w:r>
          </w:p>
        </w:tc>
        <w:tc>
          <w:tcPr>
            <w:tcW w:w="756" w:type="dxa"/>
          </w:tcPr>
          <w:p w14:paraId="33C83111" w14:textId="77777777" w:rsidR="00D135B5" w:rsidRPr="0062670B" w:rsidRDefault="00D135B5" w:rsidP="00CD7B47">
            <w:pPr>
              <w:pStyle w:val="CommentText"/>
              <w:rPr>
                <w:sz w:val="24"/>
                <w:szCs w:val="24"/>
                <w:lang w:val="sr-Cyrl-RS"/>
              </w:rPr>
            </w:pPr>
            <w:r w:rsidRPr="0062670B">
              <w:rPr>
                <w:sz w:val="24"/>
                <w:szCs w:val="24"/>
                <w:lang w:val="sr-Cyrl-RS"/>
              </w:rPr>
              <w:t>2,832</w:t>
            </w:r>
          </w:p>
        </w:tc>
        <w:tc>
          <w:tcPr>
            <w:tcW w:w="822" w:type="dxa"/>
          </w:tcPr>
          <w:p w14:paraId="220F38A3" w14:textId="77777777" w:rsidR="00D135B5" w:rsidRPr="0062670B" w:rsidRDefault="00D135B5" w:rsidP="00CD7B47">
            <w:pPr>
              <w:pStyle w:val="CommentText"/>
              <w:rPr>
                <w:sz w:val="24"/>
                <w:szCs w:val="24"/>
                <w:lang w:val="sr-Cyrl-RS"/>
              </w:rPr>
            </w:pPr>
            <w:r w:rsidRPr="0062670B">
              <w:rPr>
                <w:sz w:val="24"/>
                <w:szCs w:val="24"/>
                <w:lang w:val="sr-Cyrl-RS"/>
              </w:rPr>
              <w:t>3,481</w:t>
            </w:r>
          </w:p>
        </w:tc>
        <w:tc>
          <w:tcPr>
            <w:tcW w:w="696" w:type="dxa"/>
          </w:tcPr>
          <w:p w14:paraId="3CFC886D" w14:textId="77777777" w:rsidR="00D135B5" w:rsidRPr="0062670B" w:rsidRDefault="00D135B5" w:rsidP="00CD7B47">
            <w:pPr>
              <w:pStyle w:val="CommentText"/>
              <w:rPr>
                <w:sz w:val="24"/>
                <w:szCs w:val="24"/>
                <w:lang w:val="sr-Cyrl-RS"/>
              </w:rPr>
            </w:pPr>
            <w:r w:rsidRPr="0062670B">
              <w:rPr>
                <w:sz w:val="24"/>
                <w:szCs w:val="24"/>
                <w:lang w:val="sr-Cyrl-RS"/>
              </w:rPr>
              <w:t>НП</w:t>
            </w:r>
          </w:p>
        </w:tc>
        <w:tc>
          <w:tcPr>
            <w:tcW w:w="756" w:type="dxa"/>
          </w:tcPr>
          <w:p w14:paraId="3F0A94D1" w14:textId="77777777" w:rsidR="00D135B5" w:rsidRPr="0062670B" w:rsidRDefault="00D135B5" w:rsidP="00CD7B47">
            <w:pPr>
              <w:pStyle w:val="CommentText"/>
              <w:rPr>
                <w:sz w:val="24"/>
                <w:szCs w:val="24"/>
                <w:lang w:val="sr-Cyrl-RS"/>
              </w:rPr>
            </w:pPr>
            <w:r w:rsidRPr="0062670B">
              <w:rPr>
                <w:sz w:val="24"/>
                <w:szCs w:val="24"/>
                <w:lang w:val="sr-Cyrl-RS"/>
              </w:rPr>
              <w:t>3,301</w:t>
            </w:r>
          </w:p>
        </w:tc>
      </w:tr>
      <w:tr w:rsidR="00D135B5" w:rsidRPr="0062670B" w14:paraId="2F658570" w14:textId="77777777" w:rsidTr="00CD7B47">
        <w:trPr>
          <w:trHeight w:val="61"/>
        </w:trPr>
        <w:tc>
          <w:tcPr>
            <w:tcW w:w="6050" w:type="dxa"/>
            <w:shd w:val="clear" w:color="auto" w:fill="F2F2F2" w:themeFill="background1" w:themeFillShade="F2"/>
          </w:tcPr>
          <w:p w14:paraId="3FE2A9A3" w14:textId="77777777" w:rsidR="00D135B5" w:rsidRPr="0062670B" w:rsidRDefault="00D135B5" w:rsidP="00CD7B47">
            <w:pPr>
              <w:pStyle w:val="CommentText"/>
              <w:rPr>
                <w:b/>
                <w:sz w:val="24"/>
                <w:szCs w:val="24"/>
                <w:lang w:val="sr-Cyrl-RS"/>
              </w:rPr>
            </w:pPr>
            <w:r w:rsidRPr="0062670B">
              <w:rPr>
                <w:b/>
                <w:sz w:val="24"/>
                <w:szCs w:val="24"/>
                <w:lang w:val="sr-Cyrl-RS"/>
              </w:rPr>
              <w:t>Удео у укупном броју корисника</w:t>
            </w:r>
          </w:p>
        </w:tc>
        <w:tc>
          <w:tcPr>
            <w:tcW w:w="756" w:type="dxa"/>
          </w:tcPr>
          <w:p w14:paraId="7592B9B0" w14:textId="77777777" w:rsidR="00D135B5" w:rsidRPr="0062670B" w:rsidRDefault="00D135B5" w:rsidP="00CD7B47">
            <w:pPr>
              <w:pStyle w:val="CommentText"/>
              <w:rPr>
                <w:sz w:val="24"/>
                <w:szCs w:val="24"/>
                <w:lang w:val="sr-Cyrl-RS"/>
              </w:rPr>
            </w:pPr>
            <w:r w:rsidRPr="0062670B">
              <w:rPr>
                <w:sz w:val="24"/>
                <w:szCs w:val="24"/>
                <w:lang w:val="sr-Cyrl-RS"/>
              </w:rPr>
              <w:t>69%</w:t>
            </w:r>
          </w:p>
        </w:tc>
        <w:tc>
          <w:tcPr>
            <w:tcW w:w="822" w:type="dxa"/>
          </w:tcPr>
          <w:p w14:paraId="18EA8F39" w14:textId="77777777" w:rsidR="00D135B5" w:rsidRPr="0062670B" w:rsidRDefault="00D135B5" w:rsidP="00CD7B47">
            <w:pPr>
              <w:pStyle w:val="CommentText"/>
              <w:rPr>
                <w:sz w:val="24"/>
                <w:szCs w:val="24"/>
                <w:lang w:val="sr-Cyrl-RS"/>
              </w:rPr>
            </w:pPr>
            <w:r w:rsidRPr="0062670B">
              <w:rPr>
                <w:sz w:val="24"/>
                <w:szCs w:val="24"/>
                <w:lang w:val="sr-Cyrl-RS"/>
              </w:rPr>
              <w:t>79%</w:t>
            </w:r>
          </w:p>
        </w:tc>
        <w:tc>
          <w:tcPr>
            <w:tcW w:w="696" w:type="dxa"/>
          </w:tcPr>
          <w:p w14:paraId="798541F7" w14:textId="77777777" w:rsidR="00D135B5" w:rsidRPr="0062670B" w:rsidRDefault="00D135B5" w:rsidP="00CD7B47">
            <w:pPr>
              <w:pStyle w:val="CommentText"/>
              <w:rPr>
                <w:sz w:val="24"/>
                <w:szCs w:val="24"/>
                <w:lang w:val="sr-Cyrl-RS"/>
              </w:rPr>
            </w:pPr>
            <w:r w:rsidRPr="0062670B">
              <w:rPr>
                <w:sz w:val="24"/>
                <w:szCs w:val="24"/>
                <w:lang w:val="sr-Cyrl-RS"/>
              </w:rPr>
              <w:t>НП</w:t>
            </w:r>
          </w:p>
        </w:tc>
        <w:tc>
          <w:tcPr>
            <w:tcW w:w="756" w:type="dxa"/>
          </w:tcPr>
          <w:p w14:paraId="08408CC8" w14:textId="77777777" w:rsidR="00D135B5" w:rsidRPr="0062670B" w:rsidRDefault="00D135B5" w:rsidP="00CD7B47">
            <w:pPr>
              <w:pStyle w:val="CommentText"/>
              <w:rPr>
                <w:sz w:val="24"/>
                <w:szCs w:val="24"/>
                <w:lang w:val="sr-Cyrl-RS"/>
              </w:rPr>
            </w:pPr>
            <w:r w:rsidRPr="0062670B">
              <w:rPr>
                <w:sz w:val="24"/>
                <w:szCs w:val="24"/>
                <w:lang w:val="sr-Cyrl-RS"/>
              </w:rPr>
              <w:t>80%</w:t>
            </w:r>
          </w:p>
        </w:tc>
      </w:tr>
      <w:tr w:rsidR="00D135B5" w:rsidRPr="0062670B" w14:paraId="4E1ACDE1" w14:textId="77777777" w:rsidTr="00CD7B47">
        <w:trPr>
          <w:trHeight w:val="61"/>
        </w:trPr>
        <w:tc>
          <w:tcPr>
            <w:tcW w:w="6050" w:type="dxa"/>
            <w:shd w:val="clear" w:color="auto" w:fill="F2F2F2" w:themeFill="background1" w:themeFillShade="F2"/>
          </w:tcPr>
          <w:p w14:paraId="64BCD6AD" w14:textId="77777777" w:rsidR="00D135B5" w:rsidRPr="0062670B" w:rsidRDefault="00D135B5" w:rsidP="00CD7B47">
            <w:pPr>
              <w:pStyle w:val="CommentText"/>
              <w:rPr>
                <w:b/>
                <w:sz w:val="24"/>
                <w:szCs w:val="24"/>
                <w:lang w:val="sr-Cyrl-RS"/>
              </w:rPr>
            </w:pPr>
            <w:r w:rsidRPr="0062670B">
              <w:rPr>
                <w:b/>
                <w:sz w:val="24"/>
                <w:szCs w:val="24"/>
                <w:lang w:val="sr-Cyrl-RS"/>
              </w:rPr>
              <w:t>Први степен</w:t>
            </w:r>
          </w:p>
        </w:tc>
        <w:tc>
          <w:tcPr>
            <w:tcW w:w="756" w:type="dxa"/>
          </w:tcPr>
          <w:p w14:paraId="3B84A582" w14:textId="77777777" w:rsidR="00D135B5" w:rsidRPr="0062670B" w:rsidRDefault="00D135B5" w:rsidP="00CD7B47">
            <w:pPr>
              <w:pStyle w:val="CommentText"/>
              <w:rPr>
                <w:sz w:val="24"/>
                <w:szCs w:val="24"/>
                <w:lang w:val="sr-Cyrl-RS"/>
              </w:rPr>
            </w:pPr>
            <w:r w:rsidRPr="0062670B">
              <w:rPr>
                <w:sz w:val="24"/>
                <w:szCs w:val="24"/>
                <w:lang w:val="sr-Cyrl-RS"/>
              </w:rPr>
              <w:t>26%</w:t>
            </w:r>
          </w:p>
        </w:tc>
        <w:tc>
          <w:tcPr>
            <w:tcW w:w="822" w:type="dxa"/>
          </w:tcPr>
          <w:p w14:paraId="6ACE2CF6" w14:textId="77777777" w:rsidR="00D135B5" w:rsidRPr="0062670B" w:rsidRDefault="00D135B5" w:rsidP="00CD7B47">
            <w:pPr>
              <w:pStyle w:val="CommentText"/>
              <w:rPr>
                <w:sz w:val="24"/>
                <w:szCs w:val="24"/>
                <w:lang w:val="sr-Cyrl-RS"/>
              </w:rPr>
            </w:pPr>
            <w:r w:rsidRPr="0062670B">
              <w:rPr>
                <w:sz w:val="24"/>
                <w:szCs w:val="24"/>
                <w:lang w:val="sr-Cyrl-RS"/>
              </w:rPr>
              <w:t>25%</w:t>
            </w:r>
          </w:p>
        </w:tc>
        <w:tc>
          <w:tcPr>
            <w:tcW w:w="696" w:type="dxa"/>
          </w:tcPr>
          <w:p w14:paraId="029FD72D" w14:textId="77777777" w:rsidR="00D135B5" w:rsidRPr="0062670B" w:rsidRDefault="00D135B5" w:rsidP="00CD7B47">
            <w:pPr>
              <w:pStyle w:val="CommentText"/>
              <w:rPr>
                <w:sz w:val="24"/>
                <w:szCs w:val="24"/>
                <w:lang w:val="sr-Cyrl-RS"/>
              </w:rPr>
            </w:pPr>
            <w:r w:rsidRPr="0062670B">
              <w:rPr>
                <w:sz w:val="24"/>
                <w:szCs w:val="24"/>
                <w:lang w:val="sr-Cyrl-RS"/>
              </w:rPr>
              <w:t>НП</w:t>
            </w:r>
          </w:p>
        </w:tc>
        <w:tc>
          <w:tcPr>
            <w:tcW w:w="756" w:type="dxa"/>
          </w:tcPr>
          <w:p w14:paraId="490E8BED" w14:textId="77777777" w:rsidR="00D135B5" w:rsidRPr="0062670B" w:rsidRDefault="00D135B5" w:rsidP="00CD7B47">
            <w:pPr>
              <w:pStyle w:val="CommentText"/>
              <w:rPr>
                <w:sz w:val="24"/>
                <w:szCs w:val="24"/>
                <w:lang w:val="sr-Cyrl-RS"/>
              </w:rPr>
            </w:pPr>
            <w:r w:rsidRPr="0062670B">
              <w:rPr>
                <w:sz w:val="24"/>
                <w:szCs w:val="24"/>
                <w:lang w:val="sr-Cyrl-RS"/>
              </w:rPr>
              <w:t>22%</w:t>
            </w:r>
          </w:p>
        </w:tc>
      </w:tr>
      <w:tr w:rsidR="00D135B5" w:rsidRPr="0062670B" w14:paraId="498FB302" w14:textId="77777777" w:rsidTr="00CD7B47">
        <w:trPr>
          <w:trHeight w:val="61"/>
        </w:trPr>
        <w:tc>
          <w:tcPr>
            <w:tcW w:w="6050" w:type="dxa"/>
            <w:shd w:val="clear" w:color="auto" w:fill="F2F2F2" w:themeFill="background1" w:themeFillShade="F2"/>
          </w:tcPr>
          <w:p w14:paraId="755905DB" w14:textId="77777777" w:rsidR="00D135B5" w:rsidRPr="0062670B" w:rsidRDefault="00D135B5" w:rsidP="00CD7B47">
            <w:pPr>
              <w:pStyle w:val="CommentText"/>
              <w:rPr>
                <w:b/>
                <w:sz w:val="24"/>
                <w:szCs w:val="24"/>
                <w:lang w:val="sr-Cyrl-RS"/>
              </w:rPr>
            </w:pPr>
            <w:r w:rsidRPr="0062670B">
              <w:rPr>
                <w:b/>
                <w:sz w:val="24"/>
                <w:szCs w:val="24"/>
                <w:lang w:val="sr-Cyrl-RS"/>
              </w:rPr>
              <w:t>Други степен</w:t>
            </w:r>
          </w:p>
        </w:tc>
        <w:tc>
          <w:tcPr>
            <w:tcW w:w="756" w:type="dxa"/>
          </w:tcPr>
          <w:p w14:paraId="73428995" w14:textId="77777777" w:rsidR="00D135B5" w:rsidRPr="0062670B" w:rsidRDefault="00D135B5" w:rsidP="00CD7B47">
            <w:pPr>
              <w:pStyle w:val="CommentText"/>
              <w:rPr>
                <w:sz w:val="24"/>
                <w:szCs w:val="24"/>
                <w:lang w:val="sr-Cyrl-RS"/>
              </w:rPr>
            </w:pPr>
            <w:r w:rsidRPr="0062670B">
              <w:rPr>
                <w:sz w:val="24"/>
                <w:szCs w:val="24"/>
                <w:lang w:val="sr-Cyrl-RS"/>
              </w:rPr>
              <w:t>38%</w:t>
            </w:r>
          </w:p>
        </w:tc>
        <w:tc>
          <w:tcPr>
            <w:tcW w:w="822" w:type="dxa"/>
          </w:tcPr>
          <w:p w14:paraId="5AA5100A" w14:textId="77777777" w:rsidR="00D135B5" w:rsidRPr="0062670B" w:rsidRDefault="00D135B5" w:rsidP="00CD7B47">
            <w:pPr>
              <w:pStyle w:val="CommentText"/>
              <w:rPr>
                <w:sz w:val="24"/>
                <w:szCs w:val="24"/>
                <w:lang w:val="sr-Cyrl-RS"/>
              </w:rPr>
            </w:pPr>
            <w:r w:rsidRPr="0062670B">
              <w:rPr>
                <w:sz w:val="24"/>
                <w:szCs w:val="24"/>
                <w:lang w:val="sr-Cyrl-RS"/>
              </w:rPr>
              <w:t>38%</w:t>
            </w:r>
          </w:p>
        </w:tc>
        <w:tc>
          <w:tcPr>
            <w:tcW w:w="696" w:type="dxa"/>
          </w:tcPr>
          <w:p w14:paraId="096533AA" w14:textId="77777777" w:rsidR="00D135B5" w:rsidRPr="0062670B" w:rsidRDefault="00D135B5" w:rsidP="00CD7B47">
            <w:pPr>
              <w:pStyle w:val="CommentText"/>
              <w:rPr>
                <w:sz w:val="24"/>
                <w:szCs w:val="24"/>
                <w:lang w:val="sr-Cyrl-RS"/>
              </w:rPr>
            </w:pPr>
            <w:r w:rsidRPr="0062670B">
              <w:rPr>
                <w:sz w:val="24"/>
                <w:szCs w:val="24"/>
                <w:lang w:val="sr-Cyrl-RS"/>
              </w:rPr>
              <w:t>НП</w:t>
            </w:r>
          </w:p>
        </w:tc>
        <w:tc>
          <w:tcPr>
            <w:tcW w:w="756" w:type="dxa"/>
          </w:tcPr>
          <w:p w14:paraId="0A7BC70B" w14:textId="77777777" w:rsidR="00D135B5" w:rsidRPr="0062670B" w:rsidRDefault="00D135B5" w:rsidP="00CD7B47">
            <w:pPr>
              <w:pStyle w:val="CommentText"/>
              <w:rPr>
                <w:sz w:val="24"/>
                <w:szCs w:val="24"/>
                <w:lang w:val="sr-Cyrl-RS"/>
              </w:rPr>
            </w:pPr>
            <w:r w:rsidRPr="0062670B">
              <w:rPr>
                <w:sz w:val="24"/>
                <w:szCs w:val="24"/>
                <w:lang w:val="sr-Cyrl-RS"/>
              </w:rPr>
              <w:t>41%</w:t>
            </w:r>
          </w:p>
        </w:tc>
      </w:tr>
      <w:tr w:rsidR="00D135B5" w:rsidRPr="0062670B" w14:paraId="35130607" w14:textId="77777777" w:rsidTr="00CD7B47">
        <w:trPr>
          <w:trHeight w:val="61"/>
        </w:trPr>
        <w:tc>
          <w:tcPr>
            <w:tcW w:w="6050" w:type="dxa"/>
            <w:shd w:val="clear" w:color="auto" w:fill="F2F2F2" w:themeFill="background1" w:themeFillShade="F2"/>
          </w:tcPr>
          <w:p w14:paraId="28D32E8B" w14:textId="77777777" w:rsidR="00D135B5" w:rsidRPr="0062670B" w:rsidRDefault="00D135B5" w:rsidP="00CD7B47">
            <w:pPr>
              <w:pStyle w:val="CommentText"/>
              <w:rPr>
                <w:b/>
                <w:sz w:val="24"/>
                <w:szCs w:val="24"/>
                <w:lang w:val="sr-Cyrl-RS"/>
              </w:rPr>
            </w:pPr>
            <w:r w:rsidRPr="0062670B">
              <w:rPr>
                <w:b/>
                <w:sz w:val="24"/>
                <w:szCs w:val="24"/>
                <w:lang w:val="sr-Cyrl-RS"/>
              </w:rPr>
              <w:t>Трећи степен</w:t>
            </w:r>
          </w:p>
        </w:tc>
        <w:tc>
          <w:tcPr>
            <w:tcW w:w="756" w:type="dxa"/>
          </w:tcPr>
          <w:p w14:paraId="48AD43AB" w14:textId="77777777" w:rsidR="00D135B5" w:rsidRPr="0062670B" w:rsidRDefault="00D135B5" w:rsidP="00CD7B47">
            <w:pPr>
              <w:pStyle w:val="CommentText"/>
              <w:rPr>
                <w:sz w:val="24"/>
                <w:szCs w:val="24"/>
                <w:lang w:val="sr-Cyrl-RS"/>
              </w:rPr>
            </w:pPr>
            <w:r w:rsidRPr="0062670B">
              <w:rPr>
                <w:sz w:val="24"/>
                <w:szCs w:val="24"/>
                <w:lang w:val="sr-Cyrl-RS"/>
              </w:rPr>
              <w:t>28%</w:t>
            </w:r>
          </w:p>
        </w:tc>
        <w:tc>
          <w:tcPr>
            <w:tcW w:w="822" w:type="dxa"/>
          </w:tcPr>
          <w:p w14:paraId="3A09C14D" w14:textId="77777777" w:rsidR="00D135B5" w:rsidRPr="0062670B" w:rsidRDefault="00D135B5" w:rsidP="00CD7B47">
            <w:pPr>
              <w:pStyle w:val="CommentText"/>
              <w:rPr>
                <w:sz w:val="24"/>
                <w:szCs w:val="24"/>
                <w:lang w:val="sr-Cyrl-RS"/>
              </w:rPr>
            </w:pPr>
            <w:r w:rsidRPr="0062670B">
              <w:rPr>
                <w:sz w:val="24"/>
                <w:szCs w:val="24"/>
                <w:lang w:val="sr-Cyrl-RS"/>
              </w:rPr>
              <w:t>29%</w:t>
            </w:r>
          </w:p>
        </w:tc>
        <w:tc>
          <w:tcPr>
            <w:tcW w:w="696" w:type="dxa"/>
          </w:tcPr>
          <w:p w14:paraId="23497A12" w14:textId="77777777" w:rsidR="00D135B5" w:rsidRPr="0062670B" w:rsidRDefault="00D135B5" w:rsidP="00CD7B47">
            <w:pPr>
              <w:pStyle w:val="CommentText"/>
              <w:rPr>
                <w:sz w:val="24"/>
                <w:szCs w:val="24"/>
                <w:lang w:val="sr-Cyrl-RS"/>
              </w:rPr>
            </w:pPr>
            <w:r w:rsidRPr="0062670B">
              <w:rPr>
                <w:sz w:val="24"/>
                <w:szCs w:val="24"/>
                <w:lang w:val="sr-Cyrl-RS"/>
              </w:rPr>
              <w:t>НП</w:t>
            </w:r>
          </w:p>
        </w:tc>
        <w:tc>
          <w:tcPr>
            <w:tcW w:w="756" w:type="dxa"/>
          </w:tcPr>
          <w:p w14:paraId="54DCC8DF" w14:textId="77777777" w:rsidR="00D135B5" w:rsidRPr="0062670B" w:rsidRDefault="00D135B5" w:rsidP="00CD7B47">
            <w:pPr>
              <w:pStyle w:val="CommentText"/>
              <w:rPr>
                <w:sz w:val="24"/>
                <w:szCs w:val="24"/>
                <w:lang w:val="sr-Cyrl-RS"/>
              </w:rPr>
            </w:pPr>
            <w:r w:rsidRPr="0062670B">
              <w:rPr>
                <w:sz w:val="24"/>
                <w:szCs w:val="24"/>
                <w:lang w:val="sr-Cyrl-RS"/>
              </w:rPr>
              <w:t>30%</w:t>
            </w:r>
          </w:p>
        </w:tc>
      </w:tr>
      <w:tr w:rsidR="00D135B5" w:rsidRPr="0062670B" w14:paraId="0B9E5D4E" w14:textId="77777777" w:rsidTr="00CD7B47">
        <w:trPr>
          <w:trHeight w:val="61"/>
        </w:trPr>
        <w:tc>
          <w:tcPr>
            <w:tcW w:w="6050" w:type="dxa"/>
            <w:shd w:val="clear" w:color="auto" w:fill="F2F2F2" w:themeFill="background1" w:themeFillShade="F2"/>
          </w:tcPr>
          <w:p w14:paraId="35DB0D6A" w14:textId="77777777" w:rsidR="00D135B5" w:rsidRPr="0062670B" w:rsidRDefault="00D135B5" w:rsidP="00CD7B47">
            <w:pPr>
              <w:pStyle w:val="CommentText"/>
              <w:rPr>
                <w:b/>
                <w:sz w:val="24"/>
                <w:szCs w:val="24"/>
                <w:lang w:val="sr-Cyrl-RS"/>
              </w:rPr>
            </w:pPr>
            <w:r w:rsidRPr="0062670B">
              <w:rPr>
                <w:b/>
                <w:sz w:val="24"/>
                <w:szCs w:val="24"/>
                <w:lang w:val="sr-Cyrl-RS"/>
              </w:rPr>
              <w:t xml:space="preserve">Четврти степен </w:t>
            </w:r>
          </w:p>
        </w:tc>
        <w:tc>
          <w:tcPr>
            <w:tcW w:w="756" w:type="dxa"/>
          </w:tcPr>
          <w:p w14:paraId="2F9E714D" w14:textId="77777777" w:rsidR="00D135B5" w:rsidRPr="0062670B" w:rsidRDefault="00D135B5" w:rsidP="00CD7B47">
            <w:pPr>
              <w:pStyle w:val="CommentText"/>
              <w:rPr>
                <w:sz w:val="24"/>
                <w:szCs w:val="24"/>
                <w:lang w:val="sr-Cyrl-RS"/>
              </w:rPr>
            </w:pPr>
            <w:r w:rsidRPr="0062670B">
              <w:rPr>
                <w:sz w:val="24"/>
                <w:szCs w:val="24"/>
                <w:lang w:val="sr-Cyrl-RS"/>
              </w:rPr>
              <w:t>8%</w:t>
            </w:r>
          </w:p>
        </w:tc>
        <w:tc>
          <w:tcPr>
            <w:tcW w:w="822" w:type="dxa"/>
          </w:tcPr>
          <w:p w14:paraId="6C6D6FFC" w14:textId="77777777" w:rsidR="00D135B5" w:rsidRPr="0062670B" w:rsidRDefault="00D135B5" w:rsidP="00CD7B47">
            <w:pPr>
              <w:pStyle w:val="CommentText"/>
              <w:rPr>
                <w:sz w:val="24"/>
                <w:szCs w:val="24"/>
                <w:lang w:val="sr-Cyrl-RS"/>
              </w:rPr>
            </w:pPr>
            <w:r w:rsidRPr="0062670B">
              <w:rPr>
                <w:sz w:val="24"/>
                <w:szCs w:val="24"/>
                <w:lang w:val="sr-Cyrl-RS"/>
              </w:rPr>
              <w:t>7%</w:t>
            </w:r>
          </w:p>
        </w:tc>
        <w:tc>
          <w:tcPr>
            <w:tcW w:w="696" w:type="dxa"/>
          </w:tcPr>
          <w:p w14:paraId="3D6E0EA8" w14:textId="77777777" w:rsidR="00D135B5" w:rsidRPr="0062670B" w:rsidRDefault="00D135B5" w:rsidP="00CD7B47">
            <w:pPr>
              <w:pStyle w:val="CommentText"/>
              <w:rPr>
                <w:sz w:val="24"/>
                <w:szCs w:val="24"/>
                <w:lang w:val="sr-Cyrl-RS"/>
              </w:rPr>
            </w:pPr>
            <w:r w:rsidRPr="0062670B">
              <w:rPr>
                <w:sz w:val="24"/>
                <w:szCs w:val="24"/>
                <w:lang w:val="sr-Cyrl-RS"/>
              </w:rPr>
              <w:t>НП</w:t>
            </w:r>
          </w:p>
        </w:tc>
        <w:tc>
          <w:tcPr>
            <w:tcW w:w="756" w:type="dxa"/>
          </w:tcPr>
          <w:p w14:paraId="42352377" w14:textId="77777777" w:rsidR="00D135B5" w:rsidRPr="0062670B" w:rsidRDefault="00D135B5" w:rsidP="00CD7B47">
            <w:pPr>
              <w:pStyle w:val="CommentText"/>
              <w:rPr>
                <w:sz w:val="24"/>
                <w:szCs w:val="24"/>
                <w:lang w:val="sr-Cyrl-RS"/>
              </w:rPr>
            </w:pPr>
            <w:r w:rsidRPr="0062670B">
              <w:rPr>
                <w:sz w:val="24"/>
                <w:szCs w:val="24"/>
                <w:lang w:val="sr-Cyrl-RS"/>
              </w:rPr>
              <w:t>7%</w:t>
            </w:r>
          </w:p>
        </w:tc>
      </w:tr>
    </w:tbl>
    <w:p w14:paraId="556E4157" w14:textId="77777777" w:rsidR="00D135B5" w:rsidRPr="0062670B" w:rsidRDefault="00D135B5" w:rsidP="00D135B5">
      <w:pPr>
        <w:pStyle w:val="CommentText"/>
        <w:jc w:val="both"/>
        <w:rPr>
          <w:lang w:val="sr-Cyrl-RS"/>
        </w:rPr>
      </w:pPr>
      <w:r w:rsidRPr="0062670B">
        <w:rPr>
          <w:lang w:val="sr-Cyrl-RS"/>
        </w:rPr>
        <w:t xml:space="preserve">Извор: годишњи извештаји Завода за социјалну заштиту о раду установа социјалне заштите за одрасле и старије са менталним, интелектуалним, телесним и </w:t>
      </w:r>
      <w:proofErr w:type="spellStart"/>
      <w:r w:rsidRPr="0062670B">
        <w:rPr>
          <w:lang w:val="sr-Cyrl-RS"/>
        </w:rPr>
        <w:t>сензорним</w:t>
      </w:r>
      <w:proofErr w:type="spellEnd"/>
      <w:r w:rsidRPr="0062670B">
        <w:rPr>
          <w:lang w:val="sr-Cyrl-RS"/>
        </w:rPr>
        <w:t xml:space="preserve"> тешкоћама</w:t>
      </w:r>
    </w:p>
    <w:p w14:paraId="46F8A23A" w14:textId="77777777" w:rsidR="00D135B5" w:rsidRPr="0062670B" w:rsidRDefault="00D135B5" w:rsidP="00D135B5">
      <w:pPr>
        <w:rPr>
          <w:lang w:val="sr-Cyrl-RS"/>
        </w:rPr>
      </w:pPr>
    </w:p>
    <w:p w14:paraId="4B747339" w14:textId="77777777" w:rsidR="00D135B5" w:rsidRDefault="00D135B5" w:rsidP="00D135B5"/>
    <w:p w14:paraId="3097B90F" w14:textId="761AE345" w:rsidR="00656618" w:rsidRDefault="00D135B5" w:rsidP="00D135B5">
      <w:pPr>
        <w:pStyle w:val="Heading2"/>
      </w:pPr>
      <w:bookmarkStart w:id="40" w:name="_Toc44067266"/>
      <w:proofErr w:type="spellStart"/>
      <w:r>
        <w:t>Графикони</w:t>
      </w:r>
      <w:bookmarkEnd w:id="40"/>
      <w:proofErr w:type="spellEnd"/>
      <w:r>
        <w:t xml:space="preserve"> </w:t>
      </w:r>
    </w:p>
    <w:p w14:paraId="008DB3D3" w14:textId="57384C8A" w:rsidR="00D135B5" w:rsidRDefault="00D135B5" w:rsidP="0064217C">
      <w:pPr>
        <w:rPr>
          <w:lang w:val="sr-Cyrl-RS"/>
        </w:rPr>
      </w:pPr>
    </w:p>
    <w:p w14:paraId="5C594CEB" w14:textId="77777777" w:rsidR="00D135B5" w:rsidRPr="0062670B" w:rsidRDefault="00D135B5" w:rsidP="00D135B5">
      <w:pPr>
        <w:rPr>
          <w:lang w:val="sr-Cyrl-RS"/>
        </w:rPr>
      </w:pPr>
      <w:r w:rsidRPr="0062670B">
        <w:rPr>
          <w:b/>
          <w:lang w:val="sr-Cyrl-RS"/>
        </w:rPr>
        <w:t xml:space="preserve">Графикон </w:t>
      </w:r>
      <w:r>
        <w:rPr>
          <w:b/>
          <w:lang w:val="sr-Cyrl-RS"/>
        </w:rPr>
        <w:t>1</w:t>
      </w:r>
      <w:r w:rsidRPr="0062670B">
        <w:rPr>
          <w:b/>
          <w:lang w:val="sr-Cyrl-RS"/>
        </w:rPr>
        <w:t>. Кретање броја корисника услуге домског смештаја по корисничким групама (2011 - 2019)</w:t>
      </w:r>
    </w:p>
    <w:p w14:paraId="68E8BB4B" w14:textId="77777777" w:rsidR="00D135B5" w:rsidRPr="0062670B" w:rsidRDefault="00D135B5" w:rsidP="00D135B5">
      <w:pPr>
        <w:rPr>
          <w:lang w:val="sr-Cyrl-RS"/>
        </w:rPr>
      </w:pPr>
    </w:p>
    <w:p w14:paraId="436629FA" w14:textId="77777777" w:rsidR="00D135B5" w:rsidRPr="0062670B" w:rsidRDefault="00D135B5" w:rsidP="00D135B5">
      <w:pPr>
        <w:rPr>
          <w:lang w:val="sr-Cyrl-RS"/>
        </w:rPr>
      </w:pPr>
      <w:r w:rsidRPr="0062670B">
        <w:rPr>
          <w:noProof/>
          <w:lang w:val="sr-Cyrl-RS"/>
        </w:rPr>
        <w:drawing>
          <wp:inline distT="0" distB="0" distL="0" distR="0" wp14:anchorId="32158B50" wp14:editId="7F8E4557">
            <wp:extent cx="5600700" cy="2908935"/>
            <wp:effectExtent l="0" t="0" r="12700" b="12065"/>
            <wp:docPr id="5" name="Grafikon 5">
              <a:extLst xmlns:a="http://schemas.openxmlformats.org/drawingml/2006/main">
                <a:ext uri="{FF2B5EF4-FFF2-40B4-BE49-F238E27FC236}">
                  <a16:creationId xmlns:a16="http://schemas.microsoft.com/office/drawing/2014/main" id="{E214BA81-07B2-421D-A889-2B4CE0C9F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652DB8" w14:textId="77777777" w:rsidR="00D135B5" w:rsidRPr="0062670B" w:rsidRDefault="00D135B5" w:rsidP="00D135B5">
      <w:pPr>
        <w:rPr>
          <w:sz w:val="20"/>
          <w:szCs w:val="20"/>
          <w:lang w:val="sr-Cyrl-RS"/>
        </w:rPr>
      </w:pPr>
      <w:r w:rsidRPr="0062670B">
        <w:rPr>
          <w:sz w:val="20"/>
          <w:szCs w:val="20"/>
          <w:lang w:val="sr-Cyrl-RS"/>
        </w:rPr>
        <w:t xml:space="preserve">Извор: Републички завод за социјалну заштиту,  </w:t>
      </w:r>
    </w:p>
    <w:p w14:paraId="6197B3C6" w14:textId="77777777" w:rsidR="00D135B5" w:rsidRDefault="00D135B5" w:rsidP="00D135B5">
      <w:pPr>
        <w:rPr>
          <w:b/>
          <w:bCs/>
          <w:lang w:val="sr-Cyrl-RS"/>
        </w:rPr>
      </w:pPr>
    </w:p>
    <w:p w14:paraId="31539530" w14:textId="77777777" w:rsidR="00965AD8" w:rsidRDefault="00965AD8">
      <w:pPr>
        <w:rPr>
          <w:b/>
          <w:lang w:val="sr-Cyrl-RS"/>
        </w:rPr>
      </w:pPr>
      <w:r>
        <w:rPr>
          <w:b/>
          <w:lang w:val="sr-Cyrl-RS"/>
        </w:rPr>
        <w:br w:type="page"/>
      </w:r>
    </w:p>
    <w:p w14:paraId="13D89B28" w14:textId="1845301D" w:rsidR="00D135B5" w:rsidRPr="0062670B" w:rsidRDefault="00D135B5" w:rsidP="00D135B5">
      <w:pPr>
        <w:rPr>
          <w:b/>
          <w:lang w:val="sr-Cyrl-RS"/>
        </w:rPr>
      </w:pPr>
      <w:r w:rsidRPr="0062670B">
        <w:rPr>
          <w:b/>
          <w:lang w:val="sr-Cyrl-RS"/>
        </w:rPr>
        <w:lastRenderedPageBreak/>
        <w:t xml:space="preserve">Графикон </w:t>
      </w:r>
      <w:r>
        <w:rPr>
          <w:b/>
          <w:lang w:val="sr-Cyrl-RS"/>
        </w:rPr>
        <w:t>2</w:t>
      </w:r>
      <w:r w:rsidRPr="0062670B">
        <w:rPr>
          <w:b/>
          <w:lang w:val="sr-Cyrl-RS"/>
        </w:rPr>
        <w:t>. Број седница одбора</w:t>
      </w:r>
    </w:p>
    <w:p w14:paraId="77C51A68" w14:textId="77777777" w:rsidR="00D135B5" w:rsidRPr="0062670B" w:rsidRDefault="00D135B5" w:rsidP="00D135B5">
      <w:pPr>
        <w:rPr>
          <w:lang w:val="sr-Cyrl-RS"/>
        </w:rPr>
      </w:pPr>
    </w:p>
    <w:p w14:paraId="5F92EF8E" w14:textId="77777777" w:rsidR="00D135B5" w:rsidRPr="0062670B" w:rsidRDefault="00D135B5" w:rsidP="00D135B5">
      <w:pPr>
        <w:rPr>
          <w:lang w:val="sr-Cyrl-RS"/>
        </w:rPr>
      </w:pPr>
      <w:r w:rsidRPr="0062670B">
        <w:rPr>
          <w:noProof/>
          <w:lang w:val="sr-Cyrl-RS"/>
        </w:rPr>
        <w:drawing>
          <wp:inline distT="0" distB="0" distL="0" distR="0" wp14:anchorId="10070D2D" wp14:editId="7991207B">
            <wp:extent cx="5486400" cy="3200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FD0A75" w14:textId="77777777" w:rsidR="00D135B5" w:rsidRPr="0062670B" w:rsidRDefault="00D135B5" w:rsidP="00D135B5">
      <w:pPr>
        <w:jc w:val="both"/>
        <w:rPr>
          <w:sz w:val="20"/>
          <w:lang w:val="sr-Cyrl-RS"/>
        </w:rPr>
      </w:pPr>
      <w:r w:rsidRPr="0062670B">
        <w:rPr>
          <w:sz w:val="20"/>
          <w:lang w:val="sr-Cyrl-RS"/>
        </w:rPr>
        <w:t xml:space="preserve">Извор: Републички завод за социјалну заштиту, Извештај о резултатима евалуације процеса акредитације у периоду од 2008. до 2018.године, Београд, 2019. године и лична комуникација </w:t>
      </w:r>
    </w:p>
    <w:p w14:paraId="6086E53F" w14:textId="77777777" w:rsidR="00D135B5" w:rsidRPr="0062670B" w:rsidRDefault="00D135B5" w:rsidP="00D135B5">
      <w:pPr>
        <w:jc w:val="both"/>
        <w:rPr>
          <w:b/>
          <w:lang w:val="sr-Cyrl-RS"/>
        </w:rPr>
      </w:pPr>
    </w:p>
    <w:p w14:paraId="25DD2E64" w14:textId="69BEEB64" w:rsidR="00D135B5" w:rsidRDefault="00D135B5" w:rsidP="0064217C">
      <w:pPr>
        <w:rPr>
          <w:lang w:val="sr-Cyrl-RS"/>
        </w:rPr>
      </w:pPr>
    </w:p>
    <w:sectPr w:rsidR="00D135B5" w:rsidSect="009F2E04">
      <w:headerReference w:type="default" r:id="rId16"/>
      <w:footerReference w:type="default" r:id="rId17"/>
      <w:type w:val="continuous"/>
      <w:pgSz w:w="11900" w:h="16840"/>
      <w:pgMar w:top="1440" w:right="1440" w:bottom="1440" w:left="1440"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79513" w14:textId="77777777" w:rsidR="003A11DA" w:rsidRDefault="003A11DA" w:rsidP="003F4B09">
      <w:r>
        <w:separator/>
      </w:r>
    </w:p>
  </w:endnote>
  <w:endnote w:type="continuationSeparator" w:id="0">
    <w:p w14:paraId="67EDEB8B" w14:textId="77777777" w:rsidR="003A11DA" w:rsidRDefault="003A11DA" w:rsidP="003F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Light (Headings)">
    <w:altName w:val="Calibri Light"/>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DFGothic-EB"/>
    <w:panose1 w:val="020B0604020202020204"/>
    <w:charset w:val="80"/>
    <w:family w:val="auto"/>
    <w:pitch w:val="default"/>
    <w:sig w:usb0="00000003" w:usb1="08070000" w:usb2="00000010"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D097" w14:textId="39A713E7" w:rsidR="005E226E" w:rsidRDefault="005E226E" w:rsidP="00266261">
    <w:pPr>
      <w:pStyle w:val="Footer"/>
      <w:rPr>
        <w:sz w:val="20"/>
        <w:szCs w:val="20"/>
      </w:rPr>
    </w:pPr>
  </w:p>
  <w:p w14:paraId="59B346C7" w14:textId="77777777" w:rsidR="005E226E" w:rsidRDefault="005E226E" w:rsidP="00266261">
    <w:pPr>
      <w:pStyle w:val="Footer"/>
      <w:rPr>
        <w:sz w:val="20"/>
        <w:szCs w:val="20"/>
      </w:rPr>
    </w:pPr>
  </w:p>
  <w:p w14:paraId="2A37CC58" w14:textId="77777777" w:rsidR="005E226E" w:rsidRDefault="005E226E" w:rsidP="00266261">
    <w:pPr>
      <w:pStyle w:val="Footer"/>
      <w:rPr>
        <w:sz w:val="20"/>
        <w:szCs w:val="20"/>
      </w:rPr>
    </w:pPr>
  </w:p>
  <w:p w14:paraId="73947CA3" w14:textId="77777777" w:rsidR="005E226E" w:rsidRDefault="005E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BB2BA" w14:textId="77777777" w:rsidR="003A11DA" w:rsidRDefault="003A11DA" w:rsidP="003F4B09">
      <w:r>
        <w:separator/>
      </w:r>
    </w:p>
  </w:footnote>
  <w:footnote w:type="continuationSeparator" w:id="0">
    <w:p w14:paraId="78E6AC12" w14:textId="77777777" w:rsidR="003A11DA" w:rsidRDefault="003A11DA" w:rsidP="003F4B09">
      <w:r>
        <w:continuationSeparator/>
      </w:r>
    </w:p>
  </w:footnote>
  <w:footnote w:id="1">
    <w:p w14:paraId="68E08175" w14:textId="43CE2BDA" w:rsidR="005E226E" w:rsidRPr="0062670B" w:rsidRDefault="005E226E">
      <w:pPr>
        <w:pStyle w:val="FootnoteText"/>
        <w:rPr>
          <w:lang w:val="sr-Cyrl-RS"/>
        </w:rPr>
      </w:pPr>
      <w:r w:rsidRPr="0062670B">
        <w:rPr>
          <w:rStyle w:val="FootnoteReference"/>
          <w:sz w:val="20"/>
          <w:lang w:val="sr-Cyrl-RS"/>
        </w:rPr>
        <w:footnoteRef/>
      </w:r>
      <w:r w:rsidRPr="0062670B">
        <w:rPr>
          <w:lang w:val="sr-Cyrl-RS"/>
        </w:rPr>
        <w:t xml:space="preserve"> </w:t>
      </w:r>
      <w:r w:rsidRPr="0062670B">
        <w:rPr>
          <w:rFonts w:eastAsiaTheme="minorHAnsi"/>
          <w:lang w:val="sr-Cyrl-RS"/>
        </w:rPr>
        <w:t xml:space="preserve">Закон о планском систему, </w:t>
      </w:r>
      <w:r w:rsidRPr="005E50D6">
        <w:rPr>
          <w:rFonts w:eastAsiaTheme="minorHAnsi"/>
          <w:i/>
          <w:lang w:val="sr-Cyrl-RS"/>
        </w:rPr>
        <w:t>Службени гласник РС</w:t>
      </w:r>
      <w:r w:rsidRPr="0062670B">
        <w:rPr>
          <w:rFonts w:eastAsiaTheme="minorHAnsi"/>
          <w:lang w:val="sr-Cyrl-RS"/>
        </w:rPr>
        <w:t xml:space="preserve"> број 8/19</w:t>
      </w:r>
    </w:p>
  </w:footnote>
  <w:footnote w:id="2">
    <w:p w14:paraId="5B71ACBB" w14:textId="2AD134F6" w:rsidR="005E226E" w:rsidRPr="0062670B" w:rsidRDefault="005E226E">
      <w:pPr>
        <w:pStyle w:val="FootnoteText"/>
        <w:rPr>
          <w:lang w:val="sr-Cyrl-RS"/>
        </w:rPr>
      </w:pPr>
      <w:r w:rsidRPr="0062670B">
        <w:rPr>
          <w:rStyle w:val="FootnoteReference"/>
          <w:sz w:val="20"/>
          <w:lang w:val="sr-Cyrl-RS"/>
        </w:rPr>
        <w:footnoteRef/>
      </w:r>
      <w:r w:rsidRPr="0062670B">
        <w:rPr>
          <w:lang w:val="sr-Cyrl-RS"/>
        </w:rPr>
        <w:t xml:space="preserve"> </w:t>
      </w:r>
      <w:r w:rsidRPr="0062670B">
        <w:rPr>
          <w:rFonts w:eastAsiaTheme="minorHAnsi"/>
          <w:lang w:val="sr-Cyrl-RS"/>
        </w:rPr>
        <w:t xml:space="preserve">Уредба о методологији </w:t>
      </w:r>
      <w:proofErr w:type="spellStart"/>
      <w:r w:rsidRPr="0062670B">
        <w:rPr>
          <w:rFonts w:eastAsiaTheme="minorHAnsi"/>
          <w:lang w:val="sr-Cyrl-RS"/>
        </w:rPr>
        <w:t>управљањa</w:t>
      </w:r>
      <w:proofErr w:type="spellEnd"/>
      <w:r w:rsidRPr="0062670B">
        <w:rPr>
          <w:rFonts w:eastAsiaTheme="minorHAnsi"/>
          <w:lang w:val="sr-Cyrl-RS"/>
        </w:rPr>
        <w:t xml:space="preserve"> јавним политикама, анализи ефеката јавних политика и прописа и садржају појединачних докумената јавних политика, </w:t>
      </w:r>
      <w:r w:rsidRPr="005E50D6">
        <w:rPr>
          <w:rFonts w:eastAsiaTheme="minorHAnsi"/>
          <w:i/>
          <w:lang w:val="sr-Cyrl-RS"/>
        </w:rPr>
        <w:t>Службени гласник РС</w:t>
      </w:r>
      <w:r w:rsidRPr="0062670B">
        <w:rPr>
          <w:rFonts w:eastAsiaTheme="minorHAnsi"/>
          <w:lang w:val="sr-Cyrl-RS"/>
        </w:rPr>
        <w:t xml:space="preserve"> број 8/19</w:t>
      </w:r>
    </w:p>
  </w:footnote>
  <w:footnote w:id="3">
    <w:p w14:paraId="38B5CF71" w14:textId="7D8BF3DE"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Образложење, доступно на адреси </w:t>
      </w:r>
      <w:hyperlink r:id="rId1" w:history="1">
        <w:r w:rsidRPr="0062670B">
          <w:rPr>
            <w:rStyle w:val="Hyperlink"/>
            <w:lang w:val="sr-Cyrl-RS"/>
          </w:rPr>
          <w:t>https://www.minrzs.gov.rs/sr/dokumenti/ostalo?page=2</w:t>
        </w:r>
      </w:hyperlink>
      <w:r w:rsidRPr="0062670B">
        <w:rPr>
          <w:lang w:val="sr-Cyrl-RS"/>
        </w:rPr>
        <w:t xml:space="preserve">, </w:t>
      </w:r>
      <w:proofErr w:type="spellStart"/>
      <w:r w:rsidRPr="0062670B">
        <w:rPr>
          <w:lang w:val="sr-Cyrl-RS"/>
        </w:rPr>
        <w:t>приступљено</w:t>
      </w:r>
      <w:proofErr w:type="spellEnd"/>
      <w:r w:rsidRPr="0062670B">
        <w:rPr>
          <w:lang w:val="sr-Cyrl-RS"/>
        </w:rPr>
        <w:t xml:space="preserve"> 02.06.2020. године </w:t>
      </w:r>
    </w:p>
  </w:footnote>
  <w:footnote w:id="4">
    <w:p w14:paraId="25A3DE9E" w14:textId="01DB2BB0"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Стратегија развоја социјалне заштите, </w:t>
      </w:r>
      <w:r w:rsidRPr="005E50D6">
        <w:rPr>
          <w:i/>
          <w:lang w:val="sr-Cyrl-RS"/>
        </w:rPr>
        <w:t>Службени гласник РС</w:t>
      </w:r>
      <w:r w:rsidRPr="0062670B">
        <w:rPr>
          <w:lang w:val="sr-Cyrl-RS"/>
        </w:rPr>
        <w:t xml:space="preserve"> број 108/05</w:t>
      </w:r>
    </w:p>
  </w:footnote>
  <w:footnote w:id="5">
    <w:p w14:paraId="32729532" w14:textId="0D775991"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Доступно на адреси: </w:t>
      </w:r>
      <w:hyperlink r:id="rId2" w:history="1">
        <w:r w:rsidRPr="0062670B">
          <w:rPr>
            <w:rStyle w:val="Hyperlink"/>
            <w:lang w:val="sr-Cyrl-RS"/>
          </w:rPr>
          <w:t>http://socijalnoukljucivanje.gov.rs/wp-content/uploads/2016/06/SIPRU-ESRP-2016-Srpski.pdf</w:t>
        </w:r>
      </w:hyperlink>
      <w:r w:rsidRPr="0062670B">
        <w:rPr>
          <w:lang w:val="sr-Cyrl-RS"/>
        </w:rPr>
        <w:t xml:space="preserve"> , </w:t>
      </w:r>
      <w:proofErr w:type="spellStart"/>
      <w:r w:rsidRPr="0062670B">
        <w:rPr>
          <w:lang w:val="sr-Cyrl-RS"/>
        </w:rPr>
        <w:t>приступљено</w:t>
      </w:r>
      <w:proofErr w:type="spellEnd"/>
      <w:r w:rsidRPr="0062670B">
        <w:rPr>
          <w:lang w:val="sr-Cyrl-RS"/>
        </w:rPr>
        <w:t xml:space="preserve"> 20.05.2020. године</w:t>
      </w:r>
    </w:p>
  </w:footnote>
  <w:footnote w:id="6">
    <w:p w14:paraId="607AB917"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Извештај о примени Програма реформи политике запошљавања и социјалне политике</w:t>
      </w:r>
    </w:p>
    <w:p w14:paraId="4C55A024" w14:textId="6708DBA9" w:rsidR="005E226E" w:rsidRPr="0062670B" w:rsidRDefault="005E226E" w:rsidP="00B56B52">
      <w:pPr>
        <w:pStyle w:val="FootnoteText"/>
        <w:jc w:val="both"/>
        <w:rPr>
          <w:lang w:val="sr-Cyrl-RS"/>
        </w:rPr>
      </w:pPr>
      <w:r w:rsidRPr="0062670B">
        <w:rPr>
          <w:lang w:val="sr-Cyrl-RS"/>
        </w:rPr>
        <w:t xml:space="preserve">у процесу приступања Европској унији (2016 – 2017), доступно на: </w:t>
      </w:r>
      <w:hyperlink r:id="rId3" w:history="1">
        <w:r w:rsidRPr="0062670B">
          <w:rPr>
            <w:rStyle w:val="Hyperlink"/>
            <w:lang w:val="sr-Cyrl-RS"/>
          </w:rPr>
          <w:t>http://socijalnoukljucivanje.gov.rs/sr/усвојен-извештај-о-примени-програма-р/</w:t>
        </w:r>
      </w:hyperlink>
      <w:r w:rsidRPr="0062670B">
        <w:rPr>
          <w:lang w:val="sr-Cyrl-RS"/>
        </w:rPr>
        <w:t xml:space="preserve">, </w:t>
      </w:r>
      <w:proofErr w:type="spellStart"/>
      <w:r w:rsidRPr="0062670B">
        <w:rPr>
          <w:lang w:val="sr-Cyrl-RS"/>
        </w:rPr>
        <w:t>приступљено</w:t>
      </w:r>
      <w:proofErr w:type="spellEnd"/>
      <w:r w:rsidRPr="0062670B">
        <w:rPr>
          <w:lang w:val="sr-Cyrl-RS"/>
        </w:rPr>
        <w:t xml:space="preserve"> 20.05.2020. године.</w:t>
      </w:r>
    </w:p>
  </w:footnote>
  <w:footnote w:id="7">
    <w:p w14:paraId="1DD7CB8E"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Мапирање материјалне подршке у надлежности јединица локалних самоуправа у Србији, стр. 19 и даље</w:t>
      </w:r>
    </w:p>
  </w:footnote>
  <w:footnote w:id="8">
    <w:p w14:paraId="4EEE7EA1"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Трећи национални извештај о социјалном укључивању и смањењу сиромаштва у Републици Србији, Београд, 2018. године, стр. 354</w:t>
      </w:r>
    </w:p>
  </w:footnote>
  <w:footnote w:id="9">
    <w:p w14:paraId="50420151" w14:textId="12ABAD9C"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Трећи национални извештај, стр. 196</w:t>
      </w:r>
    </w:p>
  </w:footnote>
  <w:footnote w:id="10">
    <w:p w14:paraId="47E79CE0" w14:textId="4CFCF8BA"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Трећи национални извештај, стр. 196</w:t>
      </w:r>
    </w:p>
  </w:footnote>
  <w:footnote w:id="11">
    <w:p w14:paraId="073C0AC0" w14:textId="305BDA05"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Трећи национални извештај, стр. 199</w:t>
      </w:r>
    </w:p>
  </w:footnote>
  <w:footnote w:id="12">
    <w:p w14:paraId="76F9B807" w14:textId="5C6F9506"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noProof/>
          <w:lang w:val="sr-Cyrl-RS"/>
        </w:rPr>
        <w:t>Уредба о мерама социјалне укључености корисника новчане социјалне помоћи</w:t>
      </w:r>
      <w:r w:rsidRPr="0062670B">
        <w:rPr>
          <w:lang w:val="sr-Cyrl-RS"/>
        </w:rPr>
        <w:t xml:space="preserve">, </w:t>
      </w:r>
      <w:r w:rsidRPr="005E50D6">
        <w:rPr>
          <w:i/>
          <w:lang w:val="sr-Cyrl-RS"/>
        </w:rPr>
        <w:t>Службени гласник РС</w:t>
      </w:r>
      <w:r w:rsidRPr="0062670B">
        <w:rPr>
          <w:lang w:val="sr-Cyrl-RS"/>
        </w:rPr>
        <w:t xml:space="preserve"> број 112/14</w:t>
      </w:r>
    </w:p>
  </w:footnote>
  <w:footnote w:id="13">
    <w:p w14:paraId="4E2DC1BE" w14:textId="612E9595"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Државна ревизорска институција, Извештај о сврсисходности пословања: Материјална подршка као мера смањења сиромаштва. Београд, 2019. године, стр. 37. Извештај је доступан на адреси  </w:t>
      </w:r>
      <w:hyperlink r:id="rId4" w:history="1">
        <w:r w:rsidRPr="0062670B">
          <w:rPr>
            <w:rStyle w:val="Hyperlink"/>
            <w:lang w:val="sr-Cyrl-RS"/>
          </w:rPr>
          <w:t>https://www.dri.rs/php/document/download/2381/2</w:t>
        </w:r>
      </w:hyperlink>
      <w:r w:rsidRPr="0062670B">
        <w:rPr>
          <w:lang w:val="sr-Cyrl-RS"/>
        </w:rPr>
        <w:t xml:space="preserve">,  </w:t>
      </w:r>
      <w:proofErr w:type="spellStart"/>
      <w:r w:rsidRPr="0062670B">
        <w:rPr>
          <w:lang w:val="sr-Cyrl-RS"/>
        </w:rPr>
        <w:t>приступљено</w:t>
      </w:r>
      <w:proofErr w:type="spellEnd"/>
      <w:r w:rsidRPr="0062670B">
        <w:rPr>
          <w:lang w:val="sr-Cyrl-RS"/>
        </w:rPr>
        <w:t xml:space="preserve"> 01.06.2020. године</w:t>
      </w:r>
    </w:p>
  </w:footnote>
  <w:footnote w:id="14">
    <w:p w14:paraId="24713166" w14:textId="16D5C42B"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Извештај о сврсисходности пословања, стр. 10</w:t>
      </w:r>
    </w:p>
  </w:footnote>
  <w:footnote w:id="15">
    <w:p w14:paraId="46DE8EFF" w14:textId="21D36ED4"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Извештај о сврсисходности пословања, стр. 45-46</w:t>
      </w:r>
    </w:p>
  </w:footnote>
  <w:footnote w:id="16">
    <w:p w14:paraId="45518F13" w14:textId="508D141E"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Извештај о сврсисходности пословања, стр. 31</w:t>
      </w:r>
    </w:p>
  </w:footnote>
  <w:footnote w:id="17">
    <w:p w14:paraId="537E872B" w14:textId="555C9859"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Извештај о сврсисходности пословања, стр. 48</w:t>
      </w:r>
    </w:p>
  </w:footnote>
  <w:footnote w:id="18">
    <w:p w14:paraId="4ABA62D2" w14:textId="245C86B9"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Извештај о сврсисходности пословања, стр. 56</w:t>
      </w:r>
    </w:p>
  </w:footnote>
  <w:footnote w:id="19">
    <w:p w14:paraId="0AC79808" w14:textId="504EA7C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Извештај о сврсисходности пословања, стр. 59</w:t>
      </w:r>
    </w:p>
  </w:footnote>
  <w:footnote w:id="20">
    <w:p w14:paraId="2831BA85" w14:textId="49C94F3A"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Стратегија развоја социјалне заштите</w:t>
      </w:r>
    </w:p>
  </w:footnote>
  <w:footnote w:id="21">
    <w:p w14:paraId="16CD4255" w14:textId="2E19992D"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Образложење Закона о социјалној заштити</w:t>
      </w:r>
    </w:p>
  </w:footnote>
  <w:footnote w:id="22">
    <w:p w14:paraId="1C7F3FEF" w14:textId="74875D20"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Стратегија развоја социјалне заштите</w:t>
      </w:r>
    </w:p>
  </w:footnote>
  <w:footnote w:id="23">
    <w:p w14:paraId="05761BB6" w14:textId="0C602E5A"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Закон о планском систему, члан 11, </w:t>
      </w:r>
      <w:r w:rsidRPr="005E50D6">
        <w:rPr>
          <w:i/>
          <w:lang w:val="sr-Cyrl-RS"/>
        </w:rPr>
        <w:t>Службени гласник РС</w:t>
      </w:r>
      <w:r w:rsidRPr="0062670B">
        <w:rPr>
          <w:lang w:val="sr-Cyrl-RS"/>
        </w:rPr>
        <w:t xml:space="preserve"> 30/2018</w:t>
      </w:r>
    </w:p>
  </w:footnote>
  <w:footnote w:id="24">
    <w:p w14:paraId="0A266B6D" w14:textId="35A060DB"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Закон о планском систему, члан 14</w:t>
      </w:r>
    </w:p>
  </w:footnote>
  <w:footnote w:id="25">
    <w:p w14:paraId="7EF3EE10"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Подршка јединицама локалне самоуправе у подизању нивоа социјалне </w:t>
      </w:r>
      <w:proofErr w:type="spellStart"/>
      <w:r w:rsidRPr="0062670B">
        <w:rPr>
          <w:lang w:val="sr-Cyrl-RS"/>
        </w:rPr>
        <w:t>укључености</w:t>
      </w:r>
      <w:proofErr w:type="spellEnd"/>
      <w:r w:rsidRPr="0062670B">
        <w:rPr>
          <w:lang w:val="sr-Cyrl-RS"/>
        </w:rPr>
        <w:t xml:space="preserve"> кроз унапређење услуга социјалне у оквиру програма СWИСС ПРО, „</w:t>
      </w:r>
      <w:r w:rsidRPr="0062670B">
        <w:rPr>
          <w:i/>
          <w:iCs/>
          <w:lang w:val="sr-Cyrl-RS"/>
        </w:rPr>
        <w:t xml:space="preserve">Процене институционалних капацитета ЈЛС у области социјалне заштите и остваривању социјалне </w:t>
      </w:r>
      <w:proofErr w:type="spellStart"/>
      <w:r w:rsidRPr="0062670B">
        <w:rPr>
          <w:i/>
          <w:iCs/>
          <w:lang w:val="sr-Cyrl-RS"/>
        </w:rPr>
        <w:t>укључености</w:t>
      </w:r>
      <w:proofErr w:type="spellEnd"/>
      <w:r w:rsidRPr="0062670B">
        <w:rPr>
          <w:i/>
          <w:iCs/>
          <w:lang w:val="sr-Cyrl-RS"/>
        </w:rPr>
        <w:t xml:space="preserve"> рањивих група“, Београд</w:t>
      </w:r>
      <w:r w:rsidRPr="0062670B">
        <w:rPr>
          <w:lang w:val="sr-Cyrl-RS"/>
        </w:rPr>
        <w:t xml:space="preserve"> 2019.</w:t>
      </w:r>
    </w:p>
  </w:footnote>
  <w:footnote w:id="26">
    <w:p w14:paraId="6F00E83A"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Чланом 32. Закона о локалној самоуправи је прописано доношење програма развоја одређених области док ЗСЗ предвиђа усвајање програма унапређења социјалне заштите. Иако се ради о одређеној неусаглашености два закона, разумно је претпоставити да се у случају програма развоја социјалне заштите у складу са ЗЛС односно програма унапређења у складу са ЗСЗ ради о истом документу.</w:t>
      </w:r>
    </w:p>
  </w:footnote>
  <w:footnote w:id="27">
    <w:p w14:paraId="10D9E233" w14:textId="74AAFE05"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Pr>
          <w:lang w:val="sr-Cyrl-RS"/>
        </w:rPr>
        <w:t xml:space="preserve">Гордана </w:t>
      </w:r>
      <w:r w:rsidRPr="0062670B">
        <w:rPr>
          <w:lang w:val="sr-Cyrl-RS"/>
        </w:rPr>
        <w:t>Матковић</w:t>
      </w:r>
      <w:r>
        <w:rPr>
          <w:lang w:val="sr-Cyrl-RS"/>
        </w:rPr>
        <w:t xml:space="preserve">, </w:t>
      </w:r>
      <w:r w:rsidRPr="0062670B">
        <w:rPr>
          <w:i/>
          <w:iCs/>
          <w:lang w:val="sr-Cyrl-RS"/>
        </w:rPr>
        <w:t>Децентрализација социјалне заштите у Србији</w:t>
      </w:r>
      <w:r>
        <w:rPr>
          <w:lang w:val="sr-Cyrl-RS"/>
        </w:rPr>
        <w:t xml:space="preserve">, </w:t>
      </w:r>
      <w:r w:rsidRPr="0062670B">
        <w:rPr>
          <w:lang w:val="sr-Cyrl-RS"/>
        </w:rPr>
        <w:t xml:space="preserve">Центар за либерално-демократске </w:t>
      </w:r>
      <w:proofErr w:type="spellStart"/>
      <w:r w:rsidRPr="0062670B">
        <w:rPr>
          <w:lang w:val="sr-Cyrl-RS"/>
        </w:rPr>
        <w:t>студиј</w:t>
      </w:r>
      <w:proofErr w:type="spellEnd"/>
      <w:r w:rsidRPr="0062670B">
        <w:rPr>
          <w:lang w:val="sr-Cyrl-RS"/>
        </w:rPr>
        <w:t>, Београд 2006., стр. 12.</w:t>
      </w:r>
    </w:p>
  </w:footnote>
  <w:footnote w:id="28">
    <w:p w14:paraId="11C76C03" w14:textId="537BFDC0"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i/>
          <w:iCs/>
          <w:lang w:val="sr-Cyrl-RS"/>
        </w:rPr>
        <w:t>Процене институционалних капацитета ЈЛС</w:t>
      </w:r>
      <w:r w:rsidRPr="0062670B">
        <w:rPr>
          <w:lang w:val="sr-Cyrl-RS"/>
        </w:rPr>
        <w:t>, стр.11</w:t>
      </w:r>
    </w:p>
  </w:footnote>
  <w:footnote w:id="29">
    <w:p w14:paraId="6872537D" w14:textId="520BD053" w:rsidR="005E226E" w:rsidRPr="0062670B" w:rsidRDefault="005E226E" w:rsidP="00B56B52">
      <w:pPr>
        <w:autoSpaceDE w:val="0"/>
        <w:autoSpaceDN w:val="0"/>
        <w:adjustRightInd w:val="0"/>
        <w:jc w:val="both"/>
        <w:rPr>
          <w:rFonts w:eastAsia="ArialMT"/>
          <w:sz w:val="20"/>
          <w:szCs w:val="20"/>
          <w:lang w:val="sr-Cyrl-RS"/>
        </w:rPr>
      </w:pPr>
      <w:r w:rsidRPr="0062670B">
        <w:rPr>
          <w:rStyle w:val="FootnoteReference"/>
          <w:rFonts w:ascii="Times New Roman" w:hAnsi="Times New Roman"/>
          <w:sz w:val="20"/>
          <w:szCs w:val="20"/>
          <w:lang w:val="sr-Cyrl-RS"/>
        </w:rPr>
        <w:footnoteRef/>
      </w:r>
      <w:r w:rsidRPr="0062670B">
        <w:rPr>
          <w:sz w:val="20"/>
          <w:szCs w:val="20"/>
          <w:lang w:val="sr-Cyrl-RS"/>
        </w:rPr>
        <w:t xml:space="preserve"> </w:t>
      </w:r>
      <w:bookmarkStart w:id="10" w:name="_Toc26799779"/>
      <w:bookmarkStart w:id="11" w:name="_Toc456271907"/>
      <w:bookmarkStart w:id="12" w:name="_Toc456271082"/>
      <w:bookmarkStart w:id="13" w:name="_Toc456270804"/>
      <w:r w:rsidRPr="0062670B">
        <w:rPr>
          <w:bCs/>
          <w:sz w:val="20"/>
          <w:szCs w:val="20"/>
          <w:lang w:val="sr-Cyrl-RS"/>
        </w:rPr>
        <w:t>Мапирање услуга социјалне заштите</w:t>
      </w:r>
      <w:bookmarkEnd w:id="10"/>
      <w:bookmarkEnd w:id="11"/>
      <w:bookmarkEnd w:id="12"/>
      <w:bookmarkEnd w:id="13"/>
      <w:r w:rsidRPr="0062670B">
        <w:rPr>
          <w:bCs/>
          <w:sz w:val="20"/>
          <w:szCs w:val="20"/>
          <w:lang w:val="sr-Cyrl-RS"/>
        </w:rPr>
        <w:t xml:space="preserve"> </w:t>
      </w:r>
      <w:bookmarkStart w:id="14" w:name="_Toc456271908"/>
      <w:bookmarkStart w:id="15" w:name="_Toc456271083"/>
      <w:bookmarkStart w:id="16" w:name="_Toc456270805"/>
      <w:bookmarkStart w:id="17" w:name="_Toc26799780"/>
      <w:r w:rsidRPr="0062670B">
        <w:rPr>
          <w:bCs/>
          <w:sz w:val="20"/>
          <w:szCs w:val="20"/>
          <w:lang w:val="sr-Cyrl-RS"/>
        </w:rPr>
        <w:t>у надлежности јединица локалних самоуправа</w:t>
      </w:r>
      <w:bookmarkEnd w:id="14"/>
      <w:bookmarkEnd w:id="15"/>
      <w:bookmarkEnd w:id="16"/>
      <w:r w:rsidRPr="0062670B">
        <w:rPr>
          <w:bCs/>
          <w:sz w:val="20"/>
          <w:szCs w:val="20"/>
          <w:lang w:val="sr-Cyrl-RS"/>
        </w:rPr>
        <w:t xml:space="preserve"> у Републици Србији</w:t>
      </w:r>
      <w:bookmarkEnd w:id="17"/>
      <w:r w:rsidRPr="0062670B">
        <w:rPr>
          <w:bCs/>
          <w:sz w:val="20"/>
          <w:szCs w:val="20"/>
          <w:lang w:val="sr-Cyrl-RS"/>
        </w:rPr>
        <w:t xml:space="preserve">, </w:t>
      </w:r>
      <w:r w:rsidRPr="0062670B">
        <w:rPr>
          <w:rFonts w:eastAsia="ArialMT"/>
          <w:sz w:val="20"/>
          <w:szCs w:val="20"/>
          <w:lang w:val="sr-Cyrl-RS"/>
        </w:rPr>
        <w:t>Тим за социјално укључивање и смањење сиромаштва Владе Републике Србије, Београд</w:t>
      </w:r>
      <w:r w:rsidRPr="0062670B">
        <w:rPr>
          <w:bCs/>
          <w:sz w:val="20"/>
          <w:szCs w:val="20"/>
          <w:lang w:val="sr-Cyrl-RS"/>
        </w:rPr>
        <w:t xml:space="preserve"> 2019, стр. 22</w:t>
      </w:r>
    </w:p>
  </w:footnote>
  <w:footnote w:id="30">
    <w:p w14:paraId="04F9CDDC"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bCs/>
          <w:lang w:val="sr-Cyrl-RS"/>
        </w:rPr>
        <w:t xml:space="preserve">Мапирање услуга социјалне заштите у надлежности јединица локалних самоуправа у Републици Србији, </w:t>
      </w:r>
      <w:r w:rsidRPr="0062670B">
        <w:rPr>
          <w:rFonts w:eastAsia="ArialMT"/>
          <w:lang w:val="sr-Cyrl-RS"/>
        </w:rPr>
        <w:t>Тим за социјално укључивање и смањење сиромаштва Владе Републике Србије, Београд</w:t>
      </w:r>
      <w:r w:rsidRPr="0062670B">
        <w:rPr>
          <w:bCs/>
          <w:lang w:val="sr-Cyrl-RS"/>
        </w:rPr>
        <w:t xml:space="preserve"> 2016.</w:t>
      </w:r>
    </w:p>
  </w:footnote>
  <w:footnote w:id="31">
    <w:p w14:paraId="1766FF1C" w14:textId="77777777" w:rsidR="005E226E" w:rsidRPr="0062670B" w:rsidRDefault="005E226E" w:rsidP="00D46A0C">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bCs/>
          <w:lang w:val="sr-Cyrl-RS"/>
        </w:rPr>
        <w:t xml:space="preserve">Мапирање услуга социјалне заштите у надлежности јединица локалних самоуправа у Републици Србији, </w:t>
      </w:r>
      <w:r w:rsidRPr="0062670B">
        <w:rPr>
          <w:rFonts w:eastAsia="ArialMT"/>
          <w:lang w:val="sr-Cyrl-RS"/>
        </w:rPr>
        <w:t>Тим за социјално укључивање и смањење сиромаштва Владе Републике Србије, Београд</w:t>
      </w:r>
      <w:r w:rsidRPr="0062670B">
        <w:rPr>
          <w:bCs/>
          <w:lang w:val="sr-Cyrl-RS"/>
        </w:rPr>
        <w:t xml:space="preserve"> 2013, стр.9</w:t>
      </w:r>
    </w:p>
  </w:footnote>
  <w:footnote w:id="32">
    <w:p w14:paraId="6555942F" w14:textId="3C6FDD78" w:rsidR="005E226E" w:rsidRPr="0062670B" w:rsidRDefault="005E226E" w:rsidP="00D46A0C">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bCs/>
          <w:lang w:val="sr-Cyrl-RS"/>
        </w:rPr>
        <w:t>Мапирање услуга социјалне заштите 2016, стр. 17</w:t>
      </w:r>
    </w:p>
  </w:footnote>
  <w:footnote w:id="33">
    <w:p w14:paraId="1F22C610" w14:textId="445B1DF6" w:rsidR="005E226E" w:rsidRPr="0062670B" w:rsidRDefault="005E226E" w:rsidP="00D46A0C">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bCs/>
          <w:lang w:val="sr-Cyrl-RS"/>
        </w:rPr>
        <w:t>Мапирање услуга социјалне заштите 2019</w:t>
      </w:r>
      <w:r>
        <w:rPr>
          <w:bCs/>
          <w:lang w:val="sr-Cyrl-RS"/>
        </w:rPr>
        <w:t>, стр. 9</w:t>
      </w:r>
    </w:p>
  </w:footnote>
  <w:footnote w:id="34">
    <w:p w14:paraId="689A72A9" w14:textId="5BB1C3DB"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hyperlink r:id="rId5" w:history="1">
        <w:r w:rsidRPr="0062670B">
          <w:rPr>
            <w:rStyle w:val="Hyperlink"/>
            <w:lang w:val="sr-Cyrl-RS"/>
          </w:rPr>
          <w:t>https://www.minrzs.gov.rs/sr/registri/sektor-za-brigu-o-porodici-i-socialnu-zastitu</w:t>
        </w:r>
      </w:hyperlink>
      <w:r w:rsidRPr="0062670B">
        <w:rPr>
          <w:lang w:val="sr-Cyrl-RS"/>
        </w:rPr>
        <w:t xml:space="preserve">, </w:t>
      </w:r>
      <w:proofErr w:type="spellStart"/>
      <w:r w:rsidRPr="0062670B">
        <w:rPr>
          <w:lang w:val="sr-Cyrl-RS"/>
        </w:rPr>
        <w:t>приступљено</w:t>
      </w:r>
      <w:proofErr w:type="spellEnd"/>
      <w:r w:rsidRPr="0062670B">
        <w:rPr>
          <w:lang w:val="sr-Cyrl-RS"/>
        </w:rPr>
        <w:t xml:space="preserve"> 20.05.2020. године </w:t>
      </w:r>
    </w:p>
  </w:footnote>
  <w:footnote w:id="35">
    <w:p w14:paraId="7E5746E1" w14:textId="76993E7B" w:rsidR="005E226E" w:rsidRPr="0062670B" w:rsidRDefault="005E226E" w:rsidP="00D46A0C">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bCs/>
          <w:lang w:val="sr-Cyrl-RS"/>
        </w:rPr>
        <w:t>Мапирање услуга социјалне заштите 2016, стр. 23</w:t>
      </w:r>
    </w:p>
  </w:footnote>
  <w:footnote w:id="36">
    <w:p w14:paraId="754729C2" w14:textId="6FFEE5E6" w:rsidR="005E226E" w:rsidRPr="0062670B" w:rsidRDefault="005E226E" w:rsidP="00D46A0C">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bCs/>
          <w:lang w:val="sr-Cyrl-RS"/>
        </w:rPr>
        <w:t>Мапирање услуга социјалне заштите 2019, стр. 64</w:t>
      </w:r>
    </w:p>
  </w:footnote>
  <w:footnote w:id="37">
    <w:p w14:paraId="50DC7DED" w14:textId="25A652D4" w:rsidR="005E226E" w:rsidRPr="0062670B" w:rsidRDefault="005E226E" w:rsidP="00403C3D">
      <w:pPr>
        <w:pStyle w:val="FootnoteText"/>
        <w:jc w:val="both"/>
        <w:rPr>
          <w:lang w:val="sr-Cyrl-RS"/>
        </w:rPr>
      </w:pPr>
      <w:r w:rsidRPr="0062670B">
        <w:rPr>
          <w:rStyle w:val="FootnoteReference"/>
          <w:sz w:val="20"/>
          <w:lang w:val="sr-Cyrl-RS"/>
        </w:rPr>
        <w:footnoteRef/>
      </w:r>
      <w:r w:rsidRPr="0062670B">
        <w:rPr>
          <w:lang w:val="sr-Cyrl-RS"/>
        </w:rPr>
        <w:t xml:space="preserve"> Наиме стандарди за пружање услуга социјалне заштите које прописује Република Србија постављени су на општем и минималном нивоу који би био применљив на територији целе државе, без обзира на локалне специфичности. Јединицама локалне самоуправе је остављена могућност да стандарде пружања услуга прилагоде својим потребама али без могућности снижавања нивоа квалитета који је већ прописала централна власт.</w:t>
      </w:r>
    </w:p>
  </w:footnote>
  <w:footnote w:id="38">
    <w:p w14:paraId="6F37F9BC" w14:textId="022EA9D1" w:rsidR="005E226E" w:rsidRPr="0062670B" w:rsidRDefault="005E226E" w:rsidP="005C1C8A">
      <w:pPr>
        <w:pStyle w:val="FootnoteText"/>
        <w:jc w:val="both"/>
        <w:rPr>
          <w:lang w:val="sr-Cyrl-RS"/>
        </w:rPr>
      </w:pPr>
      <w:r w:rsidRPr="0062670B">
        <w:rPr>
          <w:rStyle w:val="FootnoteReference"/>
          <w:sz w:val="20"/>
          <w:lang w:val="sr-Cyrl-RS"/>
        </w:rPr>
        <w:footnoteRef/>
      </w:r>
      <w:r w:rsidRPr="0062670B">
        <w:rPr>
          <w:lang w:val="sr-Cyrl-RS"/>
        </w:rPr>
        <w:t xml:space="preserve"> На овај начин се, са једне стране, уређује потенцијални извор средстава за обезбеђивање услуга социјалне заштите, а са друге стране постиже се равноправност грађана при испуњавању њихових потреба у складу са висином прихода које остварују.</w:t>
      </w:r>
    </w:p>
  </w:footnote>
  <w:footnote w:id="39">
    <w:p w14:paraId="448B864B"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bCs/>
          <w:lang w:val="sr-Cyrl-RS"/>
        </w:rPr>
        <w:t xml:space="preserve">Мапирање услуга социјалне заштите у надлежности јединица локалних самоуправа у Републици Србији – Анекс 1 База услуга социјалне заштите, </w:t>
      </w:r>
      <w:r w:rsidRPr="0062670B">
        <w:rPr>
          <w:rFonts w:eastAsia="ArialMT"/>
          <w:lang w:val="sr-Cyrl-RS"/>
        </w:rPr>
        <w:t>Тим за социјално укључивање и смањење сиромаштва Владе Републике Србије, Београд</w:t>
      </w:r>
      <w:r w:rsidRPr="0062670B">
        <w:rPr>
          <w:bCs/>
          <w:lang w:val="sr-Cyrl-RS"/>
        </w:rPr>
        <w:t xml:space="preserve"> 2016. </w:t>
      </w:r>
    </w:p>
  </w:footnote>
  <w:footnote w:id="40">
    <w:p w14:paraId="6592D33C"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Јавни сектор обухвата организације чији је оснивач Република Србија, аутономна покрајина или јединица локалне самоуправе.</w:t>
      </w:r>
    </w:p>
  </w:footnote>
  <w:footnote w:id="41">
    <w:p w14:paraId="706EA674"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Општи сектор обухвата удружења грађана и организације чији је оснивач приватно лице (правно или физичко)</w:t>
      </w:r>
    </w:p>
  </w:footnote>
  <w:footnote w:id="42">
    <w:p w14:paraId="655B9909" w14:textId="7A79B643" w:rsidR="005E226E" w:rsidRPr="0062670B" w:rsidRDefault="005E226E">
      <w:pPr>
        <w:pStyle w:val="FootnoteText"/>
        <w:rPr>
          <w:lang w:val="sr-Cyrl-RS"/>
        </w:rPr>
      </w:pPr>
      <w:r w:rsidRPr="0062670B">
        <w:rPr>
          <w:rStyle w:val="FootnoteReference"/>
          <w:sz w:val="20"/>
          <w:lang w:val="sr-Cyrl-RS"/>
        </w:rPr>
        <w:footnoteRef/>
      </w:r>
      <w:r w:rsidRPr="0062670B">
        <w:rPr>
          <w:lang w:val="sr-Cyrl-RS"/>
        </w:rPr>
        <w:t xml:space="preserve"> Правилник о ближим условима и стандардима за пружање услуге СОС телефона за жене са искуством насиља, </w:t>
      </w:r>
      <w:r w:rsidRPr="005E50D6">
        <w:rPr>
          <w:i/>
          <w:lang w:val="sr-Cyrl-RS"/>
        </w:rPr>
        <w:t>Службени гласник РС</w:t>
      </w:r>
      <w:r w:rsidRPr="0062670B">
        <w:rPr>
          <w:lang w:val="sr-Cyrl-RS"/>
        </w:rPr>
        <w:t xml:space="preserve"> број 93/2015.</w:t>
      </w:r>
    </w:p>
  </w:footnote>
  <w:footnote w:id="43">
    <w:p w14:paraId="02E26434" w14:textId="28013BD9"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Правилника о ближим условима и стандардима за пружање услуга социјалне заштите, чл. 27.</w:t>
      </w:r>
    </w:p>
  </w:footnote>
  <w:footnote w:id="44">
    <w:p w14:paraId="33A0B758" w14:textId="48DCA7E8" w:rsidR="005E226E" w:rsidRPr="0062670B" w:rsidRDefault="005E226E">
      <w:pPr>
        <w:pStyle w:val="FootnoteText"/>
        <w:rPr>
          <w:lang w:val="sr-Cyrl-RS"/>
        </w:rPr>
      </w:pPr>
      <w:r w:rsidRPr="0062670B">
        <w:rPr>
          <w:rStyle w:val="FootnoteReference"/>
          <w:sz w:val="20"/>
          <w:lang w:val="sr-Cyrl-RS"/>
        </w:rPr>
        <w:footnoteRef/>
      </w:r>
      <w:r w:rsidRPr="0062670B">
        <w:rPr>
          <w:lang w:val="sr-Cyrl-RS"/>
        </w:rPr>
        <w:t xml:space="preserve"> </w:t>
      </w:r>
      <w:proofErr w:type="spellStart"/>
      <w:r w:rsidRPr="0062670B">
        <w:rPr>
          <w:lang w:val="sr-Cyrl-RS"/>
        </w:rPr>
        <w:t>Првилник</w:t>
      </w:r>
      <w:proofErr w:type="spellEnd"/>
      <w:r w:rsidRPr="0062670B">
        <w:rPr>
          <w:lang w:val="sr-Cyrl-RS"/>
        </w:rPr>
        <w:t xml:space="preserve"> о </w:t>
      </w:r>
      <w:proofErr w:type="spellStart"/>
      <w:r w:rsidRPr="0062670B">
        <w:rPr>
          <w:lang w:val="sr-Cyrl-RS"/>
        </w:rPr>
        <w:t>хранитељству</w:t>
      </w:r>
      <w:proofErr w:type="spellEnd"/>
      <w:r w:rsidRPr="0062670B">
        <w:rPr>
          <w:lang w:val="sr-Cyrl-RS"/>
        </w:rPr>
        <w:t xml:space="preserve">, </w:t>
      </w:r>
      <w:r w:rsidRPr="005E50D6">
        <w:rPr>
          <w:i/>
          <w:lang w:val="sr-Cyrl-RS"/>
        </w:rPr>
        <w:t>Службени гласник РС</w:t>
      </w:r>
      <w:r w:rsidRPr="0062670B">
        <w:rPr>
          <w:lang w:val="sr-Cyrl-RS"/>
        </w:rPr>
        <w:t xml:space="preserve"> бр.36/2008</w:t>
      </w:r>
    </w:p>
  </w:footnote>
  <w:footnote w:id="45">
    <w:p w14:paraId="5E177994" w14:textId="273412B7" w:rsidR="005E226E" w:rsidRPr="0062670B" w:rsidRDefault="005E226E">
      <w:pPr>
        <w:pStyle w:val="FootnoteText"/>
        <w:rPr>
          <w:lang w:val="sr-Cyrl-RS"/>
        </w:rPr>
      </w:pPr>
      <w:r w:rsidRPr="0062670B">
        <w:rPr>
          <w:rStyle w:val="FootnoteReference"/>
          <w:sz w:val="20"/>
          <w:lang w:val="sr-Cyrl-RS"/>
        </w:rPr>
        <w:footnoteRef/>
      </w:r>
      <w:r w:rsidRPr="0062670B">
        <w:rPr>
          <w:lang w:val="sr-Cyrl-RS"/>
        </w:rPr>
        <w:t xml:space="preserve"> База података РЗСЗ</w:t>
      </w:r>
    </w:p>
  </w:footnote>
  <w:footnote w:id="46">
    <w:p w14:paraId="63681CC6" w14:textId="4DCDC903"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Подаци из извештаја РЗСЗ и евиденције МРЗБСП.</w:t>
      </w:r>
    </w:p>
  </w:footnote>
  <w:footnote w:id="47">
    <w:p w14:paraId="07BD5D46" w14:textId="48C805ED"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bCs/>
          <w:lang w:val="sr-Cyrl-RS"/>
        </w:rPr>
        <w:t xml:space="preserve">Мапирање услуга социјалне заштите </w:t>
      </w:r>
      <w:r>
        <w:rPr>
          <w:bCs/>
          <w:lang w:val="sr-Cyrl-RS"/>
        </w:rPr>
        <w:t xml:space="preserve">2016, </w:t>
      </w:r>
      <w:r w:rsidRPr="0062670B">
        <w:rPr>
          <w:bCs/>
          <w:lang w:val="sr-Cyrl-RS"/>
        </w:rPr>
        <w:t>Анекс 1 База услуга социјалне заштите.</w:t>
      </w:r>
    </w:p>
  </w:footnote>
  <w:footnote w:id="48">
    <w:p w14:paraId="06B00A65" w14:textId="17285865"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Регистар лиценцираних </w:t>
      </w:r>
      <w:proofErr w:type="spellStart"/>
      <w:r w:rsidRPr="0062670B">
        <w:rPr>
          <w:lang w:val="sr-Cyrl-RS"/>
        </w:rPr>
        <w:t>пружалаца</w:t>
      </w:r>
      <w:proofErr w:type="spellEnd"/>
      <w:r w:rsidRPr="0062670B">
        <w:rPr>
          <w:lang w:val="sr-Cyrl-RS"/>
        </w:rPr>
        <w:t xml:space="preserve"> услуга МРБСП.</w:t>
      </w:r>
    </w:p>
  </w:footnote>
  <w:footnote w:id="49">
    <w:p w14:paraId="4BFD0A38" w14:textId="3DCC09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Закон о спречавању насиља у породици, </w:t>
      </w:r>
      <w:r w:rsidRPr="005E50D6">
        <w:rPr>
          <w:i/>
          <w:lang w:val="sr-Cyrl-RS"/>
        </w:rPr>
        <w:t>Службени гласник РС</w:t>
      </w:r>
      <w:r w:rsidRPr="0062670B">
        <w:rPr>
          <w:lang w:val="sr-Cyrl-RS"/>
        </w:rPr>
        <w:t xml:space="preserve"> бр</w:t>
      </w:r>
      <w:r>
        <w:rPr>
          <w:lang w:val="sr-Cyrl-RS"/>
        </w:rPr>
        <w:t xml:space="preserve">ој </w:t>
      </w:r>
      <w:r w:rsidRPr="0062670B">
        <w:rPr>
          <w:lang w:val="sr-Cyrl-RS"/>
        </w:rPr>
        <w:t>94/2016</w:t>
      </w:r>
    </w:p>
  </w:footnote>
  <w:footnote w:id="50">
    <w:p w14:paraId="457DE816" w14:textId="66BFE36F"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62670B">
        <w:rPr>
          <w:color w:val="000000"/>
          <w:lang w:val="sr-Cyrl-RS" w:eastAsia="sr-Latn-RS"/>
        </w:rPr>
        <w:t xml:space="preserve">Закон </w:t>
      </w:r>
      <w:r w:rsidRPr="0062670B">
        <w:rPr>
          <w:lang w:val="sr-Cyrl-RS"/>
        </w:rPr>
        <w:t xml:space="preserve">о малолетним учиниоцима кривичних дела и кривичноправној заштити малолетних лица, </w:t>
      </w:r>
      <w:r w:rsidRPr="005E50D6">
        <w:rPr>
          <w:i/>
          <w:lang w:val="sr-Cyrl-RS"/>
        </w:rPr>
        <w:t>Службени гласник РС</w:t>
      </w:r>
      <w:r w:rsidRPr="0062670B">
        <w:rPr>
          <w:lang w:val="sr-Cyrl-RS"/>
        </w:rPr>
        <w:t xml:space="preserve"> бр</w:t>
      </w:r>
      <w:r>
        <w:rPr>
          <w:lang w:val="sr-Cyrl-RS"/>
        </w:rPr>
        <w:t xml:space="preserve">ој </w:t>
      </w:r>
      <w:r w:rsidRPr="0062670B">
        <w:rPr>
          <w:lang w:val="sr-Cyrl-RS"/>
        </w:rPr>
        <w:t>85/2005</w:t>
      </w:r>
    </w:p>
  </w:footnote>
  <w:footnote w:id="51">
    <w:p w14:paraId="618E47D4" w14:textId="0AF7E6EF" w:rsidR="005E226E" w:rsidRPr="0062670B" w:rsidRDefault="005E226E">
      <w:pPr>
        <w:pStyle w:val="FootnoteText"/>
        <w:rPr>
          <w:lang w:val="sr-Cyrl-RS"/>
        </w:rPr>
      </w:pPr>
      <w:r w:rsidRPr="0062670B">
        <w:rPr>
          <w:rStyle w:val="FootnoteReference"/>
          <w:sz w:val="20"/>
          <w:lang w:val="sr-Cyrl-RS"/>
        </w:rPr>
        <w:footnoteRef/>
      </w:r>
      <w:r w:rsidRPr="0062670B">
        <w:rPr>
          <w:lang w:val="sr-Cyrl-RS"/>
        </w:rPr>
        <w:t xml:space="preserve"> Мапирање</w:t>
      </w:r>
      <w:r>
        <w:rPr>
          <w:lang w:val="sr-Cyrl-RS"/>
        </w:rPr>
        <w:t xml:space="preserve"> </w:t>
      </w:r>
      <w:r w:rsidRPr="0062670B">
        <w:rPr>
          <w:bCs/>
          <w:lang w:val="sr-Cyrl-RS"/>
        </w:rPr>
        <w:t xml:space="preserve">услуга социјалне заштите </w:t>
      </w:r>
      <w:r>
        <w:rPr>
          <w:bCs/>
          <w:lang w:val="sr-Cyrl-RS"/>
        </w:rPr>
        <w:t>2019</w:t>
      </w:r>
      <w:r w:rsidRPr="0062670B">
        <w:rPr>
          <w:lang w:val="sr-Cyrl-RS"/>
        </w:rPr>
        <w:t>, стр. 7</w:t>
      </w:r>
    </w:p>
  </w:footnote>
  <w:footnote w:id="52">
    <w:p w14:paraId="20136FAF" w14:textId="63632285"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На пример, за услугу помоћ у кући еквивалентан број корисника се рачуна на основу претпоставке о једнаком интензитету и трајању пружања услуге свим корисницима у свим ЈЛС где се обезбеђују, по моделу 2 сата дневно 5 дана у недељи свих 12 месеци. Уколико се услуга пружа 6 месеци током године по истом моделу, стваран број корисника се умањује 2 пута, дајући на тај начин еквивалентан број корисника. За услуге дневног боравка, личног пратиоца детета и персоналне асистенције на пример, претпоставка на основу које се израчунава еквивалентан број корисника се заснива на радном времену од 8 сати дневно, пет дана недељно током целе године, свих 12 месеци. Мапирање услуга социјалне заштите 2019. године, стр.7</w:t>
      </w:r>
    </w:p>
  </w:footnote>
  <w:footnote w:id="53">
    <w:p w14:paraId="1D6FCC87"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hyperlink r:id="rId6" w:history="1">
        <w:r w:rsidRPr="0062670B">
          <w:rPr>
            <w:rStyle w:val="Hyperlink"/>
            <w:lang w:val="sr-Cyrl-RS"/>
          </w:rPr>
          <w:t>https://data.stat.gov.rs/Home/Result/18010502?languageCode=sr-Cyrl#</w:t>
        </w:r>
      </w:hyperlink>
      <w:r w:rsidRPr="0062670B">
        <w:rPr>
          <w:lang w:val="sr-Cyrl-RS"/>
        </w:rPr>
        <w:t xml:space="preserve">, </w:t>
      </w:r>
      <w:proofErr w:type="spellStart"/>
      <w:r w:rsidRPr="0062670B">
        <w:rPr>
          <w:lang w:val="sr-Cyrl-RS"/>
        </w:rPr>
        <w:t>приступљено</w:t>
      </w:r>
      <w:proofErr w:type="spellEnd"/>
      <w:r w:rsidRPr="0062670B">
        <w:rPr>
          <w:lang w:val="sr-Cyrl-RS"/>
        </w:rPr>
        <w:t xml:space="preserve"> 27.05.2020. године </w:t>
      </w:r>
    </w:p>
  </w:footnote>
  <w:footnote w:id="54">
    <w:p w14:paraId="650620D8"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Марија Бабовић и др. </w:t>
      </w:r>
      <w:r w:rsidRPr="005E50D6">
        <w:rPr>
          <w:i/>
          <w:lang w:val="sr-Cyrl-RS"/>
        </w:rPr>
        <w:t>Социјално укључивање старијих особа</w:t>
      </w:r>
      <w:r w:rsidRPr="0062670B">
        <w:rPr>
          <w:lang w:val="sr-Cyrl-RS"/>
        </w:rPr>
        <w:t>, Београд, Црвени крст Србије, 2018. године</w:t>
      </w:r>
    </w:p>
  </w:footnote>
  <w:footnote w:id="55">
    <w:p w14:paraId="3726FB73"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Према подацима 2016. године за 12 земаља ЕУ, просечан удео корисника дуготрајне неге (65+) којима се обезбеђују услуге у сопственом дому износи 7,3%. Највише вредности су забележене у Холандији, Француској, Немачкој и Шведској,  и где се овај удео крећу између 8,7 и 10,9% (OECD. </w:t>
      </w:r>
      <w:proofErr w:type="spellStart"/>
      <w:r w:rsidRPr="0062670B">
        <w:rPr>
          <w:lang w:val="sr-Cyrl-RS"/>
        </w:rPr>
        <w:t>Stat</w:t>
      </w:r>
      <w:proofErr w:type="spellEnd"/>
      <w:r w:rsidRPr="0062670B">
        <w:rPr>
          <w:lang w:val="sr-Cyrl-RS"/>
        </w:rPr>
        <w:t xml:space="preserve"> </w:t>
      </w:r>
      <w:proofErr w:type="spellStart"/>
      <w:r w:rsidRPr="0062670B">
        <w:rPr>
          <w:lang w:val="sr-Cyrl-RS"/>
        </w:rPr>
        <w:t>Tables</w:t>
      </w:r>
      <w:proofErr w:type="spellEnd"/>
      <w:r w:rsidRPr="0062670B">
        <w:rPr>
          <w:lang w:val="sr-Cyrl-RS"/>
        </w:rPr>
        <w:t xml:space="preserve"> </w:t>
      </w:r>
      <w:proofErr w:type="spellStart"/>
      <w:r w:rsidRPr="0062670B">
        <w:rPr>
          <w:lang w:val="sr-Cyrl-RS"/>
        </w:rPr>
        <w:t>Long-Term</w:t>
      </w:r>
      <w:proofErr w:type="spellEnd"/>
      <w:r w:rsidRPr="0062670B">
        <w:rPr>
          <w:lang w:val="sr-Cyrl-RS"/>
        </w:rPr>
        <w:t xml:space="preserve"> </w:t>
      </w:r>
      <w:proofErr w:type="spellStart"/>
      <w:r w:rsidRPr="0062670B">
        <w:rPr>
          <w:lang w:val="sr-Cyrl-RS"/>
        </w:rPr>
        <w:t>Care</w:t>
      </w:r>
      <w:proofErr w:type="spellEnd"/>
      <w:r w:rsidRPr="0062670B">
        <w:rPr>
          <w:lang w:val="sr-Cyrl-RS"/>
        </w:rPr>
        <w:t xml:space="preserve"> </w:t>
      </w:r>
      <w:proofErr w:type="spellStart"/>
      <w:r w:rsidRPr="0062670B">
        <w:rPr>
          <w:lang w:val="sr-Cyrl-RS"/>
        </w:rPr>
        <w:t>Resources</w:t>
      </w:r>
      <w:proofErr w:type="spellEnd"/>
      <w:r w:rsidRPr="0062670B">
        <w:rPr>
          <w:lang w:val="sr-Cyrl-RS"/>
        </w:rPr>
        <w:t xml:space="preserve"> </w:t>
      </w:r>
      <w:proofErr w:type="spellStart"/>
      <w:r w:rsidRPr="0062670B">
        <w:rPr>
          <w:lang w:val="sr-Cyrl-RS"/>
        </w:rPr>
        <w:t>and</w:t>
      </w:r>
      <w:proofErr w:type="spellEnd"/>
      <w:r w:rsidRPr="0062670B">
        <w:rPr>
          <w:lang w:val="sr-Cyrl-RS"/>
        </w:rPr>
        <w:t xml:space="preserve"> </w:t>
      </w:r>
      <w:proofErr w:type="spellStart"/>
      <w:r w:rsidRPr="0062670B">
        <w:rPr>
          <w:lang w:val="sr-Cyrl-RS"/>
        </w:rPr>
        <w:t>Utilisation</w:t>
      </w:r>
      <w:proofErr w:type="spellEnd"/>
      <w:r w:rsidRPr="0062670B">
        <w:rPr>
          <w:lang w:val="sr-Cyrl-RS"/>
        </w:rPr>
        <w:t xml:space="preserve">: </w:t>
      </w:r>
      <w:proofErr w:type="spellStart"/>
      <w:r w:rsidRPr="0062670B">
        <w:rPr>
          <w:lang w:val="sr-Cyrl-RS"/>
        </w:rPr>
        <w:t>Long-term</w:t>
      </w:r>
      <w:proofErr w:type="spellEnd"/>
      <w:r w:rsidRPr="0062670B">
        <w:rPr>
          <w:lang w:val="sr-Cyrl-RS"/>
        </w:rPr>
        <w:t xml:space="preserve"> </w:t>
      </w:r>
      <w:proofErr w:type="spellStart"/>
      <w:r w:rsidRPr="0062670B">
        <w:rPr>
          <w:lang w:val="sr-Cyrl-RS"/>
        </w:rPr>
        <w:t>care</w:t>
      </w:r>
      <w:proofErr w:type="spellEnd"/>
      <w:r w:rsidRPr="0062670B">
        <w:rPr>
          <w:lang w:val="sr-Cyrl-RS"/>
        </w:rPr>
        <w:t xml:space="preserve"> </w:t>
      </w:r>
      <w:proofErr w:type="spellStart"/>
      <w:r w:rsidRPr="0062670B">
        <w:rPr>
          <w:lang w:val="sr-Cyrl-RS"/>
        </w:rPr>
        <w:t>recipients</w:t>
      </w:r>
      <w:proofErr w:type="spellEnd"/>
      <w:r w:rsidRPr="0062670B">
        <w:rPr>
          <w:lang w:val="sr-Cyrl-RS"/>
        </w:rPr>
        <w:t xml:space="preserve">), цитирано према </w:t>
      </w:r>
      <w:r w:rsidRPr="0062670B">
        <w:rPr>
          <w:i/>
          <w:lang w:val="sr-Cyrl-RS"/>
        </w:rPr>
        <w:t>Мапирање услуга</w:t>
      </w:r>
      <w:r w:rsidRPr="0062670B">
        <w:rPr>
          <w:lang w:val="sr-Cyrl-RS"/>
        </w:rPr>
        <w:t>, стр. 65.</w:t>
      </w:r>
    </w:p>
  </w:footnote>
  <w:footnote w:id="56">
    <w:p w14:paraId="6D8943B7" w14:textId="4C9B592F"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Мапирање услуге</w:t>
      </w:r>
      <w:r>
        <w:rPr>
          <w:lang w:val="sr-Cyrl-RS"/>
        </w:rPr>
        <w:t xml:space="preserve"> </w:t>
      </w:r>
      <w:r w:rsidRPr="0062670B">
        <w:rPr>
          <w:bCs/>
          <w:lang w:val="sr-Cyrl-RS"/>
        </w:rPr>
        <w:t xml:space="preserve">услуга социјалне заштите </w:t>
      </w:r>
      <w:r>
        <w:rPr>
          <w:bCs/>
          <w:lang w:val="sr-Cyrl-RS"/>
        </w:rPr>
        <w:t>2019</w:t>
      </w:r>
      <w:r w:rsidRPr="0062670B">
        <w:rPr>
          <w:lang w:val="sr-Cyrl-RS"/>
        </w:rPr>
        <w:t xml:space="preserve">, стр. 65 </w:t>
      </w:r>
    </w:p>
  </w:footnote>
  <w:footnote w:id="57">
    <w:p w14:paraId="04216C7F" w14:textId="28374554"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Флуктуације у </w:t>
      </w:r>
      <w:proofErr w:type="spellStart"/>
      <w:r w:rsidRPr="0062670B">
        <w:rPr>
          <w:lang w:val="sr-Cyrl-RS"/>
        </w:rPr>
        <w:t>попуњености</w:t>
      </w:r>
      <w:proofErr w:type="spellEnd"/>
      <w:r w:rsidRPr="0062670B">
        <w:rPr>
          <w:lang w:val="sr-Cyrl-RS"/>
        </w:rPr>
        <w:t xml:space="preserve"> капацитета вероватно су последица динамике оснивања домова: 2015. године основано је 29 лиценцираних домова, 2016. године основано је 60, а 2017. године 58 домова. </w:t>
      </w:r>
    </w:p>
  </w:footnote>
  <w:footnote w:id="58">
    <w:p w14:paraId="45F7B49F"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За дефиницију установа дуготрајне неге које нису болнице, упоредите OECD </w:t>
      </w:r>
      <w:proofErr w:type="spellStart"/>
      <w:r w:rsidRPr="0062670B">
        <w:rPr>
          <w:lang w:val="sr-Cyrl-RS"/>
        </w:rPr>
        <w:t>Health</w:t>
      </w:r>
      <w:proofErr w:type="spellEnd"/>
      <w:r w:rsidRPr="0062670B">
        <w:rPr>
          <w:lang w:val="sr-Cyrl-RS"/>
        </w:rPr>
        <w:t xml:space="preserve"> </w:t>
      </w:r>
      <w:proofErr w:type="spellStart"/>
      <w:r w:rsidRPr="0062670B">
        <w:rPr>
          <w:lang w:val="sr-Cyrl-RS"/>
        </w:rPr>
        <w:t>Statistics</w:t>
      </w:r>
      <w:proofErr w:type="spellEnd"/>
      <w:r w:rsidRPr="0062670B">
        <w:rPr>
          <w:lang w:val="sr-Cyrl-RS"/>
        </w:rPr>
        <w:t xml:space="preserve"> 2019 </w:t>
      </w:r>
      <w:proofErr w:type="spellStart"/>
      <w:r w:rsidRPr="0062670B">
        <w:rPr>
          <w:lang w:val="sr-Cyrl-RS"/>
        </w:rPr>
        <w:t>Definitions</w:t>
      </w:r>
      <w:proofErr w:type="spellEnd"/>
      <w:r w:rsidRPr="0062670B">
        <w:rPr>
          <w:lang w:val="sr-Cyrl-RS"/>
        </w:rPr>
        <w:t xml:space="preserve">, </w:t>
      </w:r>
      <w:proofErr w:type="spellStart"/>
      <w:r w:rsidRPr="0062670B">
        <w:rPr>
          <w:lang w:val="sr-Cyrl-RS"/>
        </w:rPr>
        <w:t>Sources</w:t>
      </w:r>
      <w:proofErr w:type="spellEnd"/>
      <w:r w:rsidRPr="0062670B">
        <w:rPr>
          <w:lang w:val="sr-Cyrl-RS"/>
        </w:rPr>
        <w:t xml:space="preserve"> </w:t>
      </w:r>
      <w:proofErr w:type="spellStart"/>
      <w:r w:rsidRPr="0062670B">
        <w:rPr>
          <w:lang w:val="sr-Cyrl-RS"/>
        </w:rPr>
        <w:t>and</w:t>
      </w:r>
      <w:proofErr w:type="spellEnd"/>
      <w:r w:rsidRPr="0062670B">
        <w:rPr>
          <w:lang w:val="sr-Cyrl-RS"/>
        </w:rPr>
        <w:t xml:space="preserve"> </w:t>
      </w:r>
      <w:proofErr w:type="spellStart"/>
      <w:r w:rsidRPr="0062670B">
        <w:rPr>
          <w:lang w:val="sr-Cyrl-RS"/>
        </w:rPr>
        <w:t>Methods</w:t>
      </w:r>
      <w:proofErr w:type="spellEnd"/>
      <w:r w:rsidRPr="0062670B">
        <w:rPr>
          <w:lang w:val="sr-Cyrl-RS"/>
        </w:rPr>
        <w:t xml:space="preserve"> на страници </w:t>
      </w:r>
      <w:hyperlink r:id="rId7" w:history="1">
        <w:r w:rsidRPr="0062670B">
          <w:rPr>
            <w:rStyle w:val="Hyperlink"/>
            <w:lang w:val="sr-Cyrl-RS"/>
          </w:rPr>
          <w:t>http://stats.oecd.org/wbos/fileview2.aspx?IDFile=25781359-6878-43ee-aa97-561f408756b6</w:t>
        </w:r>
      </w:hyperlink>
      <w:r w:rsidRPr="0062670B">
        <w:rPr>
          <w:lang w:val="sr-Cyrl-RS"/>
        </w:rPr>
        <w:t xml:space="preserve"> </w:t>
      </w:r>
      <w:proofErr w:type="spellStart"/>
      <w:r w:rsidRPr="0062670B">
        <w:rPr>
          <w:lang w:val="sr-Cyrl-RS"/>
        </w:rPr>
        <w:t>приступљено</w:t>
      </w:r>
      <w:proofErr w:type="spellEnd"/>
      <w:r w:rsidRPr="0062670B">
        <w:rPr>
          <w:lang w:val="sr-Cyrl-RS"/>
        </w:rPr>
        <w:t xml:space="preserve"> 01.06.2020. године. Упоредите и: </w:t>
      </w:r>
      <w:proofErr w:type="spellStart"/>
      <w:r w:rsidRPr="0062670B">
        <w:rPr>
          <w:lang w:val="sr-Cyrl-RS"/>
        </w:rPr>
        <w:t>European</w:t>
      </w:r>
      <w:proofErr w:type="spellEnd"/>
      <w:r w:rsidRPr="0062670B">
        <w:rPr>
          <w:lang w:val="sr-Cyrl-RS"/>
        </w:rPr>
        <w:t xml:space="preserve"> </w:t>
      </w:r>
      <w:proofErr w:type="spellStart"/>
      <w:r w:rsidRPr="0062670B">
        <w:rPr>
          <w:lang w:val="sr-Cyrl-RS"/>
        </w:rPr>
        <w:t>Commission</w:t>
      </w:r>
      <w:proofErr w:type="spellEnd"/>
      <w:r w:rsidRPr="0062670B">
        <w:rPr>
          <w:lang w:val="sr-Cyrl-RS"/>
        </w:rPr>
        <w:t xml:space="preserve">, </w:t>
      </w:r>
      <w:proofErr w:type="spellStart"/>
      <w:r w:rsidRPr="0062670B">
        <w:rPr>
          <w:lang w:val="sr-Cyrl-RS"/>
        </w:rPr>
        <w:t>Challenges</w:t>
      </w:r>
      <w:proofErr w:type="spellEnd"/>
      <w:r w:rsidRPr="0062670B">
        <w:rPr>
          <w:lang w:val="sr-Cyrl-RS"/>
        </w:rPr>
        <w:t xml:space="preserve"> </w:t>
      </w:r>
      <w:proofErr w:type="spellStart"/>
      <w:r w:rsidRPr="0062670B">
        <w:rPr>
          <w:lang w:val="sr-Cyrl-RS"/>
        </w:rPr>
        <w:t>in</w:t>
      </w:r>
      <w:proofErr w:type="spellEnd"/>
      <w:r w:rsidRPr="0062670B">
        <w:rPr>
          <w:lang w:val="sr-Cyrl-RS"/>
        </w:rPr>
        <w:t xml:space="preserve"> </w:t>
      </w:r>
      <w:proofErr w:type="spellStart"/>
      <w:r w:rsidRPr="0062670B">
        <w:rPr>
          <w:lang w:val="sr-Cyrl-RS"/>
        </w:rPr>
        <w:t>long-term</w:t>
      </w:r>
      <w:proofErr w:type="spellEnd"/>
      <w:r w:rsidRPr="0062670B">
        <w:rPr>
          <w:lang w:val="sr-Cyrl-RS"/>
        </w:rPr>
        <w:t xml:space="preserve"> </w:t>
      </w:r>
      <w:proofErr w:type="spellStart"/>
      <w:r w:rsidRPr="0062670B">
        <w:rPr>
          <w:lang w:val="sr-Cyrl-RS"/>
        </w:rPr>
        <w:t>care</w:t>
      </w:r>
      <w:proofErr w:type="spellEnd"/>
      <w:r w:rsidRPr="0062670B">
        <w:rPr>
          <w:lang w:val="sr-Cyrl-RS"/>
        </w:rPr>
        <w:t xml:space="preserve"> </w:t>
      </w:r>
      <w:proofErr w:type="spellStart"/>
      <w:r w:rsidRPr="0062670B">
        <w:rPr>
          <w:lang w:val="sr-Cyrl-RS"/>
        </w:rPr>
        <w:t>in</w:t>
      </w:r>
      <w:proofErr w:type="spellEnd"/>
      <w:r w:rsidRPr="0062670B">
        <w:rPr>
          <w:lang w:val="sr-Cyrl-RS"/>
        </w:rPr>
        <w:t xml:space="preserve"> </w:t>
      </w:r>
      <w:proofErr w:type="spellStart"/>
      <w:r w:rsidRPr="0062670B">
        <w:rPr>
          <w:lang w:val="sr-Cyrl-RS"/>
        </w:rPr>
        <w:t>Europe</w:t>
      </w:r>
      <w:proofErr w:type="spellEnd"/>
      <w:r w:rsidRPr="0062670B">
        <w:rPr>
          <w:lang w:val="sr-Cyrl-RS"/>
        </w:rPr>
        <w:t xml:space="preserve">: A </w:t>
      </w:r>
      <w:proofErr w:type="spellStart"/>
      <w:r w:rsidRPr="0062670B">
        <w:rPr>
          <w:lang w:val="sr-Cyrl-RS"/>
        </w:rPr>
        <w:t>study</w:t>
      </w:r>
      <w:proofErr w:type="spellEnd"/>
      <w:r w:rsidRPr="0062670B">
        <w:rPr>
          <w:lang w:val="sr-Cyrl-RS"/>
        </w:rPr>
        <w:t xml:space="preserve"> </w:t>
      </w:r>
      <w:proofErr w:type="spellStart"/>
      <w:r w:rsidRPr="0062670B">
        <w:rPr>
          <w:lang w:val="sr-Cyrl-RS"/>
        </w:rPr>
        <w:t>of</w:t>
      </w:r>
      <w:proofErr w:type="spellEnd"/>
      <w:r w:rsidRPr="0062670B">
        <w:rPr>
          <w:lang w:val="sr-Cyrl-RS"/>
        </w:rPr>
        <w:t xml:space="preserve"> </w:t>
      </w:r>
      <w:proofErr w:type="spellStart"/>
      <w:r w:rsidRPr="0062670B">
        <w:rPr>
          <w:lang w:val="sr-Cyrl-RS"/>
        </w:rPr>
        <w:t>national</w:t>
      </w:r>
      <w:proofErr w:type="spellEnd"/>
      <w:r w:rsidRPr="0062670B">
        <w:rPr>
          <w:lang w:val="sr-Cyrl-RS"/>
        </w:rPr>
        <w:t xml:space="preserve"> </w:t>
      </w:r>
      <w:proofErr w:type="spellStart"/>
      <w:r w:rsidRPr="0062670B">
        <w:rPr>
          <w:lang w:val="sr-Cyrl-RS"/>
        </w:rPr>
        <w:t>policies</w:t>
      </w:r>
      <w:proofErr w:type="spellEnd"/>
      <w:r w:rsidRPr="0062670B">
        <w:rPr>
          <w:lang w:val="sr-Cyrl-RS"/>
        </w:rPr>
        <w:t xml:space="preserve">, 2018. доступно на </w:t>
      </w:r>
      <w:hyperlink r:id="rId8" w:history="1">
        <w:r w:rsidRPr="0062670B">
          <w:rPr>
            <w:rStyle w:val="Hyperlink"/>
            <w:lang w:val="sr-Cyrl-RS"/>
          </w:rPr>
          <w:t>https://www.easpd.eu/en/content/challenges-long-term-care-europe-study-national-policies-2018</w:t>
        </w:r>
      </w:hyperlink>
      <w:r w:rsidRPr="0062670B">
        <w:rPr>
          <w:lang w:val="sr-Cyrl-RS"/>
        </w:rPr>
        <w:t xml:space="preserve"> </w:t>
      </w:r>
    </w:p>
  </w:footnote>
  <w:footnote w:id="59">
    <w:p w14:paraId="72A9B4EF" w14:textId="4965F6B6" w:rsidR="005E226E" w:rsidRPr="0062670B" w:rsidRDefault="005E226E" w:rsidP="00B56B52">
      <w:pPr>
        <w:jc w:val="both"/>
        <w:rPr>
          <w:sz w:val="20"/>
          <w:szCs w:val="20"/>
          <w:lang w:val="sr-Cyrl-RS"/>
        </w:rPr>
      </w:pPr>
      <w:r w:rsidRPr="0062670B">
        <w:rPr>
          <w:rStyle w:val="FootnoteReference"/>
          <w:rFonts w:ascii="Times New Roman" w:hAnsi="Times New Roman"/>
          <w:sz w:val="20"/>
          <w:szCs w:val="20"/>
          <w:lang w:val="sr-Cyrl-RS"/>
        </w:rPr>
        <w:footnoteRef/>
      </w:r>
      <w:r w:rsidRPr="0062670B">
        <w:rPr>
          <w:sz w:val="20"/>
          <w:szCs w:val="20"/>
          <w:lang w:val="sr-Cyrl-RS"/>
        </w:rPr>
        <w:t xml:space="preserve"> Правилник о ближим условима и стандардима за пружање услуга социјалне заштите, </w:t>
      </w:r>
      <w:r w:rsidRPr="00463D0F">
        <w:rPr>
          <w:i/>
          <w:sz w:val="20"/>
          <w:szCs w:val="20"/>
          <w:lang w:val="sr-Cyrl-RS"/>
        </w:rPr>
        <w:t>Службени гласнику РС</w:t>
      </w:r>
      <w:r w:rsidRPr="0062670B">
        <w:rPr>
          <w:sz w:val="20"/>
          <w:szCs w:val="20"/>
          <w:lang w:val="sr-Cyrl-RS"/>
        </w:rPr>
        <w:t xml:space="preserve"> бр</w:t>
      </w:r>
      <w:r>
        <w:rPr>
          <w:sz w:val="20"/>
          <w:szCs w:val="20"/>
          <w:lang w:val="sr-Cyrl-RS"/>
        </w:rPr>
        <w:t>ој</w:t>
      </w:r>
      <w:r w:rsidRPr="0062670B">
        <w:rPr>
          <w:sz w:val="20"/>
          <w:szCs w:val="20"/>
          <w:lang w:val="sr-Cyrl-RS"/>
        </w:rPr>
        <w:t xml:space="preserve"> 42/2013 </w:t>
      </w:r>
    </w:p>
  </w:footnote>
  <w:footnote w:id="60">
    <w:p w14:paraId="738F297C" w14:textId="480781D3" w:rsidR="005E226E" w:rsidRPr="00953CD7" w:rsidRDefault="005E226E" w:rsidP="00B56B52">
      <w:pPr>
        <w:pStyle w:val="FootnoteText"/>
        <w:jc w:val="both"/>
        <w:rPr>
          <w:i/>
          <w:lang w:val="sr-Cyrl-RS"/>
        </w:rPr>
      </w:pPr>
      <w:r w:rsidRPr="0062670B">
        <w:rPr>
          <w:rStyle w:val="FootnoteReference"/>
          <w:rFonts w:ascii="Times New Roman" w:hAnsi="Times New Roman"/>
          <w:sz w:val="20"/>
          <w:lang w:val="sr-Cyrl-RS"/>
        </w:rPr>
        <w:footnoteRef/>
      </w:r>
      <w:r w:rsidRPr="0062670B">
        <w:rPr>
          <w:lang w:val="sr-Cyrl-RS"/>
        </w:rPr>
        <w:t xml:space="preserve"> Правилник о ближим условима и стандардима за пружање услуге СОС телефона за жене са искуством насиља, </w:t>
      </w:r>
      <w:r w:rsidRPr="00463D0F">
        <w:rPr>
          <w:i/>
          <w:lang w:val="sr-Cyrl-RS"/>
        </w:rPr>
        <w:t>Службени гласник РС</w:t>
      </w:r>
      <w:r w:rsidRPr="0062670B">
        <w:rPr>
          <w:lang w:val="sr-Cyrl-RS"/>
        </w:rPr>
        <w:t xml:space="preserve"> број 93/2015</w:t>
      </w:r>
      <w:r w:rsidR="00953CD7">
        <w:rPr>
          <w:i/>
          <w:lang w:val="sr-Cyrl-RS"/>
        </w:rPr>
        <w:t xml:space="preserve"> </w:t>
      </w:r>
      <w:r w:rsidR="00953CD7">
        <w:rPr>
          <w:lang w:val="sr-Cyrl-RS"/>
        </w:rPr>
        <w:t xml:space="preserve">и Правилник о изменама и допунама Правилника </w:t>
      </w:r>
      <w:r w:rsidR="00953CD7">
        <w:rPr>
          <w:i/>
          <w:lang w:val="sr-Cyrl-RS"/>
        </w:rPr>
        <w:t xml:space="preserve">Службени гласник РС број </w:t>
      </w:r>
      <w:r w:rsidR="00953CD7">
        <w:rPr>
          <w:lang w:val="sr-Cyrl-RS"/>
        </w:rPr>
        <w:t>90</w:t>
      </w:r>
      <w:r w:rsidR="00953CD7" w:rsidRPr="0062670B">
        <w:rPr>
          <w:lang w:val="sr-Cyrl-RS"/>
        </w:rPr>
        <w:t>/20</w:t>
      </w:r>
      <w:r w:rsidR="00953CD7">
        <w:rPr>
          <w:lang w:val="sr-Cyrl-RS"/>
        </w:rPr>
        <w:t>20</w:t>
      </w:r>
      <w:bookmarkStart w:id="25" w:name="_GoBack"/>
      <w:bookmarkEnd w:id="25"/>
    </w:p>
  </w:footnote>
  <w:footnote w:id="61">
    <w:p w14:paraId="56377334" w14:textId="3750B7AC"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Правилник о организацији, нормативима и стандардима рада центра за социјални рад, </w:t>
      </w:r>
      <w:r w:rsidRPr="00463D0F">
        <w:rPr>
          <w:i/>
          <w:lang w:val="sr-Cyrl-RS"/>
        </w:rPr>
        <w:t xml:space="preserve">Службени гласник РС </w:t>
      </w:r>
      <w:r w:rsidRPr="0062670B">
        <w:rPr>
          <w:lang w:val="sr-Cyrl-RS"/>
        </w:rPr>
        <w:t>број 59/2008, 37/2010, 39/2011-30 и 1/2012</w:t>
      </w:r>
    </w:p>
  </w:footnote>
  <w:footnote w:id="62">
    <w:p w14:paraId="090FF022" w14:textId="67B68659" w:rsidR="005E226E" w:rsidRPr="0062670B" w:rsidRDefault="005E226E" w:rsidP="003A75AD">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Правилник о ближим условима и стандардима за пружање услуге СОС телефона </w:t>
      </w:r>
    </w:p>
  </w:footnote>
  <w:footnote w:id="63">
    <w:p w14:paraId="02330BC2" w14:textId="00B4A6FF" w:rsidR="005E226E" w:rsidRPr="0062670B" w:rsidRDefault="005E226E" w:rsidP="00F34D0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Правилник о </w:t>
      </w:r>
      <w:proofErr w:type="spellStart"/>
      <w:r w:rsidRPr="0062670B">
        <w:rPr>
          <w:lang w:val="sr-Cyrl-RS"/>
        </w:rPr>
        <w:t>хранитељству</w:t>
      </w:r>
      <w:proofErr w:type="spellEnd"/>
      <w:r w:rsidRPr="0062670B">
        <w:rPr>
          <w:lang w:val="sr-Cyrl-RS"/>
        </w:rPr>
        <w:t xml:space="preserve">, </w:t>
      </w:r>
      <w:r w:rsidRPr="00463D0F">
        <w:rPr>
          <w:i/>
          <w:lang w:val="sr-Cyrl-RS"/>
        </w:rPr>
        <w:t>Службени гласник РС</w:t>
      </w:r>
      <w:r w:rsidRPr="0062670B">
        <w:rPr>
          <w:lang w:val="sr-Cyrl-RS"/>
        </w:rPr>
        <w:t xml:space="preserve"> бр</w:t>
      </w:r>
      <w:r>
        <w:rPr>
          <w:lang w:val="sr-Cyrl-RS"/>
        </w:rPr>
        <w:t>ој</w:t>
      </w:r>
      <w:r w:rsidRPr="0062670B">
        <w:rPr>
          <w:lang w:val="sr-Cyrl-RS"/>
        </w:rPr>
        <w:t xml:space="preserve"> 36/2008.</w:t>
      </w:r>
    </w:p>
  </w:footnote>
  <w:footnote w:id="64">
    <w:p w14:paraId="7B56D3DC" w14:textId="6411CDD8" w:rsidR="005E226E" w:rsidRPr="0062670B" w:rsidRDefault="005E226E" w:rsidP="00F34D0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Породични закон, </w:t>
      </w:r>
      <w:r w:rsidRPr="00463D0F">
        <w:rPr>
          <w:i/>
          <w:lang w:val="sr-Cyrl-RS"/>
        </w:rPr>
        <w:t>Службени гласник РС</w:t>
      </w:r>
      <w:r w:rsidRPr="0062670B">
        <w:rPr>
          <w:lang w:val="sr-Cyrl-RS"/>
        </w:rPr>
        <w:t xml:space="preserve"> број 18/05.</w:t>
      </w:r>
    </w:p>
  </w:footnote>
  <w:footnote w:id="65">
    <w:p w14:paraId="4D0A9C94" w14:textId="2B7A2E1B" w:rsidR="005E226E" w:rsidRPr="0062670B" w:rsidRDefault="005E226E" w:rsidP="00F34D0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Закон о социјалној заштити и обезбеђивању социјалне сигурности грађана, </w:t>
      </w:r>
      <w:r w:rsidRPr="00463D0F">
        <w:rPr>
          <w:i/>
          <w:lang w:val="sr-Cyrl-RS"/>
        </w:rPr>
        <w:t>Службени гласник РС</w:t>
      </w:r>
      <w:r w:rsidRPr="0062670B">
        <w:rPr>
          <w:lang w:val="sr-Cyrl-RS"/>
        </w:rPr>
        <w:t xml:space="preserve"> бр</w:t>
      </w:r>
      <w:r>
        <w:rPr>
          <w:lang w:val="sr-Cyrl-RS"/>
        </w:rPr>
        <w:t>ој</w:t>
      </w:r>
      <w:r w:rsidRPr="0062670B">
        <w:rPr>
          <w:lang w:val="sr-Cyrl-RS"/>
        </w:rPr>
        <w:t xml:space="preserve"> 36/91, 79/91 - др. закон, 33/93, 53/93 - др. закон, 67/93, 67/93 - др. закон 46/94, 48/94 - др. закон, 52/96, 29/01,84/04, 101/05 - др. закони 115/05)</w:t>
      </w:r>
    </w:p>
  </w:footnote>
  <w:footnote w:id="66">
    <w:p w14:paraId="2B25BBB3" w14:textId="77777777" w:rsidR="005E226E" w:rsidRPr="0062670B" w:rsidRDefault="005E226E" w:rsidP="00F34D0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Чланом 229. ЗСЗ је предвиђено да ће се подзаконски акти донети до дана ступања на снагу ЗСЗ примењивати, ако нису у супротности са ЗСЗ, до доношења одговарајућих прописа.</w:t>
      </w:r>
    </w:p>
  </w:footnote>
  <w:footnote w:id="67">
    <w:p w14:paraId="1E518B6B" w14:textId="78ED0D4E"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Правилник о лиценцирању организација социјалне заштите, </w:t>
      </w:r>
      <w:r w:rsidRPr="00463D0F">
        <w:rPr>
          <w:i/>
          <w:lang w:val="sr-Cyrl-RS"/>
        </w:rPr>
        <w:t>Службени гласник РС</w:t>
      </w:r>
      <w:r w:rsidRPr="0062670B">
        <w:rPr>
          <w:lang w:val="sr-Cyrl-RS"/>
        </w:rPr>
        <w:t xml:space="preserve"> бр</w:t>
      </w:r>
      <w:r>
        <w:rPr>
          <w:lang w:val="sr-Cyrl-RS"/>
        </w:rPr>
        <w:t xml:space="preserve">ој </w:t>
      </w:r>
      <w:r w:rsidRPr="0062670B">
        <w:rPr>
          <w:lang w:val="sr-Cyrl-RS"/>
        </w:rPr>
        <w:t>42/2013</w:t>
      </w:r>
    </w:p>
  </w:footnote>
  <w:footnote w:id="68">
    <w:p w14:paraId="313770B7" w14:textId="77777777" w:rsidR="005E226E" w:rsidRPr="0062670B" w:rsidRDefault="005E226E" w:rsidP="00D42655">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hyperlink r:id="rId9" w:history="1">
        <w:r w:rsidRPr="0062670B">
          <w:rPr>
            <w:rStyle w:val="Hyperlink"/>
            <w:lang w:val="sr-Cyrl-RS"/>
          </w:rPr>
          <w:t>https://www.minrzs.gov.rs/sr/registri/sektor-za-brigu-o-porodici-i-socialnu-zastitu</w:t>
        </w:r>
      </w:hyperlink>
      <w:r w:rsidRPr="0062670B">
        <w:rPr>
          <w:lang w:val="sr-Cyrl-RS"/>
        </w:rPr>
        <w:t xml:space="preserve">, </w:t>
      </w:r>
      <w:proofErr w:type="spellStart"/>
      <w:r w:rsidRPr="0062670B">
        <w:rPr>
          <w:lang w:val="sr-Cyrl-RS"/>
        </w:rPr>
        <w:t>приступљено</w:t>
      </w:r>
      <w:proofErr w:type="spellEnd"/>
      <w:r w:rsidRPr="0062670B">
        <w:rPr>
          <w:lang w:val="sr-Cyrl-RS"/>
        </w:rPr>
        <w:t xml:space="preserve"> 20.05.2020. године </w:t>
      </w:r>
    </w:p>
  </w:footnote>
  <w:footnote w:id="69">
    <w:p w14:paraId="395E3BB9"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У анализи динамике издавања лиценци у обзир се узимају све издате лиценце, важеће, као и оне које су истекле.</w:t>
      </w:r>
    </w:p>
  </w:footnote>
  <w:footnote w:id="70">
    <w:p w14:paraId="6F25F65B" w14:textId="44768A7A"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Мапирање услуга социјалне заштите  2019. године</w:t>
      </w:r>
      <w:r>
        <w:rPr>
          <w:lang w:val="sr-Cyrl-RS"/>
        </w:rPr>
        <w:t xml:space="preserve">, стр.20 </w:t>
      </w:r>
    </w:p>
  </w:footnote>
  <w:footnote w:id="71">
    <w:p w14:paraId="4DA25A6E" w14:textId="24307CDB"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Правилник о стандардима и поступку акредитације програма обуке за стручне  раднике и стручне сараднике у социјалној заштити, </w:t>
      </w:r>
      <w:r w:rsidRPr="00463D0F">
        <w:rPr>
          <w:i/>
          <w:lang w:val="sr-Cyrl-RS"/>
        </w:rPr>
        <w:t>Службени гласник РС</w:t>
      </w:r>
      <w:r>
        <w:rPr>
          <w:lang w:val="sr-Cyrl-RS"/>
        </w:rPr>
        <w:t xml:space="preserve"> број </w:t>
      </w:r>
      <w:r w:rsidRPr="0062670B">
        <w:rPr>
          <w:lang w:val="sr-Cyrl-RS"/>
        </w:rPr>
        <w:t xml:space="preserve">31/2014 </w:t>
      </w:r>
    </w:p>
  </w:footnote>
  <w:footnote w:id="72">
    <w:p w14:paraId="687403AD" w14:textId="111DA154"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Нада Шарац, Светлана </w:t>
      </w:r>
      <w:proofErr w:type="spellStart"/>
      <w:r w:rsidRPr="0062670B">
        <w:rPr>
          <w:lang w:val="sr-Cyrl-RS"/>
        </w:rPr>
        <w:t>Живанић</w:t>
      </w:r>
      <w:proofErr w:type="spellEnd"/>
      <w:r w:rsidRPr="0062670B">
        <w:rPr>
          <w:lang w:val="sr-Cyrl-RS"/>
        </w:rPr>
        <w:t xml:space="preserve">, ”Резултати евалуације процеса акредитације у периоду од 2008. до 2018. године”, Актуелности 1-2/2018, стр. 62 </w:t>
      </w:r>
    </w:p>
  </w:footnote>
  <w:footnote w:id="73">
    <w:p w14:paraId="45BDFC42" w14:textId="2BFA9121"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Pr>
          <w:lang w:val="sr-Cyrl-RS"/>
        </w:rPr>
        <w:t>”</w:t>
      </w:r>
      <w:r w:rsidRPr="0062670B">
        <w:rPr>
          <w:lang w:val="sr-Cyrl-RS"/>
        </w:rPr>
        <w:t xml:space="preserve">Резултати евалуације процеса акредитације у периоду од 2008. до 2018. године”, стр. 64 </w:t>
      </w:r>
    </w:p>
  </w:footnote>
  <w:footnote w:id="74">
    <w:p w14:paraId="77929A4B" w14:textId="6A1A9544"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Регистру се може приступити преко интернет презентације Републичког завода за социјалну заштиту или адресе </w:t>
      </w:r>
      <w:hyperlink r:id="rId10" w:history="1">
        <w:r w:rsidRPr="0062670B">
          <w:rPr>
            <w:rStyle w:val="Hyperlink"/>
            <w:lang w:val="sr-Cyrl-RS"/>
          </w:rPr>
          <w:t>http://195.250.98.164/</w:t>
        </w:r>
      </w:hyperlink>
      <w:r w:rsidRPr="0062670B">
        <w:rPr>
          <w:lang w:val="sr-Cyrl-RS"/>
        </w:rPr>
        <w:t xml:space="preserve"> . </w:t>
      </w:r>
    </w:p>
  </w:footnote>
  <w:footnote w:id="75">
    <w:p w14:paraId="5B1B4F73" w14:textId="55954112"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Правилник о лиценцирања стручних радника у социјалној заштити, </w:t>
      </w:r>
      <w:r w:rsidRPr="00463D0F">
        <w:rPr>
          <w:i/>
          <w:lang w:val="sr-Cyrl-RS"/>
        </w:rPr>
        <w:t>Службени гласник РС</w:t>
      </w:r>
      <w:r w:rsidRPr="0062670B">
        <w:rPr>
          <w:lang w:val="sr-Cyrl-RS"/>
        </w:rPr>
        <w:t xml:space="preserve"> бр</w:t>
      </w:r>
      <w:r>
        <w:rPr>
          <w:lang w:val="sr-Cyrl-RS"/>
        </w:rPr>
        <w:t>ој</w:t>
      </w:r>
      <w:r w:rsidRPr="0062670B">
        <w:rPr>
          <w:lang w:val="sr-Cyrl-RS"/>
        </w:rPr>
        <w:t xml:space="preserve"> 42/2013 </w:t>
      </w:r>
    </w:p>
  </w:footnote>
  <w:footnote w:id="76">
    <w:p w14:paraId="41C3E2C4" w14:textId="3649D7F0"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Правилник и приправничком стажу и испиту за лиценцу у социјалној заштити, </w:t>
      </w:r>
      <w:r w:rsidRPr="00463D0F">
        <w:rPr>
          <w:i/>
          <w:lang w:val="sr-Cyrl-RS"/>
        </w:rPr>
        <w:t>Службени гласник РС</w:t>
      </w:r>
      <w:r w:rsidRPr="0062670B">
        <w:rPr>
          <w:lang w:val="sr-Cyrl-RS"/>
        </w:rPr>
        <w:t xml:space="preserve"> бр</w:t>
      </w:r>
      <w:r>
        <w:rPr>
          <w:lang w:val="sr-Cyrl-RS"/>
        </w:rPr>
        <w:t>ој</w:t>
      </w:r>
      <w:r w:rsidRPr="0062670B">
        <w:rPr>
          <w:lang w:val="sr-Cyrl-RS"/>
        </w:rPr>
        <w:t xml:space="preserve"> 85/2016</w:t>
      </w:r>
    </w:p>
  </w:footnote>
  <w:footnote w:id="77">
    <w:p w14:paraId="12DF59F0" w14:textId="77777777"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463D0F">
        <w:rPr>
          <w:i/>
          <w:lang w:val="sr-Cyrl-RS"/>
        </w:rPr>
        <w:t>Извештај о раду Коморе социјалне заштите за 2019. годину</w:t>
      </w:r>
      <w:r w:rsidRPr="0062670B">
        <w:rPr>
          <w:lang w:val="sr-Cyrl-RS"/>
        </w:rPr>
        <w:t>, Београд, 2020. године, стр. 11</w:t>
      </w:r>
    </w:p>
  </w:footnote>
  <w:footnote w:id="78">
    <w:p w14:paraId="07CDE6FC" w14:textId="6B3EA1DF"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463D0F">
        <w:rPr>
          <w:i/>
          <w:lang w:val="sr-Cyrl-RS"/>
        </w:rPr>
        <w:t>Службени гласник РС</w:t>
      </w:r>
      <w:r w:rsidRPr="0062670B">
        <w:rPr>
          <w:lang w:val="sr-Cyrl-RS"/>
        </w:rPr>
        <w:t xml:space="preserve"> </w:t>
      </w:r>
      <w:r>
        <w:rPr>
          <w:lang w:val="sr-Cyrl-RS"/>
        </w:rPr>
        <w:t xml:space="preserve">број </w:t>
      </w:r>
      <w:r w:rsidRPr="0062670B">
        <w:rPr>
          <w:lang w:val="sr-Cyrl-RS"/>
        </w:rPr>
        <w:t>16/2012 и 12/2013</w:t>
      </w:r>
    </w:p>
  </w:footnote>
  <w:footnote w:id="79">
    <w:p w14:paraId="4156160D" w14:textId="4A8307F3"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Републички завод за социјалну заштиту. </w:t>
      </w:r>
      <w:r w:rsidRPr="00463D0F">
        <w:rPr>
          <w:i/>
          <w:lang w:val="sr-Cyrl-RS"/>
        </w:rPr>
        <w:t>Синтетизован извештај о раду центара за породични смештај и усвојење за 2018. годину</w:t>
      </w:r>
      <w:r w:rsidRPr="0062670B">
        <w:rPr>
          <w:lang w:val="sr-Cyrl-RS"/>
        </w:rPr>
        <w:t>. Београд, 2019. година, стр. 7</w:t>
      </w:r>
    </w:p>
  </w:footnote>
  <w:footnote w:id="80">
    <w:p w14:paraId="283A014B" w14:textId="7B6ACAA4"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За податке упоредите Републички завод за социјалну заштити. </w:t>
      </w:r>
      <w:r w:rsidRPr="00463D0F">
        <w:rPr>
          <w:i/>
          <w:lang w:val="sr-Cyrl-RS"/>
        </w:rPr>
        <w:t>Деца у систему социјалне заштите</w:t>
      </w:r>
      <w:r w:rsidRPr="0062670B">
        <w:rPr>
          <w:lang w:val="sr-Cyrl-RS"/>
        </w:rPr>
        <w:t>. Београд, 2019. године, стр. 13 и даље.</w:t>
      </w:r>
    </w:p>
  </w:footnote>
  <w:footnote w:id="81">
    <w:p w14:paraId="4B75F29D" w14:textId="731A2A6C"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У наставку текста биће анализирани подаци за 16 установа. У базу података Републичког завода за социјалну заштиту нису укључени подаци Центра за заштиту жртава трговине људима у Земуну Установе „</w:t>
      </w:r>
      <w:proofErr w:type="spellStart"/>
      <w:r w:rsidRPr="0062670B">
        <w:rPr>
          <w:lang w:val="sr-Cyrl-RS"/>
        </w:rPr>
        <w:t>Штимље</w:t>
      </w:r>
      <w:proofErr w:type="spellEnd"/>
      <w:r w:rsidRPr="0062670B">
        <w:rPr>
          <w:lang w:val="sr-Cyrl-RS"/>
        </w:rPr>
        <w:t xml:space="preserve">“ из Урошевац. </w:t>
      </w:r>
      <w:proofErr w:type="spellStart"/>
      <w:r w:rsidRPr="0062670B">
        <w:rPr>
          <w:lang w:val="sr-Cyrl-RS"/>
        </w:rPr>
        <w:t>Уп</w:t>
      </w:r>
      <w:proofErr w:type="spellEnd"/>
      <w:r w:rsidRPr="0062670B">
        <w:rPr>
          <w:lang w:val="sr-Cyrl-RS"/>
        </w:rPr>
        <w:t xml:space="preserve">. Републички завод за социјалну заштиту. Извештај о раду установа социјалне заштите за одрасле и старије са менталним, интелектуалним, телесним или </w:t>
      </w:r>
      <w:proofErr w:type="spellStart"/>
      <w:r w:rsidRPr="0062670B">
        <w:rPr>
          <w:lang w:val="sr-Cyrl-RS"/>
        </w:rPr>
        <w:t>сензорним</w:t>
      </w:r>
      <w:proofErr w:type="spellEnd"/>
      <w:r w:rsidRPr="0062670B">
        <w:rPr>
          <w:lang w:val="sr-Cyrl-RS"/>
        </w:rPr>
        <w:t xml:space="preserve"> тешкоћама за 2018. годину, Београд, 2019. године, стр.6</w:t>
      </w:r>
    </w:p>
  </w:footnote>
  <w:footnote w:id="82">
    <w:p w14:paraId="1507F98D" w14:textId="63DF2D44" w:rsidR="005E226E" w:rsidRPr="0062670B" w:rsidRDefault="005E226E" w:rsidP="00B56B52">
      <w:pPr>
        <w:jc w:val="both"/>
        <w:rPr>
          <w:sz w:val="20"/>
          <w:szCs w:val="20"/>
          <w:lang w:val="sr-Cyrl-RS"/>
        </w:rPr>
      </w:pPr>
      <w:r w:rsidRPr="0062670B">
        <w:rPr>
          <w:rStyle w:val="FootnoteReference"/>
          <w:rFonts w:ascii="Times New Roman" w:hAnsi="Times New Roman"/>
          <w:sz w:val="20"/>
          <w:szCs w:val="20"/>
          <w:lang w:val="sr-Cyrl-RS"/>
        </w:rPr>
        <w:footnoteRef/>
      </w:r>
      <w:r w:rsidRPr="0062670B">
        <w:rPr>
          <w:sz w:val="20"/>
          <w:szCs w:val="20"/>
          <w:lang w:val="sr-Cyrl-RS"/>
        </w:rPr>
        <w:t xml:space="preserve"> За први период примене закона упоредите </w:t>
      </w:r>
      <w:r w:rsidRPr="00463D0F">
        <w:rPr>
          <w:i/>
          <w:sz w:val="20"/>
          <w:szCs w:val="20"/>
          <w:lang w:val="sr-Cyrl-RS"/>
        </w:rPr>
        <w:t xml:space="preserve">Извештај о раду установа социјалне заштите за одрасле и старије са менталним, интелектуалним, телесним или </w:t>
      </w:r>
      <w:proofErr w:type="spellStart"/>
      <w:r w:rsidRPr="00463D0F">
        <w:rPr>
          <w:i/>
          <w:sz w:val="20"/>
          <w:szCs w:val="20"/>
          <w:lang w:val="sr-Cyrl-RS"/>
        </w:rPr>
        <w:t>сензорним</w:t>
      </w:r>
      <w:proofErr w:type="spellEnd"/>
      <w:r w:rsidRPr="00463D0F">
        <w:rPr>
          <w:i/>
          <w:sz w:val="20"/>
          <w:szCs w:val="20"/>
          <w:lang w:val="sr-Cyrl-RS"/>
        </w:rPr>
        <w:t xml:space="preserve"> тешкоћама за 2015. годину</w:t>
      </w:r>
      <w:r w:rsidRPr="0062670B">
        <w:rPr>
          <w:sz w:val="20"/>
          <w:szCs w:val="20"/>
          <w:lang w:val="sr-Cyrl-RS"/>
        </w:rPr>
        <w:t xml:space="preserve">, Београд, 2016. године, стр.7; за каснији период упоредите </w:t>
      </w:r>
      <w:r w:rsidRPr="00463D0F">
        <w:rPr>
          <w:i/>
          <w:sz w:val="20"/>
          <w:szCs w:val="20"/>
          <w:lang w:val="sr-Cyrl-RS"/>
        </w:rPr>
        <w:t xml:space="preserve">Извештај о раду установа социјалне заштите за одрасле и старије са менталним, интелектуалним, телесним или </w:t>
      </w:r>
      <w:proofErr w:type="spellStart"/>
      <w:r w:rsidRPr="00463D0F">
        <w:rPr>
          <w:i/>
          <w:sz w:val="20"/>
          <w:szCs w:val="20"/>
          <w:lang w:val="sr-Cyrl-RS"/>
        </w:rPr>
        <w:t>сензорним</w:t>
      </w:r>
      <w:proofErr w:type="spellEnd"/>
      <w:r w:rsidRPr="00463D0F">
        <w:rPr>
          <w:i/>
          <w:sz w:val="20"/>
          <w:szCs w:val="20"/>
          <w:lang w:val="sr-Cyrl-RS"/>
        </w:rPr>
        <w:t xml:space="preserve"> тешкоћама за 2018. годину</w:t>
      </w:r>
      <w:r w:rsidRPr="0062670B">
        <w:rPr>
          <w:sz w:val="20"/>
          <w:szCs w:val="20"/>
          <w:lang w:val="sr-Cyrl-RS"/>
        </w:rPr>
        <w:t>, Београд, 2019. године, стр.7</w:t>
      </w:r>
    </w:p>
  </w:footnote>
  <w:footnote w:id="83">
    <w:p w14:paraId="3A0F0F2C" w14:textId="7FC0B479"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w:t>
      </w:r>
      <w:r w:rsidRPr="00463D0F">
        <w:rPr>
          <w:i/>
          <w:lang w:val="sr-Cyrl-RS"/>
        </w:rPr>
        <w:t xml:space="preserve">Извештај о раду установа социјалне заштите за одрасле и старије са менталним, интелектуалним, телесним или </w:t>
      </w:r>
      <w:proofErr w:type="spellStart"/>
      <w:r w:rsidRPr="00463D0F">
        <w:rPr>
          <w:i/>
          <w:lang w:val="sr-Cyrl-RS"/>
        </w:rPr>
        <w:t>сензорним</w:t>
      </w:r>
      <w:proofErr w:type="spellEnd"/>
      <w:r w:rsidRPr="00463D0F">
        <w:rPr>
          <w:i/>
          <w:lang w:val="sr-Cyrl-RS"/>
        </w:rPr>
        <w:t xml:space="preserve"> тешкоћама за 2018. годину</w:t>
      </w:r>
      <w:r w:rsidRPr="0062670B">
        <w:rPr>
          <w:lang w:val="sr-Cyrl-RS"/>
        </w:rPr>
        <w:t>, Београд, 2019. године, стр.16-17</w:t>
      </w:r>
    </w:p>
  </w:footnote>
  <w:footnote w:id="84">
    <w:p w14:paraId="4B84624D" w14:textId="49EDDA91"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Мапирање услуга социјалне заштите 2019. године, стр. 10</w:t>
      </w:r>
    </w:p>
  </w:footnote>
  <w:footnote w:id="85">
    <w:p w14:paraId="60830177" w14:textId="59CA3AF8" w:rsidR="005E226E" w:rsidRPr="0062670B" w:rsidRDefault="005E226E" w:rsidP="00B56B52">
      <w:pPr>
        <w:pStyle w:val="FootnoteText"/>
        <w:jc w:val="both"/>
        <w:rPr>
          <w:lang w:val="sr-Cyrl-RS"/>
        </w:rPr>
      </w:pPr>
      <w:r w:rsidRPr="0062670B">
        <w:rPr>
          <w:rStyle w:val="FootnoteReference"/>
          <w:rFonts w:ascii="Times New Roman" w:hAnsi="Times New Roman"/>
          <w:sz w:val="20"/>
          <w:lang w:val="sr-Cyrl-RS"/>
        </w:rPr>
        <w:footnoteRef/>
      </w:r>
      <w:r w:rsidRPr="0062670B">
        <w:rPr>
          <w:lang w:val="sr-Cyrl-RS"/>
        </w:rPr>
        <w:t xml:space="preserve"> Правилник о ближим условима и стандардима за пружање услуга социјалне заштите предвиђа 4 степена подршке (чл.15). Подршка првог степена значи да корисник није способан да се самостално брине о себи и укључи у активности дневног живота у заједници, због чега му је потребно физичко присуство и континуирана помоћ другог лица. Подршка другог степена значи да корисник може да брине о себи и да се укључи у активности дневног живота у заједници уз физичко присуство и помоћ другог лица. Подршка трећег степена значи да корисник може да брине о себи и да се укључи у активности дневног живота у заједници, али му је услед недовољно развијених знања и вештина потребан надзор и подршка другог лица. Подршка четвртог степена значи да корисник самостално, односно уз подсећање, може да обавља све животне активности.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7FF6" w14:textId="77777777" w:rsidR="005E226E" w:rsidRPr="00266261" w:rsidRDefault="005E226E" w:rsidP="00266261">
    <w:pPr>
      <w:pStyle w:val="Footer"/>
      <w:pBdr>
        <w:bottom w:val="single" w:sz="4" w:space="1" w:color="auto"/>
      </w:pBdr>
    </w:pPr>
    <w:r w:rsidRPr="00266261">
      <w:rPr>
        <w:sz w:val="20"/>
        <w:szCs w:val="20"/>
      </w:rPr>
      <w:t xml:space="preserve">Ex post </w:t>
    </w:r>
    <w:r w:rsidRPr="00266261">
      <w:rPr>
        <w:sz w:val="20"/>
        <w:szCs w:val="20"/>
        <w:lang w:val="sr-Cyrl-RS"/>
      </w:rPr>
      <w:t xml:space="preserve">анализа Закона о социјалној заштити                                                                                                   </w:t>
    </w:r>
    <w:r w:rsidRPr="00266261">
      <w:rPr>
        <w:sz w:val="20"/>
        <w:szCs w:val="20"/>
      </w:rPr>
      <w:t xml:space="preserve"> </w:t>
    </w:r>
    <w:r w:rsidRPr="00266261">
      <w:rPr>
        <w:sz w:val="20"/>
        <w:szCs w:val="20"/>
      </w:rPr>
      <w:fldChar w:fldCharType="begin"/>
    </w:r>
    <w:r w:rsidRPr="00266261">
      <w:rPr>
        <w:sz w:val="20"/>
        <w:szCs w:val="20"/>
      </w:rPr>
      <w:instrText xml:space="preserve"> PAGE  \* Arabic </w:instrText>
    </w:r>
    <w:r w:rsidRPr="00266261">
      <w:rPr>
        <w:sz w:val="20"/>
        <w:szCs w:val="20"/>
      </w:rPr>
      <w:fldChar w:fldCharType="separate"/>
    </w:r>
    <w:r>
      <w:rPr>
        <w:sz w:val="20"/>
        <w:szCs w:val="20"/>
      </w:rPr>
      <w:t>6</w:t>
    </w:r>
    <w:r w:rsidRPr="00266261">
      <w:rPr>
        <w:sz w:val="20"/>
        <w:szCs w:val="20"/>
      </w:rPr>
      <w:fldChar w:fldCharType="end"/>
    </w:r>
  </w:p>
  <w:p w14:paraId="1D5276F8" w14:textId="77777777" w:rsidR="005E226E" w:rsidRDefault="005E2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41EC"/>
    <w:multiLevelType w:val="hybridMultilevel"/>
    <w:tmpl w:val="785C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4E9"/>
    <w:multiLevelType w:val="hybridMultilevel"/>
    <w:tmpl w:val="66E83892"/>
    <w:lvl w:ilvl="0" w:tplc="B4F81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61FB8"/>
    <w:multiLevelType w:val="multilevel"/>
    <w:tmpl w:val="2020EFE0"/>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2345F6"/>
    <w:multiLevelType w:val="hybridMultilevel"/>
    <w:tmpl w:val="78B0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72DD1"/>
    <w:multiLevelType w:val="hybridMultilevel"/>
    <w:tmpl w:val="AA84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70B09"/>
    <w:multiLevelType w:val="hybridMultilevel"/>
    <w:tmpl w:val="056A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443563"/>
    <w:multiLevelType w:val="multilevel"/>
    <w:tmpl w:val="A97A53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3B361F"/>
    <w:multiLevelType w:val="hybridMultilevel"/>
    <w:tmpl w:val="D8D4DB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D4F6F"/>
    <w:multiLevelType w:val="hybridMultilevel"/>
    <w:tmpl w:val="57B4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764DB"/>
    <w:multiLevelType w:val="hybridMultilevel"/>
    <w:tmpl w:val="0A5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75F54"/>
    <w:multiLevelType w:val="hybridMultilevel"/>
    <w:tmpl w:val="A4944AC4"/>
    <w:lvl w:ilvl="0" w:tplc="A2A64D72">
      <w:start w:val="2011"/>
      <w:numFmt w:val="bullet"/>
      <w:lvlText w:val="-"/>
      <w:lvlJc w:val="left"/>
      <w:pPr>
        <w:ind w:left="720" w:hanging="360"/>
      </w:pPr>
      <w:rPr>
        <w:rFonts w:ascii="Arial" w:eastAsiaTheme="minorHAnsi" w:hAnsi="Arial" w:cs="Arial" w:hint="default"/>
        <w:color w:val="FF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66C0F2B"/>
    <w:multiLevelType w:val="multilevel"/>
    <w:tmpl w:val="1B74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82339D"/>
    <w:multiLevelType w:val="multilevel"/>
    <w:tmpl w:val="B68CA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CC84714"/>
    <w:multiLevelType w:val="hybridMultilevel"/>
    <w:tmpl w:val="3BBC2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E6585B"/>
    <w:multiLevelType w:val="hybridMultilevel"/>
    <w:tmpl w:val="6ACA55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56D86963"/>
    <w:multiLevelType w:val="hybridMultilevel"/>
    <w:tmpl w:val="861C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75DA9"/>
    <w:multiLevelType w:val="hybridMultilevel"/>
    <w:tmpl w:val="BF12B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A9296B"/>
    <w:multiLevelType w:val="hybridMultilevel"/>
    <w:tmpl w:val="A27E47D6"/>
    <w:lvl w:ilvl="0" w:tplc="A2A64D72">
      <w:start w:val="2011"/>
      <w:numFmt w:val="bullet"/>
      <w:lvlText w:val="-"/>
      <w:lvlJc w:val="left"/>
      <w:pPr>
        <w:ind w:left="720" w:hanging="360"/>
      </w:pPr>
      <w:rPr>
        <w:rFonts w:ascii="Arial" w:eastAsiaTheme="minorHAnsi" w:hAnsi="Arial" w:cs="Arial" w:hint="default"/>
        <w:color w:val="FF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62620994"/>
    <w:multiLevelType w:val="hybridMultilevel"/>
    <w:tmpl w:val="609CAC3C"/>
    <w:lvl w:ilvl="0" w:tplc="835CCE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44722"/>
    <w:multiLevelType w:val="hybridMultilevel"/>
    <w:tmpl w:val="10224FDC"/>
    <w:lvl w:ilvl="0" w:tplc="356A8180">
      <w:start w:val="1"/>
      <w:numFmt w:val="decimal"/>
      <w:lvlText w:val="%1."/>
      <w:lvlJc w:val="left"/>
      <w:pPr>
        <w:ind w:left="720" w:hanging="360"/>
      </w:pPr>
      <w:rPr>
        <w:b/>
        <w:color w:val="B53240"/>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691A5D21"/>
    <w:multiLevelType w:val="hybridMultilevel"/>
    <w:tmpl w:val="FFBA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73312"/>
    <w:multiLevelType w:val="hybridMultilevel"/>
    <w:tmpl w:val="D17E7698"/>
    <w:lvl w:ilvl="0" w:tplc="B4F81D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35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F43018"/>
    <w:multiLevelType w:val="hybridMultilevel"/>
    <w:tmpl w:val="06F8D2D8"/>
    <w:lvl w:ilvl="0" w:tplc="49328C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37465"/>
    <w:multiLevelType w:val="hybridMultilevel"/>
    <w:tmpl w:val="1B943F76"/>
    <w:lvl w:ilvl="0" w:tplc="B4F81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19"/>
  </w:num>
  <w:num w:numId="5">
    <w:abstractNumId w:val="6"/>
  </w:num>
  <w:num w:numId="6">
    <w:abstractNumId w:val="6"/>
  </w:num>
  <w:num w:numId="7">
    <w:abstractNumId w:val="5"/>
  </w:num>
  <w:num w:numId="8">
    <w:abstractNumId w:val="22"/>
  </w:num>
  <w:num w:numId="9">
    <w:abstractNumId w:val="7"/>
  </w:num>
  <w:num w:numId="10">
    <w:abstractNumId w:val="6"/>
  </w:num>
  <w:num w:numId="11">
    <w:abstractNumId w:val="12"/>
  </w:num>
  <w:num w:numId="12">
    <w:abstractNumId w:val="12"/>
  </w:num>
  <w:num w:numId="13">
    <w:abstractNumId w:val="0"/>
  </w:num>
  <w:num w:numId="14">
    <w:abstractNumId w:val="15"/>
  </w:num>
  <w:num w:numId="15">
    <w:abstractNumId w:val="12"/>
  </w:num>
  <w:num w:numId="16">
    <w:abstractNumId w:val="12"/>
  </w:num>
  <w:num w:numId="17">
    <w:abstractNumId w:val="12"/>
  </w:num>
  <w:num w:numId="18">
    <w:abstractNumId w:val="12"/>
  </w:num>
  <w:num w:numId="19">
    <w:abstractNumId w:val="12"/>
  </w:num>
  <w:num w:numId="20">
    <w:abstractNumId w:val="14"/>
  </w:num>
  <w:num w:numId="21">
    <w:abstractNumId w:val="12"/>
  </w:num>
  <w:num w:numId="22">
    <w:abstractNumId w:val="12"/>
  </w:num>
  <w:num w:numId="23">
    <w:abstractNumId w:val="12"/>
  </w:num>
  <w:num w:numId="24">
    <w:abstractNumId w:val="12"/>
  </w:num>
  <w:num w:numId="25">
    <w:abstractNumId w:val="12"/>
  </w:num>
  <w:num w:numId="26">
    <w:abstractNumId w:val="17"/>
  </w:num>
  <w:num w:numId="27">
    <w:abstractNumId w:val="13"/>
  </w:num>
  <w:num w:numId="28">
    <w:abstractNumId w:val="9"/>
  </w:num>
  <w:num w:numId="29">
    <w:abstractNumId w:val="3"/>
  </w:num>
  <w:num w:numId="30">
    <w:abstractNumId w:val="11"/>
  </w:num>
  <w:num w:numId="31">
    <w:abstractNumId w:val="20"/>
  </w:num>
  <w:num w:numId="32">
    <w:abstractNumId w:val="23"/>
  </w:num>
  <w:num w:numId="33">
    <w:abstractNumId w:val="18"/>
  </w:num>
  <w:num w:numId="34">
    <w:abstractNumId w:val="21"/>
  </w:num>
  <w:num w:numId="35">
    <w:abstractNumId w:val="10"/>
  </w:num>
  <w:num w:numId="36">
    <w:abstractNumId w:val="8"/>
  </w:num>
  <w:num w:numId="37">
    <w:abstractNumId w:val="16"/>
  </w:num>
  <w:num w:numId="38">
    <w:abstractNumId w:val="4"/>
  </w:num>
  <w:num w:numId="39">
    <w:abstractNumId w:val="2"/>
  </w:num>
  <w:num w:numId="40">
    <w:abstractNumId w:val="12"/>
  </w:num>
  <w:num w:numId="41">
    <w:abstractNumId w:val="12"/>
  </w:num>
  <w:num w:numId="42">
    <w:abstractNumId w:val="1"/>
  </w:num>
  <w:num w:numId="43">
    <w:abstractNumId w:val="24"/>
  </w:num>
  <w:num w:numId="44">
    <w:abstractNumId w:val="1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24"/>
    <w:rsid w:val="0000618B"/>
    <w:rsid w:val="0001289D"/>
    <w:rsid w:val="000176F7"/>
    <w:rsid w:val="00020205"/>
    <w:rsid w:val="000221A3"/>
    <w:rsid w:val="00027A29"/>
    <w:rsid w:val="00046042"/>
    <w:rsid w:val="00053B85"/>
    <w:rsid w:val="00053BA2"/>
    <w:rsid w:val="00060A74"/>
    <w:rsid w:val="0006226B"/>
    <w:rsid w:val="00066044"/>
    <w:rsid w:val="000828CC"/>
    <w:rsid w:val="00087C7B"/>
    <w:rsid w:val="000A1BED"/>
    <w:rsid w:val="000A53AA"/>
    <w:rsid w:val="000B4A3F"/>
    <w:rsid w:val="000C33DE"/>
    <w:rsid w:val="000D36D7"/>
    <w:rsid w:val="000E26F8"/>
    <w:rsid w:val="000E3FAF"/>
    <w:rsid w:val="000E5F48"/>
    <w:rsid w:val="000F065E"/>
    <w:rsid w:val="000F3D1A"/>
    <w:rsid w:val="000F70C2"/>
    <w:rsid w:val="00100041"/>
    <w:rsid w:val="0010059D"/>
    <w:rsid w:val="00100E3E"/>
    <w:rsid w:val="001027CE"/>
    <w:rsid w:val="00102E55"/>
    <w:rsid w:val="00103B33"/>
    <w:rsid w:val="00104E7E"/>
    <w:rsid w:val="00116594"/>
    <w:rsid w:val="00142BA1"/>
    <w:rsid w:val="001432AC"/>
    <w:rsid w:val="00143952"/>
    <w:rsid w:val="001440ED"/>
    <w:rsid w:val="00151029"/>
    <w:rsid w:val="001565F7"/>
    <w:rsid w:val="001620F8"/>
    <w:rsid w:val="00163CB7"/>
    <w:rsid w:val="00163DAB"/>
    <w:rsid w:val="00182C26"/>
    <w:rsid w:val="00184BCC"/>
    <w:rsid w:val="00184D3B"/>
    <w:rsid w:val="00187EFB"/>
    <w:rsid w:val="00190BD2"/>
    <w:rsid w:val="00193B86"/>
    <w:rsid w:val="001A3CDE"/>
    <w:rsid w:val="001A3CF1"/>
    <w:rsid w:val="001A5D4A"/>
    <w:rsid w:val="001A7C53"/>
    <w:rsid w:val="001C3DA6"/>
    <w:rsid w:val="001C7468"/>
    <w:rsid w:val="001D2F2A"/>
    <w:rsid w:val="001D3D61"/>
    <w:rsid w:val="001D46B4"/>
    <w:rsid w:val="001D7223"/>
    <w:rsid w:val="001E11D4"/>
    <w:rsid w:val="001E1A0B"/>
    <w:rsid w:val="001E41BA"/>
    <w:rsid w:val="001E610E"/>
    <w:rsid w:val="00200459"/>
    <w:rsid w:val="00206418"/>
    <w:rsid w:val="00210C9D"/>
    <w:rsid w:val="00216EAA"/>
    <w:rsid w:val="00230A6C"/>
    <w:rsid w:val="002332CE"/>
    <w:rsid w:val="00237E1D"/>
    <w:rsid w:val="00243885"/>
    <w:rsid w:val="0025082F"/>
    <w:rsid w:val="00250A53"/>
    <w:rsid w:val="002579EA"/>
    <w:rsid w:val="00262EA0"/>
    <w:rsid w:val="00266261"/>
    <w:rsid w:val="00271E58"/>
    <w:rsid w:val="00273B7F"/>
    <w:rsid w:val="00282515"/>
    <w:rsid w:val="00284493"/>
    <w:rsid w:val="00285118"/>
    <w:rsid w:val="002870F8"/>
    <w:rsid w:val="002946B0"/>
    <w:rsid w:val="0029532A"/>
    <w:rsid w:val="00297E52"/>
    <w:rsid w:val="002A1A16"/>
    <w:rsid w:val="002B7F6E"/>
    <w:rsid w:val="002C16F0"/>
    <w:rsid w:val="002C57CC"/>
    <w:rsid w:val="002D006A"/>
    <w:rsid w:val="002E103E"/>
    <w:rsid w:val="002E4F43"/>
    <w:rsid w:val="002F0028"/>
    <w:rsid w:val="0030455C"/>
    <w:rsid w:val="00315821"/>
    <w:rsid w:val="00320D7F"/>
    <w:rsid w:val="0032184E"/>
    <w:rsid w:val="00335FF9"/>
    <w:rsid w:val="00342B4B"/>
    <w:rsid w:val="00342B82"/>
    <w:rsid w:val="00345681"/>
    <w:rsid w:val="0035009F"/>
    <w:rsid w:val="003525E5"/>
    <w:rsid w:val="0035316F"/>
    <w:rsid w:val="003640A6"/>
    <w:rsid w:val="00366123"/>
    <w:rsid w:val="003666C3"/>
    <w:rsid w:val="00367426"/>
    <w:rsid w:val="003717CD"/>
    <w:rsid w:val="003748DD"/>
    <w:rsid w:val="00395369"/>
    <w:rsid w:val="003A00BA"/>
    <w:rsid w:val="003A11DA"/>
    <w:rsid w:val="003A75AD"/>
    <w:rsid w:val="003A7B48"/>
    <w:rsid w:val="003B6C24"/>
    <w:rsid w:val="003C35B7"/>
    <w:rsid w:val="003C436C"/>
    <w:rsid w:val="003D0355"/>
    <w:rsid w:val="003D05CB"/>
    <w:rsid w:val="003D3839"/>
    <w:rsid w:val="003F3C84"/>
    <w:rsid w:val="003F4B09"/>
    <w:rsid w:val="003F6C43"/>
    <w:rsid w:val="00403C3D"/>
    <w:rsid w:val="00403F5E"/>
    <w:rsid w:val="00406B8C"/>
    <w:rsid w:val="00414E91"/>
    <w:rsid w:val="00415486"/>
    <w:rsid w:val="004224D9"/>
    <w:rsid w:val="0044385F"/>
    <w:rsid w:val="00456247"/>
    <w:rsid w:val="00457261"/>
    <w:rsid w:val="00460EF2"/>
    <w:rsid w:val="004627D8"/>
    <w:rsid w:val="00463136"/>
    <w:rsid w:val="00463540"/>
    <w:rsid w:val="00463D0F"/>
    <w:rsid w:val="00463D85"/>
    <w:rsid w:val="00464C88"/>
    <w:rsid w:val="0047532A"/>
    <w:rsid w:val="00477705"/>
    <w:rsid w:val="004808FE"/>
    <w:rsid w:val="004867ED"/>
    <w:rsid w:val="004B03DD"/>
    <w:rsid w:val="004B1A90"/>
    <w:rsid w:val="004B52B0"/>
    <w:rsid w:val="004B598D"/>
    <w:rsid w:val="004C3C41"/>
    <w:rsid w:val="004D39CA"/>
    <w:rsid w:val="004F05BD"/>
    <w:rsid w:val="004F3CA0"/>
    <w:rsid w:val="00502E2A"/>
    <w:rsid w:val="005162EB"/>
    <w:rsid w:val="00543093"/>
    <w:rsid w:val="005444AE"/>
    <w:rsid w:val="0055024B"/>
    <w:rsid w:val="00573158"/>
    <w:rsid w:val="0057338F"/>
    <w:rsid w:val="0057658F"/>
    <w:rsid w:val="00582A00"/>
    <w:rsid w:val="00596D3D"/>
    <w:rsid w:val="00596D9F"/>
    <w:rsid w:val="005A15CC"/>
    <w:rsid w:val="005A1AA5"/>
    <w:rsid w:val="005C1C8A"/>
    <w:rsid w:val="005C39EE"/>
    <w:rsid w:val="005C7B23"/>
    <w:rsid w:val="005D2053"/>
    <w:rsid w:val="005D2B25"/>
    <w:rsid w:val="005D5C06"/>
    <w:rsid w:val="005D5E1C"/>
    <w:rsid w:val="005D71AB"/>
    <w:rsid w:val="005D7A50"/>
    <w:rsid w:val="005E226E"/>
    <w:rsid w:val="005E23B1"/>
    <w:rsid w:val="005E24D8"/>
    <w:rsid w:val="005E50D6"/>
    <w:rsid w:val="005E7AD9"/>
    <w:rsid w:val="005F1134"/>
    <w:rsid w:val="005F1ECE"/>
    <w:rsid w:val="005F25A2"/>
    <w:rsid w:val="005F2789"/>
    <w:rsid w:val="005F6793"/>
    <w:rsid w:val="005F75EF"/>
    <w:rsid w:val="00600F12"/>
    <w:rsid w:val="0060321E"/>
    <w:rsid w:val="00607851"/>
    <w:rsid w:val="0061357F"/>
    <w:rsid w:val="00614BA4"/>
    <w:rsid w:val="00615B1F"/>
    <w:rsid w:val="00616D03"/>
    <w:rsid w:val="0062515A"/>
    <w:rsid w:val="0062670B"/>
    <w:rsid w:val="00627CAE"/>
    <w:rsid w:val="00630ED9"/>
    <w:rsid w:val="0064217C"/>
    <w:rsid w:val="00656618"/>
    <w:rsid w:val="006652AF"/>
    <w:rsid w:val="006704D0"/>
    <w:rsid w:val="00692EB7"/>
    <w:rsid w:val="006971F8"/>
    <w:rsid w:val="006A495D"/>
    <w:rsid w:val="006A4BEC"/>
    <w:rsid w:val="006B10F5"/>
    <w:rsid w:val="006B140D"/>
    <w:rsid w:val="006B4626"/>
    <w:rsid w:val="006C1913"/>
    <w:rsid w:val="006C27BE"/>
    <w:rsid w:val="006C2DEA"/>
    <w:rsid w:val="006C55F2"/>
    <w:rsid w:val="006C6674"/>
    <w:rsid w:val="006D29F4"/>
    <w:rsid w:val="006D35F2"/>
    <w:rsid w:val="006D3620"/>
    <w:rsid w:val="006D5473"/>
    <w:rsid w:val="006E0B40"/>
    <w:rsid w:val="006F1F50"/>
    <w:rsid w:val="00712A07"/>
    <w:rsid w:val="00712ABA"/>
    <w:rsid w:val="00712FC9"/>
    <w:rsid w:val="0071310F"/>
    <w:rsid w:val="0072027C"/>
    <w:rsid w:val="00725195"/>
    <w:rsid w:val="00726101"/>
    <w:rsid w:val="00730CA6"/>
    <w:rsid w:val="007328A8"/>
    <w:rsid w:val="0073458E"/>
    <w:rsid w:val="007474B5"/>
    <w:rsid w:val="007618F5"/>
    <w:rsid w:val="0076393D"/>
    <w:rsid w:val="007735A8"/>
    <w:rsid w:val="00781484"/>
    <w:rsid w:val="00787531"/>
    <w:rsid w:val="0079179A"/>
    <w:rsid w:val="00794183"/>
    <w:rsid w:val="007A59EF"/>
    <w:rsid w:val="007B0AC6"/>
    <w:rsid w:val="007B0DBD"/>
    <w:rsid w:val="007B0FEB"/>
    <w:rsid w:val="007B1CE5"/>
    <w:rsid w:val="007E2DAC"/>
    <w:rsid w:val="007E5196"/>
    <w:rsid w:val="007F08AE"/>
    <w:rsid w:val="008012A3"/>
    <w:rsid w:val="0080205A"/>
    <w:rsid w:val="0081031C"/>
    <w:rsid w:val="008109A3"/>
    <w:rsid w:val="00813273"/>
    <w:rsid w:val="008207ED"/>
    <w:rsid w:val="00822AF5"/>
    <w:rsid w:val="00824F98"/>
    <w:rsid w:val="00831245"/>
    <w:rsid w:val="00832EEB"/>
    <w:rsid w:val="008356FC"/>
    <w:rsid w:val="00836752"/>
    <w:rsid w:val="00837FEE"/>
    <w:rsid w:val="00840E84"/>
    <w:rsid w:val="0084317C"/>
    <w:rsid w:val="0085192C"/>
    <w:rsid w:val="00862AC9"/>
    <w:rsid w:val="00864A93"/>
    <w:rsid w:val="0086520D"/>
    <w:rsid w:val="00880613"/>
    <w:rsid w:val="0088066F"/>
    <w:rsid w:val="008813A5"/>
    <w:rsid w:val="008827EF"/>
    <w:rsid w:val="00895B85"/>
    <w:rsid w:val="008A035F"/>
    <w:rsid w:val="008A1A4B"/>
    <w:rsid w:val="008A681D"/>
    <w:rsid w:val="008B6A03"/>
    <w:rsid w:val="008C1691"/>
    <w:rsid w:val="008C5C8F"/>
    <w:rsid w:val="008E3C81"/>
    <w:rsid w:val="008F6185"/>
    <w:rsid w:val="008F782C"/>
    <w:rsid w:val="00910942"/>
    <w:rsid w:val="00916E41"/>
    <w:rsid w:val="00917E63"/>
    <w:rsid w:val="00937D07"/>
    <w:rsid w:val="00953CD7"/>
    <w:rsid w:val="00957B19"/>
    <w:rsid w:val="00961445"/>
    <w:rsid w:val="009619FC"/>
    <w:rsid w:val="00964014"/>
    <w:rsid w:val="00965AD8"/>
    <w:rsid w:val="00975DCD"/>
    <w:rsid w:val="00976E60"/>
    <w:rsid w:val="009835F8"/>
    <w:rsid w:val="009838B8"/>
    <w:rsid w:val="009862BC"/>
    <w:rsid w:val="00991784"/>
    <w:rsid w:val="00992726"/>
    <w:rsid w:val="00996337"/>
    <w:rsid w:val="009A2629"/>
    <w:rsid w:val="009A276B"/>
    <w:rsid w:val="009A5750"/>
    <w:rsid w:val="009A5A01"/>
    <w:rsid w:val="009A746B"/>
    <w:rsid w:val="009A7A05"/>
    <w:rsid w:val="009B684C"/>
    <w:rsid w:val="009B77CA"/>
    <w:rsid w:val="009C4107"/>
    <w:rsid w:val="009C58DF"/>
    <w:rsid w:val="009D6BCA"/>
    <w:rsid w:val="009D70B5"/>
    <w:rsid w:val="009E202F"/>
    <w:rsid w:val="009E34E7"/>
    <w:rsid w:val="009E57E7"/>
    <w:rsid w:val="009E699A"/>
    <w:rsid w:val="009F2E04"/>
    <w:rsid w:val="00A026C9"/>
    <w:rsid w:val="00A03706"/>
    <w:rsid w:val="00A220BD"/>
    <w:rsid w:val="00A23D8F"/>
    <w:rsid w:val="00A24F1D"/>
    <w:rsid w:val="00A304AA"/>
    <w:rsid w:val="00A31E00"/>
    <w:rsid w:val="00A33FC6"/>
    <w:rsid w:val="00A42393"/>
    <w:rsid w:val="00A44500"/>
    <w:rsid w:val="00A47719"/>
    <w:rsid w:val="00A561F8"/>
    <w:rsid w:val="00A57701"/>
    <w:rsid w:val="00A67A0D"/>
    <w:rsid w:val="00A706BF"/>
    <w:rsid w:val="00A72AD5"/>
    <w:rsid w:val="00A8294C"/>
    <w:rsid w:val="00A90680"/>
    <w:rsid w:val="00AA0EA6"/>
    <w:rsid w:val="00AA1E3B"/>
    <w:rsid w:val="00AA2ABD"/>
    <w:rsid w:val="00AA4F0F"/>
    <w:rsid w:val="00AA6CE2"/>
    <w:rsid w:val="00AB1BB6"/>
    <w:rsid w:val="00AB209D"/>
    <w:rsid w:val="00AC05F8"/>
    <w:rsid w:val="00AC21EA"/>
    <w:rsid w:val="00AD2028"/>
    <w:rsid w:val="00AD6A6C"/>
    <w:rsid w:val="00AE02A4"/>
    <w:rsid w:val="00AE39CC"/>
    <w:rsid w:val="00AE60A5"/>
    <w:rsid w:val="00AE6FD3"/>
    <w:rsid w:val="00B00F03"/>
    <w:rsid w:val="00B07878"/>
    <w:rsid w:val="00B13A12"/>
    <w:rsid w:val="00B147E5"/>
    <w:rsid w:val="00B15D89"/>
    <w:rsid w:val="00B166CA"/>
    <w:rsid w:val="00B21DC5"/>
    <w:rsid w:val="00B36C3A"/>
    <w:rsid w:val="00B410E2"/>
    <w:rsid w:val="00B46AC5"/>
    <w:rsid w:val="00B53297"/>
    <w:rsid w:val="00B551A0"/>
    <w:rsid w:val="00B56B52"/>
    <w:rsid w:val="00B60592"/>
    <w:rsid w:val="00B64064"/>
    <w:rsid w:val="00B64FA6"/>
    <w:rsid w:val="00B8227D"/>
    <w:rsid w:val="00B84247"/>
    <w:rsid w:val="00B90623"/>
    <w:rsid w:val="00B96AD6"/>
    <w:rsid w:val="00BA05CD"/>
    <w:rsid w:val="00BA32BB"/>
    <w:rsid w:val="00BA5D61"/>
    <w:rsid w:val="00BB29CA"/>
    <w:rsid w:val="00BB516B"/>
    <w:rsid w:val="00BB7745"/>
    <w:rsid w:val="00BD4B37"/>
    <w:rsid w:val="00BD550B"/>
    <w:rsid w:val="00BE419F"/>
    <w:rsid w:val="00BF1C9A"/>
    <w:rsid w:val="00BF710F"/>
    <w:rsid w:val="00C023B0"/>
    <w:rsid w:val="00C02AE6"/>
    <w:rsid w:val="00C03844"/>
    <w:rsid w:val="00C118CA"/>
    <w:rsid w:val="00C11D96"/>
    <w:rsid w:val="00C40FC9"/>
    <w:rsid w:val="00C42F04"/>
    <w:rsid w:val="00C46537"/>
    <w:rsid w:val="00C47B20"/>
    <w:rsid w:val="00C54596"/>
    <w:rsid w:val="00C562E9"/>
    <w:rsid w:val="00C57F41"/>
    <w:rsid w:val="00C72C56"/>
    <w:rsid w:val="00C749D3"/>
    <w:rsid w:val="00C82380"/>
    <w:rsid w:val="00C8441A"/>
    <w:rsid w:val="00C87131"/>
    <w:rsid w:val="00C9308C"/>
    <w:rsid w:val="00C95FDF"/>
    <w:rsid w:val="00C9708F"/>
    <w:rsid w:val="00CB7CFD"/>
    <w:rsid w:val="00CC1640"/>
    <w:rsid w:val="00CD176F"/>
    <w:rsid w:val="00CD7B47"/>
    <w:rsid w:val="00CD7D0B"/>
    <w:rsid w:val="00CE192E"/>
    <w:rsid w:val="00CE1D1B"/>
    <w:rsid w:val="00CF07C3"/>
    <w:rsid w:val="00CF15BE"/>
    <w:rsid w:val="00CF711A"/>
    <w:rsid w:val="00D135B5"/>
    <w:rsid w:val="00D16380"/>
    <w:rsid w:val="00D211FC"/>
    <w:rsid w:val="00D21DB4"/>
    <w:rsid w:val="00D42655"/>
    <w:rsid w:val="00D46A0C"/>
    <w:rsid w:val="00D60F4F"/>
    <w:rsid w:val="00D67C13"/>
    <w:rsid w:val="00D82DCD"/>
    <w:rsid w:val="00D86266"/>
    <w:rsid w:val="00D922E4"/>
    <w:rsid w:val="00D9478A"/>
    <w:rsid w:val="00DB0032"/>
    <w:rsid w:val="00DB6AC3"/>
    <w:rsid w:val="00DC7716"/>
    <w:rsid w:val="00DC7A73"/>
    <w:rsid w:val="00DD2648"/>
    <w:rsid w:val="00DD3F7A"/>
    <w:rsid w:val="00DD5E4C"/>
    <w:rsid w:val="00DE3ACE"/>
    <w:rsid w:val="00DE63C8"/>
    <w:rsid w:val="00DF4C82"/>
    <w:rsid w:val="00DF58A8"/>
    <w:rsid w:val="00DF6E2B"/>
    <w:rsid w:val="00E0799F"/>
    <w:rsid w:val="00E22CC5"/>
    <w:rsid w:val="00E26A60"/>
    <w:rsid w:val="00E316C8"/>
    <w:rsid w:val="00E36223"/>
    <w:rsid w:val="00E40518"/>
    <w:rsid w:val="00E529E3"/>
    <w:rsid w:val="00E603B7"/>
    <w:rsid w:val="00E63268"/>
    <w:rsid w:val="00E6437E"/>
    <w:rsid w:val="00E65E37"/>
    <w:rsid w:val="00E66850"/>
    <w:rsid w:val="00E67C2B"/>
    <w:rsid w:val="00E7279D"/>
    <w:rsid w:val="00E743A8"/>
    <w:rsid w:val="00E75364"/>
    <w:rsid w:val="00E75373"/>
    <w:rsid w:val="00E81C47"/>
    <w:rsid w:val="00E8681F"/>
    <w:rsid w:val="00E9313E"/>
    <w:rsid w:val="00EA0B6F"/>
    <w:rsid w:val="00EA28C6"/>
    <w:rsid w:val="00EA339A"/>
    <w:rsid w:val="00EB5E01"/>
    <w:rsid w:val="00EC04F2"/>
    <w:rsid w:val="00EC107F"/>
    <w:rsid w:val="00EC2237"/>
    <w:rsid w:val="00ED24A4"/>
    <w:rsid w:val="00ED450A"/>
    <w:rsid w:val="00EE0B86"/>
    <w:rsid w:val="00EE7ACE"/>
    <w:rsid w:val="00EF14CA"/>
    <w:rsid w:val="00EF500F"/>
    <w:rsid w:val="00EF5CE1"/>
    <w:rsid w:val="00EF7ABD"/>
    <w:rsid w:val="00F14D8C"/>
    <w:rsid w:val="00F228D4"/>
    <w:rsid w:val="00F24ED1"/>
    <w:rsid w:val="00F306C1"/>
    <w:rsid w:val="00F34D02"/>
    <w:rsid w:val="00F34E71"/>
    <w:rsid w:val="00F368DF"/>
    <w:rsid w:val="00F4208F"/>
    <w:rsid w:val="00F6040C"/>
    <w:rsid w:val="00F609E4"/>
    <w:rsid w:val="00F6276B"/>
    <w:rsid w:val="00F65767"/>
    <w:rsid w:val="00F7133E"/>
    <w:rsid w:val="00F72F57"/>
    <w:rsid w:val="00F824C9"/>
    <w:rsid w:val="00F84E97"/>
    <w:rsid w:val="00F8647E"/>
    <w:rsid w:val="00F97BB8"/>
    <w:rsid w:val="00FA174F"/>
    <w:rsid w:val="00FA6996"/>
    <w:rsid w:val="00FB6C70"/>
    <w:rsid w:val="00FB7B1B"/>
    <w:rsid w:val="00FD0C75"/>
    <w:rsid w:val="00FD139C"/>
    <w:rsid w:val="00FD2FC5"/>
    <w:rsid w:val="00FD3598"/>
    <w:rsid w:val="00FD3F15"/>
    <w:rsid w:val="00FD56D6"/>
    <w:rsid w:val="00FF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C654"/>
  <w15:chartTrackingRefBased/>
  <w15:docId w15:val="{9F341788-4F64-E045-AF8F-DB337FC7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Calibri Light (Heading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BB6"/>
    <w:rPr>
      <w:rFonts w:ascii="Times New Roman" w:eastAsia="Times New Roman" w:hAnsi="Times New Roman" w:cs="Times New Roman"/>
    </w:rPr>
  </w:style>
  <w:style w:type="paragraph" w:styleId="Heading1">
    <w:name w:val="heading 1"/>
    <w:basedOn w:val="Normal"/>
    <w:next w:val="Normal"/>
    <w:link w:val="Heading1Char"/>
    <w:autoRedefine/>
    <w:uiPriority w:val="99"/>
    <w:qFormat/>
    <w:rsid w:val="00E66850"/>
    <w:pPr>
      <w:keepNext/>
      <w:keepLines/>
      <w:numPr>
        <w:numId w:val="11"/>
      </w:numPr>
      <w:spacing w:before="240"/>
      <w:outlineLvl w:val="0"/>
    </w:pPr>
    <w:rPr>
      <w:rFonts w:eastAsiaTheme="majorEastAsia" w:cstheme="majorBidi"/>
      <w:b/>
      <w:color w:val="2F5496" w:themeColor="accent1" w:themeShade="BF"/>
      <w:sz w:val="32"/>
      <w:szCs w:val="32"/>
      <w:lang w:val="sr-Latn-RS"/>
    </w:rPr>
  </w:style>
  <w:style w:type="paragraph" w:styleId="Heading2">
    <w:name w:val="heading 2"/>
    <w:basedOn w:val="Normal"/>
    <w:next w:val="Normal"/>
    <w:link w:val="Heading2Char"/>
    <w:autoRedefine/>
    <w:uiPriority w:val="99"/>
    <w:unhideWhenUsed/>
    <w:qFormat/>
    <w:rsid w:val="00A44500"/>
    <w:pPr>
      <w:keepNext/>
      <w:keepLines/>
      <w:numPr>
        <w:ilvl w:val="1"/>
        <w:numId w:val="11"/>
      </w:numPr>
      <w:spacing w:before="40"/>
      <w:ind w:hanging="150"/>
      <w:outlineLvl w:val="1"/>
    </w:pPr>
    <w:rPr>
      <w:rFonts w:eastAsiaTheme="majorEastAsia" w:cstheme="majorBidi"/>
      <w:color w:val="2F5496" w:themeColor="accent1" w:themeShade="BF"/>
      <w:sz w:val="26"/>
      <w:szCs w:val="26"/>
      <w:lang w:val="sr-Latn-RS"/>
    </w:rPr>
  </w:style>
  <w:style w:type="paragraph" w:styleId="Heading3">
    <w:name w:val="heading 3"/>
    <w:basedOn w:val="Normal"/>
    <w:next w:val="Normal"/>
    <w:link w:val="Heading3Char"/>
    <w:uiPriority w:val="9"/>
    <w:unhideWhenUsed/>
    <w:qFormat/>
    <w:rsid w:val="003F4B09"/>
    <w:pPr>
      <w:keepNext/>
      <w:keepLines/>
      <w:numPr>
        <w:ilvl w:val="2"/>
        <w:numId w:val="11"/>
      </w:numPr>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3F4B09"/>
    <w:pPr>
      <w:keepNext/>
      <w:keepLines/>
      <w:numPr>
        <w:ilvl w:val="3"/>
        <w:numId w:val="11"/>
      </w:numPr>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4B09"/>
    <w:pPr>
      <w:keepNext/>
      <w:keepLines/>
      <w:numPr>
        <w:ilvl w:val="4"/>
        <w:numId w:val="11"/>
      </w:numPr>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B09"/>
    <w:pPr>
      <w:keepNext/>
      <w:keepLines/>
      <w:numPr>
        <w:ilvl w:val="5"/>
        <w:numId w:val="11"/>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3F4B09"/>
    <w:pPr>
      <w:keepNext/>
      <w:keepLines/>
      <w:numPr>
        <w:ilvl w:val="6"/>
        <w:numId w:val="11"/>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3F4B09"/>
    <w:pPr>
      <w:keepNext/>
      <w:keepLines/>
      <w:numPr>
        <w:ilvl w:val="7"/>
        <w:numId w:val="1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4B09"/>
    <w:pPr>
      <w:keepNext/>
      <w:keepLines/>
      <w:numPr>
        <w:ilvl w:val="8"/>
        <w:numId w:val="1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Ref, Exposant 3 Point"/>
    <w:basedOn w:val="DefaultParagraphFont"/>
    <w:link w:val="BVIfnrChar"/>
    <w:uiPriority w:val="99"/>
    <w:unhideWhenUsed/>
    <w:qFormat/>
    <w:rsid w:val="006D29F4"/>
    <w:rPr>
      <w:rFonts w:asciiTheme="majorHAnsi" w:hAnsiTheme="majorHAnsi"/>
      <w:sz w:val="18"/>
      <w:vertAlign w:val="superscript"/>
    </w:rPr>
  </w:style>
  <w:style w:type="character" w:customStyle="1" w:styleId="Heading2Char">
    <w:name w:val="Heading 2 Char"/>
    <w:basedOn w:val="DefaultParagraphFont"/>
    <w:link w:val="Heading2"/>
    <w:uiPriority w:val="99"/>
    <w:rsid w:val="00A44500"/>
    <w:rPr>
      <w:rFonts w:eastAsiaTheme="majorEastAsia" w:cstheme="majorBidi"/>
      <w:color w:val="2F5496" w:themeColor="accent1" w:themeShade="BF"/>
      <w:sz w:val="26"/>
      <w:szCs w:val="26"/>
      <w:lang w:val="sr-Latn-RS"/>
    </w:rPr>
  </w:style>
  <w:style w:type="character" w:customStyle="1" w:styleId="Heading1Char">
    <w:name w:val="Heading 1 Char"/>
    <w:basedOn w:val="DefaultParagraphFont"/>
    <w:link w:val="Heading1"/>
    <w:uiPriority w:val="99"/>
    <w:rsid w:val="00E66850"/>
    <w:rPr>
      <w:rFonts w:eastAsiaTheme="majorEastAsia" w:cstheme="majorBidi"/>
      <w:b/>
      <w:color w:val="2F5496" w:themeColor="accent1" w:themeShade="BF"/>
      <w:sz w:val="32"/>
      <w:szCs w:val="32"/>
      <w:lang w:val="sr-Latn-RS"/>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99"/>
    <w:qFormat/>
    <w:rsid w:val="003B6C24"/>
    <w:pPr>
      <w:spacing w:before="60" w:after="60"/>
      <w:jc w:val="both"/>
    </w:pPr>
    <w:rPr>
      <w:rFonts w:ascii="Arial" w:eastAsia="Calibri" w:hAnsi="Arial"/>
      <w:sz w:val="22"/>
      <w:szCs w:val="22"/>
      <w:lang w:val="sr-Cyrl-R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99"/>
    <w:locked/>
    <w:rsid w:val="003B6C24"/>
    <w:rPr>
      <w:rFonts w:ascii="Arial" w:eastAsia="Calibri" w:hAnsi="Arial" w:cs="Times New Roman"/>
      <w:sz w:val="22"/>
      <w:szCs w:val="22"/>
      <w:lang w:val="sr-Cyrl-RS"/>
    </w:rPr>
  </w:style>
  <w:style w:type="paragraph" w:styleId="Title">
    <w:name w:val="Title"/>
    <w:basedOn w:val="Normal"/>
    <w:next w:val="Normal"/>
    <w:link w:val="TitleChar"/>
    <w:uiPriority w:val="10"/>
    <w:qFormat/>
    <w:rsid w:val="0032184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2184E"/>
    <w:rPr>
      <w:rFonts w:eastAsiaTheme="majorEastAsia" w:cstheme="majorBidi"/>
      <w:spacing w:val="-10"/>
      <w:kern w:val="28"/>
      <w:sz w:val="56"/>
      <w:szCs w:val="56"/>
    </w:rPr>
  </w:style>
  <w:style w:type="paragraph" w:styleId="TOCHeading">
    <w:name w:val="TOC Heading"/>
    <w:basedOn w:val="Heading1"/>
    <w:next w:val="Normal"/>
    <w:uiPriority w:val="39"/>
    <w:unhideWhenUsed/>
    <w:qFormat/>
    <w:rsid w:val="00B13A12"/>
    <w:pPr>
      <w:numPr>
        <w:numId w:val="0"/>
      </w:numPr>
      <w:spacing w:before="480" w:line="276" w:lineRule="auto"/>
      <w:outlineLvl w:val="9"/>
    </w:pPr>
    <w:rPr>
      <w:bCs/>
      <w:sz w:val="28"/>
      <w:szCs w:val="28"/>
      <w:lang w:val="en-US"/>
    </w:rPr>
  </w:style>
  <w:style w:type="paragraph" w:styleId="TOC1">
    <w:name w:val="toc 1"/>
    <w:basedOn w:val="Normal"/>
    <w:next w:val="Normal"/>
    <w:autoRedefine/>
    <w:uiPriority w:val="39"/>
    <w:unhideWhenUsed/>
    <w:rsid w:val="00B13A12"/>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B13A12"/>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B13A12"/>
    <w:rPr>
      <w:color w:val="0563C1" w:themeColor="hyperlink"/>
      <w:u w:val="single"/>
    </w:rPr>
  </w:style>
  <w:style w:type="paragraph" w:styleId="TOC3">
    <w:name w:val="toc 3"/>
    <w:basedOn w:val="Normal"/>
    <w:next w:val="Normal"/>
    <w:autoRedefine/>
    <w:uiPriority w:val="39"/>
    <w:unhideWhenUsed/>
    <w:rsid w:val="00B13A12"/>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13A12"/>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13A12"/>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13A12"/>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13A12"/>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13A12"/>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13A12"/>
    <w:pPr>
      <w:ind w:left="1920"/>
    </w:pPr>
    <w:rPr>
      <w:rFonts w:asciiTheme="minorHAnsi" w:hAnsiTheme="minorHAnsi" w:cstheme="minorHAnsi"/>
      <w:sz w:val="20"/>
      <w:szCs w:val="20"/>
    </w:r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3F4B09"/>
    <w:rPr>
      <w:sz w:val="20"/>
      <w:szCs w:val="20"/>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rsid w:val="003F4B09"/>
    <w:rPr>
      <w:sz w:val="20"/>
      <w:szCs w:val="20"/>
    </w:rPr>
  </w:style>
  <w:style w:type="character" w:customStyle="1" w:styleId="Heading3Char">
    <w:name w:val="Heading 3 Char"/>
    <w:basedOn w:val="DefaultParagraphFont"/>
    <w:link w:val="Heading3"/>
    <w:uiPriority w:val="9"/>
    <w:rsid w:val="003F4B09"/>
    <w:rPr>
      <w:rFonts w:eastAsiaTheme="majorEastAsia" w:cstheme="majorBidi"/>
      <w:color w:val="1F3763" w:themeColor="accent1" w:themeShade="7F"/>
    </w:rPr>
  </w:style>
  <w:style w:type="character" w:customStyle="1" w:styleId="Heading4Char">
    <w:name w:val="Heading 4 Char"/>
    <w:basedOn w:val="DefaultParagraphFont"/>
    <w:link w:val="Heading4"/>
    <w:uiPriority w:val="9"/>
    <w:rsid w:val="003F4B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4B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B09"/>
    <w:rPr>
      <w:rFonts w:eastAsiaTheme="majorEastAsia" w:cstheme="majorBidi"/>
      <w:color w:val="1F3763" w:themeColor="accent1" w:themeShade="7F"/>
    </w:rPr>
  </w:style>
  <w:style w:type="character" w:customStyle="1" w:styleId="Heading7Char">
    <w:name w:val="Heading 7 Char"/>
    <w:basedOn w:val="DefaultParagraphFont"/>
    <w:link w:val="Heading7"/>
    <w:uiPriority w:val="9"/>
    <w:semiHidden/>
    <w:rsid w:val="003F4B09"/>
    <w:rPr>
      <w:rFonts w:eastAsiaTheme="majorEastAsia" w:cstheme="majorBidi"/>
      <w:i/>
      <w:iCs/>
      <w:color w:val="1F3763" w:themeColor="accent1" w:themeShade="7F"/>
    </w:rPr>
  </w:style>
  <w:style w:type="character" w:customStyle="1" w:styleId="Heading8Char">
    <w:name w:val="Heading 8 Char"/>
    <w:basedOn w:val="DefaultParagraphFont"/>
    <w:link w:val="Heading8"/>
    <w:uiPriority w:val="9"/>
    <w:semiHidden/>
    <w:rsid w:val="003F4B09"/>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4B09"/>
    <w:rPr>
      <w:rFonts w:eastAsiaTheme="majorEastAsia" w:cstheme="majorBidi"/>
      <w:i/>
      <w:iCs/>
      <w:color w:val="272727" w:themeColor="text1" w:themeTint="D8"/>
      <w:sz w:val="21"/>
      <w:szCs w:val="21"/>
    </w:rPr>
  </w:style>
  <w:style w:type="table" w:styleId="TableGrid">
    <w:name w:val="Table Grid"/>
    <w:basedOn w:val="TableNormal"/>
    <w:uiPriority w:val="39"/>
    <w:rsid w:val="00190BD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6D3D"/>
    <w:rPr>
      <w:sz w:val="16"/>
      <w:szCs w:val="16"/>
    </w:rPr>
  </w:style>
  <w:style w:type="paragraph" w:styleId="CommentText">
    <w:name w:val="annotation text"/>
    <w:basedOn w:val="Normal"/>
    <w:link w:val="CommentTextChar"/>
    <w:uiPriority w:val="99"/>
    <w:unhideWhenUsed/>
    <w:rsid w:val="00596D3D"/>
    <w:rPr>
      <w:sz w:val="20"/>
      <w:szCs w:val="20"/>
    </w:rPr>
  </w:style>
  <w:style w:type="character" w:customStyle="1" w:styleId="CommentTextChar">
    <w:name w:val="Comment Text Char"/>
    <w:basedOn w:val="DefaultParagraphFont"/>
    <w:link w:val="CommentText"/>
    <w:uiPriority w:val="99"/>
    <w:rsid w:val="00596D3D"/>
    <w:rPr>
      <w:sz w:val="20"/>
      <w:szCs w:val="20"/>
    </w:rPr>
  </w:style>
  <w:style w:type="paragraph" w:styleId="CommentSubject">
    <w:name w:val="annotation subject"/>
    <w:basedOn w:val="CommentText"/>
    <w:next w:val="CommentText"/>
    <w:link w:val="CommentSubjectChar"/>
    <w:uiPriority w:val="99"/>
    <w:semiHidden/>
    <w:unhideWhenUsed/>
    <w:rsid w:val="00596D3D"/>
    <w:rPr>
      <w:b/>
      <w:bCs/>
    </w:rPr>
  </w:style>
  <w:style w:type="character" w:customStyle="1" w:styleId="CommentSubjectChar">
    <w:name w:val="Comment Subject Char"/>
    <w:basedOn w:val="CommentTextChar"/>
    <w:link w:val="CommentSubject"/>
    <w:uiPriority w:val="99"/>
    <w:semiHidden/>
    <w:rsid w:val="00596D3D"/>
    <w:rPr>
      <w:b/>
      <w:bCs/>
      <w:sz w:val="20"/>
      <w:szCs w:val="20"/>
    </w:rPr>
  </w:style>
  <w:style w:type="paragraph" w:styleId="BalloonText">
    <w:name w:val="Balloon Text"/>
    <w:basedOn w:val="Normal"/>
    <w:link w:val="BalloonTextChar"/>
    <w:uiPriority w:val="99"/>
    <w:semiHidden/>
    <w:unhideWhenUsed/>
    <w:rsid w:val="00596D3D"/>
    <w:rPr>
      <w:sz w:val="18"/>
      <w:szCs w:val="18"/>
    </w:rPr>
  </w:style>
  <w:style w:type="character" w:customStyle="1" w:styleId="BalloonTextChar">
    <w:name w:val="Balloon Text Char"/>
    <w:basedOn w:val="DefaultParagraphFont"/>
    <w:link w:val="BalloonText"/>
    <w:uiPriority w:val="99"/>
    <w:semiHidden/>
    <w:rsid w:val="00596D3D"/>
    <w:rPr>
      <w:rFonts w:ascii="Times New Roman" w:hAnsi="Times New Roman" w:cs="Times New Roman"/>
      <w:sz w:val="18"/>
      <w:szCs w:val="18"/>
    </w:rPr>
  </w:style>
  <w:style w:type="paragraph" w:styleId="Header">
    <w:name w:val="header"/>
    <w:basedOn w:val="Normal"/>
    <w:link w:val="HeaderChar"/>
    <w:uiPriority w:val="99"/>
    <w:unhideWhenUsed/>
    <w:rsid w:val="00F368DF"/>
    <w:pPr>
      <w:tabs>
        <w:tab w:val="center" w:pos="4680"/>
        <w:tab w:val="right" w:pos="9360"/>
      </w:tabs>
    </w:pPr>
  </w:style>
  <w:style w:type="character" w:customStyle="1" w:styleId="HeaderChar">
    <w:name w:val="Header Char"/>
    <w:basedOn w:val="DefaultParagraphFont"/>
    <w:link w:val="Header"/>
    <w:uiPriority w:val="99"/>
    <w:rsid w:val="00F368DF"/>
  </w:style>
  <w:style w:type="paragraph" w:styleId="Footer">
    <w:name w:val="footer"/>
    <w:basedOn w:val="Normal"/>
    <w:link w:val="FooterChar"/>
    <w:uiPriority w:val="99"/>
    <w:unhideWhenUsed/>
    <w:rsid w:val="00F368DF"/>
    <w:pPr>
      <w:tabs>
        <w:tab w:val="center" w:pos="4680"/>
        <w:tab w:val="right" w:pos="9360"/>
      </w:tabs>
    </w:pPr>
  </w:style>
  <w:style w:type="character" w:customStyle="1" w:styleId="FooterChar">
    <w:name w:val="Footer Char"/>
    <w:basedOn w:val="DefaultParagraphFont"/>
    <w:link w:val="Footer"/>
    <w:uiPriority w:val="99"/>
    <w:rsid w:val="00F368DF"/>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A44500"/>
    <w:pPr>
      <w:spacing w:after="160" w:line="240" w:lineRule="exact"/>
    </w:pPr>
    <w:rPr>
      <w:sz w:val="18"/>
      <w:vertAlign w:val="superscript"/>
    </w:rPr>
  </w:style>
  <w:style w:type="paragraph" w:styleId="NormalWeb">
    <w:name w:val="Normal (Web)"/>
    <w:basedOn w:val="Normal"/>
    <w:uiPriority w:val="99"/>
    <w:unhideWhenUsed/>
    <w:rsid w:val="006D3620"/>
    <w:pPr>
      <w:spacing w:before="100" w:beforeAutospacing="1" w:after="100" w:afterAutospacing="1"/>
    </w:pPr>
  </w:style>
  <w:style w:type="character" w:styleId="UnresolvedMention">
    <w:name w:val="Unresolved Mention"/>
    <w:basedOn w:val="DefaultParagraphFont"/>
    <w:uiPriority w:val="99"/>
    <w:semiHidden/>
    <w:unhideWhenUsed/>
    <w:rsid w:val="007B0FEB"/>
    <w:rPr>
      <w:color w:val="605E5C"/>
      <w:shd w:val="clear" w:color="auto" w:fill="E1DFDD"/>
    </w:rPr>
  </w:style>
  <w:style w:type="character" w:styleId="FollowedHyperlink">
    <w:name w:val="FollowedHyperlink"/>
    <w:basedOn w:val="DefaultParagraphFont"/>
    <w:uiPriority w:val="99"/>
    <w:semiHidden/>
    <w:unhideWhenUsed/>
    <w:rsid w:val="00E316C8"/>
    <w:rPr>
      <w:color w:val="954F72" w:themeColor="followedHyperlink"/>
      <w:u w:val="single"/>
    </w:rPr>
  </w:style>
  <w:style w:type="paragraph" w:customStyle="1" w:styleId="wyq110---naslov-clana">
    <w:name w:val="wyq110---naslov-clana"/>
    <w:basedOn w:val="Normal"/>
    <w:rsid w:val="00B64064"/>
    <w:pPr>
      <w:spacing w:before="100" w:beforeAutospacing="1" w:after="100" w:afterAutospacing="1"/>
    </w:pPr>
  </w:style>
  <w:style w:type="paragraph" w:customStyle="1" w:styleId="clan">
    <w:name w:val="clan"/>
    <w:basedOn w:val="Normal"/>
    <w:rsid w:val="00B64064"/>
    <w:pPr>
      <w:spacing w:before="100" w:beforeAutospacing="1" w:after="100" w:afterAutospacing="1"/>
    </w:pPr>
  </w:style>
  <w:style w:type="paragraph" w:customStyle="1" w:styleId="Normal1">
    <w:name w:val="Normal1"/>
    <w:basedOn w:val="Normal"/>
    <w:rsid w:val="00B64064"/>
    <w:pPr>
      <w:spacing w:before="100" w:beforeAutospacing="1" w:after="100" w:afterAutospacing="1"/>
    </w:pPr>
  </w:style>
  <w:style w:type="character" w:customStyle="1" w:styleId="apple-converted-space">
    <w:name w:val="apple-converted-space"/>
    <w:basedOn w:val="DefaultParagraphFont"/>
    <w:rsid w:val="00B64064"/>
  </w:style>
  <w:style w:type="character" w:customStyle="1" w:styleId="naslovpropisa1">
    <w:name w:val="naslovpropisa1"/>
    <w:basedOn w:val="DefaultParagraphFont"/>
    <w:rsid w:val="00B15D89"/>
  </w:style>
  <w:style w:type="character" w:customStyle="1" w:styleId="naslovpropisa1a">
    <w:name w:val="naslovpropisa1a"/>
    <w:basedOn w:val="DefaultParagraphFont"/>
    <w:rsid w:val="00B15D89"/>
  </w:style>
  <w:style w:type="paragraph" w:customStyle="1" w:styleId="BodyA">
    <w:name w:val="Body A"/>
    <w:rsid w:val="004B59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sr-Latn-RS" w:eastAsia="sr-Latn-RS"/>
      <w14:textOutline w14:w="12700" w14:cap="flat" w14:cmpd="sng" w14:algn="ctr">
        <w14:noFill/>
        <w14:prstDash w14:val="solid"/>
        <w14:miter w14:lim="400000"/>
      </w14:textOutline>
    </w:rPr>
  </w:style>
  <w:style w:type="character" w:customStyle="1" w:styleId="None">
    <w:name w:val="None"/>
    <w:rsid w:val="004B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747">
      <w:bodyDiv w:val="1"/>
      <w:marLeft w:val="0"/>
      <w:marRight w:val="0"/>
      <w:marTop w:val="0"/>
      <w:marBottom w:val="0"/>
      <w:divBdr>
        <w:top w:val="none" w:sz="0" w:space="0" w:color="auto"/>
        <w:left w:val="none" w:sz="0" w:space="0" w:color="auto"/>
        <w:bottom w:val="none" w:sz="0" w:space="0" w:color="auto"/>
        <w:right w:val="none" w:sz="0" w:space="0" w:color="auto"/>
      </w:divBdr>
      <w:divsChild>
        <w:div w:id="1335107623">
          <w:marLeft w:val="0"/>
          <w:marRight w:val="0"/>
          <w:marTop w:val="0"/>
          <w:marBottom w:val="0"/>
          <w:divBdr>
            <w:top w:val="none" w:sz="0" w:space="0" w:color="auto"/>
            <w:left w:val="none" w:sz="0" w:space="0" w:color="auto"/>
            <w:bottom w:val="none" w:sz="0" w:space="0" w:color="auto"/>
            <w:right w:val="none" w:sz="0" w:space="0" w:color="auto"/>
          </w:divBdr>
          <w:divsChild>
            <w:div w:id="1377239896">
              <w:marLeft w:val="0"/>
              <w:marRight w:val="0"/>
              <w:marTop w:val="0"/>
              <w:marBottom w:val="0"/>
              <w:divBdr>
                <w:top w:val="none" w:sz="0" w:space="0" w:color="auto"/>
                <w:left w:val="none" w:sz="0" w:space="0" w:color="auto"/>
                <w:bottom w:val="none" w:sz="0" w:space="0" w:color="auto"/>
                <w:right w:val="none" w:sz="0" w:space="0" w:color="auto"/>
              </w:divBdr>
              <w:divsChild>
                <w:div w:id="98527728">
                  <w:marLeft w:val="0"/>
                  <w:marRight w:val="0"/>
                  <w:marTop w:val="0"/>
                  <w:marBottom w:val="0"/>
                  <w:divBdr>
                    <w:top w:val="none" w:sz="0" w:space="0" w:color="auto"/>
                    <w:left w:val="none" w:sz="0" w:space="0" w:color="auto"/>
                    <w:bottom w:val="none" w:sz="0" w:space="0" w:color="auto"/>
                    <w:right w:val="none" w:sz="0" w:space="0" w:color="auto"/>
                  </w:divBdr>
                  <w:divsChild>
                    <w:div w:id="2836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6573">
      <w:bodyDiv w:val="1"/>
      <w:marLeft w:val="0"/>
      <w:marRight w:val="0"/>
      <w:marTop w:val="0"/>
      <w:marBottom w:val="0"/>
      <w:divBdr>
        <w:top w:val="none" w:sz="0" w:space="0" w:color="auto"/>
        <w:left w:val="none" w:sz="0" w:space="0" w:color="auto"/>
        <w:bottom w:val="none" w:sz="0" w:space="0" w:color="auto"/>
        <w:right w:val="none" w:sz="0" w:space="0" w:color="auto"/>
      </w:divBdr>
      <w:divsChild>
        <w:div w:id="279145393">
          <w:marLeft w:val="0"/>
          <w:marRight w:val="0"/>
          <w:marTop w:val="0"/>
          <w:marBottom w:val="0"/>
          <w:divBdr>
            <w:top w:val="none" w:sz="0" w:space="0" w:color="auto"/>
            <w:left w:val="none" w:sz="0" w:space="0" w:color="auto"/>
            <w:bottom w:val="none" w:sz="0" w:space="0" w:color="auto"/>
            <w:right w:val="none" w:sz="0" w:space="0" w:color="auto"/>
          </w:divBdr>
          <w:divsChild>
            <w:div w:id="1313021237">
              <w:marLeft w:val="0"/>
              <w:marRight w:val="0"/>
              <w:marTop w:val="0"/>
              <w:marBottom w:val="0"/>
              <w:divBdr>
                <w:top w:val="none" w:sz="0" w:space="0" w:color="auto"/>
                <w:left w:val="none" w:sz="0" w:space="0" w:color="auto"/>
                <w:bottom w:val="none" w:sz="0" w:space="0" w:color="auto"/>
                <w:right w:val="none" w:sz="0" w:space="0" w:color="auto"/>
              </w:divBdr>
              <w:divsChild>
                <w:div w:id="1172064350">
                  <w:marLeft w:val="0"/>
                  <w:marRight w:val="0"/>
                  <w:marTop w:val="0"/>
                  <w:marBottom w:val="0"/>
                  <w:divBdr>
                    <w:top w:val="none" w:sz="0" w:space="0" w:color="auto"/>
                    <w:left w:val="none" w:sz="0" w:space="0" w:color="auto"/>
                    <w:bottom w:val="none" w:sz="0" w:space="0" w:color="auto"/>
                    <w:right w:val="none" w:sz="0" w:space="0" w:color="auto"/>
                  </w:divBdr>
                  <w:divsChild>
                    <w:div w:id="8950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5088">
      <w:bodyDiv w:val="1"/>
      <w:marLeft w:val="0"/>
      <w:marRight w:val="0"/>
      <w:marTop w:val="0"/>
      <w:marBottom w:val="0"/>
      <w:divBdr>
        <w:top w:val="none" w:sz="0" w:space="0" w:color="auto"/>
        <w:left w:val="none" w:sz="0" w:space="0" w:color="auto"/>
        <w:bottom w:val="none" w:sz="0" w:space="0" w:color="auto"/>
        <w:right w:val="none" w:sz="0" w:space="0" w:color="auto"/>
      </w:divBdr>
      <w:divsChild>
        <w:div w:id="134104933">
          <w:marLeft w:val="0"/>
          <w:marRight w:val="0"/>
          <w:marTop w:val="0"/>
          <w:marBottom w:val="0"/>
          <w:divBdr>
            <w:top w:val="none" w:sz="0" w:space="0" w:color="auto"/>
            <w:left w:val="none" w:sz="0" w:space="0" w:color="auto"/>
            <w:bottom w:val="none" w:sz="0" w:space="0" w:color="auto"/>
            <w:right w:val="none" w:sz="0" w:space="0" w:color="auto"/>
          </w:divBdr>
          <w:divsChild>
            <w:div w:id="264071329">
              <w:marLeft w:val="0"/>
              <w:marRight w:val="0"/>
              <w:marTop w:val="0"/>
              <w:marBottom w:val="0"/>
              <w:divBdr>
                <w:top w:val="none" w:sz="0" w:space="0" w:color="auto"/>
                <w:left w:val="none" w:sz="0" w:space="0" w:color="auto"/>
                <w:bottom w:val="none" w:sz="0" w:space="0" w:color="auto"/>
                <w:right w:val="none" w:sz="0" w:space="0" w:color="auto"/>
              </w:divBdr>
              <w:divsChild>
                <w:div w:id="1151946544">
                  <w:marLeft w:val="0"/>
                  <w:marRight w:val="0"/>
                  <w:marTop w:val="0"/>
                  <w:marBottom w:val="0"/>
                  <w:divBdr>
                    <w:top w:val="none" w:sz="0" w:space="0" w:color="auto"/>
                    <w:left w:val="none" w:sz="0" w:space="0" w:color="auto"/>
                    <w:bottom w:val="none" w:sz="0" w:space="0" w:color="auto"/>
                    <w:right w:val="none" w:sz="0" w:space="0" w:color="auto"/>
                  </w:divBdr>
                  <w:divsChild>
                    <w:div w:id="13712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1614">
      <w:bodyDiv w:val="1"/>
      <w:marLeft w:val="0"/>
      <w:marRight w:val="0"/>
      <w:marTop w:val="0"/>
      <w:marBottom w:val="0"/>
      <w:divBdr>
        <w:top w:val="none" w:sz="0" w:space="0" w:color="auto"/>
        <w:left w:val="none" w:sz="0" w:space="0" w:color="auto"/>
        <w:bottom w:val="none" w:sz="0" w:space="0" w:color="auto"/>
        <w:right w:val="none" w:sz="0" w:space="0" w:color="auto"/>
      </w:divBdr>
      <w:divsChild>
        <w:div w:id="23675041">
          <w:marLeft w:val="0"/>
          <w:marRight w:val="0"/>
          <w:marTop w:val="0"/>
          <w:marBottom w:val="0"/>
          <w:divBdr>
            <w:top w:val="none" w:sz="0" w:space="0" w:color="auto"/>
            <w:left w:val="none" w:sz="0" w:space="0" w:color="auto"/>
            <w:bottom w:val="none" w:sz="0" w:space="0" w:color="auto"/>
            <w:right w:val="none" w:sz="0" w:space="0" w:color="auto"/>
          </w:divBdr>
          <w:divsChild>
            <w:div w:id="1201699448">
              <w:marLeft w:val="0"/>
              <w:marRight w:val="0"/>
              <w:marTop w:val="0"/>
              <w:marBottom w:val="0"/>
              <w:divBdr>
                <w:top w:val="none" w:sz="0" w:space="0" w:color="auto"/>
                <w:left w:val="none" w:sz="0" w:space="0" w:color="auto"/>
                <w:bottom w:val="none" w:sz="0" w:space="0" w:color="auto"/>
                <w:right w:val="none" w:sz="0" w:space="0" w:color="auto"/>
              </w:divBdr>
              <w:divsChild>
                <w:div w:id="1155219532">
                  <w:marLeft w:val="0"/>
                  <w:marRight w:val="0"/>
                  <w:marTop w:val="0"/>
                  <w:marBottom w:val="0"/>
                  <w:divBdr>
                    <w:top w:val="none" w:sz="0" w:space="0" w:color="auto"/>
                    <w:left w:val="none" w:sz="0" w:space="0" w:color="auto"/>
                    <w:bottom w:val="none" w:sz="0" w:space="0" w:color="auto"/>
                    <w:right w:val="none" w:sz="0" w:space="0" w:color="auto"/>
                  </w:divBdr>
                  <w:divsChild>
                    <w:div w:id="6713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17973">
      <w:bodyDiv w:val="1"/>
      <w:marLeft w:val="0"/>
      <w:marRight w:val="0"/>
      <w:marTop w:val="0"/>
      <w:marBottom w:val="0"/>
      <w:divBdr>
        <w:top w:val="none" w:sz="0" w:space="0" w:color="auto"/>
        <w:left w:val="none" w:sz="0" w:space="0" w:color="auto"/>
        <w:bottom w:val="none" w:sz="0" w:space="0" w:color="auto"/>
        <w:right w:val="none" w:sz="0" w:space="0" w:color="auto"/>
      </w:divBdr>
      <w:divsChild>
        <w:div w:id="1262301655">
          <w:marLeft w:val="0"/>
          <w:marRight w:val="0"/>
          <w:marTop w:val="0"/>
          <w:marBottom w:val="0"/>
          <w:divBdr>
            <w:top w:val="none" w:sz="0" w:space="0" w:color="auto"/>
            <w:left w:val="none" w:sz="0" w:space="0" w:color="auto"/>
            <w:bottom w:val="none" w:sz="0" w:space="0" w:color="auto"/>
            <w:right w:val="none" w:sz="0" w:space="0" w:color="auto"/>
          </w:divBdr>
          <w:divsChild>
            <w:div w:id="1006706595">
              <w:marLeft w:val="0"/>
              <w:marRight w:val="0"/>
              <w:marTop w:val="0"/>
              <w:marBottom w:val="0"/>
              <w:divBdr>
                <w:top w:val="none" w:sz="0" w:space="0" w:color="auto"/>
                <w:left w:val="none" w:sz="0" w:space="0" w:color="auto"/>
                <w:bottom w:val="none" w:sz="0" w:space="0" w:color="auto"/>
                <w:right w:val="none" w:sz="0" w:space="0" w:color="auto"/>
              </w:divBdr>
              <w:divsChild>
                <w:div w:id="293871576">
                  <w:marLeft w:val="0"/>
                  <w:marRight w:val="0"/>
                  <w:marTop w:val="0"/>
                  <w:marBottom w:val="0"/>
                  <w:divBdr>
                    <w:top w:val="none" w:sz="0" w:space="0" w:color="auto"/>
                    <w:left w:val="none" w:sz="0" w:space="0" w:color="auto"/>
                    <w:bottom w:val="none" w:sz="0" w:space="0" w:color="auto"/>
                    <w:right w:val="none" w:sz="0" w:space="0" w:color="auto"/>
                  </w:divBdr>
                  <w:divsChild>
                    <w:div w:id="11017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0672">
      <w:bodyDiv w:val="1"/>
      <w:marLeft w:val="0"/>
      <w:marRight w:val="0"/>
      <w:marTop w:val="0"/>
      <w:marBottom w:val="0"/>
      <w:divBdr>
        <w:top w:val="none" w:sz="0" w:space="0" w:color="auto"/>
        <w:left w:val="none" w:sz="0" w:space="0" w:color="auto"/>
        <w:bottom w:val="none" w:sz="0" w:space="0" w:color="auto"/>
        <w:right w:val="none" w:sz="0" w:space="0" w:color="auto"/>
      </w:divBdr>
      <w:divsChild>
        <w:div w:id="1646886868">
          <w:marLeft w:val="0"/>
          <w:marRight w:val="0"/>
          <w:marTop w:val="0"/>
          <w:marBottom w:val="0"/>
          <w:divBdr>
            <w:top w:val="none" w:sz="0" w:space="0" w:color="auto"/>
            <w:left w:val="none" w:sz="0" w:space="0" w:color="auto"/>
            <w:bottom w:val="none" w:sz="0" w:space="0" w:color="auto"/>
            <w:right w:val="none" w:sz="0" w:space="0" w:color="auto"/>
          </w:divBdr>
          <w:divsChild>
            <w:div w:id="412120280">
              <w:marLeft w:val="0"/>
              <w:marRight w:val="0"/>
              <w:marTop w:val="0"/>
              <w:marBottom w:val="0"/>
              <w:divBdr>
                <w:top w:val="none" w:sz="0" w:space="0" w:color="auto"/>
                <w:left w:val="none" w:sz="0" w:space="0" w:color="auto"/>
                <w:bottom w:val="none" w:sz="0" w:space="0" w:color="auto"/>
                <w:right w:val="none" w:sz="0" w:space="0" w:color="auto"/>
              </w:divBdr>
              <w:divsChild>
                <w:div w:id="677317900">
                  <w:marLeft w:val="0"/>
                  <w:marRight w:val="0"/>
                  <w:marTop w:val="0"/>
                  <w:marBottom w:val="0"/>
                  <w:divBdr>
                    <w:top w:val="none" w:sz="0" w:space="0" w:color="auto"/>
                    <w:left w:val="none" w:sz="0" w:space="0" w:color="auto"/>
                    <w:bottom w:val="none" w:sz="0" w:space="0" w:color="auto"/>
                    <w:right w:val="none" w:sz="0" w:space="0" w:color="auto"/>
                  </w:divBdr>
                </w:div>
              </w:divsChild>
            </w:div>
            <w:div w:id="952711251">
              <w:marLeft w:val="0"/>
              <w:marRight w:val="0"/>
              <w:marTop w:val="0"/>
              <w:marBottom w:val="0"/>
              <w:divBdr>
                <w:top w:val="none" w:sz="0" w:space="0" w:color="auto"/>
                <w:left w:val="none" w:sz="0" w:space="0" w:color="auto"/>
                <w:bottom w:val="none" w:sz="0" w:space="0" w:color="auto"/>
                <w:right w:val="none" w:sz="0" w:space="0" w:color="auto"/>
              </w:divBdr>
              <w:divsChild>
                <w:div w:id="8369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5024">
          <w:marLeft w:val="0"/>
          <w:marRight w:val="0"/>
          <w:marTop w:val="0"/>
          <w:marBottom w:val="0"/>
          <w:divBdr>
            <w:top w:val="none" w:sz="0" w:space="0" w:color="auto"/>
            <w:left w:val="none" w:sz="0" w:space="0" w:color="auto"/>
            <w:bottom w:val="none" w:sz="0" w:space="0" w:color="auto"/>
            <w:right w:val="none" w:sz="0" w:space="0" w:color="auto"/>
          </w:divBdr>
          <w:divsChild>
            <w:div w:id="192571346">
              <w:marLeft w:val="0"/>
              <w:marRight w:val="0"/>
              <w:marTop w:val="0"/>
              <w:marBottom w:val="0"/>
              <w:divBdr>
                <w:top w:val="none" w:sz="0" w:space="0" w:color="auto"/>
                <w:left w:val="none" w:sz="0" w:space="0" w:color="auto"/>
                <w:bottom w:val="none" w:sz="0" w:space="0" w:color="auto"/>
                <w:right w:val="none" w:sz="0" w:space="0" w:color="auto"/>
              </w:divBdr>
              <w:divsChild>
                <w:div w:id="2922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8858">
      <w:bodyDiv w:val="1"/>
      <w:marLeft w:val="0"/>
      <w:marRight w:val="0"/>
      <w:marTop w:val="0"/>
      <w:marBottom w:val="0"/>
      <w:divBdr>
        <w:top w:val="none" w:sz="0" w:space="0" w:color="auto"/>
        <w:left w:val="none" w:sz="0" w:space="0" w:color="auto"/>
        <w:bottom w:val="none" w:sz="0" w:space="0" w:color="auto"/>
        <w:right w:val="none" w:sz="0" w:space="0" w:color="auto"/>
      </w:divBdr>
      <w:divsChild>
        <w:div w:id="1367482861">
          <w:marLeft w:val="0"/>
          <w:marRight w:val="0"/>
          <w:marTop w:val="0"/>
          <w:marBottom w:val="0"/>
          <w:divBdr>
            <w:top w:val="none" w:sz="0" w:space="0" w:color="auto"/>
            <w:left w:val="none" w:sz="0" w:space="0" w:color="auto"/>
            <w:bottom w:val="none" w:sz="0" w:space="0" w:color="auto"/>
            <w:right w:val="none" w:sz="0" w:space="0" w:color="auto"/>
          </w:divBdr>
          <w:divsChild>
            <w:div w:id="1406757474">
              <w:marLeft w:val="0"/>
              <w:marRight w:val="0"/>
              <w:marTop w:val="0"/>
              <w:marBottom w:val="0"/>
              <w:divBdr>
                <w:top w:val="none" w:sz="0" w:space="0" w:color="auto"/>
                <w:left w:val="none" w:sz="0" w:space="0" w:color="auto"/>
                <w:bottom w:val="none" w:sz="0" w:space="0" w:color="auto"/>
                <w:right w:val="none" w:sz="0" w:space="0" w:color="auto"/>
              </w:divBdr>
              <w:divsChild>
                <w:div w:id="1723359071">
                  <w:marLeft w:val="0"/>
                  <w:marRight w:val="0"/>
                  <w:marTop w:val="0"/>
                  <w:marBottom w:val="0"/>
                  <w:divBdr>
                    <w:top w:val="none" w:sz="0" w:space="0" w:color="auto"/>
                    <w:left w:val="none" w:sz="0" w:space="0" w:color="auto"/>
                    <w:bottom w:val="none" w:sz="0" w:space="0" w:color="auto"/>
                    <w:right w:val="none" w:sz="0" w:space="0" w:color="auto"/>
                  </w:divBdr>
                  <w:divsChild>
                    <w:div w:id="11004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03074">
      <w:bodyDiv w:val="1"/>
      <w:marLeft w:val="0"/>
      <w:marRight w:val="0"/>
      <w:marTop w:val="0"/>
      <w:marBottom w:val="0"/>
      <w:divBdr>
        <w:top w:val="none" w:sz="0" w:space="0" w:color="auto"/>
        <w:left w:val="none" w:sz="0" w:space="0" w:color="auto"/>
        <w:bottom w:val="none" w:sz="0" w:space="0" w:color="auto"/>
        <w:right w:val="none" w:sz="0" w:space="0" w:color="auto"/>
      </w:divBdr>
      <w:divsChild>
        <w:div w:id="1528255864">
          <w:marLeft w:val="0"/>
          <w:marRight w:val="0"/>
          <w:marTop w:val="0"/>
          <w:marBottom w:val="0"/>
          <w:divBdr>
            <w:top w:val="none" w:sz="0" w:space="0" w:color="auto"/>
            <w:left w:val="none" w:sz="0" w:space="0" w:color="auto"/>
            <w:bottom w:val="none" w:sz="0" w:space="0" w:color="auto"/>
            <w:right w:val="none" w:sz="0" w:space="0" w:color="auto"/>
          </w:divBdr>
          <w:divsChild>
            <w:div w:id="663122717">
              <w:marLeft w:val="0"/>
              <w:marRight w:val="0"/>
              <w:marTop w:val="0"/>
              <w:marBottom w:val="0"/>
              <w:divBdr>
                <w:top w:val="none" w:sz="0" w:space="0" w:color="auto"/>
                <w:left w:val="none" w:sz="0" w:space="0" w:color="auto"/>
                <w:bottom w:val="none" w:sz="0" w:space="0" w:color="auto"/>
                <w:right w:val="none" w:sz="0" w:space="0" w:color="auto"/>
              </w:divBdr>
              <w:divsChild>
                <w:div w:id="6142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2767">
      <w:bodyDiv w:val="1"/>
      <w:marLeft w:val="0"/>
      <w:marRight w:val="0"/>
      <w:marTop w:val="0"/>
      <w:marBottom w:val="0"/>
      <w:divBdr>
        <w:top w:val="none" w:sz="0" w:space="0" w:color="auto"/>
        <w:left w:val="none" w:sz="0" w:space="0" w:color="auto"/>
        <w:bottom w:val="none" w:sz="0" w:space="0" w:color="auto"/>
        <w:right w:val="none" w:sz="0" w:space="0" w:color="auto"/>
      </w:divBdr>
      <w:divsChild>
        <w:div w:id="698047271">
          <w:marLeft w:val="0"/>
          <w:marRight w:val="0"/>
          <w:marTop w:val="0"/>
          <w:marBottom w:val="0"/>
          <w:divBdr>
            <w:top w:val="none" w:sz="0" w:space="0" w:color="auto"/>
            <w:left w:val="none" w:sz="0" w:space="0" w:color="auto"/>
            <w:bottom w:val="none" w:sz="0" w:space="0" w:color="auto"/>
            <w:right w:val="none" w:sz="0" w:space="0" w:color="auto"/>
          </w:divBdr>
          <w:divsChild>
            <w:div w:id="1396927079">
              <w:marLeft w:val="0"/>
              <w:marRight w:val="0"/>
              <w:marTop w:val="0"/>
              <w:marBottom w:val="0"/>
              <w:divBdr>
                <w:top w:val="none" w:sz="0" w:space="0" w:color="auto"/>
                <w:left w:val="none" w:sz="0" w:space="0" w:color="auto"/>
                <w:bottom w:val="none" w:sz="0" w:space="0" w:color="auto"/>
                <w:right w:val="none" w:sz="0" w:space="0" w:color="auto"/>
              </w:divBdr>
              <w:divsChild>
                <w:div w:id="402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91465">
      <w:bodyDiv w:val="1"/>
      <w:marLeft w:val="0"/>
      <w:marRight w:val="0"/>
      <w:marTop w:val="0"/>
      <w:marBottom w:val="0"/>
      <w:divBdr>
        <w:top w:val="none" w:sz="0" w:space="0" w:color="auto"/>
        <w:left w:val="none" w:sz="0" w:space="0" w:color="auto"/>
        <w:bottom w:val="none" w:sz="0" w:space="0" w:color="auto"/>
        <w:right w:val="none" w:sz="0" w:space="0" w:color="auto"/>
      </w:divBdr>
      <w:divsChild>
        <w:div w:id="584261731">
          <w:marLeft w:val="0"/>
          <w:marRight w:val="0"/>
          <w:marTop w:val="0"/>
          <w:marBottom w:val="0"/>
          <w:divBdr>
            <w:top w:val="none" w:sz="0" w:space="0" w:color="auto"/>
            <w:left w:val="none" w:sz="0" w:space="0" w:color="auto"/>
            <w:bottom w:val="none" w:sz="0" w:space="0" w:color="auto"/>
            <w:right w:val="none" w:sz="0" w:space="0" w:color="auto"/>
          </w:divBdr>
          <w:divsChild>
            <w:div w:id="1571109416">
              <w:marLeft w:val="0"/>
              <w:marRight w:val="0"/>
              <w:marTop w:val="0"/>
              <w:marBottom w:val="0"/>
              <w:divBdr>
                <w:top w:val="none" w:sz="0" w:space="0" w:color="auto"/>
                <w:left w:val="none" w:sz="0" w:space="0" w:color="auto"/>
                <w:bottom w:val="none" w:sz="0" w:space="0" w:color="auto"/>
                <w:right w:val="none" w:sz="0" w:space="0" w:color="auto"/>
              </w:divBdr>
              <w:divsChild>
                <w:div w:id="300887412">
                  <w:marLeft w:val="0"/>
                  <w:marRight w:val="0"/>
                  <w:marTop w:val="0"/>
                  <w:marBottom w:val="0"/>
                  <w:divBdr>
                    <w:top w:val="none" w:sz="0" w:space="0" w:color="auto"/>
                    <w:left w:val="none" w:sz="0" w:space="0" w:color="auto"/>
                    <w:bottom w:val="none" w:sz="0" w:space="0" w:color="auto"/>
                    <w:right w:val="none" w:sz="0" w:space="0" w:color="auto"/>
                  </w:divBdr>
                  <w:divsChild>
                    <w:div w:id="35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4119">
      <w:bodyDiv w:val="1"/>
      <w:marLeft w:val="0"/>
      <w:marRight w:val="0"/>
      <w:marTop w:val="0"/>
      <w:marBottom w:val="0"/>
      <w:divBdr>
        <w:top w:val="none" w:sz="0" w:space="0" w:color="auto"/>
        <w:left w:val="none" w:sz="0" w:space="0" w:color="auto"/>
        <w:bottom w:val="none" w:sz="0" w:space="0" w:color="auto"/>
        <w:right w:val="none" w:sz="0" w:space="0" w:color="auto"/>
      </w:divBdr>
      <w:divsChild>
        <w:div w:id="3678040">
          <w:marLeft w:val="0"/>
          <w:marRight w:val="0"/>
          <w:marTop w:val="0"/>
          <w:marBottom w:val="0"/>
          <w:divBdr>
            <w:top w:val="none" w:sz="0" w:space="0" w:color="auto"/>
            <w:left w:val="none" w:sz="0" w:space="0" w:color="auto"/>
            <w:bottom w:val="none" w:sz="0" w:space="0" w:color="auto"/>
            <w:right w:val="none" w:sz="0" w:space="0" w:color="auto"/>
          </w:divBdr>
          <w:divsChild>
            <w:div w:id="1903056652">
              <w:marLeft w:val="0"/>
              <w:marRight w:val="0"/>
              <w:marTop w:val="0"/>
              <w:marBottom w:val="0"/>
              <w:divBdr>
                <w:top w:val="none" w:sz="0" w:space="0" w:color="auto"/>
                <w:left w:val="none" w:sz="0" w:space="0" w:color="auto"/>
                <w:bottom w:val="none" w:sz="0" w:space="0" w:color="auto"/>
                <w:right w:val="none" w:sz="0" w:space="0" w:color="auto"/>
              </w:divBdr>
              <w:divsChild>
                <w:div w:id="6124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8410">
      <w:bodyDiv w:val="1"/>
      <w:marLeft w:val="0"/>
      <w:marRight w:val="0"/>
      <w:marTop w:val="0"/>
      <w:marBottom w:val="0"/>
      <w:divBdr>
        <w:top w:val="none" w:sz="0" w:space="0" w:color="auto"/>
        <w:left w:val="none" w:sz="0" w:space="0" w:color="auto"/>
        <w:bottom w:val="none" w:sz="0" w:space="0" w:color="auto"/>
        <w:right w:val="none" w:sz="0" w:space="0" w:color="auto"/>
      </w:divBdr>
      <w:divsChild>
        <w:div w:id="1217661446">
          <w:marLeft w:val="0"/>
          <w:marRight w:val="0"/>
          <w:marTop w:val="0"/>
          <w:marBottom w:val="0"/>
          <w:divBdr>
            <w:top w:val="none" w:sz="0" w:space="0" w:color="auto"/>
            <w:left w:val="none" w:sz="0" w:space="0" w:color="auto"/>
            <w:bottom w:val="none" w:sz="0" w:space="0" w:color="auto"/>
            <w:right w:val="none" w:sz="0" w:space="0" w:color="auto"/>
          </w:divBdr>
          <w:divsChild>
            <w:div w:id="130901214">
              <w:marLeft w:val="0"/>
              <w:marRight w:val="0"/>
              <w:marTop w:val="0"/>
              <w:marBottom w:val="0"/>
              <w:divBdr>
                <w:top w:val="none" w:sz="0" w:space="0" w:color="auto"/>
                <w:left w:val="none" w:sz="0" w:space="0" w:color="auto"/>
                <w:bottom w:val="none" w:sz="0" w:space="0" w:color="auto"/>
                <w:right w:val="none" w:sz="0" w:space="0" w:color="auto"/>
              </w:divBdr>
              <w:divsChild>
                <w:div w:id="602415543">
                  <w:marLeft w:val="0"/>
                  <w:marRight w:val="0"/>
                  <w:marTop w:val="0"/>
                  <w:marBottom w:val="0"/>
                  <w:divBdr>
                    <w:top w:val="none" w:sz="0" w:space="0" w:color="auto"/>
                    <w:left w:val="none" w:sz="0" w:space="0" w:color="auto"/>
                    <w:bottom w:val="none" w:sz="0" w:space="0" w:color="auto"/>
                    <w:right w:val="none" w:sz="0" w:space="0" w:color="auto"/>
                  </w:divBdr>
                  <w:divsChild>
                    <w:div w:id="3708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6239">
      <w:bodyDiv w:val="1"/>
      <w:marLeft w:val="0"/>
      <w:marRight w:val="0"/>
      <w:marTop w:val="0"/>
      <w:marBottom w:val="0"/>
      <w:divBdr>
        <w:top w:val="none" w:sz="0" w:space="0" w:color="auto"/>
        <w:left w:val="none" w:sz="0" w:space="0" w:color="auto"/>
        <w:bottom w:val="none" w:sz="0" w:space="0" w:color="auto"/>
        <w:right w:val="none" w:sz="0" w:space="0" w:color="auto"/>
      </w:divBdr>
      <w:divsChild>
        <w:div w:id="550267378">
          <w:marLeft w:val="0"/>
          <w:marRight w:val="0"/>
          <w:marTop w:val="0"/>
          <w:marBottom w:val="0"/>
          <w:divBdr>
            <w:top w:val="none" w:sz="0" w:space="0" w:color="auto"/>
            <w:left w:val="none" w:sz="0" w:space="0" w:color="auto"/>
            <w:bottom w:val="none" w:sz="0" w:space="0" w:color="auto"/>
            <w:right w:val="none" w:sz="0" w:space="0" w:color="auto"/>
          </w:divBdr>
          <w:divsChild>
            <w:div w:id="1174102844">
              <w:marLeft w:val="0"/>
              <w:marRight w:val="0"/>
              <w:marTop w:val="0"/>
              <w:marBottom w:val="0"/>
              <w:divBdr>
                <w:top w:val="none" w:sz="0" w:space="0" w:color="auto"/>
                <w:left w:val="none" w:sz="0" w:space="0" w:color="auto"/>
                <w:bottom w:val="none" w:sz="0" w:space="0" w:color="auto"/>
                <w:right w:val="none" w:sz="0" w:space="0" w:color="auto"/>
              </w:divBdr>
              <w:divsChild>
                <w:div w:id="1532569107">
                  <w:marLeft w:val="0"/>
                  <w:marRight w:val="0"/>
                  <w:marTop w:val="0"/>
                  <w:marBottom w:val="0"/>
                  <w:divBdr>
                    <w:top w:val="none" w:sz="0" w:space="0" w:color="auto"/>
                    <w:left w:val="none" w:sz="0" w:space="0" w:color="auto"/>
                    <w:bottom w:val="none" w:sz="0" w:space="0" w:color="auto"/>
                    <w:right w:val="none" w:sz="0" w:space="0" w:color="auto"/>
                  </w:divBdr>
                  <w:divsChild>
                    <w:div w:id="14024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1752">
      <w:bodyDiv w:val="1"/>
      <w:marLeft w:val="0"/>
      <w:marRight w:val="0"/>
      <w:marTop w:val="0"/>
      <w:marBottom w:val="0"/>
      <w:divBdr>
        <w:top w:val="none" w:sz="0" w:space="0" w:color="auto"/>
        <w:left w:val="none" w:sz="0" w:space="0" w:color="auto"/>
        <w:bottom w:val="none" w:sz="0" w:space="0" w:color="auto"/>
        <w:right w:val="none" w:sz="0" w:space="0" w:color="auto"/>
      </w:divBdr>
      <w:divsChild>
        <w:div w:id="494417778">
          <w:marLeft w:val="0"/>
          <w:marRight w:val="0"/>
          <w:marTop w:val="0"/>
          <w:marBottom w:val="0"/>
          <w:divBdr>
            <w:top w:val="none" w:sz="0" w:space="0" w:color="auto"/>
            <w:left w:val="none" w:sz="0" w:space="0" w:color="auto"/>
            <w:bottom w:val="none" w:sz="0" w:space="0" w:color="auto"/>
            <w:right w:val="none" w:sz="0" w:space="0" w:color="auto"/>
          </w:divBdr>
          <w:divsChild>
            <w:div w:id="743987294">
              <w:marLeft w:val="0"/>
              <w:marRight w:val="0"/>
              <w:marTop w:val="0"/>
              <w:marBottom w:val="0"/>
              <w:divBdr>
                <w:top w:val="none" w:sz="0" w:space="0" w:color="auto"/>
                <w:left w:val="none" w:sz="0" w:space="0" w:color="auto"/>
                <w:bottom w:val="none" w:sz="0" w:space="0" w:color="auto"/>
                <w:right w:val="none" w:sz="0" w:space="0" w:color="auto"/>
              </w:divBdr>
              <w:divsChild>
                <w:div w:id="16483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1614">
      <w:bodyDiv w:val="1"/>
      <w:marLeft w:val="0"/>
      <w:marRight w:val="0"/>
      <w:marTop w:val="0"/>
      <w:marBottom w:val="0"/>
      <w:divBdr>
        <w:top w:val="none" w:sz="0" w:space="0" w:color="auto"/>
        <w:left w:val="none" w:sz="0" w:space="0" w:color="auto"/>
        <w:bottom w:val="none" w:sz="0" w:space="0" w:color="auto"/>
        <w:right w:val="none" w:sz="0" w:space="0" w:color="auto"/>
      </w:divBdr>
      <w:divsChild>
        <w:div w:id="2083015826">
          <w:marLeft w:val="0"/>
          <w:marRight w:val="0"/>
          <w:marTop w:val="0"/>
          <w:marBottom w:val="0"/>
          <w:divBdr>
            <w:top w:val="none" w:sz="0" w:space="0" w:color="auto"/>
            <w:left w:val="none" w:sz="0" w:space="0" w:color="auto"/>
            <w:bottom w:val="none" w:sz="0" w:space="0" w:color="auto"/>
            <w:right w:val="none" w:sz="0" w:space="0" w:color="auto"/>
          </w:divBdr>
          <w:divsChild>
            <w:div w:id="1455831688">
              <w:marLeft w:val="0"/>
              <w:marRight w:val="0"/>
              <w:marTop w:val="0"/>
              <w:marBottom w:val="0"/>
              <w:divBdr>
                <w:top w:val="none" w:sz="0" w:space="0" w:color="auto"/>
                <w:left w:val="none" w:sz="0" w:space="0" w:color="auto"/>
                <w:bottom w:val="none" w:sz="0" w:space="0" w:color="auto"/>
                <w:right w:val="none" w:sz="0" w:space="0" w:color="auto"/>
              </w:divBdr>
              <w:divsChild>
                <w:div w:id="4069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8255">
      <w:bodyDiv w:val="1"/>
      <w:marLeft w:val="0"/>
      <w:marRight w:val="0"/>
      <w:marTop w:val="0"/>
      <w:marBottom w:val="0"/>
      <w:divBdr>
        <w:top w:val="none" w:sz="0" w:space="0" w:color="auto"/>
        <w:left w:val="none" w:sz="0" w:space="0" w:color="auto"/>
        <w:bottom w:val="none" w:sz="0" w:space="0" w:color="auto"/>
        <w:right w:val="none" w:sz="0" w:space="0" w:color="auto"/>
      </w:divBdr>
      <w:divsChild>
        <w:div w:id="1367678929">
          <w:marLeft w:val="0"/>
          <w:marRight w:val="0"/>
          <w:marTop w:val="0"/>
          <w:marBottom w:val="0"/>
          <w:divBdr>
            <w:top w:val="none" w:sz="0" w:space="0" w:color="auto"/>
            <w:left w:val="none" w:sz="0" w:space="0" w:color="auto"/>
            <w:bottom w:val="none" w:sz="0" w:space="0" w:color="auto"/>
            <w:right w:val="none" w:sz="0" w:space="0" w:color="auto"/>
          </w:divBdr>
          <w:divsChild>
            <w:div w:id="257249992">
              <w:marLeft w:val="0"/>
              <w:marRight w:val="0"/>
              <w:marTop w:val="0"/>
              <w:marBottom w:val="0"/>
              <w:divBdr>
                <w:top w:val="none" w:sz="0" w:space="0" w:color="auto"/>
                <w:left w:val="none" w:sz="0" w:space="0" w:color="auto"/>
                <w:bottom w:val="none" w:sz="0" w:space="0" w:color="auto"/>
                <w:right w:val="none" w:sz="0" w:space="0" w:color="auto"/>
              </w:divBdr>
              <w:divsChild>
                <w:div w:id="19671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3633">
      <w:bodyDiv w:val="1"/>
      <w:marLeft w:val="0"/>
      <w:marRight w:val="0"/>
      <w:marTop w:val="0"/>
      <w:marBottom w:val="0"/>
      <w:divBdr>
        <w:top w:val="none" w:sz="0" w:space="0" w:color="auto"/>
        <w:left w:val="none" w:sz="0" w:space="0" w:color="auto"/>
        <w:bottom w:val="none" w:sz="0" w:space="0" w:color="auto"/>
        <w:right w:val="none" w:sz="0" w:space="0" w:color="auto"/>
      </w:divBdr>
      <w:divsChild>
        <w:div w:id="1557427526">
          <w:marLeft w:val="0"/>
          <w:marRight w:val="0"/>
          <w:marTop w:val="0"/>
          <w:marBottom w:val="0"/>
          <w:divBdr>
            <w:top w:val="none" w:sz="0" w:space="0" w:color="auto"/>
            <w:left w:val="none" w:sz="0" w:space="0" w:color="auto"/>
            <w:bottom w:val="none" w:sz="0" w:space="0" w:color="auto"/>
            <w:right w:val="none" w:sz="0" w:space="0" w:color="auto"/>
          </w:divBdr>
          <w:divsChild>
            <w:div w:id="1867909193">
              <w:marLeft w:val="0"/>
              <w:marRight w:val="0"/>
              <w:marTop w:val="0"/>
              <w:marBottom w:val="0"/>
              <w:divBdr>
                <w:top w:val="none" w:sz="0" w:space="0" w:color="auto"/>
                <w:left w:val="none" w:sz="0" w:space="0" w:color="auto"/>
                <w:bottom w:val="none" w:sz="0" w:space="0" w:color="auto"/>
                <w:right w:val="none" w:sz="0" w:space="0" w:color="auto"/>
              </w:divBdr>
              <w:divsChild>
                <w:div w:id="893353769">
                  <w:marLeft w:val="0"/>
                  <w:marRight w:val="0"/>
                  <w:marTop w:val="0"/>
                  <w:marBottom w:val="0"/>
                  <w:divBdr>
                    <w:top w:val="none" w:sz="0" w:space="0" w:color="auto"/>
                    <w:left w:val="none" w:sz="0" w:space="0" w:color="auto"/>
                    <w:bottom w:val="none" w:sz="0" w:space="0" w:color="auto"/>
                    <w:right w:val="none" w:sz="0" w:space="0" w:color="auto"/>
                  </w:divBdr>
                  <w:divsChild>
                    <w:div w:id="16547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9298">
      <w:bodyDiv w:val="1"/>
      <w:marLeft w:val="0"/>
      <w:marRight w:val="0"/>
      <w:marTop w:val="0"/>
      <w:marBottom w:val="0"/>
      <w:divBdr>
        <w:top w:val="none" w:sz="0" w:space="0" w:color="auto"/>
        <w:left w:val="none" w:sz="0" w:space="0" w:color="auto"/>
        <w:bottom w:val="none" w:sz="0" w:space="0" w:color="auto"/>
        <w:right w:val="none" w:sz="0" w:space="0" w:color="auto"/>
      </w:divBdr>
      <w:divsChild>
        <w:div w:id="1317999888">
          <w:marLeft w:val="0"/>
          <w:marRight w:val="0"/>
          <w:marTop w:val="0"/>
          <w:marBottom w:val="0"/>
          <w:divBdr>
            <w:top w:val="none" w:sz="0" w:space="0" w:color="auto"/>
            <w:left w:val="none" w:sz="0" w:space="0" w:color="auto"/>
            <w:bottom w:val="none" w:sz="0" w:space="0" w:color="auto"/>
            <w:right w:val="none" w:sz="0" w:space="0" w:color="auto"/>
          </w:divBdr>
          <w:divsChild>
            <w:div w:id="2025325096">
              <w:marLeft w:val="0"/>
              <w:marRight w:val="0"/>
              <w:marTop w:val="0"/>
              <w:marBottom w:val="0"/>
              <w:divBdr>
                <w:top w:val="none" w:sz="0" w:space="0" w:color="auto"/>
                <w:left w:val="none" w:sz="0" w:space="0" w:color="auto"/>
                <w:bottom w:val="none" w:sz="0" w:space="0" w:color="auto"/>
                <w:right w:val="none" w:sz="0" w:space="0" w:color="auto"/>
              </w:divBdr>
              <w:divsChild>
                <w:div w:id="1739554081">
                  <w:marLeft w:val="0"/>
                  <w:marRight w:val="0"/>
                  <w:marTop w:val="0"/>
                  <w:marBottom w:val="0"/>
                  <w:divBdr>
                    <w:top w:val="none" w:sz="0" w:space="0" w:color="auto"/>
                    <w:left w:val="none" w:sz="0" w:space="0" w:color="auto"/>
                    <w:bottom w:val="none" w:sz="0" w:space="0" w:color="auto"/>
                    <w:right w:val="none" w:sz="0" w:space="0" w:color="auto"/>
                  </w:divBdr>
                  <w:divsChild>
                    <w:div w:id="14192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70851">
      <w:bodyDiv w:val="1"/>
      <w:marLeft w:val="0"/>
      <w:marRight w:val="0"/>
      <w:marTop w:val="0"/>
      <w:marBottom w:val="0"/>
      <w:divBdr>
        <w:top w:val="none" w:sz="0" w:space="0" w:color="auto"/>
        <w:left w:val="none" w:sz="0" w:space="0" w:color="auto"/>
        <w:bottom w:val="none" w:sz="0" w:space="0" w:color="auto"/>
        <w:right w:val="none" w:sz="0" w:space="0" w:color="auto"/>
      </w:divBdr>
      <w:divsChild>
        <w:div w:id="107700191">
          <w:marLeft w:val="0"/>
          <w:marRight w:val="0"/>
          <w:marTop w:val="0"/>
          <w:marBottom w:val="0"/>
          <w:divBdr>
            <w:top w:val="none" w:sz="0" w:space="0" w:color="auto"/>
            <w:left w:val="none" w:sz="0" w:space="0" w:color="auto"/>
            <w:bottom w:val="none" w:sz="0" w:space="0" w:color="auto"/>
            <w:right w:val="none" w:sz="0" w:space="0" w:color="auto"/>
          </w:divBdr>
          <w:divsChild>
            <w:div w:id="481241798">
              <w:marLeft w:val="0"/>
              <w:marRight w:val="0"/>
              <w:marTop w:val="0"/>
              <w:marBottom w:val="0"/>
              <w:divBdr>
                <w:top w:val="none" w:sz="0" w:space="0" w:color="auto"/>
                <w:left w:val="none" w:sz="0" w:space="0" w:color="auto"/>
                <w:bottom w:val="none" w:sz="0" w:space="0" w:color="auto"/>
                <w:right w:val="none" w:sz="0" w:space="0" w:color="auto"/>
              </w:divBdr>
              <w:divsChild>
                <w:div w:id="1362978897">
                  <w:marLeft w:val="0"/>
                  <w:marRight w:val="0"/>
                  <w:marTop w:val="0"/>
                  <w:marBottom w:val="0"/>
                  <w:divBdr>
                    <w:top w:val="none" w:sz="0" w:space="0" w:color="auto"/>
                    <w:left w:val="none" w:sz="0" w:space="0" w:color="auto"/>
                    <w:bottom w:val="none" w:sz="0" w:space="0" w:color="auto"/>
                    <w:right w:val="none" w:sz="0" w:space="0" w:color="auto"/>
                  </w:divBdr>
                  <w:divsChild>
                    <w:div w:id="21017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39729">
      <w:bodyDiv w:val="1"/>
      <w:marLeft w:val="0"/>
      <w:marRight w:val="0"/>
      <w:marTop w:val="0"/>
      <w:marBottom w:val="0"/>
      <w:divBdr>
        <w:top w:val="none" w:sz="0" w:space="0" w:color="auto"/>
        <w:left w:val="none" w:sz="0" w:space="0" w:color="auto"/>
        <w:bottom w:val="none" w:sz="0" w:space="0" w:color="auto"/>
        <w:right w:val="none" w:sz="0" w:space="0" w:color="auto"/>
      </w:divBdr>
    </w:div>
    <w:div w:id="527258573">
      <w:bodyDiv w:val="1"/>
      <w:marLeft w:val="0"/>
      <w:marRight w:val="0"/>
      <w:marTop w:val="0"/>
      <w:marBottom w:val="0"/>
      <w:divBdr>
        <w:top w:val="none" w:sz="0" w:space="0" w:color="auto"/>
        <w:left w:val="none" w:sz="0" w:space="0" w:color="auto"/>
        <w:bottom w:val="none" w:sz="0" w:space="0" w:color="auto"/>
        <w:right w:val="none" w:sz="0" w:space="0" w:color="auto"/>
      </w:divBdr>
      <w:divsChild>
        <w:div w:id="384720360">
          <w:marLeft w:val="0"/>
          <w:marRight w:val="0"/>
          <w:marTop w:val="0"/>
          <w:marBottom w:val="0"/>
          <w:divBdr>
            <w:top w:val="none" w:sz="0" w:space="0" w:color="auto"/>
            <w:left w:val="none" w:sz="0" w:space="0" w:color="auto"/>
            <w:bottom w:val="none" w:sz="0" w:space="0" w:color="auto"/>
            <w:right w:val="none" w:sz="0" w:space="0" w:color="auto"/>
          </w:divBdr>
          <w:divsChild>
            <w:div w:id="1664771376">
              <w:marLeft w:val="0"/>
              <w:marRight w:val="0"/>
              <w:marTop w:val="0"/>
              <w:marBottom w:val="0"/>
              <w:divBdr>
                <w:top w:val="none" w:sz="0" w:space="0" w:color="auto"/>
                <w:left w:val="none" w:sz="0" w:space="0" w:color="auto"/>
                <w:bottom w:val="none" w:sz="0" w:space="0" w:color="auto"/>
                <w:right w:val="none" w:sz="0" w:space="0" w:color="auto"/>
              </w:divBdr>
              <w:divsChild>
                <w:div w:id="2065177374">
                  <w:marLeft w:val="0"/>
                  <w:marRight w:val="0"/>
                  <w:marTop w:val="0"/>
                  <w:marBottom w:val="0"/>
                  <w:divBdr>
                    <w:top w:val="none" w:sz="0" w:space="0" w:color="auto"/>
                    <w:left w:val="none" w:sz="0" w:space="0" w:color="auto"/>
                    <w:bottom w:val="none" w:sz="0" w:space="0" w:color="auto"/>
                    <w:right w:val="none" w:sz="0" w:space="0" w:color="auto"/>
                  </w:divBdr>
                  <w:divsChild>
                    <w:div w:id="17383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3023">
      <w:bodyDiv w:val="1"/>
      <w:marLeft w:val="0"/>
      <w:marRight w:val="0"/>
      <w:marTop w:val="0"/>
      <w:marBottom w:val="0"/>
      <w:divBdr>
        <w:top w:val="none" w:sz="0" w:space="0" w:color="auto"/>
        <w:left w:val="none" w:sz="0" w:space="0" w:color="auto"/>
        <w:bottom w:val="none" w:sz="0" w:space="0" w:color="auto"/>
        <w:right w:val="none" w:sz="0" w:space="0" w:color="auto"/>
      </w:divBdr>
      <w:divsChild>
        <w:div w:id="1173374908">
          <w:marLeft w:val="0"/>
          <w:marRight w:val="0"/>
          <w:marTop w:val="0"/>
          <w:marBottom w:val="0"/>
          <w:divBdr>
            <w:top w:val="none" w:sz="0" w:space="0" w:color="auto"/>
            <w:left w:val="none" w:sz="0" w:space="0" w:color="auto"/>
            <w:bottom w:val="none" w:sz="0" w:space="0" w:color="auto"/>
            <w:right w:val="none" w:sz="0" w:space="0" w:color="auto"/>
          </w:divBdr>
          <w:divsChild>
            <w:div w:id="1025785348">
              <w:marLeft w:val="0"/>
              <w:marRight w:val="0"/>
              <w:marTop w:val="0"/>
              <w:marBottom w:val="0"/>
              <w:divBdr>
                <w:top w:val="none" w:sz="0" w:space="0" w:color="auto"/>
                <w:left w:val="none" w:sz="0" w:space="0" w:color="auto"/>
                <w:bottom w:val="none" w:sz="0" w:space="0" w:color="auto"/>
                <w:right w:val="none" w:sz="0" w:space="0" w:color="auto"/>
              </w:divBdr>
              <w:divsChild>
                <w:div w:id="255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5414">
      <w:bodyDiv w:val="1"/>
      <w:marLeft w:val="0"/>
      <w:marRight w:val="0"/>
      <w:marTop w:val="0"/>
      <w:marBottom w:val="0"/>
      <w:divBdr>
        <w:top w:val="none" w:sz="0" w:space="0" w:color="auto"/>
        <w:left w:val="none" w:sz="0" w:space="0" w:color="auto"/>
        <w:bottom w:val="none" w:sz="0" w:space="0" w:color="auto"/>
        <w:right w:val="none" w:sz="0" w:space="0" w:color="auto"/>
      </w:divBdr>
      <w:divsChild>
        <w:div w:id="1038748600">
          <w:marLeft w:val="0"/>
          <w:marRight w:val="0"/>
          <w:marTop w:val="0"/>
          <w:marBottom w:val="0"/>
          <w:divBdr>
            <w:top w:val="none" w:sz="0" w:space="0" w:color="auto"/>
            <w:left w:val="none" w:sz="0" w:space="0" w:color="auto"/>
            <w:bottom w:val="none" w:sz="0" w:space="0" w:color="auto"/>
            <w:right w:val="none" w:sz="0" w:space="0" w:color="auto"/>
          </w:divBdr>
          <w:divsChild>
            <w:div w:id="278732076">
              <w:marLeft w:val="0"/>
              <w:marRight w:val="0"/>
              <w:marTop w:val="0"/>
              <w:marBottom w:val="0"/>
              <w:divBdr>
                <w:top w:val="none" w:sz="0" w:space="0" w:color="auto"/>
                <w:left w:val="none" w:sz="0" w:space="0" w:color="auto"/>
                <w:bottom w:val="none" w:sz="0" w:space="0" w:color="auto"/>
                <w:right w:val="none" w:sz="0" w:space="0" w:color="auto"/>
              </w:divBdr>
              <w:divsChild>
                <w:div w:id="1474374166">
                  <w:marLeft w:val="0"/>
                  <w:marRight w:val="0"/>
                  <w:marTop w:val="0"/>
                  <w:marBottom w:val="0"/>
                  <w:divBdr>
                    <w:top w:val="none" w:sz="0" w:space="0" w:color="auto"/>
                    <w:left w:val="none" w:sz="0" w:space="0" w:color="auto"/>
                    <w:bottom w:val="none" w:sz="0" w:space="0" w:color="auto"/>
                    <w:right w:val="none" w:sz="0" w:space="0" w:color="auto"/>
                  </w:divBdr>
                  <w:divsChild>
                    <w:div w:id="3366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2628">
      <w:bodyDiv w:val="1"/>
      <w:marLeft w:val="0"/>
      <w:marRight w:val="0"/>
      <w:marTop w:val="0"/>
      <w:marBottom w:val="0"/>
      <w:divBdr>
        <w:top w:val="none" w:sz="0" w:space="0" w:color="auto"/>
        <w:left w:val="none" w:sz="0" w:space="0" w:color="auto"/>
        <w:bottom w:val="none" w:sz="0" w:space="0" w:color="auto"/>
        <w:right w:val="none" w:sz="0" w:space="0" w:color="auto"/>
      </w:divBdr>
      <w:divsChild>
        <w:div w:id="843592815">
          <w:marLeft w:val="0"/>
          <w:marRight w:val="0"/>
          <w:marTop w:val="0"/>
          <w:marBottom w:val="0"/>
          <w:divBdr>
            <w:top w:val="none" w:sz="0" w:space="0" w:color="auto"/>
            <w:left w:val="none" w:sz="0" w:space="0" w:color="auto"/>
            <w:bottom w:val="none" w:sz="0" w:space="0" w:color="auto"/>
            <w:right w:val="none" w:sz="0" w:space="0" w:color="auto"/>
          </w:divBdr>
          <w:divsChild>
            <w:div w:id="1043018099">
              <w:marLeft w:val="0"/>
              <w:marRight w:val="0"/>
              <w:marTop w:val="0"/>
              <w:marBottom w:val="0"/>
              <w:divBdr>
                <w:top w:val="none" w:sz="0" w:space="0" w:color="auto"/>
                <w:left w:val="none" w:sz="0" w:space="0" w:color="auto"/>
                <w:bottom w:val="none" w:sz="0" w:space="0" w:color="auto"/>
                <w:right w:val="none" w:sz="0" w:space="0" w:color="auto"/>
              </w:divBdr>
              <w:divsChild>
                <w:div w:id="809127553">
                  <w:marLeft w:val="0"/>
                  <w:marRight w:val="0"/>
                  <w:marTop w:val="0"/>
                  <w:marBottom w:val="0"/>
                  <w:divBdr>
                    <w:top w:val="none" w:sz="0" w:space="0" w:color="auto"/>
                    <w:left w:val="none" w:sz="0" w:space="0" w:color="auto"/>
                    <w:bottom w:val="none" w:sz="0" w:space="0" w:color="auto"/>
                    <w:right w:val="none" w:sz="0" w:space="0" w:color="auto"/>
                  </w:divBdr>
                  <w:divsChild>
                    <w:div w:id="16647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824">
      <w:bodyDiv w:val="1"/>
      <w:marLeft w:val="0"/>
      <w:marRight w:val="0"/>
      <w:marTop w:val="0"/>
      <w:marBottom w:val="0"/>
      <w:divBdr>
        <w:top w:val="none" w:sz="0" w:space="0" w:color="auto"/>
        <w:left w:val="none" w:sz="0" w:space="0" w:color="auto"/>
        <w:bottom w:val="none" w:sz="0" w:space="0" w:color="auto"/>
        <w:right w:val="none" w:sz="0" w:space="0" w:color="auto"/>
      </w:divBdr>
      <w:divsChild>
        <w:div w:id="1784768026">
          <w:marLeft w:val="0"/>
          <w:marRight w:val="0"/>
          <w:marTop w:val="0"/>
          <w:marBottom w:val="0"/>
          <w:divBdr>
            <w:top w:val="none" w:sz="0" w:space="0" w:color="auto"/>
            <w:left w:val="none" w:sz="0" w:space="0" w:color="auto"/>
            <w:bottom w:val="none" w:sz="0" w:space="0" w:color="auto"/>
            <w:right w:val="none" w:sz="0" w:space="0" w:color="auto"/>
          </w:divBdr>
          <w:divsChild>
            <w:div w:id="485711354">
              <w:marLeft w:val="0"/>
              <w:marRight w:val="0"/>
              <w:marTop w:val="0"/>
              <w:marBottom w:val="0"/>
              <w:divBdr>
                <w:top w:val="none" w:sz="0" w:space="0" w:color="auto"/>
                <w:left w:val="none" w:sz="0" w:space="0" w:color="auto"/>
                <w:bottom w:val="none" w:sz="0" w:space="0" w:color="auto"/>
                <w:right w:val="none" w:sz="0" w:space="0" w:color="auto"/>
              </w:divBdr>
              <w:divsChild>
                <w:div w:id="20252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3383">
      <w:bodyDiv w:val="1"/>
      <w:marLeft w:val="0"/>
      <w:marRight w:val="0"/>
      <w:marTop w:val="0"/>
      <w:marBottom w:val="0"/>
      <w:divBdr>
        <w:top w:val="none" w:sz="0" w:space="0" w:color="auto"/>
        <w:left w:val="none" w:sz="0" w:space="0" w:color="auto"/>
        <w:bottom w:val="none" w:sz="0" w:space="0" w:color="auto"/>
        <w:right w:val="none" w:sz="0" w:space="0" w:color="auto"/>
      </w:divBdr>
    </w:div>
    <w:div w:id="619147536">
      <w:bodyDiv w:val="1"/>
      <w:marLeft w:val="0"/>
      <w:marRight w:val="0"/>
      <w:marTop w:val="0"/>
      <w:marBottom w:val="0"/>
      <w:divBdr>
        <w:top w:val="none" w:sz="0" w:space="0" w:color="auto"/>
        <w:left w:val="none" w:sz="0" w:space="0" w:color="auto"/>
        <w:bottom w:val="none" w:sz="0" w:space="0" w:color="auto"/>
        <w:right w:val="none" w:sz="0" w:space="0" w:color="auto"/>
      </w:divBdr>
      <w:divsChild>
        <w:div w:id="826898601">
          <w:marLeft w:val="0"/>
          <w:marRight w:val="0"/>
          <w:marTop w:val="0"/>
          <w:marBottom w:val="0"/>
          <w:divBdr>
            <w:top w:val="none" w:sz="0" w:space="0" w:color="auto"/>
            <w:left w:val="none" w:sz="0" w:space="0" w:color="auto"/>
            <w:bottom w:val="none" w:sz="0" w:space="0" w:color="auto"/>
            <w:right w:val="none" w:sz="0" w:space="0" w:color="auto"/>
          </w:divBdr>
          <w:divsChild>
            <w:div w:id="1243637478">
              <w:marLeft w:val="0"/>
              <w:marRight w:val="0"/>
              <w:marTop w:val="0"/>
              <w:marBottom w:val="0"/>
              <w:divBdr>
                <w:top w:val="none" w:sz="0" w:space="0" w:color="auto"/>
                <w:left w:val="none" w:sz="0" w:space="0" w:color="auto"/>
                <w:bottom w:val="none" w:sz="0" w:space="0" w:color="auto"/>
                <w:right w:val="none" w:sz="0" w:space="0" w:color="auto"/>
              </w:divBdr>
              <w:divsChild>
                <w:div w:id="494692321">
                  <w:marLeft w:val="0"/>
                  <w:marRight w:val="0"/>
                  <w:marTop w:val="0"/>
                  <w:marBottom w:val="0"/>
                  <w:divBdr>
                    <w:top w:val="none" w:sz="0" w:space="0" w:color="auto"/>
                    <w:left w:val="none" w:sz="0" w:space="0" w:color="auto"/>
                    <w:bottom w:val="none" w:sz="0" w:space="0" w:color="auto"/>
                    <w:right w:val="none" w:sz="0" w:space="0" w:color="auto"/>
                  </w:divBdr>
                  <w:divsChild>
                    <w:div w:id="7912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0598">
      <w:bodyDiv w:val="1"/>
      <w:marLeft w:val="0"/>
      <w:marRight w:val="0"/>
      <w:marTop w:val="0"/>
      <w:marBottom w:val="0"/>
      <w:divBdr>
        <w:top w:val="none" w:sz="0" w:space="0" w:color="auto"/>
        <w:left w:val="none" w:sz="0" w:space="0" w:color="auto"/>
        <w:bottom w:val="none" w:sz="0" w:space="0" w:color="auto"/>
        <w:right w:val="none" w:sz="0" w:space="0" w:color="auto"/>
      </w:divBdr>
      <w:divsChild>
        <w:div w:id="383144159">
          <w:marLeft w:val="0"/>
          <w:marRight w:val="0"/>
          <w:marTop w:val="0"/>
          <w:marBottom w:val="0"/>
          <w:divBdr>
            <w:top w:val="none" w:sz="0" w:space="0" w:color="auto"/>
            <w:left w:val="none" w:sz="0" w:space="0" w:color="auto"/>
            <w:bottom w:val="none" w:sz="0" w:space="0" w:color="auto"/>
            <w:right w:val="none" w:sz="0" w:space="0" w:color="auto"/>
          </w:divBdr>
          <w:divsChild>
            <w:div w:id="1949310538">
              <w:marLeft w:val="0"/>
              <w:marRight w:val="0"/>
              <w:marTop w:val="0"/>
              <w:marBottom w:val="0"/>
              <w:divBdr>
                <w:top w:val="none" w:sz="0" w:space="0" w:color="auto"/>
                <w:left w:val="none" w:sz="0" w:space="0" w:color="auto"/>
                <w:bottom w:val="none" w:sz="0" w:space="0" w:color="auto"/>
                <w:right w:val="none" w:sz="0" w:space="0" w:color="auto"/>
              </w:divBdr>
              <w:divsChild>
                <w:div w:id="2821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6327">
      <w:bodyDiv w:val="1"/>
      <w:marLeft w:val="0"/>
      <w:marRight w:val="0"/>
      <w:marTop w:val="0"/>
      <w:marBottom w:val="0"/>
      <w:divBdr>
        <w:top w:val="none" w:sz="0" w:space="0" w:color="auto"/>
        <w:left w:val="none" w:sz="0" w:space="0" w:color="auto"/>
        <w:bottom w:val="none" w:sz="0" w:space="0" w:color="auto"/>
        <w:right w:val="none" w:sz="0" w:space="0" w:color="auto"/>
      </w:divBdr>
      <w:divsChild>
        <w:div w:id="1696422933">
          <w:marLeft w:val="0"/>
          <w:marRight w:val="0"/>
          <w:marTop w:val="0"/>
          <w:marBottom w:val="0"/>
          <w:divBdr>
            <w:top w:val="none" w:sz="0" w:space="0" w:color="auto"/>
            <w:left w:val="none" w:sz="0" w:space="0" w:color="auto"/>
            <w:bottom w:val="none" w:sz="0" w:space="0" w:color="auto"/>
            <w:right w:val="none" w:sz="0" w:space="0" w:color="auto"/>
          </w:divBdr>
          <w:divsChild>
            <w:div w:id="39402683">
              <w:marLeft w:val="0"/>
              <w:marRight w:val="0"/>
              <w:marTop w:val="0"/>
              <w:marBottom w:val="0"/>
              <w:divBdr>
                <w:top w:val="none" w:sz="0" w:space="0" w:color="auto"/>
                <w:left w:val="none" w:sz="0" w:space="0" w:color="auto"/>
                <w:bottom w:val="none" w:sz="0" w:space="0" w:color="auto"/>
                <w:right w:val="none" w:sz="0" w:space="0" w:color="auto"/>
              </w:divBdr>
              <w:divsChild>
                <w:div w:id="981421185">
                  <w:marLeft w:val="0"/>
                  <w:marRight w:val="0"/>
                  <w:marTop w:val="0"/>
                  <w:marBottom w:val="0"/>
                  <w:divBdr>
                    <w:top w:val="none" w:sz="0" w:space="0" w:color="auto"/>
                    <w:left w:val="none" w:sz="0" w:space="0" w:color="auto"/>
                    <w:bottom w:val="none" w:sz="0" w:space="0" w:color="auto"/>
                    <w:right w:val="none" w:sz="0" w:space="0" w:color="auto"/>
                  </w:divBdr>
                  <w:divsChild>
                    <w:div w:id="8201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57908">
      <w:bodyDiv w:val="1"/>
      <w:marLeft w:val="0"/>
      <w:marRight w:val="0"/>
      <w:marTop w:val="0"/>
      <w:marBottom w:val="0"/>
      <w:divBdr>
        <w:top w:val="none" w:sz="0" w:space="0" w:color="auto"/>
        <w:left w:val="none" w:sz="0" w:space="0" w:color="auto"/>
        <w:bottom w:val="none" w:sz="0" w:space="0" w:color="auto"/>
        <w:right w:val="none" w:sz="0" w:space="0" w:color="auto"/>
      </w:divBdr>
    </w:div>
    <w:div w:id="687102946">
      <w:bodyDiv w:val="1"/>
      <w:marLeft w:val="0"/>
      <w:marRight w:val="0"/>
      <w:marTop w:val="0"/>
      <w:marBottom w:val="0"/>
      <w:divBdr>
        <w:top w:val="none" w:sz="0" w:space="0" w:color="auto"/>
        <w:left w:val="none" w:sz="0" w:space="0" w:color="auto"/>
        <w:bottom w:val="none" w:sz="0" w:space="0" w:color="auto"/>
        <w:right w:val="none" w:sz="0" w:space="0" w:color="auto"/>
      </w:divBdr>
      <w:divsChild>
        <w:div w:id="1443456238">
          <w:marLeft w:val="0"/>
          <w:marRight w:val="0"/>
          <w:marTop w:val="0"/>
          <w:marBottom w:val="0"/>
          <w:divBdr>
            <w:top w:val="none" w:sz="0" w:space="0" w:color="auto"/>
            <w:left w:val="none" w:sz="0" w:space="0" w:color="auto"/>
            <w:bottom w:val="none" w:sz="0" w:space="0" w:color="auto"/>
            <w:right w:val="none" w:sz="0" w:space="0" w:color="auto"/>
          </w:divBdr>
          <w:divsChild>
            <w:div w:id="451362772">
              <w:marLeft w:val="0"/>
              <w:marRight w:val="0"/>
              <w:marTop w:val="0"/>
              <w:marBottom w:val="0"/>
              <w:divBdr>
                <w:top w:val="none" w:sz="0" w:space="0" w:color="auto"/>
                <w:left w:val="none" w:sz="0" w:space="0" w:color="auto"/>
                <w:bottom w:val="none" w:sz="0" w:space="0" w:color="auto"/>
                <w:right w:val="none" w:sz="0" w:space="0" w:color="auto"/>
              </w:divBdr>
              <w:divsChild>
                <w:div w:id="20431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6993">
      <w:bodyDiv w:val="1"/>
      <w:marLeft w:val="0"/>
      <w:marRight w:val="0"/>
      <w:marTop w:val="0"/>
      <w:marBottom w:val="0"/>
      <w:divBdr>
        <w:top w:val="none" w:sz="0" w:space="0" w:color="auto"/>
        <w:left w:val="none" w:sz="0" w:space="0" w:color="auto"/>
        <w:bottom w:val="none" w:sz="0" w:space="0" w:color="auto"/>
        <w:right w:val="none" w:sz="0" w:space="0" w:color="auto"/>
      </w:divBdr>
      <w:divsChild>
        <w:div w:id="1318345065">
          <w:marLeft w:val="0"/>
          <w:marRight w:val="0"/>
          <w:marTop w:val="0"/>
          <w:marBottom w:val="0"/>
          <w:divBdr>
            <w:top w:val="none" w:sz="0" w:space="0" w:color="auto"/>
            <w:left w:val="none" w:sz="0" w:space="0" w:color="auto"/>
            <w:bottom w:val="none" w:sz="0" w:space="0" w:color="auto"/>
            <w:right w:val="none" w:sz="0" w:space="0" w:color="auto"/>
          </w:divBdr>
          <w:divsChild>
            <w:div w:id="416368704">
              <w:marLeft w:val="0"/>
              <w:marRight w:val="0"/>
              <w:marTop w:val="0"/>
              <w:marBottom w:val="0"/>
              <w:divBdr>
                <w:top w:val="none" w:sz="0" w:space="0" w:color="auto"/>
                <w:left w:val="none" w:sz="0" w:space="0" w:color="auto"/>
                <w:bottom w:val="none" w:sz="0" w:space="0" w:color="auto"/>
                <w:right w:val="none" w:sz="0" w:space="0" w:color="auto"/>
              </w:divBdr>
              <w:divsChild>
                <w:div w:id="1854492758">
                  <w:marLeft w:val="0"/>
                  <w:marRight w:val="0"/>
                  <w:marTop w:val="0"/>
                  <w:marBottom w:val="0"/>
                  <w:divBdr>
                    <w:top w:val="none" w:sz="0" w:space="0" w:color="auto"/>
                    <w:left w:val="none" w:sz="0" w:space="0" w:color="auto"/>
                    <w:bottom w:val="none" w:sz="0" w:space="0" w:color="auto"/>
                    <w:right w:val="none" w:sz="0" w:space="0" w:color="auto"/>
                  </w:divBdr>
                  <w:divsChild>
                    <w:div w:id="11866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10487">
      <w:bodyDiv w:val="1"/>
      <w:marLeft w:val="0"/>
      <w:marRight w:val="0"/>
      <w:marTop w:val="0"/>
      <w:marBottom w:val="0"/>
      <w:divBdr>
        <w:top w:val="none" w:sz="0" w:space="0" w:color="auto"/>
        <w:left w:val="none" w:sz="0" w:space="0" w:color="auto"/>
        <w:bottom w:val="none" w:sz="0" w:space="0" w:color="auto"/>
        <w:right w:val="none" w:sz="0" w:space="0" w:color="auto"/>
      </w:divBdr>
      <w:divsChild>
        <w:div w:id="1661153778">
          <w:marLeft w:val="0"/>
          <w:marRight w:val="0"/>
          <w:marTop w:val="0"/>
          <w:marBottom w:val="0"/>
          <w:divBdr>
            <w:top w:val="none" w:sz="0" w:space="0" w:color="auto"/>
            <w:left w:val="none" w:sz="0" w:space="0" w:color="auto"/>
            <w:bottom w:val="none" w:sz="0" w:space="0" w:color="auto"/>
            <w:right w:val="none" w:sz="0" w:space="0" w:color="auto"/>
          </w:divBdr>
          <w:divsChild>
            <w:div w:id="776218379">
              <w:marLeft w:val="0"/>
              <w:marRight w:val="0"/>
              <w:marTop w:val="0"/>
              <w:marBottom w:val="0"/>
              <w:divBdr>
                <w:top w:val="none" w:sz="0" w:space="0" w:color="auto"/>
                <w:left w:val="none" w:sz="0" w:space="0" w:color="auto"/>
                <w:bottom w:val="none" w:sz="0" w:space="0" w:color="auto"/>
                <w:right w:val="none" w:sz="0" w:space="0" w:color="auto"/>
              </w:divBdr>
              <w:divsChild>
                <w:div w:id="1647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8683">
      <w:bodyDiv w:val="1"/>
      <w:marLeft w:val="0"/>
      <w:marRight w:val="0"/>
      <w:marTop w:val="0"/>
      <w:marBottom w:val="0"/>
      <w:divBdr>
        <w:top w:val="none" w:sz="0" w:space="0" w:color="auto"/>
        <w:left w:val="none" w:sz="0" w:space="0" w:color="auto"/>
        <w:bottom w:val="none" w:sz="0" w:space="0" w:color="auto"/>
        <w:right w:val="none" w:sz="0" w:space="0" w:color="auto"/>
      </w:divBdr>
      <w:divsChild>
        <w:div w:id="345595341">
          <w:marLeft w:val="0"/>
          <w:marRight w:val="0"/>
          <w:marTop w:val="0"/>
          <w:marBottom w:val="0"/>
          <w:divBdr>
            <w:top w:val="none" w:sz="0" w:space="0" w:color="auto"/>
            <w:left w:val="none" w:sz="0" w:space="0" w:color="auto"/>
            <w:bottom w:val="none" w:sz="0" w:space="0" w:color="auto"/>
            <w:right w:val="none" w:sz="0" w:space="0" w:color="auto"/>
          </w:divBdr>
          <w:divsChild>
            <w:div w:id="532040416">
              <w:marLeft w:val="0"/>
              <w:marRight w:val="0"/>
              <w:marTop w:val="0"/>
              <w:marBottom w:val="0"/>
              <w:divBdr>
                <w:top w:val="none" w:sz="0" w:space="0" w:color="auto"/>
                <w:left w:val="none" w:sz="0" w:space="0" w:color="auto"/>
                <w:bottom w:val="none" w:sz="0" w:space="0" w:color="auto"/>
                <w:right w:val="none" w:sz="0" w:space="0" w:color="auto"/>
              </w:divBdr>
              <w:divsChild>
                <w:div w:id="398329664">
                  <w:marLeft w:val="0"/>
                  <w:marRight w:val="0"/>
                  <w:marTop w:val="0"/>
                  <w:marBottom w:val="0"/>
                  <w:divBdr>
                    <w:top w:val="none" w:sz="0" w:space="0" w:color="auto"/>
                    <w:left w:val="none" w:sz="0" w:space="0" w:color="auto"/>
                    <w:bottom w:val="none" w:sz="0" w:space="0" w:color="auto"/>
                    <w:right w:val="none" w:sz="0" w:space="0" w:color="auto"/>
                  </w:divBdr>
                  <w:divsChild>
                    <w:div w:id="6490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90675">
      <w:bodyDiv w:val="1"/>
      <w:marLeft w:val="0"/>
      <w:marRight w:val="0"/>
      <w:marTop w:val="0"/>
      <w:marBottom w:val="0"/>
      <w:divBdr>
        <w:top w:val="none" w:sz="0" w:space="0" w:color="auto"/>
        <w:left w:val="none" w:sz="0" w:space="0" w:color="auto"/>
        <w:bottom w:val="none" w:sz="0" w:space="0" w:color="auto"/>
        <w:right w:val="none" w:sz="0" w:space="0" w:color="auto"/>
      </w:divBdr>
      <w:divsChild>
        <w:div w:id="351304730">
          <w:marLeft w:val="0"/>
          <w:marRight w:val="0"/>
          <w:marTop w:val="0"/>
          <w:marBottom w:val="0"/>
          <w:divBdr>
            <w:top w:val="none" w:sz="0" w:space="0" w:color="auto"/>
            <w:left w:val="none" w:sz="0" w:space="0" w:color="auto"/>
            <w:bottom w:val="none" w:sz="0" w:space="0" w:color="auto"/>
            <w:right w:val="none" w:sz="0" w:space="0" w:color="auto"/>
          </w:divBdr>
          <w:divsChild>
            <w:div w:id="1652053028">
              <w:marLeft w:val="0"/>
              <w:marRight w:val="0"/>
              <w:marTop w:val="0"/>
              <w:marBottom w:val="0"/>
              <w:divBdr>
                <w:top w:val="none" w:sz="0" w:space="0" w:color="auto"/>
                <w:left w:val="none" w:sz="0" w:space="0" w:color="auto"/>
                <w:bottom w:val="none" w:sz="0" w:space="0" w:color="auto"/>
                <w:right w:val="none" w:sz="0" w:space="0" w:color="auto"/>
              </w:divBdr>
              <w:divsChild>
                <w:div w:id="953707530">
                  <w:marLeft w:val="0"/>
                  <w:marRight w:val="0"/>
                  <w:marTop w:val="0"/>
                  <w:marBottom w:val="0"/>
                  <w:divBdr>
                    <w:top w:val="none" w:sz="0" w:space="0" w:color="auto"/>
                    <w:left w:val="none" w:sz="0" w:space="0" w:color="auto"/>
                    <w:bottom w:val="none" w:sz="0" w:space="0" w:color="auto"/>
                    <w:right w:val="none" w:sz="0" w:space="0" w:color="auto"/>
                  </w:divBdr>
                  <w:divsChild>
                    <w:div w:id="3333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6729">
      <w:bodyDiv w:val="1"/>
      <w:marLeft w:val="0"/>
      <w:marRight w:val="0"/>
      <w:marTop w:val="0"/>
      <w:marBottom w:val="0"/>
      <w:divBdr>
        <w:top w:val="none" w:sz="0" w:space="0" w:color="auto"/>
        <w:left w:val="none" w:sz="0" w:space="0" w:color="auto"/>
        <w:bottom w:val="none" w:sz="0" w:space="0" w:color="auto"/>
        <w:right w:val="none" w:sz="0" w:space="0" w:color="auto"/>
      </w:divBdr>
      <w:divsChild>
        <w:div w:id="1028220359">
          <w:marLeft w:val="0"/>
          <w:marRight w:val="0"/>
          <w:marTop w:val="0"/>
          <w:marBottom w:val="0"/>
          <w:divBdr>
            <w:top w:val="none" w:sz="0" w:space="0" w:color="auto"/>
            <w:left w:val="none" w:sz="0" w:space="0" w:color="auto"/>
            <w:bottom w:val="none" w:sz="0" w:space="0" w:color="auto"/>
            <w:right w:val="none" w:sz="0" w:space="0" w:color="auto"/>
          </w:divBdr>
          <w:divsChild>
            <w:div w:id="1250702071">
              <w:marLeft w:val="0"/>
              <w:marRight w:val="0"/>
              <w:marTop w:val="0"/>
              <w:marBottom w:val="0"/>
              <w:divBdr>
                <w:top w:val="none" w:sz="0" w:space="0" w:color="auto"/>
                <w:left w:val="none" w:sz="0" w:space="0" w:color="auto"/>
                <w:bottom w:val="none" w:sz="0" w:space="0" w:color="auto"/>
                <w:right w:val="none" w:sz="0" w:space="0" w:color="auto"/>
              </w:divBdr>
              <w:divsChild>
                <w:div w:id="1474174163">
                  <w:marLeft w:val="0"/>
                  <w:marRight w:val="0"/>
                  <w:marTop w:val="0"/>
                  <w:marBottom w:val="0"/>
                  <w:divBdr>
                    <w:top w:val="none" w:sz="0" w:space="0" w:color="auto"/>
                    <w:left w:val="none" w:sz="0" w:space="0" w:color="auto"/>
                    <w:bottom w:val="none" w:sz="0" w:space="0" w:color="auto"/>
                    <w:right w:val="none" w:sz="0" w:space="0" w:color="auto"/>
                  </w:divBdr>
                  <w:divsChild>
                    <w:div w:id="6014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03973">
      <w:bodyDiv w:val="1"/>
      <w:marLeft w:val="0"/>
      <w:marRight w:val="0"/>
      <w:marTop w:val="0"/>
      <w:marBottom w:val="0"/>
      <w:divBdr>
        <w:top w:val="none" w:sz="0" w:space="0" w:color="auto"/>
        <w:left w:val="none" w:sz="0" w:space="0" w:color="auto"/>
        <w:bottom w:val="none" w:sz="0" w:space="0" w:color="auto"/>
        <w:right w:val="none" w:sz="0" w:space="0" w:color="auto"/>
      </w:divBdr>
      <w:divsChild>
        <w:div w:id="13465893">
          <w:marLeft w:val="0"/>
          <w:marRight w:val="0"/>
          <w:marTop w:val="0"/>
          <w:marBottom w:val="0"/>
          <w:divBdr>
            <w:top w:val="none" w:sz="0" w:space="0" w:color="auto"/>
            <w:left w:val="none" w:sz="0" w:space="0" w:color="auto"/>
            <w:bottom w:val="none" w:sz="0" w:space="0" w:color="auto"/>
            <w:right w:val="none" w:sz="0" w:space="0" w:color="auto"/>
          </w:divBdr>
          <w:divsChild>
            <w:div w:id="443812715">
              <w:marLeft w:val="0"/>
              <w:marRight w:val="0"/>
              <w:marTop w:val="0"/>
              <w:marBottom w:val="0"/>
              <w:divBdr>
                <w:top w:val="none" w:sz="0" w:space="0" w:color="auto"/>
                <w:left w:val="none" w:sz="0" w:space="0" w:color="auto"/>
                <w:bottom w:val="none" w:sz="0" w:space="0" w:color="auto"/>
                <w:right w:val="none" w:sz="0" w:space="0" w:color="auto"/>
              </w:divBdr>
              <w:divsChild>
                <w:div w:id="1739202953">
                  <w:marLeft w:val="0"/>
                  <w:marRight w:val="0"/>
                  <w:marTop w:val="0"/>
                  <w:marBottom w:val="0"/>
                  <w:divBdr>
                    <w:top w:val="none" w:sz="0" w:space="0" w:color="auto"/>
                    <w:left w:val="none" w:sz="0" w:space="0" w:color="auto"/>
                    <w:bottom w:val="none" w:sz="0" w:space="0" w:color="auto"/>
                    <w:right w:val="none" w:sz="0" w:space="0" w:color="auto"/>
                  </w:divBdr>
                  <w:divsChild>
                    <w:div w:id="16890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6830">
      <w:bodyDiv w:val="1"/>
      <w:marLeft w:val="0"/>
      <w:marRight w:val="0"/>
      <w:marTop w:val="0"/>
      <w:marBottom w:val="0"/>
      <w:divBdr>
        <w:top w:val="none" w:sz="0" w:space="0" w:color="auto"/>
        <w:left w:val="none" w:sz="0" w:space="0" w:color="auto"/>
        <w:bottom w:val="none" w:sz="0" w:space="0" w:color="auto"/>
        <w:right w:val="none" w:sz="0" w:space="0" w:color="auto"/>
      </w:divBdr>
      <w:divsChild>
        <w:div w:id="1547402720">
          <w:marLeft w:val="0"/>
          <w:marRight w:val="0"/>
          <w:marTop w:val="0"/>
          <w:marBottom w:val="0"/>
          <w:divBdr>
            <w:top w:val="none" w:sz="0" w:space="0" w:color="auto"/>
            <w:left w:val="none" w:sz="0" w:space="0" w:color="auto"/>
            <w:bottom w:val="none" w:sz="0" w:space="0" w:color="auto"/>
            <w:right w:val="none" w:sz="0" w:space="0" w:color="auto"/>
          </w:divBdr>
          <w:divsChild>
            <w:div w:id="1725180089">
              <w:marLeft w:val="0"/>
              <w:marRight w:val="0"/>
              <w:marTop w:val="0"/>
              <w:marBottom w:val="0"/>
              <w:divBdr>
                <w:top w:val="none" w:sz="0" w:space="0" w:color="auto"/>
                <w:left w:val="none" w:sz="0" w:space="0" w:color="auto"/>
                <w:bottom w:val="none" w:sz="0" w:space="0" w:color="auto"/>
                <w:right w:val="none" w:sz="0" w:space="0" w:color="auto"/>
              </w:divBdr>
              <w:divsChild>
                <w:div w:id="1106118269">
                  <w:marLeft w:val="0"/>
                  <w:marRight w:val="0"/>
                  <w:marTop w:val="0"/>
                  <w:marBottom w:val="0"/>
                  <w:divBdr>
                    <w:top w:val="none" w:sz="0" w:space="0" w:color="auto"/>
                    <w:left w:val="none" w:sz="0" w:space="0" w:color="auto"/>
                    <w:bottom w:val="none" w:sz="0" w:space="0" w:color="auto"/>
                    <w:right w:val="none" w:sz="0" w:space="0" w:color="auto"/>
                  </w:divBdr>
                  <w:divsChild>
                    <w:div w:id="10431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6575">
      <w:bodyDiv w:val="1"/>
      <w:marLeft w:val="0"/>
      <w:marRight w:val="0"/>
      <w:marTop w:val="0"/>
      <w:marBottom w:val="0"/>
      <w:divBdr>
        <w:top w:val="none" w:sz="0" w:space="0" w:color="auto"/>
        <w:left w:val="none" w:sz="0" w:space="0" w:color="auto"/>
        <w:bottom w:val="none" w:sz="0" w:space="0" w:color="auto"/>
        <w:right w:val="none" w:sz="0" w:space="0" w:color="auto"/>
      </w:divBdr>
      <w:divsChild>
        <w:div w:id="1867592919">
          <w:marLeft w:val="0"/>
          <w:marRight w:val="0"/>
          <w:marTop w:val="0"/>
          <w:marBottom w:val="0"/>
          <w:divBdr>
            <w:top w:val="none" w:sz="0" w:space="0" w:color="auto"/>
            <w:left w:val="none" w:sz="0" w:space="0" w:color="auto"/>
            <w:bottom w:val="none" w:sz="0" w:space="0" w:color="auto"/>
            <w:right w:val="none" w:sz="0" w:space="0" w:color="auto"/>
          </w:divBdr>
          <w:divsChild>
            <w:div w:id="1803688428">
              <w:marLeft w:val="0"/>
              <w:marRight w:val="0"/>
              <w:marTop w:val="0"/>
              <w:marBottom w:val="0"/>
              <w:divBdr>
                <w:top w:val="none" w:sz="0" w:space="0" w:color="auto"/>
                <w:left w:val="none" w:sz="0" w:space="0" w:color="auto"/>
                <w:bottom w:val="none" w:sz="0" w:space="0" w:color="auto"/>
                <w:right w:val="none" w:sz="0" w:space="0" w:color="auto"/>
              </w:divBdr>
              <w:divsChild>
                <w:div w:id="356394653">
                  <w:marLeft w:val="0"/>
                  <w:marRight w:val="0"/>
                  <w:marTop w:val="0"/>
                  <w:marBottom w:val="0"/>
                  <w:divBdr>
                    <w:top w:val="none" w:sz="0" w:space="0" w:color="auto"/>
                    <w:left w:val="none" w:sz="0" w:space="0" w:color="auto"/>
                    <w:bottom w:val="none" w:sz="0" w:space="0" w:color="auto"/>
                    <w:right w:val="none" w:sz="0" w:space="0" w:color="auto"/>
                  </w:divBdr>
                  <w:divsChild>
                    <w:div w:id="7927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94887">
      <w:bodyDiv w:val="1"/>
      <w:marLeft w:val="0"/>
      <w:marRight w:val="0"/>
      <w:marTop w:val="0"/>
      <w:marBottom w:val="0"/>
      <w:divBdr>
        <w:top w:val="none" w:sz="0" w:space="0" w:color="auto"/>
        <w:left w:val="none" w:sz="0" w:space="0" w:color="auto"/>
        <w:bottom w:val="none" w:sz="0" w:space="0" w:color="auto"/>
        <w:right w:val="none" w:sz="0" w:space="0" w:color="auto"/>
      </w:divBdr>
      <w:divsChild>
        <w:div w:id="725027895">
          <w:marLeft w:val="0"/>
          <w:marRight w:val="0"/>
          <w:marTop w:val="0"/>
          <w:marBottom w:val="0"/>
          <w:divBdr>
            <w:top w:val="none" w:sz="0" w:space="0" w:color="auto"/>
            <w:left w:val="none" w:sz="0" w:space="0" w:color="auto"/>
            <w:bottom w:val="none" w:sz="0" w:space="0" w:color="auto"/>
            <w:right w:val="none" w:sz="0" w:space="0" w:color="auto"/>
          </w:divBdr>
          <w:divsChild>
            <w:div w:id="1517957605">
              <w:marLeft w:val="0"/>
              <w:marRight w:val="0"/>
              <w:marTop w:val="0"/>
              <w:marBottom w:val="0"/>
              <w:divBdr>
                <w:top w:val="none" w:sz="0" w:space="0" w:color="auto"/>
                <w:left w:val="none" w:sz="0" w:space="0" w:color="auto"/>
                <w:bottom w:val="none" w:sz="0" w:space="0" w:color="auto"/>
                <w:right w:val="none" w:sz="0" w:space="0" w:color="auto"/>
              </w:divBdr>
              <w:divsChild>
                <w:div w:id="16585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7620">
      <w:bodyDiv w:val="1"/>
      <w:marLeft w:val="0"/>
      <w:marRight w:val="0"/>
      <w:marTop w:val="0"/>
      <w:marBottom w:val="0"/>
      <w:divBdr>
        <w:top w:val="none" w:sz="0" w:space="0" w:color="auto"/>
        <w:left w:val="none" w:sz="0" w:space="0" w:color="auto"/>
        <w:bottom w:val="none" w:sz="0" w:space="0" w:color="auto"/>
        <w:right w:val="none" w:sz="0" w:space="0" w:color="auto"/>
      </w:divBdr>
      <w:divsChild>
        <w:div w:id="1543403860">
          <w:marLeft w:val="0"/>
          <w:marRight w:val="0"/>
          <w:marTop w:val="0"/>
          <w:marBottom w:val="0"/>
          <w:divBdr>
            <w:top w:val="none" w:sz="0" w:space="0" w:color="auto"/>
            <w:left w:val="none" w:sz="0" w:space="0" w:color="auto"/>
            <w:bottom w:val="none" w:sz="0" w:space="0" w:color="auto"/>
            <w:right w:val="none" w:sz="0" w:space="0" w:color="auto"/>
          </w:divBdr>
          <w:divsChild>
            <w:div w:id="435951623">
              <w:marLeft w:val="0"/>
              <w:marRight w:val="0"/>
              <w:marTop w:val="0"/>
              <w:marBottom w:val="0"/>
              <w:divBdr>
                <w:top w:val="none" w:sz="0" w:space="0" w:color="auto"/>
                <w:left w:val="none" w:sz="0" w:space="0" w:color="auto"/>
                <w:bottom w:val="none" w:sz="0" w:space="0" w:color="auto"/>
                <w:right w:val="none" w:sz="0" w:space="0" w:color="auto"/>
              </w:divBdr>
              <w:divsChild>
                <w:div w:id="878979366">
                  <w:marLeft w:val="0"/>
                  <w:marRight w:val="0"/>
                  <w:marTop w:val="0"/>
                  <w:marBottom w:val="0"/>
                  <w:divBdr>
                    <w:top w:val="none" w:sz="0" w:space="0" w:color="auto"/>
                    <w:left w:val="none" w:sz="0" w:space="0" w:color="auto"/>
                    <w:bottom w:val="none" w:sz="0" w:space="0" w:color="auto"/>
                    <w:right w:val="none" w:sz="0" w:space="0" w:color="auto"/>
                  </w:divBdr>
                  <w:divsChild>
                    <w:div w:id="6638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6148">
      <w:bodyDiv w:val="1"/>
      <w:marLeft w:val="0"/>
      <w:marRight w:val="0"/>
      <w:marTop w:val="0"/>
      <w:marBottom w:val="0"/>
      <w:divBdr>
        <w:top w:val="none" w:sz="0" w:space="0" w:color="auto"/>
        <w:left w:val="none" w:sz="0" w:space="0" w:color="auto"/>
        <w:bottom w:val="none" w:sz="0" w:space="0" w:color="auto"/>
        <w:right w:val="none" w:sz="0" w:space="0" w:color="auto"/>
      </w:divBdr>
      <w:divsChild>
        <w:div w:id="506946541">
          <w:marLeft w:val="0"/>
          <w:marRight w:val="0"/>
          <w:marTop w:val="0"/>
          <w:marBottom w:val="0"/>
          <w:divBdr>
            <w:top w:val="none" w:sz="0" w:space="0" w:color="auto"/>
            <w:left w:val="none" w:sz="0" w:space="0" w:color="auto"/>
            <w:bottom w:val="none" w:sz="0" w:space="0" w:color="auto"/>
            <w:right w:val="none" w:sz="0" w:space="0" w:color="auto"/>
          </w:divBdr>
          <w:divsChild>
            <w:div w:id="9844200">
              <w:marLeft w:val="0"/>
              <w:marRight w:val="0"/>
              <w:marTop w:val="0"/>
              <w:marBottom w:val="0"/>
              <w:divBdr>
                <w:top w:val="none" w:sz="0" w:space="0" w:color="auto"/>
                <w:left w:val="none" w:sz="0" w:space="0" w:color="auto"/>
                <w:bottom w:val="none" w:sz="0" w:space="0" w:color="auto"/>
                <w:right w:val="none" w:sz="0" w:space="0" w:color="auto"/>
              </w:divBdr>
              <w:divsChild>
                <w:div w:id="2061780697">
                  <w:marLeft w:val="0"/>
                  <w:marRight w:val="0"/>
                  <w:marTop w:val="0"/>
                  <w:marBottom w:val="0"/>
                  <w:divBdr>
                    <w:top w:val="none" w:sz="0" w:space="0" w:color="auto"/>
                    <w:left w:val="none" w:sz="0" w:space="0" w:color="auto"/>
                    <w:bottom w:val="none" w:sz="0" w:space="0" w:color="auto"/>
                    <w:right w:val="none" w:sz="0" w:space="0" w:color="auto"/>
                  </w:divBdr>
                  <w:divsChild>
                    <w:div w:id="2050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369933">
      <w:bodyDiv w:val="1"/>
      <w:marLeft w:val="0"/>
      <w:marRight w:val="0"/>
      <w:marTop w:val="0"/>
      <w:marBottom w:val="0"/>
      <w:divBdr>
        <w:top w:val="none" w:sz="0" w:space="0" w:color="auto"/>
        <w:left w:val="none" w:sz="0" w:space="0" w:color="auto"/>
        <w:bottom w:val="none" w:sz="0" w:space="0" w:color="auto"/>
        <w:right w:val="none" w:sz="0" w:space="0" w:color="auto"/>
      </w:divBdr>
      <w:divsChild>
        <w:div w:id="1972326440">
          <w:marLeft w:val="0"/>
          <w:marRight w:val="0"/>
          <w:marTop w:val="0"/>
          <w:marBottom w:val="0"/>
          <w:divBdr>
            <w:top w:val="none" w:sz="0" w:space="0" w:color="auto"/>
            <w:left w:val="none" w:sz="0" w:space="0" w:color="auto"/>
            <w:bottom w:val="none" w:sz="0" w:space="0" w:color="auto"/>
            <w:right w:val="none" w:sz="0" w:space="0" w:color="auto"/>
          </w:divBdr>
          <w:divsChild>
            <w:div w:id="881671789">
              <w:marLeft w:val="0"/>
              <w:marRight w:val="0"/>
              <w:marTop w:val="0"/>
              <w:marBottom w:val="0"/>
              <w:divBdr>
                <w:top w:val="none" w:sz="0" w:space="0" w:color="auto"/>
                <w:left w:val="none" w:sz="0" w:space="0" w:color="auto"/>
                <w:bottom w:val="none" w:sz="0" w:space="0" w:color="auto"/>
                <w:right w:val="none" w:sz="0" w:space="0" w:color="auto"/>
              </w:divBdr>
              <w:divsChild>
                <w:div w:id="10106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9806">
      <w:bodyDiv w:val="1"/>
      <w:marLeft w:val="0"/>
      <w:marRight w:val="0"/>
      <w:marTop w:val="0"/>
      <w:marBottom w:val="0"/>
      <w:divBdr>
        <w:top w:val="none" w:sz="0" w:space="0" w:color="auto"/>
        <w:left w:val="none" w:sz="0" w:space="0" w:color="auto"/>
        <w:bottom w:val="none" w:sz="0" w:space="0" w:color="auto"/>
        <w:right w:val="none" w:sz="0" w:space="0" w:color="auto"/>
      </w:divBdr>
      <w:divsChild>
        <w:div w:id="1238713807">
          <w:marLeft w:val="0"/>
          <w:marRight w:val="0"/>
          <w:marTop w:val="0"/>
          <w:marBottom w:val="0"/>
          <w:divBdr>
            <w:top w:val="none" w:sz="0" w:space="0" w:color="auto"/>
            <w:left w:val="none" w:sz="0" w:space="0" w:color="auto"/>
            <w:bottom w:val="none" w:sz="0" w:space="0" w:color="auto"/>
            <w:right w:val="none" w:sz="0" w:space="0" w:color="auto"/>
          </w:divBdr>
          <w:divsChild>
            <w:div w:id="1412921928">
              <w:marLeft w:val="0"/>
              <w:marRight w:val="0"/>
              <w:marTop w:val="0"/>
              <w:marBottom w:val="0"/>
              <w:divBdr>
                <w:top w:val="none" w:sz="0" w:space="0" w:color="auto"/>
                <w:left w:val="none" w:sz="0" w:space="0" w:color="auto"/>
                <w:bottom w:val="none" w:sz="0" w:space="0" w:color="auto"/>
                <w:right w:val="none" w:sz="0" w:space="0" w:color="auto"/>
              </w:divBdr>
              <w:divsChild>
                <w:div w:id="1827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9792">
      <w:bodyDiv w:val="1"/>
      <w:marLeft w:val="0"/>
      <w:marRight w:val="0"/>
      <w:marTop w:val="0"/>
      <w:marBottom w:val="0"/>
      <w:divBdr>
        <w:top w:val="none" w:sz="0" w:space="0" w:color="auto"/>
        <w:left w:val="none" w:sz="0" w:space="0" w:color="auto"/>
        <w:bottom w:val="none" w:sz="0" w:space="0" w:color="auto"/>
        <w:right w:val="none" w:sz="0" w:space="0" w:color="auto"/>
      </w:divBdr>
      <w:divsChild>
        <w:div w:id="786118314">
          <w:marLeft w:val="0"/>
          <w:marRight w:val="0"/>
          <w:marTop w:val="0"/>
          <w:marBottom w:val="0"/>
          <w:divBdr>
            <w:top w:val="none" w:sz="0" w:space="0" w:color="auto"/>
            <w:left w:val="none" w:sz="0" w:space="0" w:color="auto"/>
            <w:bottom w:val="none" w:sz="0" w:space="0" w:color="auto"/>
            <w:right w:val="none" w:sz="0" w:space="0" w:color="auto"/>
          </w:divBdr>
          <w:divsChild>
            <w:div w:id="521288753">
              <w:marLeft w:val="0"/>
              <w:marRight w:val="0"/>
              <w:marTop w:val="0"/>
              <w:marBottom w:val="0"/>
              <w:divBdr>
                <w:top w:val="none" w:sz="0" w:space="0" w:color="auto"/>
                <w:left w:val="none" w:sz="0" w:space="0" w:color="auto"/>
                <w:bottom w:val="none" w:sz="0" w:space="0" w:color="auto"/>
                <w:right w:val="none" w:sz="0" w:space="0" w:color="auto"/>
              </w:divBdr>
              <w:divsChild>
                <w:div w:id="1514102851">
                  <w:marLeft w:val="0"/>
                  <w:marRight w:val="0"/>
                  <w:marTop w:val="0"/>
                  <w:marBottom w:val="0"/>
                  <w:divBdr>
                    <w:top w:val="none" w:sz="0" w:space="0" w:color="auto"/>
                    <w:left w:val="none" w:sz="0" w:space="0" w:color="auto"/>
                    <w:bottom w:val="none" w:sz="0" w:space="0" w:color="auto"/>
                    <w:right w:val="none" w:sz="0" w:space="0" w:color="auto"/>
                  </w:divBdr>
                  <w:divsChild>
                    <w:div w:id="11754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34130">
      <w:bodyDiv w:val="1"/>
      <w:marLeft w:val="0"/>
      <w:marRight w:val="0"/>
      <w:marTop w:val="0"/>
      <w:marBottom w:val="0"/>
      <w:divBdr>
        <w:top w:val="none" w:sz="0" w:space="0" w:color="auto"/>
        <w:left w:val="none" w:sz="0" w:space="0" w:color="auto"/>
        <w:bottom w:val="none" w:sz="0" w:space="0" w:color="auto"/>
        <w:right w:val="none" w:sz="0" w:space="0" w:color="auto"/>
      </w:divBdr>
      <w:divsChild>
        <w:div w:id="1670792855">
          <w:marLeft w:val="0"/>
          <w:marRight w:val="0"/>
          <w:marTop w:val="0"/>
          <w:marBottom w:val="0"/>
          <w:divBdr>
            <w:top w:val="none" w:sz="0" w:space="0" w:color="auto"/>
            <w:left w:val="none" w:sz="0" w:space="0" w:color="auto"/>
            <w:bottom w:val="none" w:sz="0" w:space="0" w:color="auto"/>
            <w:right w:val="none" w:sz="0" w:space="0" w:color="auto"/>
          </w:divBdr>
          <w:divsChild>
            <w:div w:id="463544995">
              <w:marLeft w:val="0"/>
              <w:marRight w:val="0"/>
              <w:marTop w:val="0"/>
              <w:marBottom w:val="0"/>
              <w:divBdr>
                <w:top w:val="none" w:sz="0" w:space="0" w:color="auto"/>
                <w:left w:val="none" w:sz="0" w:space="0" w:color="auto"/>
                <w:bottom w:val="none" w:sz="0" w:space="0" w:color="auto"/>
                <w:right w:val="none" w:sz="0" w:space="0" w:color="auto"/>
              </w:divBdr>
              <w:divsChild>
                <w:div w:id="449592688">
                  <w:marLeft w:val="0"/>
                  <w:marRight w:val="0"/>
                  <w:marTop w:val="0"/>
                  <w:marBottom w:val="0"/>
                  <w:divBdr>
                    <w:top w:val="none" w:sz="0" w:space="0" w:color="auto"/>
                    <w:left w:val="none" w:sz="0" w:space="0" w:color="auto"/>
                    <w:bottom w:val="none" w:sz="0" w:space="0" w:color="auto"/>
                    <w:right w:val="none" w:sz="0" w:space="0" w:color="auto"/>
                  </w:divBdr>
                  <w:divsChild>
                    <w:div w:id="2974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3183">
      <w:bodyDiv w:val="1"/>
      <w:marLeft w:val="0"/>
      <w:marRight w:val="0"/>
      <w:marTop w:val="0"/>
      <w:marBottom w:val="0"/>
      <w:divBdr>
        <w:top w:val="none" w:sz="0" w:space="0" w:color="auto"/>
        <w:left w:val="none" w:sz="0" w:space="0" w:color="auto"/>
        <w:bottom w:val="none" w:sz="0" w:space="0" w:color="auto"/>
        <w:right w:val="none" w:sz="0" w:space="0" w:color="auto"/>
      </w:divBdr>
      <w:divsChild>
        <w:div w:id="1239166877">
          <w:marLeft w:val="0"/>
          <w:marRight w:val="0"/>
          <w:marTop w:val="0"/>
          <w:marBottom w:val="0"/>
          <w:divBdr>
            <w:top w:val="none" w:sz="0" w:space="0" w:color="auto"/>
            <w:left w:val="none" w:sz="0" w:space="0" w:color="auto"/>
            <w:bottom w:val="none" w:sz="0" w:space="0" w:color="auto"/>
            <w:right w:val="none" w:sz="0" w:space="0" w:color="auto"/>
          </w:divBdr>
          <w:divsChild>
            <w:div w:id="1022245947">
              <w:marLeft w:val="0"/>
              <w:marRight w:val="0"/>
              <w:marTop w:val="0"/>
              <w:marBottom w:val="0"/>
              <w:divBdr>
                <w:top w:val="none" w:sz="0" w:space="0" w:color="auto"/>
                <w:left w:val="none" w:sz="0" w:space="0" w:color="auto"/>
                <w:bottom w:val="none" w:sz="0" w:space="0" w:color="auto"/>
                <w:right w:val="none" w:sz="0" w:space="0" w:color="auto"/>
              </w:divBdr>
              <w:divsChild>
                <w:div w:id="15257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0605">
      <w:bodyDiv w:val="1"/>
      <w:marLeft w:val="0"/>
      <w:marRight w:val="0"/>
      <w:marTop w:val="0"/>
      <w:marBottom w:val="0"/>
      <w:divBdr>
        <w:top w:val="none" w:sz="0" w:space="0" w:color="auto"/>
        <w:left w:val="none" w:sz="0" w:space="0" w:color="auto"/>
        <w:bottom w:val="none" w:sz="0" w:space="0" w:color="auto"/>
        <w:right w:val="none" w:sz="0" w:space="0" w:color="auto"/>
      </w:divBdr>
      <w:divsChild>
        <w:div w:id="346373563">
          <w:marLeft w:val="0"/>
          <w:marRight w:val="0"/>
          <w:marTop w:val="0"/>
          <w:marBottom w:val="0"/>
          <w:divBdr>
            <w:top w:val="none" w:sz="0" w:space="0" w:color="auto"/>
            <w:left w:val="none" w:sz="0" w:space="0" w:color="auto"/>
            <w:bottom w:val="none" w:sz="0" w:space="0" w:color="auto"/>
            <w:right w:val="none" w:sz="0" w:space="0" w:color="auto"/>
          </w:divBdr>
          <w:divsChild>
            <w:div w:id="366101509">
              <w:marLeft w:val="0"/>
              <w:marRight w:val="0"/>
              <w:marTop w:val="0"/>
              <w:marBottom w:val="0"/>
              <w:divBdr>
                <w:top w:val="none" w:sz="0" w:space="0" w:color="auto"/>
                <w:left w:val="none" w:sz="0" w:space="0" w:color="auto"/>
                <w:bottom w:val="none" w:sz="0" w:space="0" w:color="auto"/>
                <w:right w:val="none" w:sz="0" w:space="0" w:color="auto"/>
              </w:divBdr>
              <w:divsChild>
                <w:div w:id="502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0372">
      <w:bodyDiv w:val="1"/>
      <w:marLeft w:val="0"/>
      <w:marRight w:val="0"/>
      <w:marTop w:val="0"/>
      <w:marBottom w:val="0"/>
      <w:divBdr>
        <w:top w:val="none" w:sz="0" w:space="0" w:color="auto"/>
        <w:left w:val="none" w:sz="0" w:space="0" w:color="auto"/>
        <w:bottom w:val="none" w:sz="0" w:space="0" w:color="auto"/>
        <w:right w:val="none" w:sz="0" w:space="0" w:color="auto"/>
      </w:divBdr>
      <w:divsChild>
        <w:div w:id="54857250">
          <w:marLeft w:val="0"/>
          <w:marRight w:val="0"/>
          <w:marTop w:val="0"/>
          <w:marBottom w:val="0"/>
          <w:divBdr>
            <w:top w:val="none" w:sz="0" w:space="0" w:color="auto"/>
            <w:left w:val="none" w:sz="0" w:space="0" w:color="auto"/>
            <w:bottom w:val="none" w:sz="0" w:space="0" w:color="auto"/>
            <w:right w:val="none" w:sz="0" w:space="0" w:color="auto"/>
          </w:divBdr>
          <w:divsChild>
            <w:div w:id="34084922">
              <w:marLeft w:val="0"/>
              <w:marRight w:val="0"/>
              <w:marTop w:val="0"/>
              <w:marBottom w:val="0"/>
              <w:divBdr>
                <w:top w:val="none" w:sz="0" w:space="0" w:color="auto"/>
                <w:left w:val="none" w:sz="0" w:space="0" w:color="auto"/>
                <w:bottom w:val="none" w:sz="0" w:space="0" w:color="auto"/>
                <w:right w:val="none" w:sz="0" w:space="0" w:color="auto"/>
              </w:divBdr>
              <w:divsChild>
                <w:div w:id="1519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3845">
      <w:bodyDiv w:val="1"/>
      <w:marLeft w:val="0"/>
      <w:marRight w:val="0"/>
      <w:marTop w:val="0"/>
      <w:marBottom w:val="0"/>
      <w:divBdr>
        <w:top w:val="none" w:sz="0" w:space="0" w:color="auto"/>
        <w:left w:val="none" w:sz="0" w:space="0" w:color="auto"/>
        <w:bottom w:val="none" w:sz="0" w:space="0" w:color="auto"/>
        <w:right w:val="none" w:sz="0" w:space="0" w:color="auto"/>
      </w:divBdr>
      <w:divsChild>
        <w:div w:id="2060664277">
          <w:marLeft w:val="0"/>
          <w:marRight w:val="0"/>
          <w:marTop w:val="0"/>
          <w:marBottom w:val="0"/>
          <w:divBdr>
            <w:top w:val="none" w:sz="0" w:space="0" w:color="auto"/>
            <w:left w:val="none" w:sz="0" w:space="0" w:color="auto"/>
            <w:bottom w:val="none" w:sz="0" w:space="0" w:color="auto"/>
            <w:right w:val="none" w:sz="0" w:space="0" w:color="auto"/>
          </w:divBdr>
          <w:divsChild>
            <w:div w:id="634409606">
              <w:marLeft w:val="0"/>
              <w:marRight w:val="0"/>
              <w:marTop w:val="0"/>
              <w:marBottom w:val="0"/>
              <w:divBdr>
                <w:top w:val="none" w:sz="0" w:space="0" w:color="auto"/>
                <w:left w:val="none" w:sz="0" w:space="0" w:color="auto"/>
                <w:bottom w:val="none" w:sz="0" w:space="0" w:color="auto"/>
                <w:right w:val="none" w:sz="0" w:space="0" w:color="auto"/>
              </w:divBdr>
              <w:divsChild>
                <w:div w:id="2139565180">
                  <w:marLeft w:val="0"/>
                  <w:marRight w:val="0"/>
                  <w:marTop w:val="0"/>
                  <w:marBottom w:val="0"/>
                  <w:divBdr>
                    <w:top w:val="none" w:sz="0" w:space="0" w:color="auto"/>
                    <w:left w:val="none" w:sz="0" w:space="0" w:color="auto"/>
                    <w:bottom w:val="none" w:sz="0" w:space="0" w:color="auto"/>
                    <w:right w:val="none" w:sz="0" w:space="0" w:color="auto"/>
                  </w:divBdr>
                  <w:divsChild>
                    <w:div w:id="11845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5105">
      <w:bodyDiv w:val="1"/>
      <w:marLeft w:val="0"/>
      <w:marRight w:val="0"/>
      <w:marTop w:val="0"/>
      <w:marBottom w:val="0"/>
      <w:divBdr>
        <w:top w:val="none" w:sz="0" w:space="0" w:color="auto"/>
        <w:left w:val="none" w:sz="0" w:space="0" w:color="auto"/>
        <w:bottom w:val="none" w:sz="0" w:space="0" w:color="auto"/>
        <w:right w:val="none" w:sz="0" w:space="0" w:color="auto"/>
      </w:divBdr>
      <w:divsChild>
        <w:div w:id="532617092">
          <w:marLeft w:val="0"/>
          <w:marRight w:val="0"/>
          <w:marTop w:val="0"/>
          <w:marBottom w:val="0"/>
          <w:divBdr>
            <w:top w:val="none" w:sz="0" w:space="0" w:color="auto"/>
            <w:left w:val="none" w:sz="0" w:space="0" w:color="auto"/>
            <w:bottom w:val="none" w:sz="0" w:space="0" w:color="auto"/>
            <w:right w:val="none" w:sz="0" w:space="0" w:color="auto"/>
          </w:divBdr>
          <w:divsChild>
            <w:div w:id="1700858621">
              <w:marLeft w:val="0"/>
              <w:marRight w:val="0"/>
              <w:marTop w:val="0"/>
              <w:marBottom w:val="0"/>
              <w:divBdr>
                <w:top w:val="none" w:sz="0" w:space="0" w:color="auto"/>
                <w:left w:val="none" w:sz="0" w:space="0" w:color="auto"/>
                <w:bottom w:val="none" w:sz="0" w:space="0" w:color="auto"/>
                <w:right w:val="none" w:sz="0" w:space="0" w:color="auto"/>
              </w:divBdr>
              <w:divsChild>
                <w:div w:id="543058464">
                  <w:marLeft w:val="0"/>
                  <w:marRight w:val="0"/>
                  <w:marTop w:val="0"/>
                  <w:marBottom w:val="0"/>
                  <w:divBdr>
                    <w:top w:val="none" w:sz="0" w:space="0" w:color="auto"/>
                    <w:left w:val="none" w:sz="0" w:space="0" w:color="auto"/>
                    <w:bottom w:val="none" w:sz="0" w:space="0" w:color="auto"/>
                    <w:right w:val="none" w:sz="0" w:space="0" w:color="auto"/>
                  </w:divBdr>
                  <w:divsChild>
                    <w:div w:id="20189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98475">
      <w:bodyDiv w:val="1"/>
      <w:marLeft w:val="0"/>
      <w:marRight w:val="0"/>
      <w:marTop w:val="0"/>
      <w:marBottom w:val="0"/>
      <w:divBdr>
        <w:top w:val="none" w:sz="0" w:space="0" w:color="auto"/>
        <w:left w:val="none" w:sz="0" w:space="0" w:color="auto"/>
        <w:bottom w:val="none" w:sz="0" w:space="0" w:color="auto"/>
        <w:right w:val="none" w:sz="0" w:space="0" w:color="auto"/>
      </w:divBdr>
      <w:divsChild>
        <w:div w:id="1968776379">
          <w:marLeft w:val="0"/>
          <w:marRight w:val="0"/>
          <w:marTop w:val="0"/>
          <w:marBottom w:val="0"/>
          <w:divBdr>
            <w:top w:val="none" w:sz="0" w:space="0" w:color="auto"/>
            <w:left w:val="none" w:sz="0" w:space="0" w:color="auto"/>
            <w:bottom w:val="none" w:sz="0" w:space="0" w:color="auto"/>
            <w:right w:val="none" w:sz="0" w:space="0" w:color="auto"/>
          </w:divBdr>
          <w:divsChild>
            <w:div w:id="1999117113">
              <w:marLeft w:val="0"/>
              <w:marRight w:val="0"/>
              <w:marTop w:val="0"/>
              <w:marBottom w:val="0"/>
              <w:divBdr>
                <w:top w:val="none" w:sz="0" w:space="0" w:color="auto"/>
                <w:left w:val="none" w:sz="0" w:space="0" w:color="auto"/>
                <w:bottom w:val="none" w:sz="0" w:space="0" w:color="auto"/>
                <w:right w:val="none" w:sz="0" w:space="0" w:color="auto"/>
              </w:divBdr>
              <w:divsChild>
                <w:div w:id="1995911561">
                  <w:marLeft w:val="0"/>
                  <w:marRight w:val="0"/>
                  <w:marTop w:val="0"/>
                  <w:marBottom w:val="0"/>
                  <w:divBdr>
                    <w:top w:val="none" w:sz="0" w:space="0" w:color="auto"/>
                    <w:left w:val="none" w:sz="0" w:space="0" w:color="auto"/>
                    <w:bottom w:val="none" w:sz="0" w:space="0" w:color="auto"/>
                    <w:right w:val="none" w:sz="0" w:space="0" w:color="auto"/>
                  </w:divBdr>
                  <w:divsChild>
                    <w:div w:id="12280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8802">
      <w:bodyDiv w:val="1"/>
      <w:marLeft w:val="0"/>
      <w:marRight w:val="0"/>
      <w:marTop w:val="0"/>
      <w:marBottom w:val="0"/>
      <w:divBdr>
        <w:top w:val="none" w:sz="0" w:space="0" w:color="auto"/>
        <w:left w:val="none" w:sz="0" w:space="0" w:color="auto"/>
        <w:bottom w:val="none" w:sz="0" w:space="0" w:color="auto"/>
        <w:right w:val="none" w:sz="0" w:space="0" w:color="auto"/>
      </w:divBdr>
      <w:divsChild>
        <w:div w:id="718936788">
          <w:marLeft w:val="0"/>
          <w:marRight w:val="0"/>
          <w:marTop w:val="0"/>
          <w:marBottom w:val="0"/>
          <w:divBdr>
            <w:top w:val="none" w:sz="0" w:space="0" w:color="auto"/>
            <w:left w:val="none" w:sz="0" w:space="0" w:color="auto"/>
            <w:bottom w:val="none" w:sz="0" w:space="0" w:color="auto"/>
            <w:right w:val="none" w:sz="0" w:space="0" w:color="auto"/>
          </w:divBdr>
          <w:divsChild>
            <w:div w:id="1196961643">
              <w:marLeft w:val="0"/>
              <w:marRight w:val="0"/>
              <w:marTop w:val="0"/>
              <w:marBottom w:val="0"/>
              <w:divBdr>
                <w:top w:val="none" w:sz="0" w:space="0" w:color="auto"/>
                <w:left w:val="none" w:sz="0" w:space="0" w:color="auto"/>
                <w:bottom w:val="none" w:sz="0" w:space="0" w:color="auto"/>
                <w:right w:val="none" w:sz="0" w:space="0" w:color="auto"/>
              </w:divBdr>
              <w:divsChild>
                <w:div w:id="351341841">
                  <w:marLeft w:val="0"/>
                  <w:marRight w:val="0"/>
                  <w:marTop w:val="0"/>
                  <w:marBottom w:val="0"/>
                  <w:divBdr>
                    <w:top w:val="none" w:sz="0" w:space="0" w:color="auto"/>
                    <w:left w:val="none" w:sz="0" w:space="0" w:color="auto"/>
                    <w:bottom w:val="none" w:sz="0" w:space="0" w:color="auto"/>
                    <w:right w:val="none" w:sz="0" w:space="0" w:color="auto"/>
                  </w:divBdr>
                  <w:divsChild>
                    <w:div w:id="5170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579">
      <w:bodyDiv w:val="1"/>
      <w:marLeft w:val="0"/>
      <w:marRight w:val="0"/>
      <w:marTop w:val="0"/>
      <w:marBottom w:val="0"/>
      <w:divBdr>
        <w:top w:val="none" w:sz="0" w:space="0" w:color="auto"/>
        <w:left w:val="none" w:sz="0" w:space="0" w:color="auto"/>
        <w:bottom w:val="none" w:sz="0" w:space="0" w:color="auto"/>
        <w:right w:val="none" w:sz="0" w:space="0" w:color="auto"/>
      </w:divBdr>
      <w:divsChild>
        <w:div w:id="1870945872">
          <w:marLeft w:val="0"/>
          <w:marRight w:val="0"/>
          <w:marTop w:val="0"/>
          <w:marBottom w:val="0"/>
          <w:divBdr>
            <w:top w:val="none" w:sz="0" w:space="0" w:color="auto"/>
            <w:left w:val="none" w:sz="0" w:space="0" w:color="auto"/>
            <w:bottom w:val="none" w:sz="0" w:space="0" w:color="auto"/>
            <w:right w:val="none" w:sz="0" w:space="0" w:color="auto"/>
          </w:divBdr>
          <w:divsChild>
            <w:div w:id="62529206">
              <w:marLeft w:val="0"/>
              <w:marRight w:val="0"/>
              <w:marTop w:val="0"/>
              <w:marBottom w:val="0"/>
              <w:divBdr>
                <w:top w:val="none" w:sz="0" w:space="0" w:color="auto"/>
                <w:left w:val="none" w:sz="0" w:space="0" w:color="auto"/>
                <w:bottom w:val="none" w:sz="0" w:space="0" w:color="auto"/>
                <w:right w:val="none" w:sz="0" w:space="0" w:color="auto"/>
              </w:divBdr>
              <w:divsChild>
                <w:div w:id="291793917">
                  <w:marLeft w:val="0"/>
                  <w:marRight w:val="0"/>
                  <w:marTop w:val="0"/>
                  <w:marBottom w:val="0"/>
                  <w:divBdr>
                    <w:top w:val="none" w:sz="0" w:space="0" w:color="auto"/>
                    <w:left w:val="none" w:sz="0" w:space="0" w:color="auto"/>
                    <w:bottom w:val="none" w:sz="0" w:space="0" w:color="auto"/>
                    <w:right w:val="none" w:sz="0" w:space="0" w:color="auto"/>
                  </w:divBdr>
                </w:div>
              </w:divsChild>
            </w:div>
            <w:div w:id="800999008">
              <w:marLeft w:val="0"/>
              <w:marRight w:val="0"/>
              <w:marTop w:val="0"/>
              <w:marBottom w:val="0"/>
              <w:divBdr>
                <w:top w:val="none" w:sz="0" w:space="0" w:color="auto"/>
                <w:left w:val="none" w:sz="0" w:space="0" w:color="auto"/>
                <w:bottom w:val="none" w:sz="0" w:space="0" w:color="auto"/>
                <w:right w:val="none" w:sz="0" w:space="0" w:color="auto"/>
              </w:divBdr>
              <w:divsChild>
                <w:div w:id="9397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6156">
          <w:marLeft w:val="0"/>
          <w:marRight w:val="0"/>
          <w:marTop w:val="0"/>
          <w:marBottom w:val="0"/>
          <w:divBdr>
            <w:top w:val="none" w:sz="0" w:space="0" w:color="auto"/>
            <w:left w:val="none" w:sz="0" w:space="0" w:color="auto"/>
            <w:bottom w:val="none" w:sz="0" w:space="0" w:color="auto"/>
            <w:right w:val="none" w:sz="0" w:space="0" w:color="auto"/>
          </w:divBdr>
          <w:divsChild>
            <w:div w:id="1052770639">
              <w:marLeft w:val="0"/>
              <w:marRight w:val="0"/>
              <w:marTop w:val="0"/>
              <w:marBottom w:val="0"/>
              <w:divBdr>
                <w:top w:val="none" w:sz="0" w:space="0" w:color="auto"/>
                <w:left w:val="none" w:sz="0" w:space="0" w:color="auto"/>
                <w:bottom w:val="none" w:sz="0" w:space="0" w:color="auto"/>
                <w:right w:val="none" w:sz="0" w:space="0" w:color="auto"/>
              </w:divBdr>
              <w:divsChild>
                <w:div w:id="11930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1037">
      <w:bodyDiv w:val="1"/>
      <w:marLeft w:val="0"/>
      <w:marRight w:val="0"/>
      <w:marTop w:val="0"/>
      <w:marBottom w:val="0"/>
      <w:divBdr>
        <w:top w:val="none" w:sz="0" w:space="0" w:color="auto"/>
        <w:left w:val="none" w:sz="0" w:space="0" w:color="auto"/>
        <w:bottom w:val="none" w:sz="0" w:space="0" w:color="auto"/>
        <w:right w:val="none" w:sz="0" w:space="0" w:color="auto"/>
      </w:divBdr>
      <w:divsChild>
        <w:div w:id="1677538419">
          <w:marLeft w:val="0"/>
          <w:marRight w:val="0"/>
          <w:marTop w:val="0"/>
          <w:marBottom w:val="0"/>
          <w:divBdr>
            <w:top w:val="none" w:sz="0" w:space="0" w:color="auto"/>
            <w:left w:val="none" w:sz="0" w:space="0" w:color="auto"/>
            <w:bottom w:val="none" w:sz="0" w:space="0" w:color="auto"/>
            <w:right w:val="none" w:sz="0" w:space="0" w:color="auto"/>
          </w:divBdr>
          <w:divsChild>
            <w:div w:id="1053623666">
              <w:marLeft w:val="0"/>
              <w:marRight w:val="0"/>
              <w:marTop w:val="0"/>
              <w:marBottom w:val="0"/>
              <w:divBdr>
                <w:top w:val="none" w:sz="0" w:space="0" w:color="auto"/>
                <w:left w:val="none" w:sz="0" w:space="0" w:color="auto"/>
                <w:bottom w:val="none" w:sz="0" w:space="0" w:color="auto"/>
                <w:right w:val="none" w:sz="0" w:space="0" w:color="auto"/>
              </w:divBdr>
              <w:divsChild>
                <w:div w:id="1947232035">
                  <w:marLeft w:val="0"/>
                  <w:marRight w:val="0"/>
                  <w:marTop w:val="0"/>
                  <w:marBottom w:val="0"/>
                  <w:divBdr>
                    <w:top w:val="none" w:sz="0" w:space="0" w:color="auto"/>
                    <w:left w:val="none" w:sz="0" w:space="0" w:color="auto"/>
                    <w:bottom w:val="none" w:sz="0" w:space="0" w:color="auto"/>
                    <w:right w:val="none" w:sz="0" w:space="0" w:color="auto"/>
                  </w:divBdr>
                  <w:divsChild>
                    <w:div w:id="844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7981">
      <w:bodyDiv w:val="1"/>
      <w:marLeft w:val="0"/>
      <w:marRight w:val="0"/>
      <w:marTop w:val="0"/>
      <w:marBottom w:val="0"/>
      <w:divBdr>
        <w:top w:val="none" w:sz="0" w:space="0" w:color="auto"/>
        <w:left w:val="none" w:sz="0" w:space="0" w:color="auto"/>
        <w:bottom w:val="none" w:sz="0" w:space="0" w:color="auto"/>
        <w:right w:val="none" w:sz="0" w:space="0" w:color="auto"/>
      </w:divBdr>
      <w:divsChild>
        <w:div w:id="53553563">
          <w:marLeft w:val="0"/>
          <w:marRight w:val="0"/>
          <w:marTop w:val="0"/>
          <w:marBottom w:val="0"/>
          <w:divBdr>
            <w:top w:val="none" w:sz="0" w:space="0" w:color="auto"/>
            <w:left w:val="none" w:sz="0" w:space="0" w:color="auto"/>
            <w:bottom w:val="none" w:sz="0" w:space="0" w:color="auto"/>
            <w:right w:val="none" w:sz="0" w:space="0" w:color="auto"/>
          </w:divBdr>
          <w:divsChild>
            <w:div w:id="1806197186">
              <w:marLeft w:val="0"/>
              <w:marRight w:val="0"/>
              <w:marTop w:val="0"/>
              <w:marBottom w:val="0"/>
              <w:divBdr>
                <w:top w:val="none" w:sz="0" w:space="0" w:color="auto"/>
                <w:left w:val="none" w:sz="0" w:space="0" w:color="auto"/>
                <w:bottom w:val="none" w:sz="0" w:space="0" w:color="auto"/>
                <w:right w:val="none" w:sz="0" w:space="0" w:color="auto"/>
              </w:divBdr>
              <w:divsChild>
                <w:div w:id="11356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0162">
      <w:bodyDiv w:val="1"/>
      <w:marLeft w:val="0"/>
      <w:marRight w:val="0"/>
      <w:marTop w:val="0"/>
      <w:marBottom w:val="0"/>
      <w:divBdr>
        <w:top w:val="none" w:sz="0" w:space="0" w:color="auto"/>
        <w:left w:val="none" w:sz="0" w:space="0" w:color="auto"/>
        <w:bottom w:val="none" w:sz="0" w:space="0" w:color="auto"/>
        <w:right w:val="none" w:sz="0" w:space="0" w:color="auto"/>
      </w:divBdr>
      <w:divsChild>
        <w:div w:id="62413055">
          <w:marLeft w:val="0"/>
          <w:marRight w:val="0"/>
          <w:marTop w:val="0"/>
          <w:marBottom w:val="0"/>
          <w:divBdr>
            <w:top w:val="none" w:sz="0" w:space="0" w:color="auto"/>
            <w:left w:val="none" w:sz="0" w:space="0" w:color="auto"/>
            <w:bottom w:val="none" w:sz="0" w:space="0" w:color="auto"/>
            <w:right w:val="none" w:sz="0" w:space="0" w:color="auto"/>
          </w:divBdr>
          <w:divsChild>
            <w:div w:id="934941744">
              <w:marLeft w:val="0"/>
              <w:marRight w:val="0"/>
              <w:marTop w:val="0"/>
              <w:marBottom w:val="0"/>
              <w:divBdr>
                <w:top w:val="none" w:sz="0" w:space="0" w:color="auto"/>
                <w:left w:val="none" w:sz="0" w:space="0" w:color="auto"/>
                <w:bottom w:val="none" w:sz="0" w:space="0" w:color="auto"/>
                <w:right w:val="none" w:sz="0" w:space="0" w:color="auto"/>
              </w:divBdr>
              <w:divsChild>
                <w:div w:id="796679323">
                  <w:marLeft w:val="0"/>
                  <w:marRight w:val="0"/>
                  <w:marTop w:val="0"/>
                  <w:marBottom w:val="0"/>
                  <w:divBdr>
                    <w:top w:val="none" w:sz="0" w:space="0" w:color="auto"/>
                    <w:left w:val="none" w:sz="0" w:space="0" w:color="auto"/>
                    <w:bottom w:val="none" w:sz="0" w:space="0" w:color="auto"/>
                    <w:right w:val="none" w:sz="0" w:space="0" w:color="auto"/>
                  </w:divBdr>
                  <w:divsChild>
                    <w:div w:id="3403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56756">
      <w:bodyDiv w:val="1"/>
      <w:marLeft w:val="0"/>
      <w:marRight w:val="0"/>
      <w:marTop w:val="0"/>
      <w:marBottom w:val="0"/>
      <w:divBdr>
        <w:top w:val="none" w:sz="0" w:space="0" w:color="auto"/>
        <w:left w:val="none" w:sz="0" w:space="0" w:color="auto"/>
        <w:bottom w:val="none" w:sz="0" w:space="0" w:color="auto"/>
        <w:right w:val="none" w:sz="0" w:space="0" w:color="auto"/>
      </w:divBdr>
      <w:divsChild>
        <w:div w:id="955868018">
          <w:marLeft w:val="0"/>
          <w:marRight w:val="0"/>
          <w:marTop w:val="0"/>
          <w:marBottom w:val="0"/>
          <w:divBdr>
            <w:top w:val="none" w:sz="0" w:space="0" w:color="auto"/>
            <w:left w:val="none" w:sz="0" w:space="0" w:color="auto"/>
            <w:bottom w:val="none" w:sz="0" w:space="0" w:color="auto"/>
            <w:right w:val="none" w:sz="0" w:space="0" w:color="auto"/>
          </w:divBdr>
          <w:divsChild>
            <w:div w:id="919949299">
              <w:marLeft w:val="0"/>
              <w:marRight w:val="0"/>
              <w:marTop w:val="0"/>
              <w:marBottom w:val="0"/>
              <w:divBdr>
                <w:top w:val="none" w:sz="0" w:space="0" w:color="auto"/>
                <w:left w:val="none" w:sz="0" w:space="0" w:color="auto"/>
                <w:bottom w:val="none" w:sz="0" w:space="0" w:color="auto"/>
                <w:right w:val="none" w:sz="0" w:space="0" w:color="auto"/>
              </w:divBdr>
              <w:divsChild>
                <w:div w:id="113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2646">
      <w:bodyDiv w:val="1"/>
      <w:marLeft w:val="0"/>
      <w:marRight w:val="0"/>
      <w:marTop w:val="0"/>
      <w:marBottom w:val="0"/>
      <w:divBdr>
        <w:top w:val="none" w:sz="0" w:space="0" w:color="auto"/>
        <w:left w:val="none" w:sz="0" w:space="0" w:color="auto"/>
        <w:bottom w:val="none" w:sz="0" w:space="0" w:color="auto"/>
        <w:right w:val="none" w:sz="0" w:space="0" w:color="auto"/>
      </w:divBdr>
      <w:divsChild>
        <w:div w:id="2072078191">
          <w:marLeft w:val="0"/>
          <w:marRight w:val="0"/>
          <w:marTop w:val="0"/>
          <w:marBottom w:val="0"/>
          <w:divBdr>
            <w:top w:val="none" w:sz="0" w:space="0" w:color="auto"/>
            <w:left w:val="none" w:sz="0" w:space="0" w:color="auto"/>
            <w:bottom w:val="none" w:sz="0" w:space="0" w:color="auto"/>
            <w:right w:val="none" w:sz="0" w:space="0" w:color="auto"/>
          </w:divBdr>
          <w:divsChild>
            <w:div w:id="131219924">
              <w:marLeft w:val="0"/>
              <w:marRight w:val="0"/>
              <w:marTop w:val="0"/>
              <w:marBottom w:val="0"/>
              <w:divBdr>
                <w:top w:val="none" w:sz="0" w:space="0" w:color="auto"/>
                <w:left w:val="none" w:sz="0" w:space="0" w:color="auto"/>
                <w:bottom w:val="none" w:sz="0" w:space="0" w:color="auto"/>
                <w:right w:val="none" w:sz="0" w:space="0" w:color="auto"/>
              </w:divBdr>
              <w:divsChild>
                <w:div w:id="4592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3936">
      <w:bodyDiv w:val="1"/>
      <w:marLeft w:val="0"/>
      <w:marRight w:val="0"/>
      <w:marTop w:val="0"/>
      <w:marBottom w:val="0"/>
      <w:divBdr>
        <w:top w:val="none" w:sz="0" w:space="0" w:color="auto"/>
        <w:left w:val="none" w:sz="0" w:space="0" w:color="auto"/>
        <w:bottom w:val="none" w:sz="0" w:space="0" w:color="auto"/>
        <w:right w:val="none" w:sz="0" w:space="0" w:color="auto"/>
      </w:divBdr>
      <w:divsChild>
        <w:div w:id="1287392298">
          <w:marLeft w:val="0"/>
          <w:marRight w:val="0"/>
          <w:marTop w:val="0"/>
          <w:marBottom w:val="0"/>
          <w:divBdr>
            <w:top w:val="none" w:sz="0" w:space="0" w:color="auto"/>
            <w:left w:val="none" w:sz="0" w:space="0" w:color="auto"/>
            <w:bottom w:val="none" w:sz="0" w:space="0" w:color="auto"/>
            <w:right w:val="none" w:sz="0" w:space="0" w:color="auto"/>
          </w:divBdr>
          <w:divsChild>
            <w:div w:id="349718535">
              <w:marLeft w:val="0"/>
              <w:marRight w:val="0"/>
              <w:marTop w:val="0"/>
              <w:marBottom w:val="0"/>
              <w:divBdr>
                <w:top w:val="none" w:sz="0" w:space="0" w:color="auto"/>
                <w:left w:val="none" w:sz="0" w:space="0" w:color="auto"/>
                <w:bottom w:val="none" w:sz="0" w:space="0" w:color="auto"/>
                <w:right w:val="none" w:sz="0" w:space="0" w:color="auto"/>
              </w:divBdr>
              <w:divsChild>
                <w:div w:id="15621607">
                  <w:marLeft w:val="0"/>
                  <w:marRight w:val="0"/>
                  <w:marTop w:val="0"/>
                  <w:marBottom w:val="0"/>
                  <w:divBdr>
                    <w:top w:val="none" w:sz="0" w:space="0" w:color="auto"/>
                    <w:left w:val="none" w:sz="0" w:space="0" w:color="auto"/>
                    <w:bottom w:val="none" w:sz="0" w:space="0" w:color="auto"/>
                    <w:right w:val="none" w:sz="0" w:space="0" w:color="auto"/>
                  </w:divBdr>
                  <w:divsChild>
                    <w:div w:id="4004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72213">
      <w:bodyDiv w:val="1"/>
      <w:marLeft w:val="0"/>
      <w:marRight w:val="0"/>
      <w:marTop w:val="0"/>
      <w:marBottom w:val="0"/>
      <w:divBdr>
        <w:top w:val="none" w:sz="0" w:space="0" w:color="auto"/>
        <w:left w:val="none" w:sz="0" w:space="0" w:color="auto"/>
        <w:bottom w:val="none" w:sz="0" w:space="0" w:color="auto"/>
        <w:right w:val="none" w:sz="0" w:space="0" w:color="auto"/>
      </w:divBdr>
      <w:divsChild>
        <w:div w:id="784927046">
          <w:marLeft w:val="0"/>
          <w:marRight w:val="0"/>
          <w:marTop w:val="0"/>
          <w:marBottom w:val="0"/>
          <w:divBdr>
            <w:top w:val="none" w:sz="0" w:space="0" w:color="auto"/>
            <w:left w:val="none" w:sz="0" w:space="0" w:color="auto"/>
            <w:bottom w:val="none" w:sz="0" w:space="0" w:color="auto"/>
            <w:right w:val="none" w:sz="0" w:space="0" w:color="auto"/>
          </w:divBdr>
          <w:divsChild>
            <w:div w:id="997464177">
              <w:marLeft w:val="0"/>
              <w:marRight w:val="0"/>
              <w:marTop w:val="0"/>
              <w:marBottom w:val="0"/>
              <w:divBdr>
                <w:top w:val="none" w:sz="0" w:space="0" w:color="auto"/>
                <w:left w:val="none" w:sz="0" w:space="0" w:color="auto"/>
                <w:bottom w:val="none" w:sz="0" w:space="0" w:color="auto"/>
                <w:right w:val="none" w:sz="0" w:space="0" w:color="auto"/>
              </w:divBdr>
              <w:divsChild>
                <w:div w:id="1401638452">
                  <w:marLeft w:val="0"/>
                  <w:marRight w:val="0"/>
                  <w:marTop w:val="0"/>
                  <w:marBottom w:val="0"/>
                  <w:divBdr>
                    <w:top w:val="none" w:sz="0" w:space="0" w:color="auto"/>
                    <w:left w:val="none" w:sz="0" w:space="0" w:color="auto"/>
                    <w:bottom w:val="none" w:sz="0" w:space="0" w:color="auto"/>
                    <w:right w:val="none" w:sz="0" w:space="0" w:color="auto"/>
                  </w:divBdr>
                  <w:divsChild>
                    <w:div w:id="13138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4360">
      <w:bodyDiv w:val="1"/>
      <w:marLeft w:val="0"/>
      <w:marRight w:val="0"/>
      <w:marTop w:val="0"/>
      <w:marBottom w:val="0"/>
      <w:divBdr>
        <w:top w:val="none" w:sz="0" w:space="0" w:color="auto"/>
        <w:left w:val="none" w:sz="0" w:space="0" w:color="auto"/>
        <w:bottom w:val="none" w:sz="0" w:space="0" w:color="auto"/>
        <w:right w:val="none" w:sz="0" w:space="0" w:color="auto"/>
      </w:divBdr>
      <w:divsChild>
        <w:div w:id="1977492324">
          <w:marLeft w:val="0"/>
          <w:marRight w:val="0"/>
          <w:marTop w:val="0"/>
          <w:marBottom w:val="0"/>
          <w:divBdr>
            <w:top w:val="none" w:sz="0" w:space="0" w:color="auto"/>
            <w:left w:val="none" w:sz="0" w:space="0" w:color="auto"/>
            <w:bottom w:val="none" w:sz="0" w:space="0" w:color="auto"/>
            <w:right w:val="none" w:sz="0" w:space="0" w:color="auto"/>
          </w:divBdr>
          <w:divsChild>
            <w:div w:id="264925088">
              <w:marLeft w:val="0"/>
              <w:marRight w:val="0"/>
              <w:marTop w:val="0"/>
              <w:marBottom w:val="0"/>
              <w:divBdr>
                <w:top w:val="none" w:sz="0" w:space="0" w:color="auto"/>
                <w:left w:val="none" w:sz="0" w:space="0" w:color="auto"/>
                <w:bottom w:val="none" w:sz="0" w:space="0" w:color="auto"/>
                <w:right w:val="none" w:sz="0" w:space="0" w:color="auto"/>
              </w:divBdr>
              <w:divsChild>
                <w:div w:id="1603298752">
                  <w:marLeft w:val="0"/>
                  <w:marRight w:val="0"/>
                  <w:marTop w:val="0"/>
                  <w:marBottom w:val="0"/>
                  <w:divBdr>
                    <w:top w:val="none" w:sz="0" w:space="0" w:color="auto"/>
                    <w:left w:val="none" w:sz="0" w:space="0" w:color="auto"/>
                    <w:bottom w:val="none" w:sz="0" w:space="0" w:color="auto"/>
                    <w:right w:val="none" w:sz="0" w:space="0" w:color="auto"/>
                  </w:divBdr>
                  <w:divsChild>
                    <w:div w:id="21252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15316">
      <w:bodyDiv w:val="1"/>
      <w:marLeft w:val="0"/>
      <w:marRight w:val="0"/>
      <w:marTop w:val="0"/>
      <w:marBottom w:val="0"/>
      <w:divBdr>
        <w:top w:val="none" w:sz="0" w:space="0" w:color="auto"/>
        <w:left w:val="none" w:sz="0" w:space="0" w:color="auto"/>
        <w:bottom w:val="none" w:sz="0" w:space="0" w:color="auto"/>
        <w:right w:val="none" w:sz="0" w:space="0" w:color="auto"/>
      </w:divBdr>
      <w:divsChild>
        <w:div w:id="811480206">
          <w:marLeft w:val="0"/>
          <w:marRight w:val="0"/>
          <w:marTop w:val="0"/>
          <w:marBottom w:val="0"/>
          <w:divBdr>
            <w:top w:val="none" w:sz="0" w:space="0" w:color="auto"/>
            <w:left w:val="none" w:sz="0" w:space="0" w:color="auto"/>
            <w:bottom w:val="none" w:sz="0" w:space="0" w:color="auto"/>
            <w:right w:val="none" w:sz="0" w:space="0" w:color="auto"/>
          </w:divBdr>
          <w:divsChild>
            <w:div w:id="1278294855">
              <w:marLeft w:val="0"/>
              <w:marRight w:val="0"/>
              <w:marTop w:val="0"/>
              <w:marBottom w:val="0"/>
              <w:divBdr>
                <w:top w:val="none" w:sz="0" w:space="0" w:color="auto"/>
                <w:left w:val="none" w:sz="0" w:space="0" w:color="auto"/>
                <w:bottom w:val="none" w:sz="0" w:space="0" w:color="auto"/>
                <w:right w:val="none" w:sz="0" w:space="0" w:color="auto"/>
              </w:divBdr>
              <w:divsChild>
                <w:div w:id="435561346">
                  <w:marLeft w:val="0"/>
                  <w:marRight w:val="0"/>
                  <w:marTop w:val="0"/>
                  <w:marBottom w:val="0"/>
                  <w:divBdr>
                    <w:top w:val="none" w:sz="0" w:space="0" w:color="auto"/>
                    <w:left w:val="none" w:sz="0" w:space="0" w:color="auto"/>
                    <w:bottom w:val="none" w:sz="0" w:space="0" w:color="auto"/>
                    <w:right w:val="none" w:sz="0" w:space="0" w:color="auto"/>
                  </w:divBdr>
                  <w:divsChild>
                    <w:div w:id="6965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159000">
      <w:bodyDiv w:val="1"/>
      <w:marLeft w:val="0"/>
      <w:marRight w:val="0"/>
      <w:marTop w:val="0"/>
      <w:marBottom w:val="0"/>
      <w:divBdr>
        <w:top w:val="none" w:sz="0" w:space="0" w:color="auto"/>
        <w:left w:val="none" w:sz="0" w:space="0" w:color="auto"/>
        <w:bottom w:val="none" w:sz="0" w:space="0" w:color="auto"/>
        <w:right w:val="none" w:sz="0" w:space="0" w:color="auto"/>
      </w:divBdr>
    </w:div>
    <w:div w:id="1269773079">
      <w:bodyDiv w:val="1"/>
      <w:marLeft w:val="0"/>
      <w:marRight w:val="0"/>
      <w:marTop w:val="0"/>
      <w:marBottom w:val="0"/>
      <w:divBdr>
        <w:top w:val="none" w:sz="0" w:space="0" w:color="auto"/>
        <w:left w:val="none" w:sz="0" w:space="0" w:color="auto"/>
        <w:bottom w:val="none" w:sz="0" w:space="0" w:color="auto"/>
        <w:right w:val="none" w:sz="0" w:space="0" w:color="auto"/>
      </w:divBdr>
      <w:divsChild>
        <w:div w:id="362483625">
          <w:marLeft w:val="0"/>
          <w:marRight w:val="0"/>
          <w:marTop w:val="0"/>
          <w:marBottom w:val="0"/>
          <w:divBdr>
            <w:top w:val="none" w:sz="0" w:space="0" w:color="auto"/>
            <w:left w:val="none" w:sz="0" w:space="0" w:color="auto"/>
            <w:bottom w:val="none" w:sz="0" w:space="0" w:color="auto"/>
            <w:right w:val="none" w:sz="0" w:space="0" w:color="auto"/>
          </w:divBdr>
          <w:divsChild>
            <w:div w:id="105347765">
              <w:marLeft w:val="0"/>
              <w:marRight w:val="0"/>
              <w:marTop w:val="0"/>
              <w:marBottom w:val="0"/>
              <w:divBdr>
                <w:top w:val="none" w:sz="0" w:space="0" w:color="auto"/>
                <w:left w:val="none" w:sz="0" w:space="0" w:color="auto"/>
                <w:bottom w:val="none" w:sz="0" w:space="0" w:color="auto"/>
                <w:right w:val="none" w:sz="0" w:space="0" w:color="auto"/>
              </w:divBdr>
              <w:divsChild>
                <w:div w:id="1039234563">
                  <w:marLeft w:val="0"/>
                  <w:marRight w:val="0"/>
                  <w:marTop w:val="0"/>
                  <w:marBottom w:val="0"/>
                  <w:divBdr>
                    <w:top w:val="none" w:sz="0" w:space="0" w:color="auto"/>
                    <w:left w:val="none" w:sz="0" w:space="0" w:color="auto"/>
                    <w:bottom w:val="none" w:sz="0" w:space="0" w:color="auto"/>
                    <w:right w:val="none" w:sz="0" w:space="0" w:color="auto"/>
                  </w:divBdr>
                  <w:divsChild>
                    <w:div w:id="4596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2983">
      <w:bodyDiv w:val="1"/>
      <w:marLeft w:val="0"/>
      <w:marRight w:val="0"/>
      <w:marTop w:val="0"/>
      <w:marBottom w:val="0"/>
      <w:divBdr>
        <w:top w:val="none" w:sz="0" w:space="0" w:color="auto"/>
        <w:left w:val="none" w:sz="0" w:space="0" w:color="auto"/>
        <w:bottom w:val="none" w:sz="0" w:space="0" w:color="auto"/>
        <w:right w:val="none" w:sz="0" w:space="0" w:color="auto"/>
      </w:divBdr>
      <w:divsChild>
        <w:div w:id="342173430">
          <w:marLeft w:val="0"/>
          <w:marRight w:val="0"/>
          <w:marTop w:val="0"/>
          <w:marBottom w:val="0"/>
          <w:divBdr>
            <w:top w:val="none" w:sz="0" w:space="0" w:color="auto"/>
            <w:left w:val="none" w:sz="0" w:space="0" w:color="auto"/>
            <w:bottom w:val="none" w:sz="0" w:space="0" w:color="auto"/>
            <w:right w:val="none" w:sz="0" w:space="0" w:color="auto"/>
          </w:divBdr>
          <w:divsChild>
            <w:div w:id="1925723637">
              <w:marLeft w:val="0"/>
              <w:marRight w:val="0"/>
              <w:marTop w:val="0"/>
              <w:marBottom w:val="0"/>
              <w:divBdr>
                <w:top w:val="none" w:sz="0" w:space="0" w:color="auto"/>
                <w:left w:val="none" w:sz="0" w:space="0" w:color="auto"/>
                <w:bottom w:val="none" w:sz="0" w:space="0" w:color="auto"/>
                <w:right w:val="none" w:sz="0" w:space="0" w:color="auto"/>
              </w:divBdr>
              <w:divsChild>
                <w:div w:id="638614903">
                  <w:marLeft w:val="0"/>
                  <w:marRight w:val="0"/>
                  <w:marTop w:val="0"/>
                  <w:marBottom w:val="0"/>
                  <w:divBdr>
                    <w:top w:val="none" w:sz="0" w:space="0" w:color="auto"/>
                    <w:left w:val="none" w:sz="0" w:space="0" w:color="auto"/>
                    <w:bottom w:val="none" w:sz="0" w:space="0" w:color="auto"/>
                    <w:right w:val="none" w:sz="0" w:space="0" w:color="auto"/>
                  </w:divBdr>
                  <w:divsChild>
                    <w:div w:id="2644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554233">
      <w:bodyDiv w:val="1"/>
      <w:marLeft w:val="0"/>
      <w:marRight w:val="0"/>
      <w:marTop w:val="0"/>
      <w:marBottom w:val="0"/>
      <w:divBdr>
        <w:top w:val="none" w:sz="0" w:space="0" w:color="auto"/>
        <w:left w:val="none" w:sz="0" w:space="0" w:color="auto"/>
        <w:bottom w:val="none" w:sz="0" w:space="0" w:color="auto"/>
        <w:right w:val="none" w:sz="0" w:space="0" w:color="auto"/>
      </w:divBdr>
      <w:divsChild>
        <w:div w:id="567612663">
          <w:marLeft w:val="0"/>
          <w:marRight w:val="0"/>
          <w:marTop w:val="0"/>
          <w:marBottom w:val="0"/>
          <w:divBdr>
            <w:top w:val="none" w:sz="0" w:space="0" w:color="auto"/>
            <w:left w:val="none" w:sz="0" w:space="0" w:color="auto"/>
            <w:bottom w:val="none" w:sz="0" w:space="0" w:color="auto"/>
            <w:right w:val="none" w:sz="0" w:space="0" w:color="auto"/>
          </w:divBdr>
          <w:divsChild>
            <w:div w:id="242229641">
              <w:marLeft w:val="0"/>
              <w:marRight w:val="0"/>
              <w:marTop w:val="0"/>
              <w:marBottom w:val="0"/>
              <w:divBdr>
                <w:top w:val="none" w:sz="0" w:space="0" w:color="auto"/>
                <w:left w:val="none" w:sz="0" w:space="0" w:color="auto"/>
                <w:bottom w:val="none" w:sz="0" w:space="0" w:color="auto"/>
                <w:right w:val="none" w:sz="0" w:space="0" w:color="auto"/>
              </w:divBdr>
              <w:divsChild>
                <w:div w:id="18201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14291">
      <w:bodyDiv w:val="1"/>
      <w:marLeft w:val="0"/>
      <w:marRight w:val="0"/>
      <w:marTop w:val="0"/>
      <w:marBottom w:val="0"/>
      <w:divBdr>
        <w:top w:val="none" w:sz="0" w:space="0" w:color="auto"/>
        <w:left w:val="none" w:sz="0" w:space="0" w:color="auto"/>
        <w:bottom w:val="none" w:sz="0" w:space="0" w:color="auto"/>
        <w:right w:val="none" w:sz="0" w:space="0" w:color="auto"/>
      </w:divBdr>
      <w:divsChild>
        <w:div w:id="1217593766">
          <w:marLeft w:val="0"/>
          <w:marRight w:val="0"/>
          <w:marTop w:val="0"/>
          <w:marBottom w:val="0"/>
          <w:divBdr>
            <w:top w:val="none" w:sz="0" w:space="0" w:color="auto"/>
            <w:left w:val="none" w:sz="0" w:space="0" w:color="auto"/>
            <w:bottom w:val="none" w:sz="0" w:space="0" w:color="auto"/>
            <w:right w:val="none" w:sz="0" w:space="0" w:color="auto"/>
          </w:divBdr>
          <w:divsChild>
            <w:div w:id="1272394647">
              <w:marLeft w:val="0"/>
              <w:marRight w:val="0"/>
              <w:marTop w:val="0"/>
              <w:marBottom w:val="0"/>
              <w:divBdr>
                <w:top w:val="none" w:sz="0" w:space="0" w:color="auto"/>
                <w:left w:val="none" w:sz="0" w:space="0" w:color="auto"/>
                <w:bottom w:val="none" w:sz="0" w:space="0" w:color="auto"/>
                <w:right w:val="none" w:sz="0" w:space="0" w:color="auto"/>
              </w:divBdr>
              <w:divsChild>
                <w:div w:id="677074001">
                  <w:marLeft w:val="0"/>
                  <w:marRight w:val="0"/>
                  <w:marTop w:val="0"/>
                  <w:marBottom w:val="0"/>
                  <w:divBdr>
                    <w:top w:val="none" w:sz="0" w:space="0" w:color="auto"/>
                    <w:left w:val="none" w:sz="0" w:space="0" w:color="auto"/>
                    <w:bottom w:val="none" w:sz="0" w:space="0" w:color="auto"/>
                    <w:right w:val="none" w:sz="0" w:space="0" w:color="auto"/>
                  </w:divBdr>
                  <w:divsChild>
                    <w:div w:id="10245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91749">
      <w:bodyDiv w:val="1"/>
      <w:marLeft w:val="0"/>
      <w:marRight w:val="0"/>
      <w:marTop w:val="0"/>
      <w:marBottom w:val="0"/>
      <w:divBdr>
        <w:top w:val="none" w:sz="0" w:space="0" w:color="auto"/>
        <w:left w:val="none" w:sz="0" w:space="0" w:color="auto"/>
        <w:bottom w:val="none" w:sz="0" w:space="0" w:color="auto"/>
        <w:right w:val="none" w:sz="0" w:space="0" w:color="auto"/>
      </w:divBdr>
      <w:divsChild>
        <w:div w:id="874926528">
          <w:marLeft w:val="0"/>
          <w:marRight w:val="0"/>
          <w:marTop w:val="0"/>
          <w:marBottom w:val="0"/>
          <w:divBdr>
            <w:top w:val="none" w:sz="0" w:space="0" w:color="auto"/>
            <w:left w:val="none" w:sz="0" w:space="0" w:color="auto"/>
            <w:bottom w:val="none" w:sz="0" w:space="0" w:color="auto"/>
            <w:right w:val="none" w:sz="0" w:space="0" w:color="auto"/>
          </w:divBdr>
          <w:divsChild>
            <w:div w:id="1672177719">
              <w:marLeft w:val="0"/>
              <w:marRight w:val="0"/>
              <w:marTop w:val="0"/>
              <w:marBottom w:val="0"/>
              <w:divBdr>
                <w:top w:val="none" w:sz="0" w:space="0" w:color="auto"/>
                <w:left w:val="none" w:sz="0" w:space="0" w:color="auto"/>
                <w:bottom w:val="none" w:sz="0" w:space="0" w:color="auto"/>
                <w:right w:val="none" w:sz="0" w:space="0" w:color="auto"/>
              </w:divBdr>
              <w:divsChild>
                <w:div w:id="1288318261">
                  <w:marLeft w:val="0"/>
                  <w:marRight w:val="0"/>
                  <w:marTop w:val="0"/>
                  <w:marBottom w:val="0"/>
                  <w:divBdr>
                    <w:top w:val="none" w:sz="0" w:space="0" w:color="auto"/>
                    <w:left w:val="none" w:sz="0" w:space="0" w:color="auto"/>
                    <w:bottom w:val="none" w:sz="0" w:space="0" w:color="auto"/>
                    <w:right w:val="none" w:sz="0" w:space="0" w:color="auto"/>
                  </w:divBdr>
                  <w:divsChild>
                    <w:div w:id="791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26169">
      <w:bodyDiv w:val="1"/>
      <w:marLeft w:val="0"/>
      <w:marRight w:val="0"/>
      <w:marTop w:val="0"/>
      <w:marBottom w:val="0"/>
      <w:divBdr>
        <w:top w:val="none" w:sz="0" w:space="0" w:color="auto"/>
        <w:left w:val="none" w:sz="0" w:space="0" w:color="auto"/>
        <w:bottom w:val="none" w:sz="0" w:space="0" w:color="auto"/>
        <w:right w:val="none" w:sz="0" w:space="0" w:color="auto"/>
      </w:divBdr>
      <w:divsChild>
        <w:div w:id="20279086">
          <w:marLeft w:val="0"/>
          <w:marRight w:val="0"/>
          <w:marTop w:val="0"/>
          <w:marBottom w:val="0"/>
          <w:divBdr>
            <w:top w:val="none" w:sz="0" w:space="0" w:color="auto"/>
            <w:left w:val="none" w:sz="0" w:space="0" w:color="auto"/>
            <w:bottom w:val="none" w:sz="0" w:space="0" w:color="auto"/>
            <w:right w:val="none" w:sz="0" w:space="0" w:color="auto"/>
          </w:divBdr>
          <w:divsChild>
            <w:div w:id="691734455">
              <w:marLeft w:val="0"/>
              <w:marRight w:val="0"/>
              <w:marTop w:val="0"/>
              <w:marBottom w:val="0"/>
              <w:divBdr>
                <w:top w:val="none" w:sz="0" w:space="0" w:color="auto"/>
                <w:left w:val="none" w:sz="0" w:space="0" w:color="auto"/>
                <w:bottom w:val="none" w:sz="0" w:space="0" w:color="auto"/>
                <w:right w:val="none" w:sz="0" w:space="0" w:color="auto"/>
              </w:divBdr>
              <w:divsChild>
                <w:div w:id="2073693820">
                  <w:marLeft w:val="0"/>
                  <w:marRight w:val="0"/>
                  <w:marTop w:val="0"/>
                  <w:marBottom w:val="0"/>
                  <w:divBdr>
                    <w:top w:val="none" w:sz="0" w:space="0" w:color="auto"/>
                    <w:left w:val="none" w:sz="0" w:space="0" w:color="auto"/>
                    <w:bottom w:val="none" w:sz="0" w:space="0" w:color="auto"/>
                    <w:right w:val="none" w:sz="0" w:space="0" w:color="auto"/>
                  </w:divBdr>
                  <w:divsChild>
                    <w:div w:id="20832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83955">
      <w:bodyDiv w:val="1"/>
      <w:marLeft w:val="0"/>
      <w:marRight w:val="0"/>
      <w:marTop w:val="0"/>
      <w:marBottom w:val="0"/>
      <w:divBdr>
        <w:top w:val="none" w:sz="0" w:space="0" w:color="auto"/>
        <w:left w:val="none" w:sz="0" w:space="0" w:color="auto"/>
        <w:bottom w:val="none" w:sz="0" w:space="0" w:color="auto"/>
        <w:right w:val="none" w:sz="0" w:space="0" w:color="auto"/>
      </w:divBdr>
      <w:divsChild>
        <w:div w:id="1481851677">
          <w:marLeft w:val="0"/>
          <w:marRight w:val="0"/>
          <w:marTop w:val="0"/>
          <w:marBottom w:val="0"/>
          <w:divBdr>
            <w:top w:val="none" w:sz="0" w:space="0" w:color="auto"/>
            <w:left w:val="none" w:sz="0" w:space="0" w:color="auto"/>
            <w:bottom w:val="none" w:sz="0" w:space="0" w:color="auto"/>
            <w:right w:val="none" w:sz="0" w:space="0" w:color="auto"/>
          </w:divBdr>
          <w:divsChild>
            <w:div w:id="1394741638">
              <w:marLeft w:val="0"/>
              <w:marRight w:val="0"/>
              <w:marTop w:val="0"/>
              <w:marBottom w:val="0"/>
              <w:divBdr>
                <w:top w:val="none" w:sz="0" w:space="0" w:color="auto"/>
                <w:left w:val="none" w:sz="0" w:space="0" w:color="auto"/>
                <w:bottom w:val="none" w:sz="0" w:space="0" w:color="auto"/>
                <w:right w:val="none" w:sz="0" w:space="0" w:color="auto"/>
              </w:divBdr>
              <w:divsChild>
                <w:div w:id="975838736">
                  <w:marLeft w:val="0"/>
                  <w:marRight w:val="0"/>
                  <w:marTop w:val="0"/>
                  <w:marBottom w:val="0"/>
                  <w:divBdr>
                    <w:top w:val="none" w:sz="0" w:space="0" w:color="auto"/>
                    <w:left w:val="none" w:sz="0" w:space="0" w:color="auto"/>
                    <w:bottom w:val="none" w:sz="0" w:space="0" w:color="auto"/>
                    <w:right w:val="none" w:sz="0" w:space="0" w:color="auto"/>
                  </w:divBdr>
                  <w:divsChild>
                    <w:div w:id="870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29418">
      <w:bodyDiv w:val="1"/>
      <w:marLeft w:val="0"/>
      <w:marRight w:val="0"/>
      <w:marTop w:val="0"/>
      <w:marBottom w:val="0"/>
      <w:divBdr>
        <w:top w:val="none" w:sz="0" w:space="0" w:color="auto"/>
        <w:left w:val="none" w:sz="0" w:space="0" w:color="auto"/>
        <w:bottom w:val="none" w:sz="0" w:space="0" w:color="auto"/>
        <w:right w:val="none" w:sz="0" w:space="0" w:color="auto"/>
      </w:divBdr>
      <w:divsChild>
        <w:div w:id="9796846">
          <w:marLeft w:val="0"/>
          <w:marRight w:val="0"/>
          <w:marTop w:val="0"/>
          <w:marBottom w:val="0"/>
          <w:divBdr>
            <w:top w:val="none" w:sz="0" w:space="0" w:color="auto"/>
            <w:left w:val="none" w:sz="0" w:space="0" w:color="auto"/>
            <w:bottom w:val="none" w:sz="0" w:space="0" w:color="auto"/>
            <w:right w:val="none" w:sz="0" w:space="0" w:color="auto"/>
          </w:divBdr>
          <w:divsChild>
            <w:div w:id="1167288401">
              <w:marLeft w:val="0"/>
              <w:marRight w:val="0"/>
              <w:marTop w:val="0"/>
              <w:marBottom w:val="0"/>
              <w:divBdr>
                <w:top w:val="none" w:sz="0" w:space="0" w:color="auto"/>
                <w:left w:val="none" w:sz="0" w:space="0" w:color="auto"/>
                <w:bottom w:val="none" w:sz="0" w:space="0" w:color="auto"/>
                <w:right w:val="none" w:sz="0" w:space="0" w:color="auto"/>
              </w:divBdr>
              <w:divsChild>
                <w:div w:id="14828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19963">
      <w:bodyDiv w:val="1"/>
      <w:marLeft w:val="0"/>
      <w:marRight w:val="0"/>
      <w:marTop w:val="0"/>
      <w:marBottom w:val="0"/>
      <w:divBdr>
        <w:top w:val="none" w:sz="0" w:space="0" w:color="auto"/>
        <w:left w:val="none" w:sz="0" w:space="0" w:color="auto"/>
        <w:bottom w:val="none" w:sz="0" w:space="0" w:color="auto"/>
        <w:right w:val="none" w:sz="0" w:space="0" w:color="auto"/>
      </w:divBdr>
      <w:divsChild>
        <w:div w:id="615675454">
          <w:marLeft w:val="0"/>
          <w:marRight w:val="0"/>
          <w:marTop w:val="0"/>
          <w:marBottom w:val="0"/>
          <w:divBdr>
            <w:top w:val="none" w:sz="0" w:space="0" w:color="auto"/>
            <w:left w:val="none" w:sz="0" w:space="0" w:color="auto"/>
            <w:bottom w:val="none" w:sz="0" w:space="0" w:color="auto"/>
            <w:right w:val="none" w:sz="0" w:space="0" w:color="auto"/>
          </w:divBdr>
          <w:divsChild>
            <w:div w:id="1463231361">
              <w:marLeft w:val="0"/>
              <w:marRight w:val="0"/>
              <w:marTop w:val="0"/>
              <w:marBottom w:val="0"/>
              <w:divBdr>
                <w:top w:val="none" w:sz="0" w:space="0" w:color="auto"/>
                <w:left w:val="none" w:sz="0" w:space="0" w:color="auto"/>
                <w:bottom w:val="none" w:sz="0" w:space="0" w:color="auto"/>
                <w:right w:val="none" w:sz="0" w:space="0" w:color="auto"/>
              </w:divBdr>
              <w:divsChild>
                <w:div w:id="896548987">
                  <w:marLeft w:val="0"/>
                  <w:marRight w:val="0"/>
                  <w:marTop w:val="0"/>
                  <w:marBottom w:val="0"/>
                  <w:divBdr>
                    <w:top w:val="none" w:sz="0" w:space="0" w:color="auto"/>
                    <w:left w:val="none" w:sz="0" w:space="0" w:color="auto"/>
                    <w:bottom w:val="none" w:sz="0" w:space="0" w:color="auto"/>
                    <w:right w:val="none" w:sz="0" w:space="0" w:color="auto"/>
                  </w:divBdr>
                  <w:divsChild>
                    <w:div w:id="13799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60709">
      <w:bodyDiv w:val="1"/>
      <w:marLeft w:val="0"/>
      <w:marRight w:val="0"/>
      <w:marTop w:val="0"/>
      <w:marBottom w:val="0"/>
      <w:divBdr>
        <w:top w:val="none" w:sz="0" w:space="0" w:color="auto"/>
        <w:left w:val="none" w:sz="0" w:space="0" w:color="auto"/>
        <w:bottom w:val="none" w:sz="0" w:space="0" w:color="auto"/>
        <w:right w:val="none" w:sz="0" w:space="0" w:color="auto"/>
      </w:divBdr>
      <w:divsChild>
        <w:div w:id="1356882242">
          <w:marLeft w:val="0"/>
          <w:marRight w:val="0"/>
          <w:marTop w:val="0"/>
          <w:marBottom w:val="0"/>
          <w:divBdr>
            <w:top w:val="none" w:sz="0" w:space="0" w:color="auto"/>
            <w:left w:val="none" w:sz="0" w:space="0" w:color="auto"/>
            <w:bottom w:val="none" w:sz="0" w:space="0" w:color="auto"/>
            <w:right w:val="none" w:sz="0" w:space="0" w:color="auto"/>
          </w:divBdr>
          <w:divsChild>
            <w:div w:id="733354345">
              <w:marLeft w:val="0"/>
              <w:marRight w:val="0"/>
              <w:marTop w:val="0"/>
              <w:marBottom w:val="0"/>
              <w:divBdr>
                <w:top w:val="none" w:sz="0" w:space="0" w:color="auto"/>
                <w:left w:val="none" w:sz="0" w:space="0" w:color="auto"/>
                <w:bottom w:val="none" w:sz="0" w:space="0" w:color="auto"/>
                <w:right w:val="none" w:sz="0" w:space="0" w:color="auto"/>
              </w:divBdr>
              <w:divsChild>
                <w:div w:id="1123578929">
                  <w:marLeft w:val="0"/>
                  <w:marRight w:val="0"/>
                  <w:marTop w:val="0"/>
                  <w:marBottom w:val="0"/>
                  <w:divBdr>
                    <w:top w:val="none" w:sz="0" w:space="0" w:color="auto"/>
                    <w:left w:val="none" w:sz="0" w:space="0" w:color="auto"/>
                    <w:bottom w:val="none" w:sz="0" w:space="0" w:color="auto"/>
                    <w:right w:val="none" w:sz="0" w:space="0" w:color="auto"/>
                  </w:divBdr>
                  <w:divsChild>
                    <w:div w:id="15595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63545">
      <w:bodyDiv w:val="1"/>
      <w:marLeft w:val="0"/>
      <w:marRight w:val="0"/>
      <w:marTop w:val="0"/>
      <w:marBottom w:val="0"/>
      <w:divBdr>
        <w:top w:val="none" w:sz="0" w:space="0" w:color="auto"/>
        <w:left w:val="none" w:sz="0" w:space="0" w:color="auto"/>
        <w:bottom w:val="none" w:sz="0" w:space="0" w:color="auto"/>
        <w:right w:val="none" w:sz="0" w:space="0" w:color="auto"/>
      </w:divBdr>
    </w:div>
    <w:div w:id="1497768130">
      <w:bodyDiv w:val="1"/>
      <w:marLeft w:val="0"/>
      <w:marRight w:val="0"/>
      <w:marTop w:val="0"/>
      <w:marBottom w:val="0"/>
      <w:divBdr>
        <w:top w:val="none" w:sz="0" w:space="0" w:color="auto"/>
        <w:left w:val="none" w:sz="0" w:space="0" w:color="auto"/>
        <w:bottom w:val="none" w:sz="0" w:space="0" w:color="auto"/>
        <w:right w:val="none" w:sz="0" w:space="0" w:color="auto"/>
      </w:divBdr>
      <w:divsChild>
        <w:div w:id="700515534">
          <w:marLeft w:val="0"/>
          <w:marRight w:val="0"/>
          <w:marTop w:val="0"/>
          <w:marBottom w:val="0"/>
          <w:divBdr>
            <w:top w:val="none" w:sz="0" w:space="0" w:color="auto"/>
            <w:left w:val="none" w:sz="0" w:space="0" w:color="auto"/>
            <w:bottom w:val="none" w:sz="0" w:space="0" w:color="auto"/>
            <w:right w:val="none" w:sz="0" w:space="0" w:color="auto"/>
          </w:divBdr>
          <w:divsChild>
            <w:div w:id="687684953">
              <w:marLeft w:val="0"/>
              <w:marRight w:val="0"/>
              <w:marTop w:val="0"/>
              <w:marBottom w:val="0"/>
              <w:divBdr>
                <w:top w:val="none" w:sz="0" w:space="0" w:color="auto"/>
                <w:left w:val="none" w:sz="0" w:space="0" w:color="auto"/>
                <w:bottom w:val="none" w:sz="0" w:space="0" w:color="auto"/>
                <w:right w:val="none" w:sz="0" w:space="0" w:color="auto"/>
              </w:divBdr>
              <w:divsChild>
                <w:div w:id="1116751935">
                  <w:marLeft w:val="0"/>
                  <w:marRight w:val="0"/>
                  <w:marTop w:val="0"/>
                  <w:marBottom w:val="0"/>
                  <w:divBdr>
                    <w:top w:val="none" w:sz="0" w:space="0" w:color="auto"/>
                    <w:left w:val="none" w:sz="0" w:space="0" w:color="auto"/>
                    <w:bottom w:val="none" w:sz="0" w:space="0" w:color="auto"/>
                    <w:right w:val="none" w:sz="0" w:space="0" w:color="auto"/>
                  </w:divBdr>
                  <w:divsChild>
                    <w:div w:id="109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5263">
      <w:bodyDiv w:val="1"/>
      <w:marLeft w:val="0"/>
      <w:marRight w:val="0"/>
      <w:marTop w:val="0"/>
      <w:marBottom w:val="0"/>
      <w:divBdr>
        <w:top w:val="none" w:sz="0" w:space="0" w:color="auto"/>
        <w:left w:val="none" w:sz="0" w:space="0" w:color="auto"/>
        <w:bottom w:val="none" w:sz="0" w:space="0" w:color="auto"/>
        <w:right w:val="none" w:sz="0" w:space="0" w:color="auto"/>
      </w:divBdr>
      <w:divsChild>
        <w:div w:id="1346009696">
          <w:marLeft w:val="0"/>
          <w:marRight w:val="0"/>
          <w:marTop w:val="0"/>
          <w:marBottom w:val="0"/>
          <w:divBdr>
            <w:top w:val="none" w:sz="0" w:space="0" w:color="auto"/>
            <w:left w:val="none" w:sz="0" w:space="0" w:color="auto"/>
            <w:bottom w:val="none" w:sz="0" w:space="0" w:color="auto"/>
            <w:right w:val="none" w:sz="0" w:space="0" w:color="auto"/>
          </w:divBdr>
          <w:divsChild>
            <w:div w:id="1804881103">
              <w:marLeft w:val="0"/>
              <w:marRight w:val="0"/>
              <w:marTop w:val="0"/>
              <w:marBottom w:val="0"/>
              <w:divBdr>
                <w:top w:val="none" w:sz="0" w:space="0" w:color="auto"/>
                <w:left w:val="none" w:sz="0" w:space="0" w:color="auto"/>
                <w:bottom w:val="none" w:sz="0" w:space="0" w:color="auto"/>
                <w:right w:val="none" w:sz="0" w:space="0" w:color="auto"/>
              </w:divBdr>
              <w:divsChild>
                <w:div w:id="1637681579">
                  <w:marLeft w:val="0"/>
                  <w:marRight w:val="0"/>
                  <w:marTop w:val="0"/>
                  <w:marBottom w:val="0"/>
                  <w:divBdr>
                    <w:top w:val="none" w:sz="0" w:space="0" w:color="auto"/>
                    <w:left w:val="none" w:sz="0" w:space="0" w:color="auto"/>
                    <w:bottom w:val="none" w:sz="0" w:space="0" w:color="auto"/>
                    <w:right w:val="none" w:sz="0" w:space="0" w:color="auto"/>
                  </w:divBdr>
                  <w:divsChild>
                    <w:div w:id="14059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58227">
      <w:bodyDiv w:val="1"/>
      <w:marLeft w:val="0"/>
      <w:marRight w:val="0"/>
      <w:marTop w:val="0"/>
      <w:marBottom w:val="0"/>
      <w:divBdr>
        <w:top w:val="none" w:sz="0" w:space="0" w:color="auto"/>
        <w:left w:val="none" w:sz="0" w:space="0" w:color="auto"/>
        <w:bottom w:val="none" w:sz="0" w:space="0" w:color="auto"/>
        <w:right w:val="none" w:sz="0" w:space="0" w:color="auto"/>
      </w:divBdr>
    </w:div>
    <w:div w:id="1548952296">
      <w:bodyDiv w:val="1"/>
      <w:marLeft w:val="0"/>
      <w:marRight w:val="0"/>
      <w:marTop w:val="0"/>
      <w:marBottom w:val="0"/>
      <w:divBdr>
        <w:top w:val="none" w:sz="0" w:space="0" w:color="auto"/>
        <w:left w:val="none" w:sz="0" w:space="0" w:color="auto"/>
        <w:bottom w:val="none" w:sz="0" w:space="0" w:color="auto"/>
        <w:right w:val="none" w:sz="0" w:space="0" w:color="auto"/>
      </w:divBdr>
      <w:divsChild>
        <w:div w:id="2130315964">
          <w:marLeft w:val="0"/>
          <w:marRight w:val="0"/>
          <w:marTop w:val="0"/>
          <w:marBottom w:val="0"/>
          <w:divBdr>
            <w:top w:val="none" w:sz="0" w:space="0" w:color="auto"/>
            <w:left w:val="none" w:sz="0" w:space="0" w:color="auto"/>
            <w:bottom w:val="none" w:sz="0" w:space="0" w:color="auto"/>
            <w:right w:val="none" w:sz="0" w:space="0" w:color="auto"/>
          </w:divBdr>
          <w:divsChild>
            <w:div w:id="1618756593">
              <w:marLeft w:val="0"/>
              <w:marRight w:val="0"/>
              <w:marTop w:val="0"/>
              <w:marBottom w:val="0"/>
              <w:divBdr>
                <w:top w:val="none" w:sz="0" w:space="0" w:color="auto"/>
                <w:left w:val="none" w:sz="0" w:space="0" w:color="auto"/>
                <w:bottom w:val="none" w:sz="0" w:space="0" w:color="auto"/>
                <w:right w:val="none" w:sz="0" w:space="0" w:color="auto"/>
              </w:divBdr>
              <w:divsChild>
                <w:div w:id="1382942259">
                  <w:marLeft w:val="0"/>
                  <w:marRight w:val="0"/>
                  <w:marTop w:val="0"/>
                  <w:marBottom w:val="0"/>
                  <w:divBdr>
                    <w:top w:val="none" w:sz="0" w:space="0" w:color="auto"/>
                    <w:left w:val="none" w:sz="0" w:space="0" w:color="auto"/>
                    <w:bottom w:val="none" w:sz="0" w:space="0" w:color="auto"/>
                    <w:right w:val="none" w:sz="0" w:space="0" w:color="auto"/>
                  </w:divBdr>
                  <w:divsChild>
                    <w:div w:id="18620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2616">
      <w:bodyDiv w:val="1"/>
      <w:marLeft w:val="0"/>
      <w:marRight w:val="0"/>
      <w:marTop w:val="0"/>
      <w:marBottom w:val="0"/>
      <w:divBdr>
        <w:top w:val="none" w:sz="0" w:space="0" w:color="auto"/>
        <w:left w:val="none" w:sz="0" w:space="0" w:color="auto"/>
        <w:bottom w:val="none" w:sz="0" w:space="0" w:color="auto"/>
        <w:right w:val="none" w:sz="0" w:space="0" w:color="auto"/>
      </w:divBdr>
      <w:divsChild>
        <w:div w:id="633873967">
          <w:marLeft w:val="0"/>
          <w:marRight w:val="0"/>
          <w:marTop w:val="0"/>
          <w:marBottom w:val="0"/>
          <w:divBdr>
            <w:top w:val="none" w:sz="0" w:space="0" w:color="auto"/>
            <w:left w:val="none" w:sz="0" w:space="0" w:color="auto"/>
            <w:bottom w:val="none" w:sz="0" w:space="0" w:color="auto"/>
            <w:right w:val="none" w:sz="0" w:space="0" w:color="auto"/>
          </w:divBdr>
          <w:divsChild>
            <w:div w:id="1950314341">
              <w:marLeft w:val="0"/>
              <w:marRight w:val="0"/>
              <w:marTop w:val="0"/>
              <w:marBottom w:val="0"/>
              <w:divBdr>
                <w:top w:val="none" w:sz="0" w:space="0" w:color="auto"/>
                <w:left w:val="none" w:sz="0" w:space="0" w:color="auto"/>
                <w:bottom w:val="none" w:sz="0" w:space="0" w:color="auto"/>
                <w:right w:val="none" w:sz="0" w:space="0" w:color="auto"/>
              </w:divBdr>
              <w:divsChild>
                <w:div w:id="1737127851">
                  <w:marLeft w:val="0"/>
                  <w:marRight w:val="0"/>
                  <w:marTop w:val="0"/>
                  <w:marBottom w:val="0"/>
                  <w:divBdr>
                    <w:top w:val="none" w:sz="0" w:space="0" w:color="auto"/>
                    <w:left w:val="none" w:sz="0" w:space="0" w:color="auto"/>
                    <w:bottom w:val="none" w:sz="0" w:space="0" w:color="auto"/>
                    <w:right w:val="none" w:sz="0" w:space="0" w:color="auto"/>
                  </w:divBdr>
                  <w:divsChild>
                    <w:div w:id="16242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70531">
      <w:bodyDiv w:val="1"/>
      <w:marLeft w:val="0"/>
      <w:marRight w:val="0"/>
      <w:marTop w:val="0"/>
      <w:marBottom w:val="0"/>
      <w:divBdr>
        <w:top w:val="none" w:sz="0" w:space="0" w:color="auto"/>
        <w:left w:val="none" w:sz="0" w:space="0" w:color="auto"/>
        <w:bottom w:val="none" w:sz="0" w:space="0" w:color="auto"/>
        <w:right w:val="none" w:sz="0" w:space="0" w:color="auto"/>
      </w:divBdr>
      <w:divsChild>
        <w:div w:id="232282224">
          <w:marLeft w:val="0"/>
          <w:marRight w:val="0"/>
          <w:marTop w:val="0"/>
          <w:marBottom w:val="0"/>
          <w:divBdr>
            <w:top w:val="none" w:sz="0" w:space="0" w:color="auto"/>
            <w:left w:val="none" w:sz="0" w:space="0" w:color="auto"/>
            <w:bottom w:val="none" w:sz="0" w:space="0" w:color="auto"/>
            <w:right w:val="none" w:sz="0" w:space="0" w:color="auto"/>
          </w:divBdr>
          <w:divsChild>
            <w:div w:id="1727872548">
              <w:marLeft w:val="0"/>
              <w:marRight w:val="0"/>
              <w:marTop w:val="0"/>
              <w:marBottom w:val="0"/>
              <w:divBdr>
                <w:top w:val="none" w:sz="0" w:space="0" w:color="auto"/>
                <w:left w:val="none" w:sz="0" w:space="0" w:color="auto"/>
                <w:bottom w:val="none" w:sz="0" w:space="0" w:color="auto"/>
                <w:right w:val="none" w:sz="0" w:space="0" w:color="auto"/>
              </w:divBdr>
              <w:divsChild>
                <w:div w:id="19087624">
                  <w:marLeft w:val="0"/>
                  <w:marRight w:val="0"/>
                  <w:marTop w:val="0"/>
                  <w:marBottom w:val="0"/>
                  <w:divBdr>
                    <w:top w:val="none" w:sz="0" w:space="0" w:color="auto"/>
                    <w:left w:val="none" w:sz="0" w:space="0" w:color="auto"/>
                    <w:bottom w:val="none" w:sz="0" w:space="0" w:color="auto"/>
                    <w:right w:val="none" w:sz="0" w:space="0" w:color="auto"/>
                  </w:divBdr>
                  <w:divsChild>
                    <w:div w:id="9712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94608">
      <w:bodyDiv w:val="1"/>
      <w:marLeft w:val="0"/>
      <w:marRight w:val="0"/>
      <w:marTop w:val="0"/>
      <w:marBottom w:val="0"/>
      <w:divBdr>
        <w:top w:val="none" w:sz="0" w:space="0" w:color="auto"/>
        <w:left w:val="none" w:sz="0" w:space="0" w:color="auto"/>
        <w:bottom w:val="none" w:sz="0" w:space="0" w:color="auto"/>
        <w:right w:val="none" w:sz="0" w:space="0" w:color="auto"/>
      </w:divBdr>
      <w:divsChild>
        <w:div w:id="1552225614">
          <w:marLeft w:val="0"/>
          <w:marRight w:val="0"/>
          <w:marTop w:val="0"/>
          <w:marBottom w:val="0"/>
          <w:divBdr>
            <w:top w:val="none" w:sz="0" w:space="0" w:color="auto"/>
            <w:left w:val="none" w:sz="0" w:space="0" w:color="auto"/>
            <w:bottom w:val="none" w:sz="0" w:space="0" w:color="auto"/>
            <w:right w:val="none" w:sz="0" w:space="0" w:color="auto"/>
          </w:divBdr>
          <w:divsChild>
            <w:div w:id="1897087316">
              <w:marLeft w:val="0"/>
              <w:marRight w:val="0"/>
              <w:marTop w:val="0"/>
              <w:marBottom w:val="0"/>
              <w:divBdr>
                <w:top w:val="none" w:sz="0" w:space="0" w:color="auto"/>
                <w:left w:val="none" w:sz="0" w:space="0" w:color="auto"/>
                <w:bottom w:val="none" w:sz="0" w:space="0" w:color="auto"/>
                <w:right w:val="none" w:sz="0" w:space="0" w:color="auto"/>
              </w:divBdr>
              <w:divsChild>
                <w:div w:id="1481849483">
                  <w:marLeft w:val="0"/>
                  <w:marRight w:val="0"/>
                  <w:marTop w:val="0"/>
                  <w:marBottom w:val="0"/>
                  <w:divBdr>
                    <w:top w:val="none" w:sz="0" w:space="0" w:color="auto"/>
                    <w:left w:val="none" w:sz="0" w:space="0" w:color="auto"/>
                    <w:bottom w:val="none" w:sz="0" w:space="0" w:color="auto"/>
                    <w:right w:val="none" w:sz="0" w:space="0" w:color="auto"/>
                  </w:divBdr>
                  <w:divsChild>
                    <w:div w:id="1886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3519">
      <w:bodyDiv w:val="1"/>
      <w:marLeft w:val="0"/>
      <w:marRight w:val="0"/>
      <w:marTop w:val="0"/>
      <w:marBottom w:val="0"/>
      <w:divBdr>
        <w:top w:val="none" w:sz="0" w:space="0" w:color="auto"/>
        <w:left w:val="none" w:sz="0" w:space="0" w:color="auto"/>
        <w:bottom w:val="none" w:sz="0" w:space="0" w:color="auto"/>
        <w:right w:val="none" w:sz="0" w:space="0" w:color="auto"/>
      </w:divBdr>
      <w:divsChild>
        <w:div w:id="1586835989">
          <w:marLeft w:val="0"/>
          <w:marRight w:val="0"/>
          <w:marTop w:val="0"/>
          <w:marBottom w:val="0"/>
          <w:divBdr>
            <w:top w:val="none" w:sz="0" w:space="0" w:color="auto"/>
            <w:left w:val="none" w:sz="0" w:space="0" w:color="auto"/>
            <w:bottom w:val="none" w:sz="0" w:space="0" w:color="auto"/>
            <w:right w:val="none" w:sz="0" w:space="0" w:color="auto"/>
          </w:divBdr>
          <w:divsChild>
            <w:div w:id="1164902979">
              <w:marLeft w:val="0"/>
              <w:marRight w:val="0"/>
              <w:marTop w:val="0"/>
              <w:marBottom w:val="0"/>
              <w:divBdr>
                <w:top w:val="none" w:sz="0" w:space="0" w:color="auto"/>
                <w:left w:val="none" w:sz="0" w:space="0" w:color="auto"/>
                <w:bottom w:val="none" w:sz="0" w:space="0" w:color="auto"/>
                <w:right w:val="none" w:sz="0" w:space="0" w:color="auto"/>
              </w:divBdr>
              <w:divsChild>
                <w:div w:id="8053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6800">
      <w:bodyDiv w:val="1"/>
      <w:marLeft w:val="0"/>
      <w:marRight w:val="0"/>
      <w:marTop w:val="0"/>
      <w:marBottom w:val="0"/>
      <w:divBdr>
        <w:top w:val="none" w:sz="0" w:space="0" w:color="auto"/>
        <w:left w:val="none" w:sz="0" w:space="0" w:color="auto"/>
        <w:bottom w:val="none" w:sz="0" w:space="0" w:color="auto"/>
        <w:right w:val="none" w:sz="0" w:space="0" w:color="auto"/>
      </w:divBdr>
      <w:divsChild>
        <w:div w:id="1951740614">
          <w:marLeft w:val="0"/>
          <w:marRight w:val="0"/>
          <w:marTop w:val="0"/>
          <w:marBottom w:val="0"/>
          <w:divBdr>
            <w:top w:val="none" w:sz="0" w:space="0" w:color="auto"/>
            <w:left w:val="none" w:sz="0" w:space="0" w:color="auto"/>
            <w:bottom w:val="none" w:sz="0" w:space="0" w:color="auto"/>
            <w:right w:val="none" w:sz="0" w:space="0" w:color="auto"/>
          </w:divBdr>
          <w:divsChild>
            <w:div w:id="1457679644">
              <w:marLeft w:val="0"/>
              <w:marRight w:val="0"/>
              <w:marTop w:val="0"/>
              <w:marBottom w:val="0"/>
              <w:divBdr>
                <w:top w:val="none" w:sz="0" w:space="0" w:color="auto"/>
                <w:left w:val="none" w:sz="0" w:space="0" w:color="auto"/>
                <w:bottom w:val="none" w:sz="0" w:space="0" w:color="auto"/>
                <w:right w:val="none" w:sz="0" w:space="0" w:color="auto"/>
              </w:divBdr>
              <w:divsChild>
                <w:div w:id="18659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9616">
      <w:bodyDiv w:val="1"/>
      <w:marLeft w:val="0"/>
      <w:marRight w:val="0"/>
      <w:marTop w:val="0"/>
      <w:marBottom w:val="0"/>
      <w:divBdr>
        <w:top w:val="none" w:sz="0" w:space="0" w:color="auto"/>
        <w:left w:val="none" w:sz="0" w:space="0" w:color="auto"/>
        <w:bottom w:val="none" w:sz="0" w:space="0" w:color="auto"/>
        <w:right w:val="none" w:sz="0" w:space="0" w:color="auto"/>
      </w:divBdr>
      <w:divsChild>
        <w:div w:id="899292081">
          <w:marLeft w:val="0"/>
          <w:marRight w:val="0"/>
          <w:marTop w:val="0"/>
          <w:marBottom w:val="0"/>
          <w:divBdr>
            <w:top w:val="none" w:sz="0" w:space="0" w:color="auto"/>
            <w:left w:val="none" w:sz="0" w:space="0" w:color="auto"/>
            <w:bottom w:val="none" w:sz="0" w:space="0" w:color="auto"/>
            <w:right w:val="none" w:sz="0" w:space="0" w:color="auto"/>
          </w:divBdr>
          <w:divsChild>
            <w:div w:id="77680774">
              <w:marLeft w:val="0"/>
              <w:marRight w:val="0"/>
              <w:marTop w:val="0"/>
              <w:marBottom w:val="0"/>
              <w:divBdr>
                <w:top w:val="none" w:sz="0" w:space="0" w:color="auto"/>
                <w:left w:val="none" w:sz="0" w:space="0" w:color="auto"/>
                <w:bottom w:val="none" w:sz="0" w:space="0" w:color="auto"/>
                <w:right w:val="none" w:sz="0" w:space="0" w:color="auto"/>
              </w:divBdr>
              <w:divsChild>
                <w:div w:id="2015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3790">
      <w:bodyDiv w:val="1"/>
      <w:marLeft w:val="0"/>
      <w:marRight w:val="0"/>
      <w:marTop w:val="0"/>
      <w:marBottom w:val="0"/>
      <w:divBdr>
        <w:top w:val="none" w:sz="0" w:space="0" w:color="auto"/>
        <w:left w:val="none" w:sz="0" w:space="0" w:color="auto"/>
        <w:bottom w:val="none" w:sz="0" w:space="0" w:color="auto"/>
        <w:right w:val="none" w:sz="0" w:space="0" w:color="auto"/>
      </w:divBdr>
      <w:divsChild>
        <w:div w:id="863790597">
          <w:marLeft w:val="0"/>
          <w:marRight w:val="0"/>
          <w:marTop w:val="0"/>
          <w:marBottom w:val="0"/>
          <w:divBdr>
            <w:top w:val="none" w:sz="0" w:space="0" w:color="auto"/>
            <w:left w:val="none" w:sz="0" w:space="0" w:color="auto"/>
            <w:bottom w:val="none" w:sz="0" w:space="0" w:color="auto"/>
            <w:right w:val="none" w:sz="0" w:space="0" w:color="auto"/>
          </w:divBdr>
          <w:divsChild>
            <w:div w:id="1461072907">
              <w:marLeft w:val="0"/>
              <w:marRight w:val="0"/>
              <w:marTop w:val="0"/>
              <w:marBottom w:val="0"/>
              <w:divBdr>
                <w:top w:val="none" w:sz="0" w:space="0" w:color="auto"/>
                <w:left w:val="none" w:sz="0" w:space="0" w:color="auto"/>
                <w:bottom w:val="none" w:sz="0" w:space="0" w:color="auto"/>
                <w:right w:val="none" w:sz="0" w:space="0" w:color="auto"/>
              </w:divBdr>
              <w:divsChild>
                <w:div w:id="666594701">
                  <w:marLeft w:val="0"/>
                  <w:marRight w:val="0"/>
                  <w:marTop w:val="0"/>
                  <w:marBottom w:val="0"/>
                  <w:divBdr>
                    <w:top w:val="none" w:sz="0" w:space="0" w:color="auto"/>
                    <w:left w:val="none" w:sz="0" w:space="0" w:color="auto"/>
                    <w:bottom w:val="none" w:sz="0" w:space="0" w:color="auto"/>
                    <w:right w:val="none" w:sz="0" w:space="0" w:color="auto"/>
                  </w:divBdr>
                  <w:divsChild>
                    <w:div w:id="14577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7836">
      <w:bodyDiv w:val="1"/>
      <w:marLeft w:val="0"/>
      <w:marRight w:val="0"/>
      <w:marTop w:val="0"/>
      <w:marBottom w:val="0"/>
      <w:divBdr>
        <w:top w:val="none" w:sz="0" w:space="0" w:color="auto"/>
        <w:left w:val="none" w:sz="0" w:space="0" w:color="auto"/>
        <w:bottom w:val="none" w:sz="0" w:space="0" w:color="auto"/>
        <w:right w:val="none" w:sz="0" w:space="0" w:color="auto"/>
      </w:divBdr>
      <w:divsChild>
        <w:div w:id="1811168413">
          <w:marLeft w:val="0"/>
          <w:marRight w:val="0"/>
          <w:marTop w:val="0"/>
          <w:marBottom w:val="0"/>
          <w:divBdr>
            <w:top w:val="none" w:sz="0" w:space="0" w:color="auto"/>
            <w:left w:val="none" w:sz="0" w:space="0" w:color="auto"/>
            <w:bottom w:val="none" w:sz="0" w:space="0" w:color="auto"/>
            <w:right w:val="none" w:sz="0" w:space="0" w:color="auto"/>
          </w:divBdr>
          <w:divsChild>
            <w:div w:id="1859081905">
              <w:marLeft w:val="0"/>
              <w:marRight w:val="0"/>
              <w:marTop w:val="0"/>
              <w:marBottom w:val="0"/>
              <w:divBdr>
                <w:top w:val="none" w:sz="0" w:space="0" w:color="auto"/>
                <w:left w:val="none" w:sz="0" w:space="0" w:color="auto"/>
                <w:bottom w:val="none" w:sz="0" w:space="0" w:color="auto"/>
                <w:right w:val="none" w:sz="0" w:space="0" w:color="auto"/>
              </w:divBdr>
              <w:divsChild>
                <w:div w:id="306934151">
                  <w:marLeft w:val="0"/>
                  <w:marRight w:val="0"/>
                  <w:marTop w:val="0"/>
                  <w:marBottom w:val="0"/>
                  <w:divBdr>
                    <w:top w:val="none" w:sz="0" w:space="0" w:color="auto"/>
                    <w:left w:val="none" w:sz="0" w:space="0" w:color="auto"/>
                    <w:bottom w:val="none" w:sz="0" w:space="0" w:color="auto"/>
                    <w:right w:val="none" w:sz="0" w:space="0" w:color="auto"/>
                  </w:divBdr>
                  <w:divsChild>
                    <w:div w:id="2732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6436">
      <w:bodyDiv w:val="1"/>
      <w:marLeft w:val="0"/>
      <w:marRight w:val="0"/>
      <w:marTop w:val="0"/>
      <w:marBottom w:val="0"/>
      <w:divBdr>
        <w:top w:val="none" w:sz="0" w:space="0" w:color="auto"/>
        <w:left w:val="none" w:sz="0" w:space="0" w:color="auto"/>
        <w:bottom w:val="none" w:sz="0" w:space="0" w:color="auto"/>
        <w:right w:val="none" w:sz="0" w:space="0" w:color="auto"/>
      </w:divBdr>
      <w:divsChild>
        <w:div w:id="1848128175">
          <w:marLeft w:val="0"/>
          <w:marRight w:val="0"/>
          <w:marTop w:val="0"/>
          <w:marBottom w:val="0"/>
          <w:divBdr>
            <w:top w:val="none" w:sz="0" w:space="0" w:color="auto"/>
            <w:left w:val="none" w:sz="0" w:space="0" w:color="auto"/>
            <w:bottom w:val="none" w:sz="0" w:space="0" w:color="auto"/>
            <w:right w:val="none" w:sz="0" w:space="0" w:color="auto"/>
          </w:divBdr>
          <w:divsChild>
            <w:div w:id="994838481">
              <w:marLeft w:val="0"/>
              <w:marRight w:val="0"/>
              <w:marTop w:val="0"/>
              <w:marBottom w:val="0"/>
              <w:divBdr>
                <w:top w:val="none" w:sz="0" w:space="0" w:color="auto"/>
                <w:left w:val="none" w:sz="0" w:space="0" w:color="auto"/>
                <w:bottom w:val="none" w:sz="0" w:space="0" w:color="auto"/>
                <w:right w:val="none" w:sz="0" w:space="0" w:color="auto"/>
              </w:divBdr>
              <w:divsChild>
                <w:div w:id="1858035977">
                  <w:marLeft w:val="0"/>
                  <w:marRight w:val="0"/>
                  <w:marTop w:val="0"/>
                  <w:marBottom w:val="0"/>
                  <w:divBdr>
                    <w:top w:val="none" w:sz="0" w:space="0" w:color="auto"/>
                    <w:left w:val="none" w:sz="0" w:space="0" w:color="auto"/>
                    <w:bottom w:val="none" w:sz="0" w:space="0" w:color="auto"/>
                    <w:right w:val="none" w:sz="0" w:space="0" w:color="auto"/>
                  </w:divBdr>
                  <w:divsChild>
                    <w:div w:id="4513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58552">
      <w:bodyDiv w:val="1"/>
      <w:marLeft w:val="0"/>
      <w:marRight w:val="0"/>
      <w:marTop w:val="0"/>
      <w:marBottom w:val="0"/>
      <w:divBdr>
        <w:top w:val="none" w:sz="0" w:space="0" w:color="auto"/>
        <w:left w:val="none" w:sz="0" w:space="0" w:color="auto"/>
        <w:bottom w:val="none" w:sz="0" w:space="0" w:color="auto"/>
        <w:right w:val="none" w:sz="0" w:space="0" w:color="auto"/>
      </w:divBdr>
      <w:divsChild>
        <w:div w:id="1201084">
          <w:marLeft w:val="0"/>
          <w:marRight w:val="0"/>
          <w:marTop w:val="0"/>
          <w:marBottom w:val="0"/>
          <w:divBdr>
            <w:top w:val="none" w:sz="0" w:space="0" w:color="auto"/>
            <w:left w:val="none" w:sz="0" w:space="0" w:color="auto"/>
            <w:bottom w:val="none" w:sz="0" w:space="0" w:color="auto"/>
            <w:right w:val="none" w:sz="0" w:space="0" w:color="auto"/>
          </w:divBdr>
          <w:divsChild>
            <w:div w:id="1939868980">
              <w:marLeft w:val="0"/>
              <w:marRight w:val="0"/>
              <w:marTop w:val="0"/>
              <w:marBottom w:val="0"/>
              <w:divBdr>
                <w:top w:val="none" w:sz="0" w:space="0" w:color="auto"/>
                <w:left w:val="none" w:sz="0" w:space="0" w:color="auto"/>
                <w:bottom w:val="none" w:sz="0" w:space="0" w:color="auto"/>
                <w:right w:val="none" w:sz="0" w:space="0" w:color="auto"/>
              </w:divBdr>
              <w:divsChild>
                <w:div w:id="1421174167">
                  <w:marLeft w:val="0"/>
                  <w:marRight w:val="0"/>
                  <w:marTop w:val="0"/>
                  <w:marBottom w:val="0"/>
                  <w:divBdr>
                    <w:top w:val="none" w:sz="0" w:space="0" w:color="auto"/>
                    <w:left w:val="none" w:sz="0" w:space="0" w:color="auto"/>
                    <w:bottom w:val="none" w:sz="0" w:space="0" w:color="auto"/>
                    <w:right w:val="none" w:sz="0" w:space="0" w:color="auto"/>
                  </w:divBdr>
                  <w:divsChild>
                    <w:div w:id="13436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1437">
      <w:bodyDiv w:val="1"/>
      <w:marLeft w:val="0"/>
      <w:marRight w:val="0"/>
      <w:marTop w:val="0"/>
      <w:marBottom w:val="0"/>
      <w:divBdr>
        <w:top w:val="none" w:sz="0" w:space="0" w:color="auto"/>
        <w:left w:val="none" w:sz="0" w:space="0" w:color="auto"/>
        <w:bottom w:val="none" w:sz="0" w:space="0" w:color="auto"/>
        <w:right w:val="none" w:sz="0" w:space="0" w:color="auto"/>
      </w:divBdr>
    </w:div>
    <w:div w:id="1780055189">
      <w:bodyDiv w:val="1"/>
      <w:marLeft w:val="0"/>
      <w:marRight w:val="0"/>
      <w:marTop w:val="0"/>
      <w:marBottom w:val="0"/>
      <w:divBdr>
        <w:top w:val="none" w:sz="0" w:space="0" w:color="auto"/>
        <w:left w:val="none" w:sz="0" w:space="0" w:color="auto"/>
        <w:bottom w:val="none" w:sz="0" w:space="0" w:color="auto"/>
        <w:right w:val="none" w:sz="0" w:space="0" w:color="auto"/>
      </w:divBdr>
      <w:divsChild>
        <w:div w:id="1205410590">
          <w:marLeft w:val="0"/>
          <w:marRight w:val="0"/>
          <w:marTop w:val="0"/>
          <w:marBottom w:val="0"/>
          <w:divBdr>
            <w:top w:val="none" w:sz="0" w:space="0" w:color="auto"/>
            <w:left w:val="none" w:sz="0" w:space="0" w:color="auto"/>
            <w:bottom w:val="none" w:sz="0" w:space="0" w:color="auto"/>
            <w:right w:val="none" w:sz="0" w:space="0" w:color="auto"/>
          </w:divBdr>
          <w:divsChild>
            <w:div w:id="589041924">
              <w:marLeft w:val="0"/>
              <w:marRight w:val="0"/>
              <w:marTop w:val="0"/>
              <w:marBottom w:val="0"/>
              <w:divBdr>
                <w:top w:val="none" w:sz="0" w:space="0" w:color="auto"/>
                <w:left w:val="none" w:sz="0" w:space="0" w:color="auto"/>
                <w:bottom w:val="none" w:sz="0" w:space="0" w:color="auto"/>
                <w:right w:val="none" w:sz="0" w:space="0" w:color="auto"/>
              </w:divBdr>
              <w:divsChild>
                <w:div w:id="17860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4679">
      <w:bodyDiv w:val="1"/>
      <w:marLeft w:val="0"/>
      <w:marRight w:val="0"/>
      <w:marTop w:val="0"/>
      <w:marBottom w:val="0"/>
      <w:divBdr>
        <w:top w:val="none" w:sz="0" w:space="0" w:color="auto"/>
        <w:left w:val="none" w:sz="0" w:space="0" w:color="auto"/>
        <w:bottom w:val="none" w:sz="0" w:space="0" w:color="auto"/>
        <w:right w:val="none" w:sz="0" w:space="0" w:color="auto"/>
      </w:divBdr>
      <w:divsChild>
        <w:div w:id="164829235">
          <w:marLeft w:val="0"/>
          <w:marRight w:val="0"/>
          <w:marTop w:val="0"/>
          <w:marBottom w:val="0"/>
          <w:divBdr>
            <w:top w:val="none" w:sz="0" w:space="0" w:color="auto"/>
            <w:left w:val="none" w:sz="0" w:space="0" w:color="auto"/>
            <w:bottom w:val="none" w:sz="0" w:space="0" w:color="auto"/>
            <w:right w:val="none" w:sz="0" w:space="0" w:color="auto"/>
          </w:divBdr>
          <w:divsChild>
            <w:div w:id="1427458050">
              <w:marLeft w:val="0"/>
              <w:marRight w:val="0"/>
              <w:marTop w:val="0"/>
              <w:marBottom w:val="0"/>
              <w:divBdr>
                <w:top w:val="none" w:sz="0" w:space="0" w:color="auto"/>
                <w:left w:val="none" w:sz="0" w:space="0" w:color="auto"/>
                <w:bottom w:val="none" w:sz="0" w:space="0" w:color="auto"/>
                <w:right w:val="none" w:sz="0" w:space="0" w:color="auto"/>
              </w:divBdr>
              <w:divsChild>
                <w:div w:id="1674917750">
                  <w:marLeft w:val="0"/>
                  <w:marRight w:val="0"/>
                  <w:marTop w:val="0"/>
                  <w:marBottom w:val="0"/>
                  <w:divBdr>
                    <w:top w:val="none" w:sz="0" w:space="0" w:color="auto"/>
                    <w:left w:val="none" w:sz="0" w:space="0" w:color="auto"/>
                    <w:bottom w:val="none" w:sz="0" w:space="0" w:color="auto"/>
                    <w:right w:val="none" w:sz="0" w:space="0" w:color="auto"/>
                  </w:divBdr>
                  <w:divsChild>
                    <w:div w:id="1041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379">
      <w:bodyDiv w:val="1"/>
      <w:marLeft w:val="0"/>
      <w:marRight w:val="0"/>
      <w:marTop w:val="0"/>
      <w:marBottom w:val="0"/>
      <w:divBdr>
        <w:top w:val="none" w:sz="0" w:space="0" w:color="auto"/>
        <w:left w:val="none" w:sz="0" w:space="0" w:color="auto"/>
        <w:bottom w:val="none" w:sz="0" w:space="0" w:color="auto"/>
        <w:right w:val="none" w:sz="0" w:space="0" w:color="auto"/>
      </w:divBdr>
      <w:divsChild>
        <w:div w:id="1108888110">
          <w:marLeft w:val="0"/>
          <w:marRight w:val="0"/>
          <w:marTop w:val="0"/>
          <w:marBottom w:val="0"/>
          <w:divBdr>
            <w:top w:val="none" w:sz="0" w:space="0" w:color="auto"/>
            <w:left w:val="none" w:sz="0" w:space="0" w:color="auto"/>
            <w:bottom w:val="none" w:sz="0" w:space="0" w:color="auto"/>
            <w:right w:val="none" w:sz="0" w:space="0" w:color="auto"/>
          </w:divBdr>
          <w:divsChild>
            <w:div w:id="1835102691">
              <w:marLeft w:val="0"/>
              <w:marRight w:val="0"/>
              <w:marTop w:val="0"/>
              <w:marBottom w:val="0"/>
              <w:divBdr>
                <w:top w:val="none" w:sz="0" w:space="0" w:color="auto"/>
                <w:left w:val="none" w:sz="0" w:space="0" w:color="auto"/>
                <w:bottom w:val="none" w:sz="0" w:space="0" w:color="auto"/>
                <w:right w:val="none" w:sz="0" w:space="0" w:color="auto"/>
              </w:divBdr>
              <w:divsChild>
                <w:div w:id="18265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955">
      <w:bodyDiv w:val="1"/>
      <w:marLeft w:val="0"/>
      <w:marRight w:val="0"/>
      <w:marTop w:val="0"/>
      <w:marBottom w:val="0"/>
      <w:divBdr>
        <w:top w:val="none" w:sz="0" w:space="0" w:color="auto"/>
        <w:left w:val="none" w:sz="0" w:space="0" w:color="auto"/>
        <w:bottom w:val="none" w:sz="0" w:space="0" w:color="auto"/>
        <w:right w:val="none" w:sz="0" w:space="0" w:color="auto"/>
      </w:divBdr>
    </w:div>
    <w:div w:id="1940528317">
      <w:bodyDiv w:val="1"/>
      <w:marLeft w:val="0"/>
      <w:marRight w:val="0"/>
      <w:marTop w:val="0"/>
      <w:marBottom w:val="0"/>
      <w:divBdr>
        <w:top w:val="none" w:sz="0" w:space="0" w:color="auto"/>
        <w:left w:val="none" w:sz="0" w:space="0" w:color="auto"/>
        <w:bottom w:val="none" w:sz="0" w:space="0" w:color="auto"/>
        <w:right w:val="none" w:sz="0" w:space="0" w:color="auto"/>
      </w:divBdr>
      <w:divsChild>
        <w:div w:id="1260917951">
          <w:marLeft w:val="0"/>
          <w:marRight w:val="0"/>
          <w:marTop w:val="0"/>
          <w:marBottom w:val="0"/>
          <w:divBdr>
            <w:top w:val="none" w:sz="0" w:space="0" w:color="auto"/>
            <w:left w:val="none" w:sz="0" w:space="0" w:color="auto"/>
            <w:bottom w:val="none" w:sz="0" w:space="0" w:color="auto"/>
            <w:right w:val="none" w:sz="0" w:space="0" w:color="auto"/>
          </w:divBdr>
          <w:divsChild>
            <w:div w:id="133522134">
              <w:marLeft w:val="0"/>
              <w:marRight w:val="0"/>
              <w:marTop w:val="0"/>
              <w:marBottom w:val="0"/>
              <w:divBdr>
                <w:top w:val="none" w:sz="0" w:space="0" w:color="auto"/>
                <w:left w:val="none" w:sz="0" w:space="0" w:color="auto"/>
                <w:bottom w:val="none" w:sz="0" w:space="0" w:color="auto"/>
                <w:right w:val="none" w:sz="0" w:space="0" w:color="auto"/>
              </w:divBdr>
              <w:divsChild>
                <w:div w:id="1180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1918">
      <w:bodyDiv w:val="1"/>
      <w:marLeft w:val="0"/>
      <w:marRight w:val="0"/>
      <w:marTop w:val="0"/>
      <w:marBottom w:val="0"/>
      <w:divBdr>
        <w:top w:val="none" w:sz="0" w:space="0" w:color="auto"/>
        <w:left w:val="none" w:sz="0" w:space="0" w:color="auto"/>
        <w:bottom w:val="none" w:sz="0" w:space="0" w:color="auto"/>
        <w:right w:val="none" w:sz="0" w:space="0" w:color="auto"/>
      </w:divBdr>
      <w:divsChild>
        <w:div w:id="66349303">
          <w:marLeft w:val="0"/>
          <w:marRight w:val="0"/>
          <w:marTop w:val="0"/>
          <w:marBottom w:val="0"/>
          <w:divBdr>
            <w:top w:val="none" w:sz="0" w:space="0" w:color="auto"/>
            <w:left w:val="none" w:sz="0" w:space="0" w:color="auto"/>
            <w:bottom w:val="none" w:sz="0" w:space="0" w:color="auto"/>
            <w:right w:val="none" w:sz="0" w:space="0" w:color="auto"/>
          </w:divBdr>
          <w:divsChild>
            <w:div w:id="1675690094">
              <w:marLeft w:val="0"/>
              <w:marRight w:val="0"/>
              <w:marTop w:val="0"/>
              <w:marBottom w:val="0"/>
              <w:divBdr>
                <w:top w:val="none" w:sz="0" w:space="0" w:color="auto"/>
                <w:left w:val="none" w:sz="0" w:space="0" w:color="auto"/>
                <w:bottom w:val="none" w:sz="0" w:space="0" w:color="auto"/>
                <w:right w:val="none" w:sz="0" w:space="0" w:color="auto"/>
              </w:divBdr>
              <w:divsChild>
                <w:div w:id="9033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70960">
      <w:bodyDiv w:val="1"/>
      <w:marLeft w:val="0"/>
      <w:marRight w:val="0"/>
      <w:marTop w:val="0"/>
      <w:marBottom w:val="0"/>
      <w:divBdr>
        <w:top w:val="none" w:sz="0" w:space="0" w:color="auto"/>
        <w:left w:val="none" w:sz="0" w:space="0" w:color="auto"/>
        <w:bottom w:val="none" w:sz="0" w:space="0" w:color="auto"/>
        <w:right w:val="none" w:sz="0" w:space="0" w:color="auto"/>
      </w:divBdr>
      <w:divsChild>
        <w:div w:id="416829729">
          <w:marLeft w:val="0"/>
          <w:marRight w:val="0"/>
          <w:marTop w:val="0"/>
          <w:marBottom w:val="0"/>
          <w:divBdr>
            <w:top w:val="none" w:sz="0" w:space="0" w:color="auto"/>
            <w:left w:val="none" w:sz="0" w:space="0" w:color="auto"/>
            <w:bottom w:val="none" w:sz="0" w:space="0" w:color="auto"/>
            <w:right w:val="none" w:sz="0" w:space="0" w:color="auto"/>
          </w:divBdr>
          <w:divsChild>
            <w:div w:id="652686140">
              <w:marLeft w:val="0"/>
              <w:marRight w:val="0"/>
              <w:marTop w:val="0"/>
              <w:marBottom w:val="0"/>
              <w:divBdr>
                <w:top w:val="none" w:sz="0" w:space="0" w:color="auto"/>
                <w:left w:val="none" w:sz="0" w:space="0" w:color="auto"/>
                <w:bottom w:val="none" w:sz="0" w:space="0" w:color="auto"/>
                <w:right w:val="none" w:sz="0" w:space="0" w:color="auto"/>
              </w:divBdr>
              <w:divsChild>
                <w:div w:id="19248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7064">
      <w:bodyDiv w:val="1"/>
      <w:marLeft w:val="0"/>
      <w:marRight w:val="0"/>
      <w:marTop w:val="0"/>
      <w:marBottom w:val="0"/>
      <w:divBdr>
        <w:top w:val="none" w:sz="0" w:space="0" w:color="auto"/>
        <w:left w:val="none" w:sz="0" w:space="0" w:color="auto"/>
        <w:bottom w:val="none" w:sz="0" w:space="0" w:color="auto"/>
        <w:right w:val="none" w:sz="0" w:space="0" w:color="auto"/>
      </w:divBdr>
      <w:divsChild>
        <w:div w:id="975989617">
          <w:marLeft w:val="0"/>
          <w:marRight w:val="0"/>
          <w:marTop w:val="0"/>
          <w:marBottom w:val="0"/>
          <w:divBdr>
            <w:top w:val="none" w:sz="0" w:space="0" w:color="auto"/>
            <w:left w:val="none" w:sz="0" w:space="0" w:color="auto"/>
            <w:bottom w:val="none" w:sz="0" w:space="0" w:color="auto"/>
            <w:right w:val="none" w:sz="0" w:space="0" w:color="auto"/>
          </w:divBdr>
          <w:divsChild>
            <w:div w:id="1517428092">
              <w:marLeft w:val="0"/>
              <w:marRight w:val="0"/>
              <w:marTop w:val="0"/>
              <w:marBottom w:val="0"/>
              <w:divBdr>
                <w:top w:val="none" w:sz="0" w:space="0" w:color="auto"/>
                <w:left w:val="none" w:sz="0" w:space="0" w:color="auto"/>
                <w:bottom w:val="none" w:sz="0" w:space="0" w:color="auto"/>
                <w:right w:val="none" w:sz="0" w:space="0" w:color="auto"/>
              </w:divBdr>
              <w:divsChild>
                <w:div w:id="287666580">
                  <w:marLeft w:val="0"/>
                  <w:marRight w:val="0"/>
                  <w:marTop w:val="0"/>
                  <w:marBottom w:val="0"/>
                  <w:divBdr>
                    <w:top w:val="none" w:sz="0" w:space="0" w:color="auto"/>
                    <w:left w:val="none" w:sz="0" w:space="0" w:color="auto"/>
                    <w:bottom w:val="none" w:sz="0" w:space="0" w:color="auto"/>
                    <w:right w:val="none" w:sz="0" w:space="0" w:color="auto"/>
                  </w:divBdr>
                  <w:divsChild>
                    <w:div w:id="85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6894">
      <w:bodyDiv w:val="1"/>
      <w:marLeft w:val="0"/>
      <w:marRight w:val="0"/>
      <w:marTop w:val="0"/>
      <w:marBottom w:val="0"/>
      <w:divBdr>
        <w:top w:val="none" w:sz="0" w:space="0" w:color="auto"/>
        <w:left w:val="none" w:sz="0" w:space="0" w:color="auto"/>
        <w:bottom w:val="none" w:sz="0" w:space="0" w:color="auto"/>
        <w:right w:val="none" w:sz="0" w:space="0" w:color="auto"/>
      </w:divBdr>
      <w:divsChild>
        <w:div w:id="397829941">
          <w:marLeft w:val="0"/>
          <w:marRight w:val="0"/>
          <w:marTop w:val="0"/>
          <w:marBottom w:val="0"/>
          <w:divBdr>
            <w:top w:val="none" w:sz="0" w:space="0" w:color="auto"/>
            <w:left w:val="none" w:sz="0" w:space="0" w:color="auto"/>
            <w:bottom w:val="none" w:sz="0" w:space="0" w:color="auto"/>
            <w:right w:val="none" w:sz="0" w:space="0" w:color="auto"/>
          </w:divBdr>
          <w:divsChild>
            <w:div w:id="596645296">
              <w:marLeft w:val="0"/>
              <w:marRight w:val="0"/>
              <w:marTop w:val="0"/>
              <w:marBottom w:val="0"/>
              <w:divBdr>
                <w:top w:val="none" w:sz="0" w:space="0" w:color="auto"/>
                <w:left w:val="none" w:sz="0" w:space="0" w:color="auto"/>
                <w:bottom w:val="none" w:sz="0" w:space="0" w:color="auto"/>
                <w:right w:val="none" w:sz="0" w:space="0" w:color="auto"/>
              </w:divBdr>
              <w:divsChild>
                <w:div w:id="134420512">
                  <w:marLeft w:val="0"/>
                  <w:marRight w:val="0"/>
                  <w:marTop w:val="0"/>
                  <w:marBottom w:val="0"/>
                  <w:divBdr>
                    <w:top w:val="none" w:sz="0" w:space="0" w:color="auto"/>
                    <w:left w:val="none" w:sz="0" w:space="0" w:color="auto"/>
                    <w:bottom w:val="none" w:sz="0" w:space="0" w:color="auto"/>
                    <w:right w:val="none" w:sz="0" w:space="0" w:color="auto"/>
                  </w:divBdr>
                  <w:divsChild>
                    <w:div w:id="17393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9627">
      <w:bodyDiv w:val="1"/>
      <w:marLeft w:val="0"/>
      <w:marRight w:val="0"/>
      <w:marTop w:val="0"/>
      <w:marBottom w:val="0"/>
      <w:divBdr>
        <w:top w:val="none" w:sz="0" w:space="0" w:color="auto"/>
        <w:left w:val="none" w:sz="0" w:space="0" w:color="auto"/>
        <w:bottom w:val="none" w:sz="0" w:space="0" w:color="auto"/>
        <w:right w:val="none" w:sz="0" w:space="0" w:color="auto"/>
      </w:divBdr>
      <w:divsChild>
        <w:div w:id="1032343284">
          <w:marLeft w:val="0"/>
          <w:marRight w:val="0"/>
          <w:marTop w:val="0"/>
          <w:marBottom w:val="0"/>
          <w:divBdr>
            <w:top w:val="none" w:sz="0" w:space="0" w:color="auto"/>
            <w:left w:val="none" w:sz="0" w:space="0" w:color="auto"/>
            <w:bottom w:val="none" w:sz="0" w:space="0" w:color="auto"/>
            <w:right w:val="none" w:sz="0" w:space="0" w:color="auto"/>
          </w:divBdr>
          <w:divsChild>
            <w:div w:id="1948808762">
              <w:marLeft w:val="0"/>
              <w:marRight w:val="0"/>
              <w:marTop w:val="0"/>
              <w:marBottom w:val="0"/>
              <w:divBdr>
                <w:top w:val="none" w:sz="0" w:space="0" w:color="auto"/>
                <w:left w:val="none" w:sz="0" w:space="0" w:color="auto"/>
                <w:bottom w:val="none" w:sz="0" w:space="0" w:color="auto"/>
                <w:right w:val="none" w:sz="0" w:space="0" w:color="auto"/>
              </w:divBdr>
              <w:divsChild>
                <w:div w:id="14619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6831">
      <w:bodyDiv w:val="1"/>
      <w:marLeft w:val="0"/>
      <w:marRight w:val="0"/>
      <w:marTop w:val="0"/>
      <w:marBottom w:val="0"/>
      <w:divBdr>
        <w:top w:val="none" w:sz="0" w:space="0" w:color="auto"/>
        <w:left w:val="none" w:sz="0" w:space="0" w:color="auto"/>
        <w:bottom w:val="none" w:sz="0" w:space="0" w:color="auto"/>
        <w:right w:val="none" w:sz="0" w:space="0" w:color="auto"/>
      </w:divBdr>
      <w:divsChild>
        <w:div w:id="1535533499">
          <w:marLeft w:val="0"/>
          <w:marRight w:val="0"/>
          <w:marTop w:val="0"/>
          <w:marBottom w:val="0"/>
          <w:divBdr>
            <w:top w:val="none" w:sz="0" w:space="0" w:color="auto"/>
            <w:left w:val="none" w:sz="0" w:space="0" w:color="auto"/>
            <w:bottom w:val="none" w:sz="0" w:space="0" w:color="auto"/>
            <w:right w:val="none" w:sz="0" w:space="0" w:color="auto"/>
          </w:divBdr>
          <w:divsChild>
            <w:div w:id="69692229">
              <w:marLeft w:val="0"/>
              <w:marRight w:val="0"/>
              <w:marTop w:val="0"/>
              <w:marBottom w:val="0"/>
              <w:divBdr>
                <w:top w:val="none" w:sz="0" w:space="0" w:color="auto"/>
                <w:left w:val="none" w:sz="0" w:space="0" w:color="auto"/>
                <w:bottom w:val="none" w:sz="0" w:space="0" w:color="auto"/>
                <w:right w:val="none" w:sz="0" w:space="0" w:color="auto"/>
              </w:divBdr>
              <w:divsChild>
                <w:div w:id="1925724287">
                  <w:marLeft w:val="0"/>
                  <w:marRight w:val="0"/>
                  <w:marTop w:val="0"/>
                  <w:marBottom w:val="0"/>
                  <w:divBdr>
                    <w:top w:val="none" w:sz="0" w:space="0" w:color="auto"/>
                    <w:left w:val="none" w:sz="0" w:space="0" w:color="auto"/>
                    <w:bottom w:val="none" w:sz="0" w:space="0" w:color="auto"/>
                    <w:right w:val="none" w:sz="0" w:space="0" w:color="auto"/>
                  </w:divBdr>
                  <w:divsChild>
                    <w:div w:id="21020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53163">
      <w:bodyDiv w:val="1"/>
      <w:marLeft w:val="0"/>
      <w:marRight w:val="0"/>
      <w:marTop w:val="0"/>
      <w:marBottom w:val="0"/>
      <w:divBdr>
        <w:top w:val="none" w:sz="0" w:space="0" w:color="auto"/>
        <w:left w:val="none" w:sz="0" w:space="0" w:color="auto"/>
        <w:bottom w:val="none" w:sz="0" w:space="0" w:color="auto"/>
        <w:right w:val="none" w:sz="0" w:space="0" w:color="auto"/>
      </w:divBdr>
      <w:divsChild>
        <w:div w:id="2020964991">
          <w:marLeft w:val="0"/>
          <w:marRight w:val="0"/>
          <w:marTop w:val="0"/>
          <w:marBottom w:val="0"/>
          <w:divBdr>
            <w:top w:val="none" w:sz="0" w:space="0" w:color="auto"/>
            <w:left w:val="none" w:sz="0" w:space="0" w:color="auto"/>
            <w:bottom w:val="none" w:sz="0" w:space="0" w:color="auto"/>
            <w:right w:val="none" w:sz="0" w:space="0" w:color="auto"/>
          </w:divBdr>
          <w:divsChild>
            <w:div w:id="847869933">
              <w:marLeft w:val="0"/>
              <w:marRight w:val="0"/>
              <w:marTop w:val="0"/>
              <w:marBottom w:val="0"/>
              <w:divBdr>
                <w:top w:val="none" w:sz="0" w:space="0" w:color="auto"/>
                <w:left w:val="none" w:sz="0" w:space="0" w:color="auto"/>
                <w:bottom w:val="none" w:sz="0" w:space="0" w:color="auto"/>
                <w:right w:val="none" w:sz="0" w:space="0" w:color="auto"/>
              </w:divBdr>
              <w:divsChild>
                <w:div w:id="608315269">
                  <w:marLeft w:val="0"/>
                  <w:marRight w:val="0"/>
                  <w:marTop w:val="0"/>
                  <w:marBottom w:val="0"/>
                  <w:divBdr>
                    <w:top w:val="none" w:sz="0" w:space="0" w:color="auto"/>
                    <w:left w:val="none" w:sz="0" w:space="0" w:color="auto"/>
                    <w:bottom w:val="none" w:sz="0" w:space="0" w:color="auto"/>
                    <w:right w:val="none" w:sz="0" w:space="0" w:color="auto"/>
                  </w:divBdr>
                  <w:divsChild>
                    <w:div w:id="12170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0455">
      <w:bodyDiv w:val="1"/>
      <w:marLeft w:val="0"/>
      <w:marRight w:val="0"/>
      <w:marTop w:val="0"/>
      <w:marBottom w:val="0"/>
      <w:divBdr>
        <w:top w:val="none" w:sz="0" w:space="0" w:color="auto"/>
        <w:left w:val="none" w:sz="0" w:space="0" w:color="auto"/>
        <w:bottom w:val="none" w:sz="0" w:space="0" w:color="auto"/>
        <w:right w:val="none" w:sz="0" w:space="0" w:color="auto"/>
      </w:divBdr>
      <w:divsChild>
        <w:div w:id="472917568">
          <w:marLeft w:val="0"/>
          <w:marRight w:val="0"/>
          <w:marTop w:val="0"/>
          <w:marBottom w:val="0"/>
          <w:divBdr>
            <w:top w:val="none" w:sz="0" w:space="0" w:color="auto"/>
            <w:left w:val="none" w:sz="0" w:space="0" w:color="auto"/>
            <w:bottom w:val="none" w:sz="0" w:space="0" w:color="auto"/>
            <w:right w:val="none" w:sz="0" w:space="0" w:color="auto"/>
          </w:divBdr>
          <w:divsChild>
            <w:div w:id="1026098020">
              <w:marLeft w:val="0"/>
              <w:marRight w:val="0"/>
              <w:marTop w:val="0"/>
              <w:marBottom w:val="0"/>
              <w:divBdr>
                <w:top w:val="none" w:sz="0" w:space="0" w:color="auto"/>
                <w:left w:val="none" w:sz="0" w:space="0" w:color="auto"/>
                <w:bottom w:val="none" w:sz="0" w:space="0" w:color="auto"/>
                <w:right w:val="none" w:sz="0" w:space="0" w:color="auto"/>
              </w:divBdr>
              <w:divsChild>
                <w:div w:id="1323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02">
      <w:bodyDiv w:val="1"/>
      <w:marLeft w:val="0"/>
      <w:marRight w:val="0"/>
      <w:marTop w:val="0"/>
      <w:marBottom w:val="0"/>
      <w:divBdr>
        <w:top w:val="none" w:sz="0" w:space="0" w:color="auto"/>
        <w:left w:val="none" w:sz="0" w:space="0" w:color="auto"/>
        <w:bottom w:val="none" w:sz="0" w:space="0" w:color="auto"/>
        <w:right w:val="none" w:sz="0" w:space="0" w:color="auto"/>
      </w:divBdr>
      <w:divsChild>
        <w:div w:id="1316761173">
          <w:marLeft w:val="0"/>
          <w:marRight w:val="0"/>
          <w:marTop w:val="0"/>
          <w:marBottom w:val="0"/>
          <w:divBdr>
            <w:top w:val="none" w:sz="0" w:space="0" w:color="auto"/>
            <w:left w:val="none" w:sz="0" w:space="0" w:color="auto"/>
            <w:bottom w:val="none" w:sz="0" w:space="0" w:color="auto"/>
            <w:right w:val="none" w:sz="0" w:space="0" w:color="auto"/>
          </w:divBdr>
          <w:divsChild>
            <w:div w:id="804546279">
              <w:marLeft w:val="0"/>
              <w:marRight w:val="0"/>
              <w:marTop w:val="0"/>
              <w:marBottom w:val="0"/>
              <w:divBdr>
                <w:top w:val="none" w:sz="0" w:space="0" w:color="auto"/>
                <w:left w:val="none" w:sz="0" w:space="0" w:color="auto"/>
                <w:bottom w:val="none" w:sz="0" w:space="0" w:color="auto"/>
                <w:right w:val="none" w:sz="0" w:space="0" w:color="auto"/>
              </w:divBdr>
              <w:divsChild>
                <w:div w:id="17681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4856">
      <w:bodyDiv w:val="1"/>
      <w:marLeft w:val="0"/>
      <w:marRight w:val="0"/>
      <w:marTop w:val="0"/>
      <w:marBottom w:val="0"/>
      <w:divBdr>
        <w:top w:val="none" w:sz="0" w:space="0" w:color="auto"/>
        <w:left w:val="none" w:sz="0" w:space="0" w:color="auto"/>
        <w:bottom w:val="none" w:sz="0" w:space="0" w:color="auto"/>
        <w:right w:val="none" w:sz="0" w:space="0" w:color="auto"/>
      </w:divBdr>
      <w:divsChild>
        <w:div w:id="455369731">
          <w:marLeft w:val="0"/>
          <w:marRight w:val="0"/>
          <w:marTop w:val="0"/>
          <w:marBottom w:val="0"/>
          <w:divBdr>
            <w:top w:val="none" w:sz="0" w:space="0" w:color="auto"/>
            <w:left w:val="none" w:sz="0" w:space="0" w:color="auto"/>
            <w:bottom w:val="none" w:sz="0" w:space="0" w:color="auto"/>
            <w:right w:val="none" w:sz="0" w:space="0" w:color="auto"/>
          </w:divBdr>
          <w:divsChild>
            <w:div w:id="1736973521">
              <w:marLeft w:val="0"/>
              <w:marRight w:val="0"/>
              <w:marTop w:val="0"/>
              <w:marBottom w:val="0"/>
              <w:divBdr>
                <w:top w:val="none" w:sz="0" w:space="0" w:color="auto"/>
                <w:left w:val="none" w:sz="0" w:space="0" w:color="auto"/>
                <w:bottom w:val="none" w:sz="0" w:space="0" w:color="auto"/>
                <w:right w:val="none" w:sz="0" w:space="0" w:color="auto"/>
              </w:divBdr>
              <w:divsChild>
                <w:div w:id="6940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78883">
      <w:bodyDiv w:val="1"/>
      <w:marLeft w:val="0"/>
      <w:marRight w:val="0"/>
      <w:marTop w:val="0"/>
      <w:marBottom w:val="0"/>
      <w:divBdr>
        <w:top w:val="none" w:sz="0" w:space="0" w:color="auto"/>
        <w:left w:val="none" w:sz="0" w:space="0" w:color="auto"/>
        <w:bottom w:val="none" w:sz="0" w:space="0" w:color="auto"/>
        <w:right w:val="none" w:sz="0" w:space="0" w:color="auto"/>
      </w:divBdr>
      <w:divsChild>
        <w:div w:id="983655508">
          <w:marLeft w:val="0"/>
          <w:marRight w:val="0"/>
          <w:marTop w:val="0"/>
          <w:marBottom w:val="0"/>
          <w:divBdr>
            <w:top w:val="none" w:sz="0" w:space="0" w:color="auto"/>
            <w:left w:val="none" w:sz="0" w:space="0" w:color="auto"/>
            <w:bottom w:val="none" w:sz="0" w:space="0" w:color="auto"/>
            <w:right w:val="none" w:sz="0" w:space="0" w:color="auto"/>
          </w:divBdr>
          <w:divsChild>
            <w:div w:id="65736426">
              <w:marLeft w:val="0"/>
              <w:marRight w:val="0"/>
              <w:marTop w:val="0"/>
              <w:marBottom w:val="0"/>
              <w:divBdr>
                <w:top w:val="none" w:sz="0" w:space="0" w:color="auto"/>
                <w:left w:val="none" w:sz="0" w:space="0" w:color="auto"/>
                <w:bottom w:val="none" w:sz="0" w:space="0" w:color="auto"/>
                <w:right w:val="none" w:sz="0" w:space="0" w:color="auto"/>
              </w:divBdr>
              <w:divsChild>
                <w:div w:id="322898971">
                  <w:marLeft w:val="0"/>
                  <w:marRight w:val="0"/>
                  <w:marTop w:val="0"/>
                  <w:marBottom w:val="0"/>
                  <w:divBdr>
                    <w:top w:val="none" w:sz="0" w:space="0" w:color="auto"/>
                    <w:left w:val="none" w:sz="0" w:space="0" w:color="auto"/>
                    <w:bottom w:val="none" w:sz="0" w:space="0" w:color="auto"/>
                    <w:right w:val="none" w:sz="0" w:space="0" w:color="auto"/>
                  </w:divBdr>
                  <w:divsChild>
                    <w:div w:id="1715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27123">
      <w:bodyDiv w:val="1"/>
      <w:marLeft w:val="0"/>
      <w:marRight w:val="0"/>
      <w:marTop w:val="0"/>
      <w:marBottom w:val="0"/>
      <w:divBdr>
        <w:top w:val="none" w:sz="0" w:space="0" w:color="auto"/>
        <w:left w:val="none" w:sz="0" w:space="0" w:color="auto"/>
        <w:bottom w:val="none" w:sz="0" w:space="0" w:color="auto"/>
        <w:right w:val="none" w:sz="0" w:space="0" w:color="auto"/>
      </w:divBdr>
      <w:divsChild>
        <w:div w:id="960692768">
          <w:marLeft w:val="0"/>
          <w:marRight w:val="0"/>
          <w:marTop w:val="0"/>
          <w:marBottom w:val="0"/>
          <w:divBdr>
            <w:top w:val="none" w:sz="0" w:space="0" w:color="auto"/>
            <w:left w:val="none" w:sz="0" w:space="0" w:color="auto"/>
            <w:bottom w:val="none" w:sz="0" w:space="0" w:color="auto"/>
            <w:right w:val="none" w:sz="0" w:space="0" w:color="auto"/>
          </w:divBdr>
          <w:divsChild>
            <w:div w:id="1972322563">
              <w:marLeft w:val="0"/>
              <w:marRight w:val="0"/>
              <w:marTop w:val="0"/>
              <w:marBottom w:val="0"/>
              <w:divBdr>
                <w:top w:val="none" w:sz="0" w:space="0" w:color="auto"/>
                <w:left w:val="none" w:sz="0" w:space="0" w:color="auto"/>
                <w:bottom w:val="none" w:sz="0" w:space="0" w:color="auto"/>
                <w:right w:val="none" w:sz="0" w:space="0" w:color="auto"/>
              </w:divBdr>
              <w:divsChild>
                <w:div w:id="584606119">
                  <w:marLeft w:val="0"/>
                  <w:marRight w:val="0"/>
                  <w:marTop w:val="0"/>
                  <w:marBottom w:val="0"/>
                  <w:divBdr>
                    <w:top w:val="none" w:sz="0" w:space="0" w:color="auto"/>
                    <w:left w:val="none" w:sz="0" w:space="0" w:color="auto"/>
                    <w:bottom w:val="none" w:sz="0" w:space="0" w:color="auto"/>
                    <w:right w:val="none" w:sz="0" w:space="0" w:color="auto"/>
                  </w:divBdr>
                  <w:divsChild>
                    <w:div w:id="1289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tats.oecd.org/Index.aspx?DataSetCode=HEALTH_LTC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8" Type="http://schemas.openxmlformats.org/officeDocument/2006/relationships/hyperlink" Target="https://www.easpd.eu/en/content/challenges-long-term-care-europe-study-national-policies-2018" TargetMode="External"/><Relationship Id="rId3" Type="http://schemas.openxmlformats.org/officeDocument/2006/relationships/hyperlink" Target="http://socijalnoukljucivanje.gov.rs/sr/&#1091;&#1089;&#1074;&#1086;&#1112;&#1077;&#1085;-&#1080;&#1079;&#1074;&#1077;&#1096;&#1090;&#1072;&#1112;-&#1086;-&#1087;&#1088;&#1080;&#1084;&#1077;&#1085;&#1080;-&#1087;&#1088;&#1086;&#1075;&#1088;&#1072;&#1084;&#1072;-&#1088;/" TargetMode="External"/><Relationship Id="rId7" Type="http://schemas.openxmlformats.org/officeDocument/2006/relationships/hyperlink" Target="http://stats.oecd.org/wbos/fileview2.aspx?IDFile=25781359-6878-43ee-aa97-561f408756b6" TargetMode="External"/><Relationship Id="rId2" Type="http://schemas.openxmlformats.org/officeDocument/2006/relationships/hyperlink" Target="http://socijalnoukljucivanje.gov.rs/wp-content/uploads/2016/06/SIPRU-ESRP-2016-Srpski.pdf" TargetMode="External"/><Relationship Id="rId1" Type="http://schemas.openxmlformats.org/officeDocument/2006/relationships/hyperlink" Target="https://www.minrzs.gov.rs/sr/dokumenti/ostalo?page=2" TargetMode="External"/><Relationship Id="rId6" Type="http://schemas.openxmlformats.org/officeDocument/2006/relationships/hyperlink" Target="https://data.stat.gov.rs/Home/Result/18010502?languageCode=sr-Cyrl" TargetMode="External"/><Relationship Id="rId5" Type="http://schemas.openxmlformats.org/officeDocument/2006/relationships/hyperlink" Target="https://www.minrzs.gov.rs/sr/registri/sektor-za-brigu-o-porodici-i-socialnu-zastitu" TargetMode="External"/><Relationship Id="rId10" Type="http://schemas.openxmlformats.org/officeDocument/2006/relationships/hyperlink" Target="http://195.250.98.164/" TargetMode="External"/><Relationship Id="rId4" Type="http://schemas.openxmlformats.org/officeDocument/2006/relationships/hyperlink" Target="https://www.dri.rs/php/document/download/2381/2" TargetMode="External"/><Relationship Id="rId9" Type="http://schemas.openxmlformats.org/officeDocument/2006/relationships/hyperlink" Target="https://www.minrzs.gov.rs/sr/registri/sektor-za-brigu-o-porodici-i-socialnu-zastit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oza\Dropbox\ExPost%20ZSZ\Analiza\&#1041;&#1086;&#1078;&#1080;&#1085;&#1080;%20&#1076;&#1077;&#1083;&#1086;&#1074;&#1080;\&#1057;&#1084;&#1077;&#1096;&#1090;&#1072;&#111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Буџет ЈЛС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2012</c:v>
                </c:pt>
                <c:pt idx="1">
                  <c:v>2015</c:v>
                </c:pt>
                <c:pt idx="2">
                  <c:v>2018</c:v>
                </c:pt>
              </c:numCache>
            </c:numRef>
          </c:cat>
          <c:val>
            <c:numRef>
              <c:f>Sheet1!$B$2:$B$4</c:f>
              <c:numCache>
                <c:formatCode>0%</c:formatCode>
                <c:ptCount val="3"/>
                <c:pt idx="0">
                  <c:v>0.7</c:v>
                </c:pt>
                <c:pt idx="1">
                  <c:v>0.86</c:v>
                </c:pt>
                <c:pt idx="2">
                  <c:v>0.77</c:v>
                </c:pt>
              </c:numCache>
            </c:numRef>
          </c:val>
          <c:extLst>
            <c:ext xmlns:c16="http://schemas.microsoft.com/office/drawing/2014/chart" uri="{C3380CC4-5D6E-409C-BE32-E72D297353CC}">
              <c16:uniqueId val="{00000000-3BED-2D40-AEAB-3164C2629548}"/>
            </c:ext>
          </c:extLst>
        </c:ser>
        <c:ser>
          <c:idx val="1"/>
          <c:order val="1"/>
          <c:tx>
            <c:strRef>
              <c:f>Sheet1!$C$1</c:f>
              <c:strCache>
                <c:ptCount val="1"/>
                <c:pt idx="0">
                  <c:v>Буџет РС</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2012</c:v>
                </c:pt>
                <c:pt idx="1">
                  <c:v>2015</c:v>
                </c:pt>
                <c:pt idx="2">
                  <c:v>2018</c:v>
                </c:pt>
              </c:numCache>
            </c:numRef>
          </c:cat>
          <c:val>
            <c:numRef>
              <c:f>Sheet1!$C$2:$C$4</c:f>
              <c:numCache>
                <c:formatCode>0%</c:formatCode>
                <c:ptCount val="3"/>
                <c:pt idx="0">
                  <c:v>0.11</c:v>
                </c:pt>
                <c:pt idx="1">
                  <c:v>0.04</c:v>
                </c:pt>
                <c:pt idx="2">
                  <c:v>0.18</c:v>
                </c:pt>
              </c:numCache>
            </c:numRef>
          </c:val>
          <c:extLst>
            <c:ext xmlns:c16="http://schemas.microsoft.com/office/drawing/2014/chart" uri="{C3380CC4-5D6E-409C-BE32-E72D297353CC}">
              <c16:uniqueId val="{00000001-3BED-2D40-AEAB-3164C2629548}"/>
            </c:ext>
          </c:extLst>
        </c:ser>
        <c:ser>
          <c:idx val="2"/>
          <c:order val="2"/>
          <c:tx>
            <c:strRef>
              <c:f>Sheet1!$D$1</c:f>
              <c:strCache>
                <c:ptCount val="1"/>
                <c:pt idx="0">
                  <c:v>Донације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2012</c:v>
                </c:pt>
                <c:pt idx="1">
                  <c:v>2015</c:v>
                </c:pt>
                <c:pt idx="2">
                  <c:v>2018</c:v>
                </c:pt>
              </c:numCache>
            </c:numRef>
          </c:cat>
          <c:val>
            <c:numRef>
              <c:f>Sheet1!$D$2:$D$4</c:f>
              <c:numCache>
                <c:formatCode>0%</c:formatCode>
                <c:ptCount val="3"/>
                <c:pt idx="0">
                  <c:v>0.16</c:v>
                </c:pt>
                <c:pt idx="1">
                  <c:v>0.05</c:v>
                </c:pt>
                <c:pt idx="2">
                  <c:v>0.03</c:v>
                </c:pt>
              </c:numCache>
            </c:numRef>
          </c:val>
          <c:extLst>
            <c:ext xmlns:c16="http://schemas.microsoft.com/office/drawing/2014/chart" uri="{C3380CC4-5D6E-409C-BE32-E72D297353CC}">
              <c16:uniqueId val="{00000002-3BED-2D40-AEAB-3164C2629548}"/>
            </c:ext>
          </c:extLst>
        </c:ser>
        <c:ser>
          <c:idx val="3"/>
          <c:order val="3"/>
          <c:tx>
            <c:strRef>
              <c:f>Sheet1!$E$1</c:f>
              <c:strCache>
                <c:ptCount val="1"/>
                <c:pt idx="0">
                  <c:v>Корсник</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2012</c:v>
                </c:pt>
                <c:pt idx="1">
                  <c:v>2015</c:v>
                </c:pt>
                <c:pt idx="2">
                  <c:v>2018</c:v>
                </c:pt>
              </c:numCache>
            </c:numRef>
          </c:cat>
          <c:val>
            <c:numRef>
              <c:f>Sheet1!$E$2:$E$4</c:f>
              <c:numCache>
                <c:formatCode>0%</c:formatCode>
                <c:ptCount val="3"/>
                <c:pt idx="0">
                  <c:v>0.03</c:v>
                </c:pt>
                <c:pt idx="1">
                  <c:v>0.04</c:v>
                </c:pt>
                <c:pt idx="2">
                  <c:v>0.02</c:v>
                </c:pt>
              </c:numCache>
            </c:numRef>
          </c:val>
          <c:extLst>
            <c:ext xmlns:c16="http://schemas.microsoft.com/office/drawing/2014/chart" uri="{C3380CC4-5D6E-409C-BE32-E72D297353CC}">
              <c16:uniqueId val="{00000003-3BED-2D40-AEAB-3164C2629548}"/>
            </c:ext>
          </c:extLst>
        </c:ser>
        <c:ser>
          <c:idx val="4"/>
          <c:order val="4"/>
          <c:tx>
            <c:strRef>
              <c:f>Sheet1!$F$1</c:f>
              <c:strCache>
                <c:ptCount val="1"/>
                <c:pt idx="0">
                  <c:v>Остали извори</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2012</c:v>
                </c:pt>
                <c:pt idx="1">
                  <c:v>2015</c:v>
                </c:pt>
                <c:pt idx="2">
                  <c:v>2018</c:v>
                </c:pt>
              </c:numCache>
            </c:numRef>
          </c:cat>
          <c:val>
            <c:numRef>
              <c:f>Sheet1!$F$2:$F$4</c:f>
              <c:numCache>
                <c:formatCode>0%</c:formatCode>
                <c:ptCount val="3"/>
                <c:pt idx="0">
                  <c:v>0</c:v>
                </c:pt>
                <c:pt idx="1">
                  <c:v>0.01</c:v>
                </c:pt>
                <c:pt idx="2">
                  <c:v>0.01</c:v>
                </c:pt>
              </c:numCache>
            </c:numRef>
          </c:val>
          <c:extLst>
            <c:ext xmlns:c16="http://schemas.microsoft.com/office/drawing/2014/chart" uri="{C3380CC4-5D6E-409C-BE32-E72D297353CC}">
              <c16:uniqueId val="{00000004-3BED-2D40-AEAB-3164C2629548}"/>
            </c:ext>
          </c:extLst>
        </c:ser>
        <c:dLbls>
          <c:dLblPos val="outEnd"/>
          <c:showLegendKey val="0"/>
          <c:showVal val="1"/>
          <c:showCatName val="0"/>
          <c:showSerName val="0"/>
          <c:showPercent val="0"/>
          <c:showBubbleSize val="0"/>
        </c:dLbls>
        <c:gapWidth val="444"/>
        <c:overlap val="-90"/>
        <c:axId val="1534348448"/>
        <c:axId val="1510538480"/>
      </c:barChart>
      <c:catAx>
        <c:axId val="1534348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10538480"/>
        <c:crosses val="autoZero"/>
        <c:auto val="1"/>
        <c:lblAlgn val="ctr"/>
        <c:lblOffset val="100"/>
        <c:noMultiLvlLbl val="0"/>
      </c:catAx>
      <c:valAx>
        <c:axId val="1510538480"/>
        <c:scaling>
          <c:orientation val="minMax"/>
        </c:scaling>
        <c:delete val="1"/>
        <c:axPos val="l"/>
        <c:numFmt formatCode="0%" sourceLinked="1"/>
        <c:majorTickMark val="none"/>
        <c:minorTickMark val="none"/>
        <c:tickLblPos val="nextTo"/>
        <c:crossAx val="15343484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Јавни сектор</c:v>
                </c:pt>
                <c:pt idx="1">
                  <c:v>Нејавни сектор</c:v>
                </c:pt>
                <c:pt idx="2">
                  <c:v>Укупно </c:v>
                </c:pt>
              </c:strCache>
            </c:strRef>
          </c:cat>
          <c:val>
            <c:numRef>
              <c:f>Sheet1!$B$2:$B$4</c:f>
              <c:numCache>
                <c:formatCode>_(* #,##0_);_(* \(#,##0\);_(* "-"??_);_(@_)</c:formatCode>
                <c:ptCount val="3"/>
                <c:pt idx="0">
                  <c:v>8953</c:v>
                </c:pt>
                <c:pt idx="1">
                  <c:v>2078</c:v>
                </c:pt>
                <c:pt idx="2">
                  <c:v>11031</c:v>
                </c:pt>
              </c:numCache>
            </c:numRef>
          </c:val>
          <c:extLst>
            <c:ext xmlns:c16="http://schemas.microsoft.com/office/drawing/2014/chart" uri="{C3380CC4-5D6E-409C-BE32-E72D297353CC}">
              <c16:uniqueId val="{00000000-94A0-9248-9D48-577533A250B7}"/>
            </c:ext>
          </c:extLst>
        </c:ser>
        <c:ser>
          <c:idx val="1"/>
          <c:order val="1"/>
          <c:tx>
            <c:strRef>
              <c:f>Sheet1!$C$1</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Јавни сектор</c:v>
                </c:pt>
                <c:pt idx="1">
                  <c:v>Нејавни сектор</c:v>
                </c:pt>
                <c:pt idx="2">
                  <c:v>Укупно </c:v>
                </c:pt>
              </c:strCache>
            </c:strRef>
          </c:cat>
          <c:val>
            <c:numRef>
              <c:f>Sheet1!$C$2:$C$4</c:f>
              <c:numCache>
                <c:formatCode>_(* #,##0_);_(* \(#,##0\);_(* "-"??_);_(@_)</c:formatCode>
                <c:ptCount val="3"/>
                <c:pt idx="0">
                  <c:v>8966</c:v>
                </c:pt>
                <c:pt idx="1">
                  <c:v>4195</c:v>
                </c:pt>
                <c:pt idx="2">
                  <c:v>13161</c:v>
                </c:pt>
              </c:numCache>
            </c:numRef>
          </c:val>
          <c:extLst>
            <c:ext xmlns:c16="http://schemas.microsoft.com/office/drawing/2014/chart" uri="{C3380CC4-5D6E-409C-BE32-E72D297353CC}">
              <c16:uniqueId val="{00000001-94A0-9248-9D48-577533A250B7}"/>
            </c:ext>
          </c:extLst>
        </c:ser>
        <c:ser>
          <c:idx val="2"/>
          <c:order val="2"/>
          <c:tx>
            <c:strRef>
              <c:f>Sheet1!$D$1</c:f>
              <c:strCache>
                <c:ptCount val="1"/>
                <c:pt idx="0">
                  <c:v>2017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Јавни сектор</c:v>
                </c:pt>
                <c:pt idx="1">
                  <c:v>Нејавни сектор</c:v>
                </c:pt>
                <c:pt idx="2">
                  <c:v>Укупно </c:v>
                </c:pt>
              </c:strCache>
            </c:strRef>
          </c:cat>
          <c:val>
            <c:numRef>
              <c:f>Sheet1!$D$2:$D$4</c:f>
              <c:numCache>
                <c:formatCode>_(* #,##0_);_(* \(#,##0\);_(* "-"??_);_(@_)</c:formatCode>
                <c:ptCount val="3"/>
                <c:pt idx="0">
                  <c:v>8905</c:v>
                </c:pt>
                <c:pt idx="1">
                  <c:v>5144</c:v>
                </c:pt>
                <c:pt idx="2">
                  <c:v>14019</c:v>
                </c:pt>
              </c:numCache>
            </c:numRef>
          </c:val>
          <c:extLst>
            <c:ext xmlns:c16="http://schemas.microsoft.com/office/drawing/2014/chart" uri="{C3380CC4-5D6E-409C-BE32-E72D297353CC}">
              <c16:uniqueId val="{00000002-94A0-9248-9D48-577533A250B7}"/>
            </c:ext>
          </c:extLst>
        </c:ser>
        <c:ser>
          <c:idx val="3"/>
          <c:order val="3"/>
          <c:tx>
            <c:strRef>
              <c:f>Sheet1!$E$1</c:f>
              <c:strCache>
                <c:ptCount val="1"/>
                <c:pt idx="0">
                  <c:v>2018</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Јавни сектор</c:v>
                </c:pt>
                <c:pt idx="1">
                  <c:v>Нејавни сектор</c:v>
                </c:pt>
                <c:pt idx="2">
                  <c:v>Укупно </c:v>
                </c:pt>
              </c:strCache>
            </c:strRef>
          </c:cat>
          <c:val>
            <c:numRef>
              <c:f>Sheet1!$E$2:$E$4</c:f>
              <c:numCache>
                <c:formatCode>_(* #,##0_);_(* \(#,##0\);_(* "-"??_);_(@_)</c:formatCode>
                <c:ptCount val="3"/>
                <c:pt idx="0">
                  <c:v>9003</c:v>
                </c:pt>
                <c:pt idx="1">
                  <c:v>7441</c:v>
                </c:pt>
                <c:pt idx="2">
                  <c:v>16444</c:v>
                </c:pt>
              </c:numCache>
            </c:numRef>
          </c:val>
          <c:extLst>
            <c:ext xmlns:c16="http://schemas.microsoft.com/office/drawing/2014/chart" uri="{C3380CC4-5D6E-409C-BE32-E72D297353CC}">
              <c16:uniqueId val="{00000003-94A0-9248-9D48-577533A250B7}"/>
            </c:ext>
          </c:extLst>
        </c:ser>
        <c:dLbls>
          <c:dLblPos val="outEnd"/>
          <c:showLegendKey val="0"/>
          <c:showVal val="1"/>
          <c:showCatName val="0"/>
          <c:showSerName val="0"/>
          <c:showPercent val="0"/>
          <c:showBubbleSize val="0"/>
        </c:dLbls>
        <c:gapWidth val="219"/>
        <c:overlap val="-27"/>
        <c:axId val="308598984"/>
        <c:axId val="308599640"/>
      </c:barChart>
      <c:catAx>
        <c:axId val="308598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599640"/>
        <c:crosses val="autoZero"/>
        <c:auto val="1"/>
        <c:lblAlgn val="ctr"/>
        <c:lblOffset val="100"/>
        <c:noMultiLvlLbl val="0"/>
      </c:catAx>
      <c:valAx>
        <c:axId val="30859964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598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Локална самоуправа</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Sheet1!$B$2:$B$9</c:f>
              <c:numCache>
                <c:formatCode>General</c:formatCode>
                <c:ptCount val="8"/>
                <c:pt idx="0">
                  <c:v>0</c:v>
                </c:pt>
                <c:pt idx="1">
                  <c:v>4</c:v>
                </c:pt>
                <c:pt idx="2">
                  <c:v>3</c:v>
                </c:pt>
                <c:pt idx="3">
                  <c:v>18</c:v>
                </c:pt>
                <c:pt idx="4">
                  <c:v>15</c:v>
                </c:pt>
                <c:pt idx="5">
                  <c:v>31</c:v>
                </c:pt>
                <c:pt idx="6">
                  <c:v>12</c:v>
                </c:pt>
                <c:pt idx="7">
                  <c:v>1</c:v>
                </c:pt>
              </c:numCache>
            </c:numRef>
          </c:val>
          <c:smooth val="0"/>
          <c:extLst>
            <c:ext xmlns:c16="http://schemas.microsoft.com/office/drawing/2014/chart" uri="{C3380CC4-5D6E-409C-BE32-E72D297353CC}">
              <c16:uniqueId val="{00000000-550F-AD43-B96C-117846E1204A}"/>
            </c:ext>
          </c:extLst>
        </c:ser>
        <c:ser>
          <c:idx val="1"/>
          <c:order val="1"/>
          <c:tx>
            <c:strRef>
              <c:f>Sheet1!$C$1</c:f>
              <c:strCache>
                <c:ptCount val="1"/>
                <c:pt idx="0">
                  <c:v>Удружење грађана</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Sheet1!$C$2:$C$9</c:f>
              <c:numCache>
                <c:formatCode>General</c:formatCode>
                <c:ptCount val="8"/>
                <c:pt idx="0">
                  <c:v>0</c:v>
                </c:pt>
                <c:pt idx="1">
                  <c:v>16</c:v>
                </c:pt>
                <c:pt idx="2">
                  <c:v>18</c:v>
                </c:pt>
                <c:pt idx="3">
                  <c:v>22</c:v>
                </c:pt>
                <c:pt idx="4">
                  <c:v>24</c:v>
                </c:pt>
                <c:pt idx="5">
                  <c:v>34</c:v>
                </c:pt>
                <c:pt idx="6">
                  <c:v>23</c:v>
                </c:pt>
                <c:pt idx="7">
                  <c:v>5</c:v>
                </c:pt>
              </c:numCache>
            </c:numRef>
          </c:val>
          <c:smooth val="0"/>
          <c:extLst>
            <c:ext xmlns:c16="http://schemas.microsoft.com/office/drawing/2014/chart" uri="{C3380CC4-5D6E-409C-BE32-E72D297353CC}">
              <c16:uniqueId val="{00000001-550F-AD43-B96C-117846E1204A}"/>
            </c:ext>
          </c:extLst>
        </c:ser>
        <c:ser>
          <c:idx val="2"/>
          <c:order val="2"/>
          <c:tx>
            <c:strRef>
              <c:f>Sheet1!$D$1</c:f>
              <c:strCache>
                <c:ptCount val="1"/>
                <c:pt idx="0">
                  <c:v>Приватно лице</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Sheet1!$D$2:$D$9</c:f>
              <c:numCache>
                <c:formatCode>General</c:formatCode>
                <c:ptCount val="8"/>
                <c:pt idx="0">
                  <c:v>4</c:v>
                </c:pt>
                <c:pt idx="1">
                  <c:v>32</c:v>
                </c:pt>
                <c:pt idx="2">
                  <c:v>29</c:v>
                </c:pt>
                <c:pt idx="3">
                  <c:v>59</c:v>
                </c:pt>
                <c:pt idx="4">
                  <c:v>62</c:v>
                </c:pt>
                <c:pt idx="5">
                  <c:v>60</c:v>
                </c:pt>
                <c:pt idx="6">
                  <c:v>38</c:v>
                </c:pt>
                <c:pt idx="7">
                  <c:v>14</c:v>
                </c:pt>
              </c:numCache>
            </c:numRef>
          </c:val>
          <c:smooth val="0"/>
          <c:extLst>
            <c:ext xmlns:c16="http://schemas.microsoft.com/office/drawing/2014/chart" uri="{C3380CC4-5D6E-409C-BE32-E72D297353CC}">
              <c16:uniqueId val="{00000002-550F-AD43-B96C-117846E1204A}"/>
            </c:ext>
          </c:extLst>
        </c:ser>
        <c:ser>
          <c:idx val="3"/>
          <c:order val="3"/>
          <c:tx>
            <c:strRef>
              <c:f>Sheet1!$E$1</c:f>
              <c:strCache>
                <c:ptCount val="1"/>
                <c:pt idx="0">
                  <c:v>Аутономна покрајина</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Sheet1!$E$2:$E$9</c:f>
              <c:numCache>
                <c:formatCode>General</c:formatCode>
                <c:ptCount val="8"/>
                <c:pt idx="0">
                  <c:v>0</c:v>
                </c:pt>
                <c:pt idx="1">
                  <c:v>0</c:v>
                </c:pt>
                <c:pt idx="2">
                  <c:v>0</c:v>
                </c:pt>
                <c:pt idx="3">
                  <c:v>10</c:v>
                </c:pt>
                <c:pt idx="4">
                  <c:v>1</c:v>
                </c:pt>
                <c:pt idx="5">
                  <c:v>7</c:v>
                </c:pt>
                <c:pt idx="6">
                  <c:v>7</c:v>
                </c:pt>
                <c:pt idx="7">
                  <c:v>2</c:v>
                </c:pt>
              </c:numCache>
            </c:numRef>
          </c:val>
          <c:smooth val="0"/>
          <c:extLst>
            <c:ext xmlns:c16="http://schemas.microsoft.com/office/drawing/2014/chart" uri="{C3380CC4-5D6E-409C-BE32-E72D297353CC}">
              <c16:uniqueId val="{00000003-550F-AD43-B96C-117846E1204A}"/>
            </c:ext>
          </c:extLst>
        </c:ser>
        <c:ser>
          <c:idx val="4"/>
          <c:order val="4"/>
          <c:tx>
            <c:strRef>
              <c:f>Sheet1!$F$1</c:f>
              <c:strCache>
                <c:ptCount val="1"/>
                <c:pt idx="0">
                  <c:v>Република Србија</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Sheet1!$F$2:$F$9</c:f>
              <c:numCache>
                <c:formatCode>General</c:formatCode>
                <c:ptCount val="8"/>
                <c:pt idx="0">
                  <c:v>2</c:v>
                </c:pt>
                <c:pt idx="1">
                  <c:v>1</c:v>
                </c:pt>
                <c:pt idx="2">
                  <c:v>1</c:v>
                </c:pt>
                <c:pt idx="3">
                  <c:v>8</c:v>
                </c:pt>
                <c:pt idx="4">
                  <c:v>6</c:v>
                </c:pt>
                <c:pt idx="5">
                  <c:v>6</c:v>
                </c:pt>
                <c:pt idx="6">
                  <c:v>0</c:v>
                </c:pt>
                <c:pt idx="7">
                  <c:v>1</c:v>
                </c:pt>
              </c:numCache>
            </c:numRef>
          </c:val>
          <c:smooth val="0"/>
          <c:extLst>
            <c:ext xmlns:c16="http://schemas.microsoft.com/office/drawing/2014/chart" uri="{C3380CC4-5D6E-409C-BE32-E72D297353CC}">
              <c16:uniqueId val="{00000004-550F-AD43-B96C-117846E1204A}"/>
            </c:ext>
          </c:extLst>
        </c:ser>
        <c:ser>
          <c:idx val="5"/>
          <c:order val="5"/>
          <c:tx>
            <c:strRef>
              <c:f>Sheet1!$G$1</c:f>
              <c:strCache>
                <c:ptCount val="1"/>
                <c:pt idx="0">
                  <c:v>Укупно</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Sheet1!$G$2:$G$9</c:f>
              <c:numCache>
                <c:formatCode>General</c:formatCode>
                <c:ptCount val="8"/>
                <c:pt idx="0">
                  <c:v>6</c:v>
                </c:pt>
                <c:pt idx="1">
                  <c:v>53</c:v>
                </c:pt>
                <c:pt idx="2">
                  <c:v>51</c:v>
                </c:pt>
                <c:pt idx="3">
                  <c:v>117</c:v>
                </c:pt>
                <c:pt idx="4">
                  <c:v>108</c:v>
                </c:pt>
                <c:pt idx="5">
                  <c:v>138</c:v>
                </c:pt>
                <c:pt idx="6">
                  <c:v>81</c:v>
                </c:pt>
                <c:pt idx="7">
                  <c:v>23</c:v>
                </c:pt>
              </c:numCache>
            </c:numRef>
          </c:val>
          <c:smooth val="0"/>
          <c:extLst>
            <c:ext xmlns:c16="http://schemas.microsoft.com/office/drawing/2014/chart" uri="{C3380CC4-5D6E-409C-BE32-E72D297353CC}">
              <c16:uniqueId val="{00000005-550F-AD43-B96C-117846E1204A}"/>
            </c:ext>
          </c:extLst>
        </c:ser>
        <c:dLbls>
          <c:dLblPos val="ctr"/>
          <c:showLegendKey val="0"/>
          <c:showVal val="1"/>
          <c:showCatName val="0"/>
          <c:showSerName val="0"/>
          <c:showPercent val="0"/>
          <c:showBubbleSize val="0"/>
        </c:dLbls>
        <c:smooth val="0"/>
        <c:axId val="1073871824"/>
        <c:axId val="1073873552"/>
      </c:lineChart>
      <c:catAx>
        <c:axId val="1073871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3873552"/>
        <c:crosses val="autoZero"/>
        <c:auto val="1"/>
        <c:lblAlgn val="ctr"/>
        <c:lblOffset val="100"/>
        <c:noMultiLvlLbl val="0"/>
      </c:catAx>
      <c:valAx>
        <c:axId val="107387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387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Series 1</c:v>
                </c:pt>
              </c:strCache>
            </c:strRef>
          </c:tx>
          <c:spPr>
            <a:ln w="28575" cap="rnd">
              <a:solidFill>
                <a:schemeClr val="accent1"/>
              </a:solidFill>
              <a:round/>
            </a:ln>
            <a:effectLst/>
          </c:spPr>
          <c:marker>
            <c:symbol val="none"/>
          </c:marker>
          <c:cat>
            <c:numRef>
              <c:f>Sheet1!$A$2:$A$13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Sheet1!$B$2:$B$13</c:f>
              <c:numCache>
                <c:formatCode>General</c:formatCode>
                <c:ptCount val="12"/>
                <c:pt idx="0">
                  <c:v>37.700000000000003</c:v>
                </c:pt>
                <c:pt idx="1">
                  <c:v>29</c:v>
                </c:pt>
                <c:pt idx="2">
                  <c:v>26.5</c:v>
                </c:pt>
                <c:pt idx="3">
                  <c:v>17.2</c:v>
                </c:pt>
                <c:pt idx="4">
                  <c:v>35</c:v>
                </c:pt>
                <c:pt idx="5">
                  <c:v>19.7</c:v>
                </c:pt>
                <c:pt idx="6">
                  <c:v>23</c:v>
                </c:pt>
                <c:pt idx="7">
                  <c:v>23.2</c:v>
                </c:pt>
                <c:pt idx="8">
                  <c:v>23</c:v>
                </c:pt>
                <c:pt idx="9">
                  <c:v>20.9</c:v>
                </c:pt>
                <c:pt idx="10">
                  <c:v>21.9</c:v>
                </c:pt>
                <c:pt idx="11">
                  <c:v>28.1</c:v>
                </c:pt>
              </c:numCache>
            </c:numRef>
          </c:val>
          <c:smooth val="0"/>
          <c:extLst>
            <c:ext xmlns:c16="http://schemas.microsoft.com/office/drawing/2014/chart" uri="{C3380CC4-5D6E-409C-BE32-E72D297353CC}">
              <c16:uniqueId val="{00000000-857D-954B-9C35-D3F5C6B89290}"/>
            </c:ext>
          </c:extLst>
        </c:ser>
        <c:dLbls>
          <c:showLegendKey val="0"/>
          <c:showVal val="0"/>
          <c:showCatName val="0"/>
          <c:showSerName val="0"/>
          <c:showPercent val="0"/>
          <c:showBubbleSize val="0"/>
        </c:dLbls>
        <c:smooth val="0"/>
        <c:axId val="526006248"/>
        <c:axId val="526007232"/>
      </c:lineChart>
      <c:catAx>
        <c:axId val="526006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007232"/>
        <c:crosses val="autoZero"/>
        <c:auto val="1"/>
        <c:lblAlgn val="ctr"/>
        <c:lblOffset val="100"/>
        <c:noMultiLvlLbl val="0"/>
      </c:catAx>
      <c:valAx>
        <c:axId val="52600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00624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Укупан број деце на смештају</c:v>
                </c:pt>
              </c:strCache>
            </c:strRef>
          </c:tx>
          <c:spPr>
            <a:ln w="28575" cap="rnd">
              <a:solidFill>
                <a:schemeClr val="accent1"/>
              </a:solidFill>
              <a:round/>
            </a:ln>
            <a:effectLst/>
          </c:spPr>
          <c:marker>
            <c:symbol val="none"/>
          </c:marker>
          <c:dLbls>
            <c:dLbl>
              <c:idx val="0"/>
              <c:layout>
                <c:manualLayout>
                  <c:x val="0"/>
                  <c:y val="-4.3650793650793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3BF-5044-A56D-4E67FAC183A0}"/>
                </c:ext>
              </c:extLst>
            </c:dLbl>
            <c:dLbl>
              <c:idx val="1"/>
              <c:layout>
                <c:manualLayout>
                  <c:x val="0"/>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3BF-5044-A56D-4E67FAC183A0}"/>
                </c:ext>
              </c:extLst>
            </c:dLbl>
            <c:dLbl>
              <c:idx val="2"/>
              <c:layout>
                <c:manualLayout>
                  <c:x val="-2.3148148148148572E-3"/>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BF-5044-A56D-4E67FAC183A0}"/>
                </c:ext>
              </c:extLst>
            </c:dLbl>
            <c:dLbl>
              <c:idx val="3"/>
              <c:layout>
                <c:manualLayout>
                  <c:x val="0"/>
                  <c:y val="-2.38095238095238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BF-5044-A56D-4E67FAC183A0}"/>
                </c:ext>
              </c:extLst>
            </c:dLbl>
            <c:dLbl>
              <c:idx val="4"/>
              <c:layout>
                <c:manualLayout>
                  <c:x val="-2.3148148148148147E-3"/>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BF-5044-A56D-4E67FAC183A0}"/>
                </c:ext>
              </c:extLst>
            </c:dLbl>
            <c:dLbl>
              <c:idx val="5"/>
              <c:layout>
                <c:manualLayout>
                  <c:x val="0"/>
                  <c:y val="-3.1746031746031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BF-5044-A56D-4E67FAC183A0}"/>
                </c:ext>
              </c:extLst>
            </c:dLbl>
            <c:dLbl>
              <c:idx val="6"/>
              <c:layout>
                <c:manualLayout>
                  <c:x val="8.4875562720133283E-17"/>
                  <c:y val="-3.5714285714285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BF-5044-A56D-4E67FAC183A0}"/>
                </c:ext>
              </c:extLst>
            </c:dLbl>
            <c:dLbl>
              <c:idx val="7"/>
              <c:layout>
                <c:manualLayout>
                  <c:x val="-8.4875562720133283E-17"/>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BF-5044-A56D-4E67FAC183A0}"/>
                </c:ext>
              </c:extLst>
            </c:dLbl>
            <c:dLbl>
              <c:idx val="8"/>
              <c:layout>
                <c:manualLayout>
                  <c:x val="0"/>
                  <c:y val="-2.38095238095238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3BF-5044-A56D-4E67FAC183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Sheet1!$B$2:$B$11</c:f>
              <c:numCache>
                <c:formatCode>General</c:formatCode>
                <c:ptCount val="10"/>
                <c:pt idx="0">
                  <c:v>5637</c:v>
                </c:pt>
                <c:pt idx="1">
                  <c:v>5851</c:v>
                </c:pt>
                <c:pt idx="2">
                  <c:v>5918</c:v>
                </c:pt>
                <c:pt idx="3">
                  <c:v>6157</c:v>
                </c:pt>
                <c:pt idx="4">
                  <c:v>6041</c:v>
                </c:pt>
                <c:pt idx="5">
                  <c:v>6042</c:v>
                </c:pt>
                <c:pt idx="6">
                  <c:v>6088</c:v>
                </c:pt>
                <c:pt idx="7">
                  <c:v>6083</c:v>
                </c:pt>
                <c:pt idx="8">
                  <c:v>6177</c:v>
                </c:pt>
                <c:pt idx="9">
                  <c:v>6179</c:v>
                </c:pt>
              </c:numCache>
            </c:numRef>
          </c:val>
          <c:smooth val="0"/>
          <c:extLst>
            <c:ext xmlns:c16="http://schemas.microsoft.com/office/drawing/2014/chart" uri="{C3380CC4-5D6E-409C-BE32-E72D297353CC}">
              <c16:uniqueId val="{00000000-33BF-5044-A56D-4E67FAC183A0}"/>
            </c:ext>
          </c:extLst>
        </c:ser>
        <c:ser>
          <c:idx val="1"/>
          <c:order val="1"/>
          <c:tx>
            <c:strRef>
              <c:f>Sheet1!$C$1</c:f>
              <c:strCache>
                <c:ptCount val="1"/>
                <c:pt idx="0">
                  <c:v>Број деце на породичном смештају</c:v>
                </c:pt>
              </c:strCache>
            </c:strRef>
          </c:tx>
          <c:spPr>
            <a:ln w="28575" cap="rnd">
              <a:solidFill>
                <a:schemeClr val="accent2"/>
              </a:solidFill>
              <a:round/>
            </a:ln>
            <a:effectLst/>
          </c:spPr>
          <c:marker>
            <c:symbol val="none"/>
          </c:marker>
          <c:dLbls>
            <c:dLbl>
              <c:idx val="0"/>
              <c:layout>
                <c:manualLayout>
                  <c:x val="2.3148148148148147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3BF-5044-A56D-4E67FAC183A0}"/>
                </c:ext>
              </c:extLst>
            </c:dLbl>
            <c:dLbl>
              <c:idx val="1"/>
              <c:layout>
                <c:manualLayout>
                  <c:x val="0"/>
                  <c:y val="1.5873015873015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3BF-5044-A56D-4E67FAC183A0}"/>
                </c:ext>
              </c:extLst>
            </c:dLbl>
            <c:dLbl>
              <c:idx val="2"/>
              <c:layout>
                <c:manualLayout>
                  <c:x val="-4.2437781360066642E-17"/>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3BF-5044-A56D-4E67FAC183A0}"/>
                </c:ext>
              </c:extLst>
            </c:dLbl>
            <c:dLbl>
              <c:idx val="3"/>
              <c:layout>
                <c:manualLayout>
                  <c:x val="0"/>
                  <c:y val="3.5714285714285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3BF-5044-A56D-4E67FAC183A0}"/>
                </c:ext>
              </c:extLst>
            </c:dLbl>
            <c:dLbl>
              <c:idx val="4"/>
              <c:layout>
                <c:manualLayout>
                  <c:x val="-8.4875562720133283E-17"/>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3BF-5044-A56D-4E67FAC183A0}"/>
                </c:ext>
              </c:extLst>
            </c:dLbl>
            <c:dLbl>
              <c:idx val="5"/>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3BF-5044-A56D-4E67FAC183A0}"/>
                </c:ext>
              </c:extLst>
            </c:dLbl>
            <c:dLbl>
              <c:idx val="6"/>
              <c:layout>
                <c:manualLayout>
                  <c:x val="8.4875562720133283E-17"/>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3BF-5044-A56D-4E67FAC183A0}"/>
                </c:ext>
              </c:extLst>
            </c:dLbl>
            <c:dLbl>
              <c:idx val="7"/>
              <c:layout>
                <c:manualLayout>
                  <c:x val="-8.4875562720133283E-17"/>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3BF-5044-A56D-4E67FAC183A0}"/>
                </c:ext>
              </c:extLst>
            </c:dLbl>
            <c:dLbl>
              <c:idx val="8"/>
              <c:layout>
                <c:manualLayout>
                  <c:x val="0"/>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3BF-5044-A56D-4E67FAC183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Sheet1!$C$2:$C$11</c:f>
              <c:numCache>
                <c:formatCode>General</c:formatCode>
                <c:ptCount val="10"/>
                <c:pt idx="0">
                  <c:v>4226</c:v>
                </c:pt>
                <c:pt idx="1">
                  <c:v>4586</c:v>
                </c:pt>
                <c:pt idx="2">
                  <c:v>4790</c:v>
                </c:pt>
                <c:pt idx="3">
                  <c:v>5133</c:v>
                </c:pt>
                <c:pt idx="4">
                  <c:v>5125</c:v>
                </c:pt>
                <c:pt idx="5">
                  <c:v>5205</c:v>
                </c:pt>
                <c:pt idx="6">
                  <c:v>5321</c:v>
                </c:pt>
                <c:pt idx="7">
                  <c:v>5320</c:v>
                </c:pt>
                <c:pt idx="8">
                  <c:v>5416</c:v>
                </c:pt>
                <c:pt idx="9">
                  <c:v>5474</c:v>
                </c:pt>
              </c:numCache>
            </c:numRef>
          </c:val>
          <c:smooth val="0"/>
          <c:extLst>
            <c:ext xmlns:c16="http://schemas.microsoft.com/office/drawing/2014/chart" uri="{C3380CC4-5D6E-409C-BE32-E72D297353CC}">
              <c16:uniqueId val="{00000001-33BF-5044-A56D-4E67FAC183A0}"/>
            </c:ext>
          </c:extLst>
        </c:ser>
        <c:ser>
          <c:idx val="2"/>
          <c:order val="2"/>
          <c:tx>
            <c:strRef>
              <c:f>Sheet1!$D$1</c:f>
              <c:strCache>
                <c:ptCount val="1"/>
                <c:pt idx="0">
                  <c:v>Број деце на смештају у установама</c:v>
                </c:pt>
              </c:strCache>
            </c:strRef>
          </c:tx>
          <c:spPr>
            <a:ln w="28575" cap="rnd">
              <a:solidFill>
                <a:schemeClr val="accent3"/>
              </a:solidFill>
              <a:round/>
            </a:ln>
            <a:effectLst/>
          </c:spPr>
          <c:marker>
            <c:symbol val="none"/>
          </c:marker>
          <c:dLbls>
            <c:dLbl>
              <c:idx val="0"/>
              <c:layout>
                <c:manualLayout>
                  <c:x val="0"/>
                  <c:y val="-3.9682539682539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3BF-5044-A56D-4E67FAC183A0}"/>
                </c:ext>
              </c:extLst>
            </c:dLbl>
            <c:dLbl>
              <c:idx val="1"/>
              <c:layout>
                <c:manualLayout>
                  <c:x val="0"/>
                  <c:y val="-4.3650793650793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3BF-5044-A56D-4E67FAC183A0}"/>
                </c:ext>
              </c:extLst>
            </c:dLbl>
            <c:dLbl>
              <c:idx val="2"/>
              <c:layout>
                <c:manualLayout>
                  <c:x val="-4.2437781360066642E-17"/>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3BF-5044-A56D-4E67FAC183A0}"/>
                </c:ext>
              </c:extLst>
            </c:dLbl>
            <c:dLbl>
              <c:idx val="3"/>
              <c:layout>
                <c:manualLayout>
                  <c:x val="0"/>
                  <c:y val="-3.9682539682539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33BF-5044-A56D-4E67FAC183A0}"/>
                </c:ext>
              </c:extLst>
            </c:dLbl>
            <c:dLbl>
              <c:idx val="4"/>
              <c:layout>
                <c:manualLayout>
                  <c:x val="-8.4875562720133283E-17"/>
                  <c:y val="-3.5714285714285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33BF-5044-A56D-4E67FAC183A0}"/>
                </c:ext>
              </c:extLst>
            </c:dLbl>
            <c:dLbl>
              <c:idx val="5"/>
              <c:layout>
                <c:manualLayout>
                  <c:x val="0"/>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3BF-5044-A56D-4E67FAC183A0}"/>
                </c:ext>
              </c:extLst>
            </c:dLbl>
            <c:dLbl>
              <c:idx val="6"/>
              <c:layout>
                <c:manualLayout>
                  <c:x val="8.4875562720133283E-17"/>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33BF-5044-A56D-4E67FAC183A0}"/>
                </c:ext>
              </c:extLst>
            </c:dLbl>
            <c:dLbl>
              <c:idx val="7"/>
              <c:layout>
                <c:manualLayout>
                  <c:x val="-8.4875562720133283E-17"/>
                  <c:y val="-3.5714285714285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33BF-5044-A56D-4E67FAC183A0}"/>
                </c:ext>
              </c:extLst>
            </c:dLbl>
            <c:dLbl>
              <c:idx val="8"/>
              <c:layout>
                <c:manualLayout>
                  <c:x val="0"/>
                  <c:y val="-3.1746031746031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33BF-5044-A56D-4E67FAC183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Sheet1!$D$2:$D$11</c:f>
              <c:numCache>
                <c:formatCode>General</c:formatCode>
                <c:ptCount val="10"/>
                <c:pt idx="0">
                  <c:v>1411</c:v>
                </c:pt>
                <c:pt idx="1">
                  <c:v>1265</c:v>
                </c:pt>
                <c:pt idx="2">
                  <c:v>1128</c:v>
                </c:pt>
                <c:pt idx="3">
                  <c:v>1024</c:v>
                </c:pt>
                <c:pt idx="4">
                  <c:v>916</c:v>
                </c:pt>
                <c:pt idx="5">
                  <c:v>837</c:v>
                </c:pt>
                <c:pt idx="6">
                  <c:v>767</c:v>
                </c:pt>
                <c:pt idx="7">
                  <c:v>763</c:v>
                </c:pt>
                <c:pt idx="8">
                  <c:v>761</c:v>
                </c:pt>
                <c:pt idx="9">
                  <c:v>705</c:v>
                </c:pt>
              </c:numCache>
            </c:numRef>
          </c:val>
          <c:smooth val="0"/>
          <c:extLst>
            <c:ext xmlns:c16="http://schemas.microsoft.com/office/drawing/2014/chart" uri="{C3380CC4-5D6E-409C-BE32-E72D297353CC}">
              <c16:uniqueId val="{00000002-33BF-5044-A56D-4E67FAC183A0}"/>
            </c:ext>
          </c:extLst>
        </c:ser>
        <c:dLbls>
          <c:showLegendKey val="0"/>
          <c:showVal val="0"/>
          <c:showCatName val="0"/>
          <c:showSerName val="0"/>
          <c:showPercent val="0"/>
          <c:showBubbleSize val="0"/>
        </c:dLbls>
        <c:smooth val="0"/>
        <c:axId val="775356528"/>
        <c:axId val="775023936"/>
      </c:lineChart>
      <c:catAx>
        <c:axId val="77535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23936"/>
        <c:crosses val="autoZero"/>
        <c:auto val="1"/>
        <c:lblAlgn val="ctr"/>
        <c:lblOffset val="100"/>
        <c:noMultiLvlLbl val="0"/>
      </c:catAx>
      <c:valAx>
        <c:axId val="775023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35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List1!$A$2</c:f>
              <c:strCache>
                <c:ptCount val="1"/>
                <c:pt idx="0">
                  <c:v>Деца</c:v>
                </c:pt>
              </c:strCache>
            </c:strRef>
          </c:tx>
          <c:spPr>
            <a:ln w="28575" cap="rnd">
              <a:solidFill>
                <a:schemeClr val="accent1"/>
              </a:solidFill>
              <a:round/>
            </a:ln>
            <a:effectLst/>
          </c:spPr>
          <c:marker>
            <c:symbol val="none"/>
          </c:marker>
          <c:dLbls>
            <c:dLbl>
              <c:idx val="0"/>
              <c:layout>
                <c:manualLayout>
                  <c:x val="-2.1750951604132878E-3"/>
                  <c:y val="-3.6758563074352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BB-A54E-8C3F-3BAC75BB4B3A}"/>
                </c:ext>
              </c:extLst>
            </c:dLbl>
            <c:dLbl>
              <c:idx val="1"/>
              <c:layout>
                <c:manualLayout>
                  <c:x val="0"/>
                  <c:y val="-2.6733500417710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BB-A54E-8C3F-3BAC75BB4B3A}"/>
                </c:ext>
              </c:extLst>
            </c:dLbl>
            <c:dLbl>
              <c:idx val="2"/>
              <c:layout>
                <c:manualLayout>
                  <c:x val="-2.1750951604132679E-3"/>
                  <c:y val="-2.6733500417710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BB-A54E-8C3F-3BAC75BB4B3A}"/>
                </c:ext>
              </c:extLst>
            </c:dLbl>
            <c:dLbl>
              <c:idx val="3"/>
              <c:layout>
                <c:manualLayout>
                  <c:x val="0"/>
                  <c:y val="-2.6733500417710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BB-A54E-8C3F-3BAC75BB4B3A}"/>
                </c:ext>
              </c:extLst>
            </c:dLbl>
            <c:dLbl>
              <c:idx val="4"/>
              <c:layout>
                <c:manualLayout>
                  <c:x val="-7.9752567906683147E-17"/>
                  <c:y val="-2.6733500417711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BB-A54E-8C3F-3BAC75BB4B3A}"/>
                </c:ext>
              </c:extLst>
            </c:dLbl>
            <c:dLbl>
              <c:idx val="5"/>
              <c:layout>
                <c:manualLayout>
                  <c:x val="-2.1750951604132679E-3"/>
                  <c:y val="-2.3391812865497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BB-A54E-8C3F-3BAC75BB4B3A}"/>
                </c:ext>
              </c:extLst>
            </c:dLbl>
            <c:dLbl>
              <c:idx val="6"/>
              <c:layout>
                <c:manualLayout>
                  <c:x val="0"/>
                  <c:y val="-2.6733500417711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BB-A54E-8C3F-3BAC75BB4B3A}"/>
                </c:ext>
              </c:extLst>
            </c:dLbl>
            <c:dLbl>
              <c:idx val="7"/>
              <c:layout>
                <c:manualLayout>
                  <c:x val="2.1750951604131087E-3"/>
                  <c:y val="-2.33918128654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BB-A54E-8C3F-3BAC75BB4B3A}"/>
                </c:ext>
              </c:extLst>
            </c:dLbl>
            <c:dLbl>
              <c:idx val="8"/>
              <c:layout>
                <c:manualLayout>
                  <c:x val="-1.5225666122892877E-2"/>
                  <c:y val="-2.00501253132832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BB-A54E-8C3F-3BAC75BB4B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List1!$B$1:$J$1</c:f>
              <c:strCache>
                <c:ptCount val="9"/>
                <c:pt idx="0">
                  <c:v>2011.</c:v>
                </c:pt>
                <c:pt idx="1">
                  <c:v>2012.</c:v>
                </c:pt>
                <c:pt idx="2">
                  <c:v>2013.</c:v>
                </c:pt>
                <c:pt idx="3">
                  <c:v>2014.</c:v>
                </c:pt>
                <c:pt idx="4">
                  <c:v>2015.</c:v>
                </c:pt>
                <c:pt idx="5">
                  <c:v>2016.</c:v>
                </c:pt>
                <c:pt idx="6">
                  <c:v>2017.</c:v>
                </c:pt>
                <c:pt idx="7">
                  <c:v>2018.</c:v>
                </c:pt>
                <c:pt idx="8">
                  <c:v>2019.</c:v>
                </c:pt>
              </c:strCache>
            </c:strRef>
          </c:cat>
          <c:val>
            <c:numRef>
              <c:f>List1!$B$2:$J$2</c:f>
              <c:numCache>
                <c:formatCode>General</c:formatCode>
                <c:ptCount val="9"/>
                <c:pt idx="0">
                  <c:v>1133</c:v>
                </c:pt>
                <c:pt idx="1">
                  <c:v>1022</c:v>
                </c:pt>
                <c:pt idx="2">
                  <c:v>889</c:v>
                </c:pt>
                <c:pt idx="3">
                  <c:v>793</c:v>
                </c:pt>
                <c:pt idx="4">
                  <c:v>731</c:v>
                </c:pt>
                <c:pt idx="5">
                  <c:v>742</c:v>
                </c:pt>
                <c:pt idx="6">
                  <c:v>730</c:v>
                </c:pt>
                <c:pt idx="7">
                  <c:v>692</c:v>
                </c:pt>
                <c:pt idx="8">
                  <c:v>647</c:v>
                </c:pt>
              </c:numCache>
            </c:numRef>
          </c:val>
          <c:smooth val="0"/>
          <c:extLst>
            <c:ext xmlns:c16="http://schemas.microsoft.com/office/drawing/2014/chart" uri="{C3380CC4-5D6E-409C-BE32-E72D297353CC}">
              <c16:uniqueId val="{00000009-1DBB-A54E-8C3F-3BAC75BB4B3A}"/>
            </c:ext>
          </c:extLst>
        </c:ser>
        <c:ser>
          <c:idx val="1"/>
          <c:order val="1"/>
          <c:tx>
            <c:strRef>
              <c:f>List1!$A$3</c:f>
              <c:strCache>
                <c:ptCount val="1"/>
                <c:pt idx="0">
                  <c:v>Млади</c:v>
                </c:pt>
              </c:strCache>
            </c:strRef>
          </c:tx>
          <c:spPr>
            <a:ln w="28575" cap="rnd">
              <a:solidFill>
                <a:schemeClr val="accent2"/>
              </a:solidFill>
              <a:round/>
            </a:ln>
            <a:effectLst/>
          </c:spPr>
          <c:marker>
            <c:symbol val="none"/>
          </c:marker>
          <c:dLbls>
            <c:dLbl>
              <c:idx val="0"/>
              <c:layout>
                <c:manualLayout>
                  <c:x val="-2.1750951604132878E-3"/>
                  <c:y val="2.6733500417710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BB-A54E-8C3F-3BAC75BB4B3A}"/>
                </c:ext>
              </c:extLst>
            </c:dLbl>
            <c:dLbl>
              <c:idx val="1"/>
              <c:layout>
                <c:manualLayout>
                  <c:x val="-1.0875475802066341E-2"/>
                  <c:y val="2.3391812865497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DBB-A54E-8C3F-3BAC75BB4B3A}"/>
                </c:ext>
              </c:extLst>
            </c:dLbl>
            <c:dLbl>
              <c:idx val="2"/>
              <c:layout>
                <c:manualLayout>
                  <c:x val="-6.5252854812398045E-3"/>
                  <c:y val="2.6733500417710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DBB-A54E-8C3F-3BAC75BB4B3A}"/>
                </c:ext>
              </c:extLst>
            </c:dLbl>
            <c:dLbl>
              <c:idx val="3"/>
              <c:layout>
                <c:manualLayout>
                  <c:x val="-2.1750951604132679E-3"/>
                  <c:y val="3.3416875522138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DBB-A54E-8C3F-3BAC75BB4B3A}"/>
                </c:ext>
              </c:extLst>
            </c:dLbl>
            <c:dLbl>
              <c:idx val="4"/>
              <c:layout>
                <c:manualLayout>
                  <c:x val="-6.5252854812398843E-3"/>
                  <c:y val="3.6758563074352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DBB-A54E-8C3F-3BAC75BB4B3A}"/>
                </c:ext>
              </c:extLst>
            </c:dLbl>
            <c:dLbl>
              <c:idx val="5"/>
              <c:layout>
                <c:manualLayout>
                  <c:x val="-7.9752567906683147E-17"/>
                  <c:y val="3.3416875522138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DBB-A54E-8C3F-3BAC75BB4B3A}"/>
                </c:ext>
              </c:extLst>
            </c:dLbl>
            <c:dLbl>
              <c:idx val="6"/>
              <c:layout>
                <c:manualLayout>
                  <c:x val="-2.1750951604132679E-3"/>
                  <c:y val="2.6733500417710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DBB-A54E-8C3F-3BAC75BB4B3A}"/>
                </c:ext>
              </c:extLst>
            </c:dLbl>
            <c:dLbl>
              <c:idx val="7"/>
              <c:layout>
                <c:manualLayout>
                  <c:x val="0"/>
                  <c:y val="2.00501253132832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DBB-A54E-8C3F-3BAC75BB4B3A}"/>
                </c:ext>
              </c:extLst>
            </c:dLbl>
            <c:dLbl>
              <c:idx val="8"/>
              <c:layout>
                <c:manualLayout>
                  <c:x val="-1.0875475802066341E-2"/>
                  <c:y val="2.0050125313283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DBB-A54E-8C3F-3BAC75BB4B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List1!$B$1:$J$1</c:f>
              <c:strCache>
                <c:ptCount val="9"/>
                <c:pt idx="0">
                  <c:v>2011.</c:v>
                </c:pt>
                <c:pt idx="1">
                  <c:v>2012.</c:v>
                </c:pt>
                <c:pt idx="2">
                  <c:v>2013.</c:v>
                </c:pt>
                <c:pt idx="3">
                  <c:v>2014.</c:v>
                </c:pt>
                <c:pt idx="4">
                  <c:v>2015.</c:v>
                </c:pt>
                <c:pt idx="5">
                  <c:v>2016.</c:v>
                </c:pt>
                <c:pt idx="6">
                  <c:v>2017.</c:v>
                </c:pt>
                <c:pt idx="7">
                  <c:v>2018.</c:v>
                </c:pt>
                <c:pt idx="8">
                  <c:v>2019.</c:v>
                </c:pt>
              </c:strCache>
            </c:strRef>
          </c:cat>
          <c:val>
            <c:numRef>
              <c:f>List1!$B$3:$J$3</c:f>
              <c:numCache>
                <c:formatCode>General</c:formatCode>
                <c:ptCount val="9"/>
                <c:pt idx="0">
                  <c:v>745</c:v>
                </c:pt>
                <c:pt idx="1">
                  <c:v>714</c:v>
                </c:pt>
                <c:pt idx="2">
                  <c:v>724</c:v>
                </c:pt>
                <c:pt idx="3">
                  <c:v>685</c:v>
                </c:pt>
                <c:pt idx="4">
                  <c:v>646</c:v>
                </c:pt>
                <c:pt idx="5">
                  <c:v>641</c:v>
                </c:pt>
                <c:pt idx="6">
                  <c:v>602</c:v>
                </c:pt>
                <c:pt idx="7">
                  <c:v>574</c:v>
                </c:pt>
                <c:pt idx="8">
                  <c:v>560</c:v>
                </c:pt>
              </c:numCache>
            </c:numRef>
          </c:val>
          <c:smooth val="0"/>
          <c:extLst>
            <c:ext xmlns:c16="http://schemas.microsoft.com/office/drawing/2014/chart" uri="{C3380CC4-5D6E-409C-BE32-E72D297353CC}">
              <c16:uniqueId val="{00000013-1DBB-A54E-8C3F-3BAC75BB4B3A}"/>
            </c:ext>
          </c:extLst>
        </c:ser>
        <c:ser>
          <c:idx val="2"/>
          <c:order val="2"/>
          <c:tx>
            <c:strRef>
              <c:f>List1!$A$4</c:f>
              <c:strCache>
                <c:ptCount val="1"/>
                <c:pt idx="0">
                  <c:v>Одрасли</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List1!$B$1:$J$1</c:f>
              <c:strCache>
                <c:ptCount val="9"/>
                <c:pt idx="0">
                  <c:v>2011.</c:v>
                </c:pt>
                <c:pt idx="1">
                  <c:v>2012.</c:v>
                </c:pt>
                <c:pt idx="2">
                  <c:v>2013.</c:v>
                </c:pt>
                <c:pt idx="3">
                  <c:v>2014.</c:v>
                </c:pt>
                <c:pt idx="4">
                  <c:v>2015.</c:v>
                </c:pt>
                <c:pt idx="5">
                  <c:v>2016.</c:v>
                </c:pt>
                <c:pt idx="6">
                  <c:v>2017.</c:v>
                </c:pt>
                <c:pt idx="7">
                  <c:v>2018.</c:v>
                </c:pt>
                <c:pt idx="8">
                  <c:v>2019.</c:v>
                </c:pt>
              </c:strCache>
            </c:strRef>
          </c:cat>
          <c:val>
            <c:numRef>
              <c:f>List1!$B$4:$J$4</c:f>
              <c:numCache>
                <c:formatCode>General</c:formatCode>
                <c:ptCount val="9"/>
                <c:pt idx="0">
                  <c:v>5492</c:v>
                </c:pt>
                <c:pt idx="1">
                  <c:v>5513</c:v>
                </c:pt>
                <c:pt idx="2">
                  <c:v>5592</c:v>
                </c:pt>
                <c:pt idx="3">
                  <c:v>5619</c:v>
                </c:pt>
                <c:pt idx="4">
                  <c:v>5706</c:v>
                </c:pt>
                <c:pt idx="5">
                  <c:v>6840</c:v>
                </c:pt>
                <c:pt idx="6">
                  <c:v>6017</c:v>
                </c:pt>
                <c:pt idx="7">
                  <c:v>6067</c:v>
                </c:pt>
                <c:pt idx="8">
                  <c:v>6021</c:v>
                </c:pt>
              </c:numCache>
            </c:numRef>
          </c:val>
          <c:smooth val="0"/>
          <c:extLst>
            <c:ext xmlns:c16="http://schemas.microsoft.com/office/drawing/2014/chart" uri="{C3380CC4-5D6E-409C-BE32-E72D297353CC}">
              <c16:uniqueId val="{00000014-1DBB-A54E-8C3F-3BAC75BB4B3A}"/>
            </c:ext>
          </c:extLst>
        </c:ser>
        <c:ser>
          <c:idx val="3"/>
          <c:order val="3"/>
          <c:tx>
            <c:strRef>
              <c:f>List1!$A$5</c:f>
              <c:strCache>
                <c:ptCount val="1"/>
                <c:pt idx="0">
                  <c:v>Стари</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List1!$B$1:$J$1</c:f>
              <c:strCache>
                <c:ptCount val="9"/>
                <c:pt idx="0">
                  <c:v>2011.</c:v>
                </c:pt>
                <c:pt idx="1">
                  <c:v>2012.</c:v>
                </c:pt>
                <c:pt idx="2">
                  <c:v>2013.</c:v>
                </c:pt>
                <c:pt idx="3">
                  <c:v>2014.</c:v>
                </c:pt>
                <c:pt idx="4">
                  <c:v>2015.</c:v>
                </c:pt>
                <c:pt idx="5">
                  <c:v>2016.</c:v>
                </c:pt>
                <c:pt idx="6">
                  <c:v>2017.</c:v>
                </c:pt>
                <c:pt idx="7">
                  <c:v>2018.</c:v>
                </c:pt>
                <c:pt idx="8">
                  <c:v>2019.</c:v>
                </c:pt>
              </c:strCache>
            </c:strRef>
          </c:cat>
          <c:val>
            <c:numRef>
              <c:f>List1!$B$5:$J$5</c:f>
              <c:numCache>
                <c:formatCode>General</c:formatCode>
                <c:ptCount val="9"/>
                <c:pt idx="0">
                  <c:v>7147</c:v>
                </c:pt>
                <c:pt idx="1">
                  <c:v>6723</c:v>
                </c:pt>
                <c:pt idx="2">
                  <c:v>7168</c:v>
                </c:pt>
                <c:pt idx="3">
                  <c:v>7047</c:v>
                </c:pt>
                <c:pt idx="4">
                  <c:v>8370</c:v>
                </c:pt>
                <c:pt idx="5">
                  <c:v>9371</c:v>
                </c:pt>
                <c:pt idx="6">
                  <c:v>12036</c:v>
                </c:pt>
                <c:pt idx="7">
                  <c:v>13319</c:v>
                </c:pt>
                <c:pt idx="8">
                  <c:v>14120</c:v>
                </c:pt>
              </c:numCache>
            </c:numRef>
          </c:val>
          <c:smooth val="0"/>
          <c:extLst>
            <c:ext xmlns:c16="http://schemas.microsoft.com/office/drawing/2014/chart" uri="{C3380CC4-5D6E-409C-BE32-E72D297353CC}">
              <c16:uniqueId val="{00000015-1DBB-A54E-8C3F-3BAC75BB4B3A}"/>
            </c:ext>
          </c:extLst>
        </c:ser>
        <c:ser>
          <c:idx val="4"/>
          <c:order val="4"/>
          <c:tx>
            <c:strRef>
              <c:f>List1!$A$6</c:f>
              <c:strCache>
                <c:ptCount val="1"/>
                <c:pt idx="0">
                  <c:v>Укупно</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List1!$B$1:$J$1</c:f>
              <c:strCache>
                <c:ptCount val="9"/>
                <c:pt idx="0">
                  <c:v>2011.</c:v>
                </c:pt>
                <c:pt idx="1">
                  <c:v>2012.</c:v>
                </c:pt>
                <c:pt idx="2">
                  <c:v>2013.</c:v>
                </c:pt>
                <c:pt idx="3">
                  <c:v>2014.</c:v>
                </c:pt>
                <c:pt idx="4">
                  <c:v>2015.</c:v>
                </c:pt>
                <c:pt idx="5">
                  <c:v>2016.</c:v>
                </c:pt>
                <c:pt idx="6">
                  <c:v>2017.</c:v>
                </c:pt>
                <c:pt idx="7">
                  <c:v>2018.</c:v>
                </c:pt>
                <c:pt idx="8">
                  <c:v>2019.</c:v>
                </c:pt>
              </c:strCache>
            </c:strRef>
          </c:cat>
          <c:val>
            <c:numRef>
              <c:f>List1!$B$6:$J$6</c:f>
              <c:numCache>
                <c:formatCode>General</c:formatCode>
                <c:ptCount val="9"/>
                <c:pt idx="0">
                  <c:v>14517</c:v>
                </c:pt>
                <c:pt idx="1">
                  <c:v>13972</c:v>
                </c:pt>
                <c:pt idx="2">
                  <c:v>14373</c:v>
                </c:pt>
                <c:pt idx="3">
                  <c:v>14144</c:v>
                </c:pt>
                <c:pt idx="4">
                  <c:v>15453</c:v>
                </c:pt>
                <c:pt idx="5">
                  <c:v>17594</c:v>
                </c:pt>
                <c:pt idx="6">
                  <c:v>19385</c:v>
                </c:pt>
                <c:pt idx="7">
                  <c:v>20652</c:v>
                </c:pt>
                <c:pt idx="8">
                  <c:v>21348</c:v>
                </c:pt>
              </c:numCache>
            </c:numRef>
          </c:val>
          <c:smooth val="0"/>
          <c:extLst>
            <c:ext xmlns:c16="http://schemas.microsoft.com/office/drawing/2014/chart" uri="{C3380CC4-5D6E-409C-BE32-E72D297353CC}">
              <c16:uniqueId val="{00000016-1DBB-A54E-8C3F-3BAC75BB4B3A}"/>
            </c:ext>
          </c:extLst>
        </c:ser>
        <c:dLbls>
          <c:showLegendKey val="0"/>
          <c:showVal val="0"/>
          <c:showCatName val="0"/>
          <c:showSerName val="0"/>
          <c:showPercent val="0"/>
          <c:showBubbleSize val="0"/>
        </c:dLbls>
        <c:smooth val="0"/>
        <c:axId val="462751552"/>
        <c:axId val="462751224"/>
      </c:lineChart>
      <c:catAx>
        <c:axId val="46275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751224"/>
        <c:crosses val="autoZero"/>
        <c:auto val="1"/>
        <c:lblAlgn val="ctr"/>
        <c:lblOffset val="100"/>
        <c:noMultiLvlLbl val="0"/>
      </c:catAx>
      <c:valAx>
        <c:axId val="462751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75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Број седница Одбора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Sheet1!$A$2:$A$13</c:f>
              <c:strCache>
                <c:ptCount val="12"/>
                <c:pt idx="0">
                  <c:v>2008.</c:v>
                </c:pt>
                <c:pt idx="1">
                  <c:v>2009. </c:v>
                </c:pt>
                <c:pt idx="2">
                  <c:v>2010.</c:v>
                </c:pt>
                <c:pt idx="3">
                  <c:v>2011. </c:v>
                </c:pt>
                <c:pt idx="4">
                  <c:v>2012.</c:v>
                </c:pt>
                <c:pt idx="5">
                  <c:v>2013. </c:v>
                </c:pt>
                <c:pt idx="6">
                  <c:v>2014. </c:v>
                </c:pt>
                <c:pt idx="7">
                  <c:v>2015. </c:v>
                </c:pt>
                <c:pt idx="8">
                  <c:v>2016.</c:v>
                </c:pt>
                <c:pt idx="9">
                  <c:v>2017. </c:v>
                </c:pt>
                <c:pt idx="10">
                  <c:v>2018</c:v>
                </c:pt>
                <c:pt idx="11">
                  <c:v>2019</c:v>
                </c:pt>
              </c:strCache>
            </c:strRef>
          </c:cat>
          <c:val>
            <c:numRef>
              <c:f>Sheet1!$B$2:$B$13</c:f>
              <c:numCache>
                <c:formatCode>General</c:formatCode>
                <c:ptCount val="12"/>
                <c:pt idx="0">
                  <c:v>2</c:v>
                </c:pt>
                <c:pt idx="1">
                  <c:v>3</c:v>
                </c:pt>
                <c:pt idx="2">
                  <c:v>3</c:v>
                </c:pt>
                <c:pt idx="3">
                  <c:v>3</c:v>
                </c:pt>
                <c:pt idx="4">
                  <c:v>3</c:v>
                </c:pt>
                <c:pt idx="5">
                  <c:v>1</c:v>
                </c:pt>
                <c:pt idx="6">
                  <c:v>2</c:v>
                </c:pt>
                <c:pt idx="7">
                  <c:v>2</c:v>
                </c:pt>
                <c:pt idx="8">
                  <c:v>0</c:v>
                </c:pt>
                <c:pt idx="9">
                  <c:v>2</c:v>
                </c:pt>
                <c:pt idx="10">
                  <c:v>4</c:v>
                </c:pt>
                <c:pt idx="11">
                  <c:v>3</c:v>
                </c:pt>
              </c:numCache>
            </c:numRef>
          </c:val>
          <c:extLst>
            <c:ext xmlns:c16="http://schemas.microsoft.com/office/drawing/2014/chart" uri="{C3380CC4-5D6E-409C-BE32-E72D297353CC}">
              <c16:uniqueId val="{00000000-32EB-0243-909E-1040E587A592}"/>
            </c:ext>
          </c:extLst>
        </c:ser>
        <c:dLbls>
          <c:dLblPos val="outEnd"/>
          <c:showLegendKey val="0"/>
          <c:showVal val="1"/>
          <c:showCatName val="0"/>
          <c:showSerName val="0"/>
          <c:showPercent val="0"/>
          <c:showBubbleSize val="0"/>
        </c:dLbls>
        <c:gapWidth val="164"/>
        <c:overlap val="-22"/>
        <c:axId val="710318879"/>
        <c:axId val="710320559"/>
      </c:barChart>
      <c:catAx>
        <c:axId val="710318879"/>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320559"/>
        <c:crosses val="autoZero"/>
        <c:auto val="1"/>
        <c:lblAlgn val="ctr"/>
        <c:lblOffset val="100"/>
        <c:noMultiLvlLbl val="0"/>
      </c:catAx>
      <c:valAx>
        <c:axId val="7103205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3188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4B95-0264-5D4B-8B6F-8B7C8391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21080</Words>
  <Characters>120159</Characters>
  <Application>Microsoft Office Word</Application>
  <DocSecurity>0</DocSecurity>
  <Lines>1001</Lines>
  <Paragraphs>281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Vuković</dc:creator>
  <cp:keywords/>
  <dc:description/>
  <cp:lastModifiedBy>Danilo Vuković</cp:lastModifiedBy>
  <cp:revision>4</cp:revision>
  <cp:lastPrinted>2020-06-26T10:33:00Z</cp:lastPrinted>
  <dcterms:created xsi:type="dcterms:W3CDTF">2020-09-24T09:00:00Z</dcterms:created>
  <dcterms:modified xsi:type="dcterms:W3CDTF">2020-09-24T09:03:00Z</dcterms:modified>
</cp:coreProperties>
</file>