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C40E" w14:textId="77777777" w:rsidR="007B6749" w:rsidRDefault="00AA6A5F" w:rsidP="00336498">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336498">
      <w:pPr>
        <w:spacing w:after="0" w:line="240" w:lineRule="auto"/>
        <w:jc w:val="center"/>
        <w:rPr>
          <w:rFonts w:ascii="Times New Roman" w:hAnsi="Times New Roman"/>
          <w:b/>
          <w:sz w:val="32"/>
          <w:szCs w:val="32"/>
        </w:rPr>
      </w:pPr>
    </w:p>
    <w:p w14:paraId="6E1C8E72" w14:textId="3342F695" w:rsidR="00776C3E" w:rsidRPr="00F87271" w:rsidRDefault="00014469" w:rsidP="00336498">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336498">
      <w:pPr>
        <w:spacing w:after="0" w:line="240" w:lineRule="auto"/>
        <w:jc w:val="center"/>
        <w:rPr>
          <w:rFonts w:ascii="Times New Roman" w:hAnsi="Times New Roman" w:cs="Times New Roman"/>
          <w:b/>
        </w:rPr>
      </w:pPr>
    </w:p>
    <w:p w14:paraId="5B35AFC0" w14:textId="01B520CD" w:rsidR="00BA1D40" w:rsidRPr="00F87271" w:rsidRDefault="0059756B" w:rsidP="00336498">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sidR="00BA1D40" w:rsidRPr="00A80FD8">
        <w:rPr>
          <w:rFonts w:ascii="Times New Roman" w:hAnsi="Times New Roman" w:cs="Times New Roman"/>
        </w:rPr>
        <w:t xml:space="preserve">for </w:t>
      </w:r>
      <w:r w:rsidR="00977D4F">
        <w:rPr>
          <w:rFonts w:ascii="Times New Roman" w:hAnsi="Times New Roman" w:cs="Times New Roman"/>
        </w:rPr>
        <w:t>Active Inclusion Policies</w:t>
      </w:r>
      <w:r w:rsidR="006A6633">
        <w:rPr>
          <w:rFonts w:ascii="Times New Roman" w:hAnsi="Times New Roman" w:cs="Times New Roman"/>
        </w:rPr>
        <w:t xml:space="preserve"> </w:t>
      </w:r>
      <w:r w:rsidR="00BA1D40">
        <w:rPr>
          <w:rFonts w:ascii="Times New Roman" w:hAnsi="Times New Roman" w:cs="Times New Roman"/>
        </w:rPr>
        <w:t>is expected to</w:t>
      </w:r>
      <w:r w:rsidR="00336498">
        <w:rPr>
          <w:rFonts w:ascii="Times New Roman" w:hAnsi="Times New Roman" w:cs="Times New Roman"/>
        </w:rPr>
        <w:t xml:space="preserve"> support with strengthening of</w:t>
      </w:r>
      <w:r w:rsidR="00BA7BAE">
        <w:rPr>
          <w:rFonts w:ascii="Times New Roman" w:hAnsi="Times New Roman" w:cs="Times New Roman"/>
        </w:rPr>
        <w:t xml:space="preserve"> the capacities of the Ministry of Labour, Employment, Veteran and Social </w:t>
      </w:r>
      <w:r w:rsidR="006A6633">
        <w:rPr>
          <w:rFonts w:ascii="Times New Roman" w:hAnsi="Times New Roman" w:cs="Times New Roman"/>
        </w:rPr>
        <w:t>Affairs (</w:t>
      </w:r>
      <w:proofErr w:type="spellStart"/>
      <w:r w:rsidR="006A6633">
        <w:rPr>
          <w:rFonts w:ascii="Times New Roman" w:hAnsi="Times New Roman" w:cs="Times New Roman"/>
        </w:rPr>
        <w:t>MoLEVSA</w:t>
      </w:r>
      <w:proofErr w:type="spellEnd"/>
      <w:r w:rsidR="006A6633">
        <w:rPr>
          <w:rFonts w:ascii="Times New Roman" w:hAnsi="Times New Roman" w:cs="Times New Roman"/>
        </w:rPr>
        <w:t xml:space="preserve">), </w:t>
      </w:r>
      <w:r w:rsidR="00BA7BAE" w:rsidRPr="00BA7BAE">
        <w:rPr>
          <w:rFonts w:ascii="Times New Roman" w:hAnsi="Times New Roman" w:cs="Times New Roman"/>
        </w:rPr>
        <w:t xml:space="preserve">Republic and Province Institute for Social Protection </w:t>
      </w:r>
      <w:r w:rsidR="006A6633">
        <w:rPr>
          <w:rFonts w:ascii="Times New Roman" w:hAnsi="Times New Roman" w:cs="Times New Roman"/>
        </w:rPr>
        <w:t>in</w:t>
      </w:r>
      <w:r w:rsidR="00BA7BAE" w:rsidRPr="00BA7BAE">
        <w:rPr>
          <w:rFonts w:ascii="Times New Roman" w:hAnsi="Times New Roman" w:cs="Times New Roman"/>
        </w:rPr>
        <w:t xml:space="preserve"> evidence-based policy making, with the specific focus on gender responsiveness, implementation, monitoring, and evaluation of the social protection policy with the emphasis on CBSS</w:t>
      </w:r>
      <w:r w:rsidR="006A6633">
        <w:rPr>
          <w:rFonts w:ascii="Times New Roman" w:hAnsi="Times New Roman" w:cs="Times New Roman"/>
        </w:rPr>
        <w:t xml:space="preserve">, </w:t>
      </w:r>
      <w:r w:rsidR="00BA1D40" w:rsidRPr="00474410">
        <w:rPr>
          <w:rFonts w:ascii="Times New Roman" w:hAnsi="Times New Roman" w:cs="Times New Roman"/>
        </w:rPr>
        <w:t>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336498">
      <w:pPr>
        <w:spacing w:after="0" w:line="240" w:lineRule="auto"/>
        <w:jc w:val="both"/>
        <w:rPr>
          <w:rFonts w:ascii="Times New Roman" w:hAnsi="Times New Roman" w:cs="Times New Roman"/>
        </w:rPr>
      </w:pPr>
    </w:p>
    <w:p w14:paraId="72BF352D"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336498">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336498">
      <w:pPr>
        <w:pStyle w:val="BodyText"/>
        <w:spacing w:before="0"/>
        <w:ind w:left="0" w:right="37"/>
        <w:rPr>
          <w:bCs/>
          <w:sz w:val="22"/>
          <w:szCs w:val="22"/>
          <w:lang w:val="en-GB"/>
        </w:rPr>
      </w:pPr>
    </w:p>
    <w:p w14:paraId="6309772A" w14:textId="6843A8DC" w:rsidR="00A80FD8" w:rsidRDefault="00A80FD8" w:rsidP="00336498">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336498">
      <w:pPr>
        <w:pStyle w:val="BodyText"/>
        <w:spacing w:before="0"/>
        <w:ind w:left="0" w:right="37"/>
        <w:rPr>
          <w:b/>
          <w:sz w:val="22"/>
          <w:szCs w:val="22"/>
          <w:lang w:val="en-GB"/>
        </w:rPr>
      </w:pPr>
    </w:p>
    <w:p w14:paraId="403D045D" w14:textId="1A02DE96" w:rsidR="00A80FD8" w:rsidRDefault="00A80FD8" w:rsidP="00336498">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336498">
      <w:pPr>
        <w:pStyle w:val="BodyText"/>
        <w:spacing w:before="0"/>
        <w:ind w:left="0" w:right="37"/>
        <w:rPr>
          <w:b/>
          <w:sz w:val="22"/>
          <w:szCs w:val="22"/>
          <w:lang w:val="en-GB"/>
        </w:rPr>
      </w:pPr>
    </w:p>
    <w:p w14:paraId="09BC1722" w14:textId="1B5C3DD2" w:rsidR="00A80FD8" w:rsidRPr="00A80FD8" w:rsidRDefault="00A80FD8" w:rsidP="00336498">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728D2B8"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proofErr w:type="spellStart"/>
      <w:r w:rsidRPr="00A80FD8">
        <w:rPr>
          <w:rFonts w:ascii="Times New Roman" w:hAnsi="Times New Roman" w:cs="Times New Roman"/>
        </w:rPr>
        <w:t>deinstitutionalisation</w:t>
      </w:r>
      <w:proofErr w:type="spellEnd"/>
      <w:r w:rsidRPr="00A80FD8">
        <w:rPr>
          <w:rFonts w:ascii="Times New Roman" w:hAnsi="Times New Roman" w:cs="Times New Roman"/>
        </w:rPr>
        <w:t xml:space="preserve"> process.</w:t>
      </w:r>
    </w:p>
    <w:p w14:paraId="5FFB20F2" w14:textId="1E2C0B79"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40C6EAFD" w:rsidR="00776C3E"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115360F2" w14:textId="77777777" w:rsidR="00977D4F" w:rsidRDefault="00977D4F">
      <w:pPr>
        <w:rPr>
          <w:rFonts w:ascii="Times New Roman" w:hAnsi="Times New Roman" w:cs="Times New Roman"/>
          <w:b/>
          <w:bCs/>
        </w:rPr>
      </w:pPr>
      <w:r>
        <w:rPr>
          <w:rFonts w:ascii="Times New Roman" w:hAnsi="Times New Roman" w:cs="Times New Roman"/>
          <w:b/>
          <w:bCs/>
        </w:rPr>
        <w:br w:type="page"/>
      </w:r>
    </w:p>
    <w:p w14:paraId="46473F3D" w14:textId="006DDA11" w:rsidR="00776C3E" w:rsidRPr="00474410"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022D84D" w14:textId="6345BEBD" w:rsidR="00776C3E" w:rsidRDefault="00E46007" w:rsidP="00977D4F">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EE50F9">
        <w:rPr>
          <w:rFonts w:ascii="Times New Roman" w:hAnsi="Times New Roman" w:cs="Times New Roman"/>
        </w:rPr>
        <w:t>Junior</w:t>
      </w:r>
      <w:r w:rsidR="00EE50F9" w:rsidRPr="00F87271">
        <w:rPr>
          <w:rFonts w:ascii="Times New Roman" w:hAnsi="Times New Roman" w:cs="Times New Roman"/>
        </w:rPr>
        <w:t xml:space="preserve"> non-key expert </w:t>
      </w:r>
      <w:r w:rsidR="00EE50F9" w:rsidRPr="00A80FD8">
        <w:rPr>
          <w:rFonts w:ascii="Times New Roman" w:hAnsi="Times New Roman" w:cs="Times New Roman"/>
        </w:rPr>
        <w:t xml:space="preserve">for </w:t>
      </w:r>
      <w:r w:rsidR="00EE50F9">
        <w:rPr>
          <w:rFonts w:ascii="Times New Roman" w:hAnsi="Times New Roman" w:cs="Times New Roman"/>
        </w:rPr>
        <w:t>Active Inclusion Policies</w:t>
      </w:r>
      <w:r w:rsidR="00776C3E" w:rsidRPr="00474410">
        <w:rPr>
          <w:rFonts w:ascii="Times New Roman" w:hAnsi="Times New Roman" w:cs="Times New Roman"/>
        </w:rPr>
        <w:t xml:space="preserve"> will provide support to </w:t>
      </w:r>
      <w:r w:rsidR="00977D4F" w:rsidRPr="00977D4F">
        <w:rPr>
          <w:rFonts w:ascii="Times New Roman" w:hAnsi="Times New Roman" w:cs="Times New Roman"/>
          <w:b/>
          <w:bCs/>
        </w:rPr>
        <w:t>Output 2: Active inclusion programmes and policies, focusing</w:t>
      </w:r>
      <w:r w:rsidR="00977D4F">
        <w:rPr>
          <w:rFonts w:ascii="Times New Roman" w:hAnsi="Times New Roman" w:cs="Times New Roman"/>
          <w:b/>
          <w:bCs/>
        </w:rPr>
        <w:t xml:space="preserve"> </w:t>
      </w:r>
      <w:r w:rsidR="00977D4F" w:rsidRPr="00977D4F">
        <w:rPr>
          <w:rFonts w:ascii="Times New Roman" w:hAnsi="Times New Roman" w:cs="Times New Roman"/>
          <w:b/>
          <w:bCs/>
        </w:rPr>
        <w:t>on FSA beneficiaries, developed and improved, based on EU</w:t>
      </w:r>
      <w:r w:rsidR="00977D4F">
        <w:rPr>
          <w:rFonts w:ascii="Times New Roman" w:hAnsi="Times New Roman" w:cs="Times New Roman"/>
          <w:b/>
          <w:bCs/>
        </w:rPr>
        <w:t xml:space="preserve"> </w:t>
      </w:r>
      <w:r w:rsidR="00977D4F" w:rsidRPr="00977D4F">
        <w:rPr>
          <w:rFonts w:ascii="Times New Roman" w:hAnsi="Times New Roman" w:cs="Times New Roman"/>
          <w:b/>
          <w:bCs/>
        </w:rPr>
        <w:t>standards and good EU practices and in line with EU Pillar of</w:t>
      </w:r>
      <w:r w:rsidR="00977D4F">
        <w:rPr>
          <w:rFonts w:ascii="Times New Roman" w:hAnsi="Times New Roman" w:cs="Times New Roman"/>
          <w:b/>
          <w:bCs/>
        </w:rPr>
        <w:t xml:space="preserve"> </w:t>
      </w:r>
      <w:r w:rsidR="00977D4F" w:rsidRPr="00977D4F">
        <w:rPr>
          <w:rFonts w:ascii="Times New Roman" w:hAnsi="Times New Roman" w:cs="Times New Roman"/>
          <w:b/>
          <w:bCs/>
        </w:rPr>
        <w:t>Social Rights</w:t>
      </w:r>
      <w:r w:rsidR="00977D4F">
        <w:rPr>
          <w:rFonts w:ascii="Times New Roman" w:hAnsi="Times New Roman" w:cs="Times New Roman"/>
          <w:b/>
          <w:bCs/>
        </w:rPr>
        <w:t xml:space="preserve">” </w:t>
      </w:r>
      <w:r w:rsidR="00776C3E" w:rsidRPr="00474410">
        <w:rPr>
          <w:rFonts w:ascii="Times New Roman" w:hAnsi="Times New Roman" w:cs="Times New Roman"/>
        </w:rPr>
        <w:t>within which, the following outputs are to be achieved</w:t>
      </w:r>
      <w:r w:rsidR="00776C3E" w:rsidRPr="00474410">
        <w:rPr>
          <w:rFonts w:ascii="Times New Roman" w:hAnsi="Times New Roman" w:cs="Times New Roman"/>
          <w:b/>
          <w:bCs/>
        </w:rPr>
        <w:t>:</w:t>
      </w:r>
    </w:p>
    <w:p w14:paraId="5DA26BC4" w14:textId="3B0D334F" w:rsidR="007F2D2E" w:rsidRDefault="007F2D2E" w:rsidP="00336498">
      <w:pPr>
        <w:spacing w:after="0" w:line="240" w:lineRule="auto"/>
        <w:jc w:val="both"/>
        <w:rPr>
          <w:rFonts w:ascii="Times New Roman" w:hAnsi="Times New Roman" w:cs="Times New Roman"/>
          <w:b/>
          <w:bCs/>
        </w:rPr>
      </w:pPr>
    </w:p>
    <w:p w14:paraId="7E320E0C" w14:textId="77777777" w:rsidR="00977D4F" w:rsidRDefault="00977D4F" w:rsidP="00977D4F">
      <w:pPr>
        <w:spacing w:after="0" w:line="240" w:lineRule="auto"/>
        <w:jc w:val="both"/>
        <w:rPr>
          <w:rFonts w:ascii="Times New Roman" w:hAnsi="Times New Roman" w:cs="Times New Roman"/>
        </w:rPr>
      </w:pPr>
      <w:r w:rsidRPr="00504151">
        <w:rPr>
          <w:rFonts w:ascii="Times New Roman" w:hAnsi="Times New Roman" w:cs="Times New Roman"/>
        </w:rPr>
        <w:t xml:space="preserve">Output </w:t>
      </w:r>
      <w:r>
        <w:rPr>
          <w:rFonts w:ascii="Times New Roman" w:hAnsi="Times New Roman" w:cs="Times New Roman"/>
        </w:rPr>
        <w:t>2</w:t>
      </w:r>
      <w:r w:rsidRPr="00504151">
        <w:rPr>
          <w:rFonts w:ascii="Times New Roman" w:hAnsi="Times New Roman" w:cs="Times New Roman"/>
        </w:rPr>
        <w:t>.1</w:t>
      </w:r>
      <w:r>
        <w:rPr>
          <w:rFonts w:ascii="Times New Roman" w:hAnsi="Times New Roman" w:cs="Times New Roman"/>
        </w:rPr>
        <w:t>:</w:t>
      </w:r>
      <w:r w:rsidRPr="00504151">
        <w:rPr>
          <w:rFonts w:ascii="Times New Roman" w:hAnsi="Times New Roman" w:cs="Times New Roman"/>
        </w:rPr>
        <w:t xml:space="preserve"> </w:t>
      </w:r>
      <w:r w:rsidRPr="00BA69B6">
        <w:rPr>
          <w:rFonts w:ascii="Times New Roman" w:hAnsi="Times New Roman" w:cs="Times New Roman"/>
        </w:rPr>
        <w:t>Active inclusion programmes and policies reviewed, based on the EU standards and good practices.</w:t>
      </w:r>
    </w:p>
    <w:p w14:paraId="6151CCAE" w14:textId="77777777" w:rsidR="00977D4F" w:rsidRDefault="00977D4F" w:rsidP="00977D4F">
      <w:pPr>
        <w:spacing w:after="0" w:line="240" w:lineRule="auto"/>
        <w:jc w:val="both"/>
        <w:rPr>
          <w:rFonts w:ascii="Times New Roman" w:hAnsi="Times New Roman" w:cs="Times New Roman"/>
        </w:rPr>
      </w:pPr>
      <w:r w:rsidRPr="00504151">
        <w:rPr>
          <w:rFonts w:ascii="Times New Roman" w:hAnsi="Times New Roman" w:cs="Times New Roman"/>
        </w:rPr>
        <w:t xml:space="preserve">Output </w:t>
      </w:r>
      <w:r>
        <w:rPr>
          <w:rFonts w:ascii="Times New Roman" w:hAnsi="Times New Roman" w:cs="Times New Roman"/>
        </w:rPr>
        <w:t>2</w:t>
      </w:r>
      <w:r w:rsidRPr="00504151">
        <w:rPr>
          <w:rFonts w:ascii="Times New Roman" w:hAnsi="Times New Roman" w:cs="Times New Roman"/>
        </w:rPr>
        <w:t>.2</w:t>
      </w:r>
      <w:r>
        <w:rPr>
          <w:rFonts w:ascii="Times New Roman" w:hAnsi="Times New Roman" w:cs="Times New Roman"/>
        </w:rPr>
        <w:t>:</w:t>
      </w:r>
      <w:r w:rsidRPr="00504151">
        <w:rPr>
          <w:rFonts w:ascii="Times New Roman" w:hAnsi="Times New Roman" w:cs="Times New Roman"/>
        </w:rPr>
        <w:t xml:space="preserve"> </w:t>
      </w:r>
      <w:r w:rsidRPr="00BA69B6">
        <w:rPr>
          <w:rFonts w:ascii="Times New Roman" w:hAnsi="Times New Roman" w:cs="Times New Roman"/>
        </w:rPr>
        <w:t>Piloting the active inclusion programme of the FSA beneficiaries.</w:t>
      </w:r>
    </w:p>
    <w:p w14:paraId="1A2625D3" w14:textId="35EF49F9" w:rsidR="00977D4F" w:rsidRDefault="00977D4F" w:rsidP="00977D4F">
      <w:pPr>
        <w:spacing w:after="0" w:line="240" w:lineRule="auto"/>
        <w:jc w:val="both"/>
        <w:rPr>
          <w:rFonts w:ascii="Times New Roman" w:hAnsi="Times New Roman" w:cs="Times New Roman"/>
        </w:rPr>
      </w:pPr>
      <w:r w:rsidRPr="00504151">
        <w:rPr>
          <w:rFonts w:ascii="Times New Roman" w:hAnsi="Times New Roman" w:cs="Times New Roman"/>
        </w:rPr>
        <w:t xml:space="preserve">Output </w:t>
      </w:r>
      <w:r>
        <w:rPr>
          <w:rFonts w:ascii="Times New Roman" w:hAnsi="Times New Roman" w:cs="Times New Roman"/>
        </w:rPr>
        <w:t>2</w:t>
      </w:r>
      <w:r w:rsidRPr="00504151">
        <w:rPr>
          <w:rFonts w:ascii="Times New Roman" w:hAnsi="Times New Roman" w:cs="Times New Roman"/>
        </w:rPr>
        <w:t>.3</w:t>
      </w:r>
      <w:r>
        <w:rPr>
          <w:rFonts w:ascii="Times New Roman" w:hAnsi="Times New Roman" w:cs="Times New Roman"/>
        </w:rPr>
        <w:t>:</w:t>
      </w:r>
      <w:r w:rsidRPr="00504151">
        <w:rPr>
          <w:rFonts w:ascii="Times New Roman" w:hAnsi="Times New Roman" w:cs="Times New Roman"/>
        </w:rPr>
        <w:t xml:space="preserve"> </w:t>
      </w:r>
      <w:r w:rsidRPr="00BA69B6">
        <w:rPr>
          <w:rFonts w:ascii="Times New Roman" w:hAnsi="Times New Roman" w:cs="Times New Roman"/>
        </w:rPr>
        <w:t>Proposal on the improvement of active inclusion programmes and policies prepared and promoted.</w:t>
      </w:r>
      <w:r>
        <w:rPr>
          <w:rFonts w:ascii="Times New Roman" w:hAnsi="Times New Roman" w:cs="Times New Roman"/>
        </w:rPr>
        <w:t xml:space="preserve"> </w:t>
      </w:r>
    </w:p>
    <w:p w14:paraId="45EAA509" w14:textId="77777777" w:rsidR="002F14AA" w:rsidRPr="00A80FD8" w:rsidRDefault="002F14AA" w:rsidP="00336498">
      <w:pPr>
        <w:spacing w:after="0" w:line="240" w:lineRule="auto"/>
        <w:jc w:val="both"/>
        <w:rPr>
          <w:rFonts w:ascii="Times New Roman" w:hAnsi="Times New Roman" w:cs="Times New Roman"/>
          <w:highlight w:val="yellow"/>
        </w:rPr>
      </w:pPr>
    </w:p>
    <w:p w14:paraId="3FF65557" w14:textId="492EDA95" w:rsidR="007F2D2E" w:rsidRDefault="00634BB6"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EE50F9">
        <w:rPr>
          <w:rFonts w:ascii="Times New Roman" w:hAnsi="Times New Roman" w:cs="Times New Roman"/>
        </w:rPr>
        <w:t>Junior</w:t>
      </w:r>
      <w:r w:rsidR="00EE50F9" w:rsidRPr="00F87271">
        <w:rPr>
          <w:rFonts w:ascii="Times New Roman" w:hAnsi="Times New Roman" w:cs="Times New Roman"/>
        </w:rPr>
        <w:t xml:space="preserve"> non-key expert </w:t>
      </w:r>
      <w:r w:rsidR="00EE50F9" w:rsidRPr="00A80FD8">
        <w:rPr>
          <w:rFonts w:ascii="Times New Roman" w:hAnsi="Times New Roman" w:cs="Times New Roman"/>
        </w:rPr>
        <w:t xml:space="preserve">for </w:t>
      </w:r>
      <w:r w:rsidR="00EE50F9">
        <w:rPr>
          <w:rFonts w:ascii="Times New Roman" w:hAnsi="Times New Roman" w:cs="Times New Roman"/>
        </w:rPr>
        <w:t>Active Inclusion Policies</w:t>
      </w:r>
      <w:r w:rsidR="00776C3E" w:rsidRPr="00474410">
        <w:rPr>
          <w:rFonts w:ascii="Times New Roman" w:hAnsi="Times New Roman" w:cs="Times New Roman"/>
        </w:rPr>
        <w:t xml:space="preserve"> will provide support to the following project activit</w:t>
      </w:r>
      <w:r w:rsidR="007F2D2E">
        <w:rPr>
          <w:rFonts w:ascii="Times New Roman" w:hAnsi="Times New Roman" w:cs="Times New Roman"/>
        </w:rPr>
        <w:t>ies</w:t>
      </w:r>
      <w:r w:rsidR="00776C3E" w:rsidRPr="00474410">
        <w:rPr>
          <w:rFonts w:ascii="Times New Roman" w:hAnsi="Times New Roman" w:cs="Times New Roman"/>
        </w:rPr>
        <w:t xml:space="preserve"> (with reference to the project Terms of Reference):</w:t>
      </w:r>
    </w:p>
    <w:p w14:paraId="057D2348"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2.1.1 Analysis of educational structure and qualifications of FSA beneficiaries with work capacity, conducted</w:t>
      </w:r>
    </w:p>
    <w:p w14:paraId="2CBF4544"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2.1.2 2 regional peer-reviews in Serbia on integrative services and individual activation plans (prepared by CSWs and NES), organized</w:t>
      </w:r>
    </w:p>
    <w:p w14:paraId="40D11FD0"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2.1.3 Proposal on the Harmonization of the approach between Action Plans, developed by the two systems (employment and social welfare), drafted</w:t>
      </w:r>
    </w:p>
    <w:p w14:paraId="31BE4DCC"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2.1.4 Draft Proposal on active inclusion programmes and policies, focusing on FSA beneficiaries, based on EU standards and best practices and in-line with EU Pillar of Social Rights, prepared</w:t>
      </w:r>
    </w:p>
    <w:p w14:paraId="6CBB5FC7"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2.2.1 Piloted the Proposal on the Harmonization of the Approach on a selected group of FSA beneficiaries, based on the proposed procedures between NES and CSW, in at least 3 LSGs covering at least 100 beneficiaries in total</w:t>
      </w:r>
    </w:p>
    <w:p w14:paraId="6B5638DF"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2.2.2 Policy Concept with the findings of the Piloting Programme, with recommendations for reforms in the active inclusion area, prepared</w:t>
      </w:r>
    </w:p>
    <w:p w14:paraId="65D0AC49"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2.2.3 Presentation for the relevant stakeholders on the Piloting Programme findings, organized</w:t>
      </w:r>
    </w:p>
    <w:p w14:paraId="116E4E4E" w14:textId="77777777" w:rsidR="00977D4F" w:rsidRPr="00977D4F" w:rsidRDefault="00977D4F" w:rsidP="00977D4F">
      <w:pPr>
        <w:spacing w:after="0"/>
        <w:jc w:val="both"/>
        <w:rPr>
          <w:rFonts w:ascii="Times New Roman" w:hAnsi="Times New Roman" w:cs="Times New Roman"/>
          <w:b/>
          <w:szCs w:val="20"/>
        </w:rPr>
      </w:pPr>
      <w:r w:rsidRPr="00977D4F">
        <w:rPr>
          <w:rFonts w:ascii="Times New Roman" w:hAnsi="Times New Roman" w:cs="Times New Roman"/>
          <w:b/>
          <w:szCs w:val="20"/>
        </w:rPr>
        <w:t>Activity 2.3.1 Final Proposal on active inclusion programmes and policies, focusing on FSA beneficiaries, based on EU standards and best practices and in-line with EU Pillar of Social Rights, prepared</w:t>
      </w:r>
    </w:p>
    <w:p w14:paraId="4FBEBB62" w14:textId="77777777" w:rsidR="00977D4F" w:rsidRPr="00977D4F" w:rsidRDefault="00977D4F" w:rsidP="00977D4F">
      <w:pPr>
        <w:spacing w:after="100" w:afterAutospacing="1"/>
        <w:jc w:val="both"/>
        <w:rPr>
          <w:rFonts w:ascii="Times New Roman" w:hAnsi="Times New Roman" w:cs="Times New Roman"/>
          <w:b/>
          <w:szCs w:val="20"/>
        </w:rPr>
      </w:pPr>
      <w:r w:rsidRPr="00977D4F">
        <w:rPr>
          <w:rFonts w:ascii="Times New Roman" w:hAnsi="Times New Roman" w:cs="Times New Roman"/>
          <w:b/>
          <w:szCs w:val="20"/>
        </w:rPr>
        <w:t>Activity 2.3.2 Workshop to promote the Proposal on active inclusion programmes and policies aimed for the relevant stakeholders at the national and local level (</w:t>
      </w:r>
      <w:proofErr w:type="spellStart"/>
      <w:r w:rsidRPr="00977D4F">
        <w:rPr>
          <w:rFonts w:ascii="Times New Roman" w:hAnsi="Times New Roman" w:cs="Times New Roman"/>
          <w:b/>
          <w:szCs w:val="20"/>
        </w:rPr>
        <w:t>MoLEVSA</w:t>
      </w:r>
      <w:proofErr w:type="spellEnd"/>
      <w:r w:rsidRPr="00977D4F">
        <w:rPr>
          <w:rFonts w:ascii="Times New Roman" w:hAnsi="Times New Roman" w:cs="Times New Roman"/>
          <w:b/>
          <w:szCs w:val="20"/>
        </w:rPr>
        <w:t>, PSSW, RISP, PISP, CSWs, NES, LSGs, education and health institutions), organized</w:t>
      </w:r>
    </w:p>
    <w:p w14:paraId="42F3317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47722121" w14:textId="77777777" w:rsidR="00977D4F" w:rsidRDefault="00977D4F">
      <w:pPr>
        <w:rPr>
          <w:rFonts w:ascii="Times New Roman" w:hAnsi="Times New Roman" w:cs="Times New Roman"/>
          <w:b/>
          <w:bCs/>
        </w:rPr>
      </w:pPr>
      <w:r>
        <w:rPr>
          <w:rFonts w:ascii="Times New Roman" w:hAnsi="Times New Roman" w:cs="Times New Roman"/>
          <w:b/>
          <w:bCs/>
        </w:rPr>
        <w:br w:type="page"/>
      </w:r>
    </w:p>
    <w:p w14:paraId="06BD41EE" w14:textId="7EE23758"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lastRenderedPageBreak/>
        <w:t>Specific tasks:</w:t>
      </w:r>
    </w:p>
    <w:p w14:paraId="2596F492" w14:textId="77777777" w:rsidR="00747621" w:rsidRPr="00474410" w:rsidRDefault="00747621" w:rsidP="00336498">
      <w:pPr>
        <w:spacing w:after="0" w:line="240" w:lineRule="auto"/>
        <w:jc w:val="both"/>
        <w:rPr>
          <w:rFonts w:ascii="Times New Roman" w:hAnsi="Times New Roman" w:cs="Times New Roman"/>
        </w:rPr>
      </w:pPr>
    </w:p>
    <w:p w14:paraId="0F788FEE" w14:textId="07F4E0BC" w:rsidR="00977D4F" w:rsidRPr="00C136AC" w:rsidRDefault="00977D4F" w:rsidP="00977D4F">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EE50F9">
        <w:rPr>
          <w:rFonts w:ascii="Times New Roman" w:hAnsi="Times New Roman" w:cs="Times New Roman"/>
        </w:rPr>
        <w:t>Junior</w:t>
      </w:r>
      <w:r w:rsidR="00EE50F9" w:rsidRPr="00F87271">
        <w:rPr>
          <w:rFonts w:ascii="Times New Roman" w:hAnsi="Times New Roman" w:cs="Times New Roman"/>
        </w:rPr>
        <w:t xml:space="preserve"> non-key expert </w:t>
      </w:r>
      <w:r w:rsidR="00EE50F9" w:rsidRPr="00A80FD8">
        <w:rPr>
          <w:rFonts w:ascii="Times New Roman" w:hAnsi="Times New Roman" w:cs="Times New Roman"/>
        </w:rPr>
        <w:t xml:space="preserve">for </w:t>
      </w:r>
      <w:r w:rsidR="00EE50F9">
        <w:rPr>
          <w:rFonts w:ascii="Times New Roman" w:hAnsi="Times New Roman" w:cs="Times New Roman"/>
        </w:rPr>
        <w:t>Active Inclusion Policies</w:t>
      </w:r>
      <w:r w:rsidRPr="00C136AC">
        <w:rPr>
          <w:rFonts w:ascii="Times New Roman" w:hAnsi="Times New Roman" w:cs="Times New Roman"/>
        </w:rPr>
        <w:t xml:space="preserve"> will support the project team</w:t>
      </w:r>
      <w:r w:rsidR="00EE50F9">
        <w:rPr>
          <w:rFonts w:ascii="Times New Roman" w:hAnsi="Times New Roman" w:cs="Times New Roman"/>
        </w:rPr>
        <w:t xml:space="preserve"> and specifically the Senior non-key expert for Active Inclusion Policies</w:t>
      </w:r>
      <w:r w:rsidRPr="00C136AC">
        <w:rPr>
          <w:rFonts w:ascii="Times New Roman" w:hAnsi="Times New Roman" w:cs="Times New Roman"/>
        </w:rPr>
        <w:t xml:space="preserve"> in:</w:t>
      </w:r>
    </w:p>
    <w:p w14:paraId="1F364480"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Conducting the </w:t>
      </w:r>
      <w:r w:rsidRPr="00BA69B6">
        <w:rPr>
          <w:rFonts w:ascii="Times New Roman" w:hAnsi="Times New Roman" w:cs="Times New Roman"/>
          <w:szCs w:val="20"/>
        </w:rPr>
        <w:t>Analysis of educational structure and qualifications of FSA beneficiaries with work capacity</w:t>
      </w:r>
      <w:r>
        <w:rPr>
          <w:rFonts w:ascii="Times New Roman" w:hAnsi="Times New Roman" w:cs="Times New Roman"/>
          <w:szCs w:val="20"/>
        </w:rPr>
        <w:t>;</w:t>
      </w:r>
    </w:p>
    <w:p w14:paraId="7FEEAE53"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Desing and organization of the 2 regional peer-reviews on integrative services and individual activation plans;</w:t>
      </w:r>
    </w:p>
    <w:p w14:paraId="02A29F77"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Elaboration and piloting of the proposal on the harmonization of the approaches between Action Plans;</w:t>
      </w:r>
    </w:p>
    <w:p w14:paraId="33CC4EB4"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Drafting the </w:t>
      </w:r>
      <w:r w:rsidRPr="00BA69B6">
        <w:rPr>
          <w:rFonts w:ascii="Times New Roman" w:hAnsi="Times New Roman" w:cs="Times New Roman"/>
          <w:szCs w:val="20"/>
        </w:rPr>
        <w:t>Proposal on active inclusion programmes and policies, focusing on FSA beneficiaries</w:t>
      </w:r>
      <w:r>
        <w:rPr>
          <w:rFonts w:ascii="Times New Roman" w:hAnsi="Times New Roman" w:cs="Times New Roman"/>
          <w:szCs w:val="20"/>
        </w:rPr>
        <w:t>;</w:t>
      </w:r>
    </w:p>
    <w:p w14:paraId="3FF42B41"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Preparation of the </w:t>
      </w:r>
      <w:r w:rsidRPr="00BA69B6">
        <w:rPr>
          <w:rFonts w:ascii="Times New Roman" w:hAnsi="Times New Roman" w:cs="Times New Roman"/>
          <w:szCs w:val="20"/>
        </w:rPr>
        <w:t>Policy Concept with the findings of the Piloting Programme, with recommendations for reforms in the active inclusion area</w:t>
      </w:r>
      <w:r>
        <w:rPr>
          <w:rFonts w:ascii="Times New Roman" w:hAnsi="Times New Roman" w:cs="Times New Roman"/>
          <w:szCs w:val="20"/>
        </w:rPr>
        <w:t xml:space="preserve">; </w:t>
      </w:r>
    </w:p>
    <w:p w14:paraId="152C419F"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Organization of the </w:t>
      </w:r>
      <w:r>
        <w:rPr>
          <w:rFonts w:ascii="Times New Roman" w:hAnsi="Times New Roman" w:cs="Times New Roman"/>
          <w:szCs w:val="20"/>
        </w:rPr>
        <w:t>p</w:t>
      </w:r>
      <w:r w:rsidRPr="00BA69B6">
        <w:rPr>
          <w:rFonts w:ascii="Times New Roman" w:hAnsi="Times New Roman" w:cs="Times New Roman"/>
          <w:szCs w:val="20"/>
        </w:rPr>
        <w:t>resentation for the relevant stakeholders on the Piloting Programme findings</w:t>
      </w:r>
      <w:r>
        <w:rPr>
          <w:rFonts w:ascii="Times New Roman" w:hAnsi="Times New Roman" w:cs="Times New Roman"/>
          <w:szCs w:val="20"/>
        </w:rPr>
        <w:t>;</w:t>
      </w:r>
    </w:p>
    <w:p w14:paraId="5DDE1E8B" w14:textId="77777777" w:rsidR="00977D4F" w:rsidRPr="00BA69B6"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 xml:space="preserve">Preparation of the final </w:t>
      </w:r>
      <w:r w:rsidRPr="00BA69B6">
        <w:rPr>
          <w:rFonts w:ascii="Times New Roman" w:hAnsi="Times New Roman" w:cs="Times New Roman"/>
          <w:szCs w:val="20"/>
        </w:rPr>
        <w:t>Proposal on active inclusion programmes and policies, focusing on FSA beneficiaries</w:t>
      </w:r>
      <w:r>
        <w:rPr>
          <w:rFonts w:ascii="Times New Roman" w:hAnsi="Times New Roman" w:cs="Times New Roman"/>
          <w:szCs w:val="20"/>
        </w:rPr>
        <w:t>;</w:t>
      </w:r>
    </w:p>
    <w:p w14:paraId="2D4693AA" w14:textId="77777777" w:rsidR="00977D4F" w:rsidRDefault="00977D4F" w:rsidP="00977D4F">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szCs w:val="20"/>
        </w:rPr>
        <w:t xml:space="preserve">Design and implementation of the workshop </w:t>
      </w:r>
      <w:r w:rsidRPr="00BA69B6">
        <w:rPr>
          <w:rFonts w:ascii="Times New Roman" w:hAnsi="Times New Roman" w:cs="Times New Roman"/>
          <w:szCs w:val="20"/>
        </w:rPr>
        <w:t>to promote the Proposal on active inclusion programmes and policies aimed for the relevant stakeholders at the national and local level</w:t>
      </w:r>
      <w:r>
        <w:rPr>
          <w:rFonts w:ascii="Times New Roman" w:hAnsi="Times New Roman" w:cs="Times New Roman"/>
          <w:szCs w:val="20"/>
        </w:rPr>
        <w:t>.</w:t>
      </w:r>
    </w:p>
    <w:p w14:paraId="238FC387"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5D4CC4FE" w14:textId="77777777"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336498">
      <w:pPr>
        <w:spacing w:after="0" w:line="240" w:lineRule="auto"/>
        <w:jc w:val="both"/>
        <w:rPr>
          <w:rFonts w:ascii="Times New Roman" w:hAnsi="Times New Roman" w:cs="Times New Roman"/>
        </w:rPr>
      </w:pPr>
    </w:p>
    <w:p w14:paraId="383CEE11" w14:textId="5907C445" w:rsidR="002F14AA" w:rsidRPr="00474410" w:rsidRDefault="002F14AA"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4E7D198A" w14:textId="77777777" w:rsidR="00977D4F" w:rsidRPr="00BA385A" w:rsidRDefault="00977D4F" w:rsidP="00977D4F">
      <w:pPr>
        <w:pStyle w:val="ListParagraph"/>
        <w:numPr>
          <w:ilvl w:val="0"/>
          <w:numId w:val="19"/>
        </w:numPr>
        <w:spacing w:after="0" w:line="240" w:lineRule="auto"/>
        <w:jc w:val="both"/>
        <w:rPr>
          <w:rFonts w:ascii="Times New Roman" w:hAnsi="Times New Roman" w:cs="Times New Roman"/>
        </w:rPr>
      </w:pPr>
      <w:r w:rsidRPr="00BA69B6">
        <w:rPr>
          <w:rFonts w:ascii="Times New Roman" w:hAnsi="Times New Roman" w:cs="Times New Roman"/>
          <w:szCs w:val="20"/>
        </w:rPr>
        <w:t>Analysis of educational structure and qualifications of FSA beneficiaries with work capacity</w:t>
      </w:r>
      <w:r>
        <w:rPr>
          <w:rFonts w:ascii="Times New Roman" w:hAnsi="Times New Roman" w:cs="Times New Roman"/>
          <w:szCs w:val="20"/>
        </w:rPr>
        <w:t>;</w:t>
      </w:r>
    </w:p>
    <w:p w14:paraId="3049B447" w14:textId="77777777" w:rsidR="00977D4F" w:rsidRPr="00BA385A" w:rsidRDefault="00977D4F" w:rsidP="00977D4F">
      <w:pPr>
        <w:pStyle w:val="ListParagraph"/>
        <w:numPr>
          <w:ilvl w:val="0"/>
          <w:numId w:val="19"/>
        </w:numPr>
        <w:spacing w:after="0" w:line="240" w:lineRule="auto"/>
        <w:jc w:val="both"/>
        <w:rPr>
          <w:rFonts w:ascii="Times New Roman" w:hAnsi="Times New Roman" w:cs="Times New Roman"/>
        </w:rPr>
      </w:pPr>
      <w:r w:rsidRPr="00BA385A">
        <w:rPr>
          <w:rFonts w:ascii="Times New Roman" w:hAnsi="Times New Roman" w:cs="Times New Roman"/>
        </w:rPr>
        <w:t xml:space="preserve">Program and agenda </w:t>
      </w:r>
      <w:r w:rsidRPr="00BA385A">
        <w:rPr>
          <w:rFonts w:ascii="Times New Roman" w:hAnsi="Times New Roman" w:cs="Times New Roman"/>
          <w:szCs w:val="20"/>
        </w:rPr>
        <w:t>of the 2 regional peer-reviews on integrative services and individual activation plans;</w:t>
      </w:r>
    </w:p>
    <w:p w14:paraId="1695C5E9"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Proposal on the harmonization of the approaches between Action Plans and report on piloting; </w:t>
      </w:r>
    </w:p>
    <w:p w14:paraId="0AD64561"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Proposal on active inclusion programs and policies, focusing on FSA beneficiaries;</w:t>
      </w:r>
    </w:p>
    <w:p w14:paraId="59304386" w14:textId="77777777" w:rsidR="00977D4F" w:rsidRPr="00E64D01"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Policy Concept </w:t>
      </w:r>
      <w:r w:rsidRPr="00BA69B6">
        <w:rPr>
          <w:rFonts w:ascii="Times New Roman" w:hAnsi="Times New Roman" w:cs="Times New Roman"/>
          <w:szCs w:val="20"/>
        </w:rPr>
        <w:t>with the findings of the Piloting Programme, with recommendations for reforms in the active inclusion area</w:t>
      </w:r>
      <w:r>
        <w:rPr>
          <w:rFonts w:ascii="Times New Roman" w:hAnsi="Times New Roman" w:cs="Times New Roman"/>
          <w:szCs w:val="20"/>
        </w:rPr>
        <w:t>;</w:t>
      </w:r>
    </w:p>
    <w:p w14:paraId="2B9B48BE"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Presentation on the Piloting Programme findings; </w:t>
      </w:r>
    </w:p>
    <w:p w14:paraId="7F426B6C"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Final Proposal on active inclusion programmes and policies, focusing on FSA beneficiaries;</w:t>
      </w:r>
    </w:p>
    <w:p w14:paraId="32201C99" w14:textId="77777777" w:rsidR="00977D4F" w:rsidRDefault="00977D4F" w:rsidP="00977D4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Program and agenda of the workshop to promote the Proposal on active inclusion programmes and policies. </w:t>
      </w:r>
    </w:p>
    <w:p w14:paraId="2916A8CA"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6556213A"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336498">
      <w:pPr>
        <w:spacing w:after="0" w:line="240" w:lineRule="auto"/>
        <w:jc w:val="both"/>
        <w:rPr>
          <w:rFonts w:ascii="Times New Roman" w:hAnsi="Times New Roman" w:cs="Times New Roman"/>
        </w:rPr>
      </w:pPr>
    </w:p>
    <w:p w14:paraId="351F3116" w14:textId="77777777"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14:paraId="0343EE83" w14:textId="77777777" w:rsidR="00915C66" w:rsidRPr="009527CD" w:rsidRDefault="00915C66" w:rsidP="00915C66">
      <w:pPr>
        <w:pStyle w:val="ListParagraph"/>
        <w:numPr>
          <w:ilvl w:val="0"/>
          <w:numId w:val="5"/>
        </w:numPr>
        <w:spacing w:after="200" w:line="276" w:lineRule="auto"/>
        <w:rPr>
          <w:rFonts w:ascii="Times New Roman" w:hAnsi="Times New Roman" w:cs="Times New Roman"/>
        </w:rPr>
      </w:pPr>
      <w:r w:rsidRPr="009527CD">
        <w:rPr>
          <w:rFonts w:ascii="Times New Roman" w:hAnsi="Times New Roman" w:cs="Times New Roman"/>
        </w:rPr>
        <w:t>University degree in political science,</w:t>
      </w:r>
      <w:r>
        <w:rPr>
          <w:rFonts w:ascii="Times New Roman" w:hAnsi="Times New Roman" w:cs="Times New Roman"/>
        </w:rPr>
        <w:t xml:space="preserve"> </w:t>
      </w:r>
      <w:r w:rsidRPr="009527CD">
        <w:rPr>
          <w:rFonts w:ascii="Times New Roman" w:hAnsi="Times New Roman" w:cs="Times New Roman"/>
        </w:rPr>
        <w:t>law, social sciences</w:t>
      </w:r>
      <w:r>
        <w:rPr>
          <w:rFonts w:ascii="Times New Roman" w:hAnsi="Times New Roman" w:cs="Times New Roman"/>
        </w:rPr>
        <w:t>, or another relevant field.</w:t>
      </w:r>
      <w:r w:rsidRPr="009527CD">
        <w:rPr>
          <w:rFonts w:ascii="Times New Roman" w:hAnsi="Times New Roman" w:cs="Times New Roman"/>
        </w:rPr>
        <w:t xml:space="preserve"> </w:t>
      </w:r>
    </w:p>
    <w:p w14:paraId="6021C2AC" w14:textId="77777777" w:rsidR="00915C66" w:rsidRPr="009527CD" w:rsidRDefault="00915C66" w:rsidP="00915C66">
      <w:pPr>
        <w:pStyle w:val="ListParagraph"/>
        <w:numPr>
          <w:ilvl w:val="0"/>
          <w:numId w:val="5"/>
        </w:numPr>
        <w:spacing w:after="0" w:line="240" w:lineRule="auto"/>
        <w:jc w:val="both"/>
        <w:rPr>
          <w:rFonts w:ascii="Times New Roman" w:hAnsi="Times New Roman" w:cs="Times New Roman"/>
        </w:rPr>
      </w:pPr>
      <w:r w:rsidRPr="009527CD">
        <w:rPr>
          <w:rFonts w:ascii="Times New Roman" w:hAnsi="Times New Roman" w:cs="Times New Roman"/>
        </w:rPr>
        <w:t>Serbian as native language.</w:t>
      </w:r>
    </w:p>
    <w:p w14:paraId="0A362B57" w14:textId="77777777" w:rsidR="00915C66" w:rsidRDefault="00915C66" w:rsidP="00915C66">
      <w:pPr>
        <w:pStyle w:val="ListParagraph"/>
        <w:numPr>
          <w:ilvl w:val="0"/>
          <w:numId w:val="5"/>
        </w:numPr>
        <w:spacing w:after="0" w:line="240" w:lineRule="auto"/>
        <w:jc w:val="both"/>
        <w:rPr>
          <w:rFonts w:ascii="Times New Roman" w:hAnsi="Times New Roman" w:cs="Times New Roman"/>
        </w:rPr>
      </w:pPr>
      <w:r w:rsidRPr="00CF6A38">
        <w:rPr>
          <w:rFonts w:ascii="Times New Roman" w:hAnsi="Times New Roman" w:cs="Times New Roman"/>
        </w:rPr>
        <w:t>Flu</w:t>
      </w:r>
      <w:r>
        <w:rPr>
          <w:rFonts w:ascii="Times New Roman" w:hAnsi="Times New Roman" w:cs="Times New Roman"/>
        </w:rPr>
        <w:t>ency</w:t>
      </w:r>
      <w:r w:rsidRPr="00CF6A38">
        <w:rPr>
          <w:rFonts w:ascii="Times New Roman" w:hAnsi="Times New Roman" w:cs="Times New Roman"/>
        </w:rPr>
        <w:t xml:space="preserve"> in spoken and written English</w:t>
      </w:r>
      <w:r>
        <w:rPr>
          <w:rFonts w:ascii="Times New Roman" w:hAnsi="Times New Roman" w:cs="Times New Roman"/>
        </w:rPr>
        <w:t>.</w:t>
      </w:r>
      <w:r w:rsidRPr="00CF6A38">
        <w:rPr>
          <w:rFonts w:ascii="Times New Roman" w:hAnsi="Times New Roman" w:cs="Times New Roman"/>
        </w:rPr>
        <w:t xml:space="preserve"> </w:t>
      </w:r>
    </w:p>
    <w:p w14:paraId="5B294D78" w14:textId="77777777" w:rsidR="00915C66" w:rsidRDefault="00915C66" w:rsidP="00915C66">
      <w:pPr>
        <w:pStyle w:val="ListParagraph"/>
        <w:numPr>
          <w:ilvl w:val="0"/>
          <w:numId w:val="5"/>
        </w:numPr>
        <w:spacing w:after="0" w:line="240" w:lineRule="auto"/>
        <w:jc w:val="both"/>
        <w:rPr>
          <w:rFonts w:ascii="Times New Roman" w:hAnsi="Times New Roman" w:cs="Times New Roman"/>
        </w:rPr>
      </w:pPr>
      <w:bookmarkStart w:id="0" w:name="_Hlk143173564"/>
      <w:r>
        <w:rPr>
          <w:rFonts w:ascii="Times New Roman" w:hAnsi="Times New Roman" w:cs="Times New Roman"/>
        </w:rPr>
        <w:lastRenderedPageBreak/>
        <w:t>Strong writing and analytical skills.</w:t>
      </w:r>
      <w:r w:rsidRPr="00CF6A38">
        <w:rPr>
          <w:rFonts w:ascii="Times New Roman" w:hAnsi="Times New Roman" w:cs="Times New Roman"/>
        </w:rPr>
        <w:t xml:space="preserve"> </w:t>
      </w:r>
    </w:p>
    <w:p w14:paraId="5A8DDC85" w14:textId="77777777" w:rsidR="00915C66" w:rsidRPr="00CF6A38" w:rsidRDefault="00915C66" w:rsidP="00915C66">
      <w:pPr>
        <w:pStyle w:val="ListParagraph"/>
        <w:numPr>
          <w:ilvl w:val="0"/>
          <w:numId w:val="5"/>
        </w:numPr>
        <w:spacing w:after="0" w:line="240" w:lineRule="auto"/>
        <w:jc w:val="both"/>
        <w:rPr>
          <w:rFonts w:ascii="Times New Roman" w:hAnsi="Times New Roman" w:cs="Times New Roman"/>
        </w:rPr>
      </w:pPr>
      <w:r w:rsidRPr="00CF6A38">
        <w:rPr>
          <w:rFonts w:ascii="Times New Roman" w:hAnsi="Times New Roman" w:cs="Times New Roman"/>
        </w:rPr>
        <w:t>Excellent communication, representation and reporting skills.</w:t>
      </w:r>
    </w:p>
    <w:p w14:paraId="0F51B1B0" w14:textId="77777777" w:rsidR="00915C66" w:rsidRPr="002D52C6" w:rsidRDefault="00915C66" w:rsidP="00915C66">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bookmarkEnd w:id="0"/>
    </w:p>
    <w:p w14:paraId="4C1A5878" w14:textId="77777777" w:rsidR="00915C66" w:rsidRDefault="00915C66" w:rsidP="00915C66">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1FEFEE3F" w14:textId="77777777" w:rsidR="00F775F3" w:rsidRPr="00F87271" w:rsidRDefault="00F775F3" w:rsidP="00336498">
      <w:pPr>
        <w:pStyle w:val="ListParagraph"/>
        <w:spacing w:after="0" w:line="240" w:lineRule="auto"/>
        <w:jc w:val="both"/>
        <w:rPr>
          <w:rFonts w:ascii="Times New Roman" w:hAnsi="Times New Roman" w:cs="Times New Roman"/>
        </w:rPr>
      </w:pPr>
    </w:p>
    <w:p w14:paraId="5293B88F" w14:textId="339B8630"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General professional experience</w:t>
      </w:r>
      <w:r w:rsidR="008569FB">
        <w:rPr>
          <w:rFonts w:ascii="Times New Roman" w:hAnsi="Times New Roman" w:cs="Times New Roman"/>
        </w:rPr>
        <w:t>:</w:t>
      </w:r>
    </w:p>
    <w:p w14:paraId="7134174D" w14:textId="77777777" w:rsidR="00915C66" w:rsidRDefault="00915C66" w:rsidP="00915C66">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Minimum 5 years of general professional experience, preferably in the field of social policy, research, policy drafting, and/or employment. </w:t>
      </w:r>
    </w:p>
    <w:p w14:paraId="39EB1AD5" w14:textId="0959A2CC" w:rsidR="00F775F3" w:rsidRPr="00F87271" w:rsidRDefault="00F775F3" w:rsidP="00336498">
      <w:pPr>
        <w:spacing w:after="0" w:line="240" w:lineRule="auto"/>
        <w:jc w:val="both"/>
        <w:rPr>
          <w:rFonts w:ascii="Times New Roman" w:hAnsi="Times New Roman" w:cs="Times New Roman"/>
        </w:rPr>
      </w:pPr>
    </w:p>
    <w:p w14:paraId="0B712923" w14:textId="5B485241"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8569FB">
        <w:rPr>
          <w:rFonts w:ascii="Times New Roman" w:hAnsi="Times New Roman" w:cs="Times New Roman"/>
        </w:rPr>
        <w:t>:</w:t>
      </w:r>
    </w:p>
    <w:p w14:paraId="67EBC00F" w14:textId="77777777" w:rsidR="00915C66" w:rsidRPr="00AC1E41" w:rsidRDefault="00915C66" w:rsidP="00915C66">
      <w:pPr>
        <w:pStyle w:val="ListParagraph"/>
        <w:numPr>
          <w:ilvl w:val="0"/>
          <w:numId w:val="5"/>
        </w:numPr>
        <w:spacing w:after="0" w:line="240" w:lineRule="auto"/>
        <w:jc w:val="both"/>
        <w:rPr>
          <w:rFonts w:ascii="Times New Roman" w:hAnsi="Times New Roman" w:cs="Times New Roman"/>
        </w:rPr>
      </w:pPr>
      <w:r w:rsidRPr="002D52C6">
        <w:rPr>
          <w:rFonts w:ascii="Times New Roman" w:hAnsi="Times New Roman" w:cs="Times New Roman"/>
        </w:rPr>
        <w:t>Professional experience in implementing active employment measures of at least 2 years (or one project).</w:t>
      </w:r>
    </w:p>
    <w:p w14:paraId="5A33F815" w14:textId="77777777" w:rsidR="00915C66" w:rsidRPr="002D52C6" w:rsidRDefault="00915C66" w:rsidP="00915C66">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Professional experience in conducting research in the field of social welfare and drafting of field-specific policy recommendations.</w:t>
      </w:r>
    </w:p>
    <w:p w14:paraId="7F79D908" w14:textId="77777777" w:rsidR="00336498" w:rsidRPr="00336498" w:rsidRDefault="00336498" w:rsidP="00336498">
      <w:pPr>
        <w:spacing w:after="0" w:line="240" w:lineRule="auto"/>
        <w:jc w:val="both"/>
        <w:rPr>
          <w:rFonts w:ascii="Times New Roman" w:hAnsi="Times New Roman" w:cs="Times New Roman"/>
          <w:b/>
          <w:bCs/>
        </w:rPr>
      </w:pPr>
    </w:p>
    <w:p w14:paraId="34FF149C"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336498">
      <w:pPr>
        <w:spacing w:after="0" w:line="240" w:lineRule="auto"/>
        <w:jc w:val="both"/>
        <w:rPr>
          <w:rFonts w:ascii="Times New Roman" w:hAnsi="Times New Roman" w:cs="Times New Roman"/>
        </w:rPr>
      </w:pPr>
    </w:p>
    <w:p w14:paraId="241175E6" w14:textId="2E75E328" w:rsidR="00977D4F" w:rsidRPr="00F87271" w:rsidRDefault="00977D4F" w:rsidP="00977D4F">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1" w:name="_Hlk140149637"/>
      <w:r>
        <w:rPr>
          <w:rFonts w:ascii="Times New Roman" w:eastAsia="Times New Roman" w:hAnsi="Times New Roman" w:cs="Times New Roman"/>
          <w:b/>
          <w:bCs/>
          <w:lang w:eastAsia="ar-SA"/>
        </w:rPr>
        <w:t>September</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 xml:space="preserve">2025 </w:t>
      </w:r>
      <w:r w:rsidRPr="00F87271">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Pr>
          <w:rFonts w:ascii="Times New Roman" w:eastAsia="Times New Roman" w:hAnsi="Times New Roman" w:cs="Times New Roman"/>
          <w:b/>
          <w:bCs/>
          <w:lang w:eastAsia="ar-SA"/>
        </w:rPr>
        <w:t>6</w:t>
      </w:r>
      <w:bookmarkEnd w:id="1"/>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915C66">
        <w:rPr>
          <w:rFonts w:ascii="Times New Roman" w:hAnsi="Times New Roman" w:cs="Times New Roman"/>
        </w:rPr>
        <w:t>76</w:t>
      </w:r>
      <w:r w:rsidRPr="00F87271">
        <w:rPr>
          <w:rFonts w:ascii="Times New Roman" w:hAnsi="Times New Roman" w:cs="Times New Roman"/>
        </w:rPr>
        <w:t xml:space="preserve"> working days. The number of days is subject to extension as needed.</w:t>
      </w:r>
    </w:p>
    <w:p w14:paraId="4CE4BCAA" w14:textId="77777777" w:rsidR="00977D4F" w:rsidRPr="00F87271" w:rsidRDefault="00977D4F" w:rsidP="00977D4F">
      <w:pPr>
        <w:spacing w:after="0" w:line="240" w:lineRule="auto"/>
        <w:jc w:val="both"/>
        <w:rPr>
          <w:rFonts w:ascii="Times New Roman" w:hAnsi="Times New Roman" w:cs="Times New Roman"/>
        </w:rPr>
      </w:pPr>
    </w:p>
    <w:p w14:paraId="7E26A3DD" w14:textId="77777777" w:rsidR="00977D4F" w:rsidRPr="00F87271" w:rsidRDefault="00977D4F" w:rsidP="00977D4F">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336498">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07AE6B5E" w14:textId="0A0C0EBF" w:rsidR="00776C3E" w:rsidRPr="00F87271" w:rsidRDefault="00014469"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49599BE3" w14:textId="77777777" w:rsidR="00776C3E" w:rsidRPr="00330DA7" w:rsidRDefault="00776C3E" w:rsidP="00336498">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35640FEC" w14:textId="0F4786A1" w:rsidR="00977D4F" w:rsidRPr="0070433D" w:rsidRDefault="00977D4F" w:rsidP="00977D4F">
      <w:pPr>
        <w:spacing w:line="240" w:lineRule="auto"/>
        <w:jc w:val="both"/>
        <w:rPr>
          <w:rFonts w:ascii="Times New Roman" w:hAnsi="Times New Roman" w:cs="Times New Roman"/>
        </w:rPr>
      </w:pPr>
      <w:r w:rsidRPr="0070433D">
        <w:rPr>
          <w:rFonts w:ascii="Times New Roman" w:hAnsi="Times New Roman" w:cs="Times New Roman"/>
        </w:rPr>
        <w:t xml:space="preserve">Application letter and EU format CV, both in English, must be submitted by e-mail to: vuk@niras.com, projekti.medjunarodna@minrzs.gov.rs, </w:t>
      </w:r>
      <w:r w:rsidRPr="00977D4F">
        <w:rPr>
          <w:rFonts w:ascii="Times New Roman" w:hAnsi="Times New Roman" w:cs="Times New Roman"/>
          <w:b/>
          <w:bCs/>
        </w:rPr>
        <w:t>no later than 2</w:t>
      </w:r>
      <w:r w:rsidR="00B34A0B">
        <w:rPr>
          <w:rFonts w:ascii="Times New Roman" w:hAnsi="Times New Roman" w:cs="Times New Roman"/>
          <w:b/>
          <w:bCs/>
        </w:rPr>
        <w:t>7</w:t>
      </w:r>
      <w:r w:rsidRPr="00977D4F">
        <w:rPr>
          <w:rFonts w:ascii="Times New Roman" w:hAnsi="Times New Roman" w:cs="Times New Roman"/>
          <w:b/>
          <w:bCs/>
        </w:rPr>
        <w:t>.09.2025</w:t>
      </w:r>
      <w:r w:rsidRPr="0070433D">
        <w:rPr>
          <w:rFonts w:ascii="Times New Roman" w:hAnsi="Times New Roman" w:cs="Times New Roman"/>
        </w:rPr>
        <w:t>, titled: „</w:t>
      </w:r>
      <w:r w:rsidR="00B70ADB" w:rsidRPr="00B70ADB">
        <w:rPr>
          <w:rFonts w:ascii="Times New Roman" w:hAnsi="Times New Roman" w:cs="Times New Roman"/>
        </w:rPr>
        <w:t xml:space="preserve"> </w:t>
      </w:r>
      <w:r w:rsidR="00B70ADB" w:rsidRPr="0070433D">
        <w:rPr>
          <w:rFonts w:ascii="Times New Roman" w:hAnsi="Times New Roman" w:cs="Times New Roman"/>
        </w:rPr>
        <w:t xml:space="preserve">Application for </w:t>
      </w:r>
      <w:r w:rsidR="00B70ADB" w:rsidRPr="0091676F">
        <w:rPr>
          <w:rFonts w:ascii="Times New Roman" w:hAnsi="Times New Roman" w:cs="Times New Roman"/>
        </w:rPr>
        <w:t>Junior non-key expert for Active Inclusion Policies</w:t>
      </w:r>
      <w:r>
        <w:rPr>
          <w:rFonts w:ascii="Times New Roman" w:hAnsi="Times New Roman" w:cs="Times New Roman"/>
        </w:rPr>
        <w:t>”.</w:t>
      </w:r>
    </w:p>
    <w:p w14:paraId="58746B98" w14:textId="77777777" w:rsidR="00014469" w:rsidRPr="00A80FD8" w:rsidRDefault="00014469" w:rsidP="00014469">
      <w:pPr>
        <w:spacing w:after="0" w:line="240" w:lineRule="auto"/>
        <w:ind w:left="360"/>
        <w:jc w:val="both"/>
        <w:rPr>
          <w:rFonts w:ascii="Times New Roman" w:hAnsi="Times New Roman" w:cs="Times New Roman"/>
        </w:rPr>
      </w:pPr>
    </w:p>
    <w:p w14:paraId="05507F7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7C369227" w14:textId="77777777" w:rsidR="00014469" w:rsidRPr="00A80FD8" w:rsidRDefault="00014469" w:rsidP="00014469">
      <w:pPr>
        <w:spacing w:after="0" w:line="240" w:lineRule="auto"/>
        <w:jc w:val="both"/>
        <w:rPr>
          <w:rFonts w:ascii="Times New Roman" w:hAnsi="Times New Roman" w:cs="Times New Roman"/>
        </w:rPr>
      </w:pPr>
    </w:p>
    <w:p w14:paraId="5491DC8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7AC5F258"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16EF08DE" w14:textId="77777777" w:rsidR="00014469" w:rsidRPr="00A80FD8" w:rsidRDefault="00014469" w:rsidP="00014469">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4A958F2C" w:rsidR="00866ACE" w:rsidRDefault="00014469" w:rsidP="001C0B5F">
      <w:pPr>
        <w:pStyle w:val="ListParagraph"/>
        <w:numPr>
          <w:ilvl w:val="0"/>
          <w:numId w:val="6"/>
        </w:numPr>
        <w:spacing w:after="0" w:line="240" w:lineRule="auto"/>
        <w:ind w:left="360"/>
      </w:pPr>
      <w:r w:rsidRPr="00977D4F">
        <w:rPr>
          <w:rFonts w:ascii="Times New Roman" w:hAnsi="Times New Roman" w:cs="Times New Roman"/>
        </w:rPr>
        <w:lastRenderedPageBreak/>
        <w:t xml:space="preserve">Advertised posts are not available to civil servants or other officials of the public administration in the beneficiary country, Serbia. </w:t>
      </w:r>
    </w:p>
    <w:sectPr w:rsidR="00866ACE" w:rsidSect="00B51F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628E" w14:textId="77777777" w:rsidR="00CB7B26" w:rsidRDefault="00CB7B26" w:rsidP="002547D2">
      <w:pPr>
        <w:spacing w:after="0" w:line="240" w:lineRule="auto"/>
      </w:pPr>
      <w:r>
        <w:separator/>
      </w:r>
    </w:p>
  </w:endnote>
  <w:endnote w:type="continuationSeparator" w:id="0">
    <w:p w14:paraId="5A11B8ED" w14:textId="77777777" w:rsidR="00CB7B26" w:rsidRDefault="00CB7B26"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0E42" w14:textId="77777777" w:rsidR="00CB7B26" w:rsidRDefault="00CB7B26" w:rsidP="002547D2">
      <w:pPr>
        <w:spacing w:after="0" w:line="240" w:lineRule="auto"/>
      </w:pPr>
      <w:r>
        <w:separator/>
      </w:r>
    </w:p>
  </w:footnote>
  <w:footnote w:type="continuationSeparator" w:id="0">
    <w:p w14:paraId="0D32F60E" w14:textId="77777777" w:rsidR="00CB7B26" w:rsidRDefault="00CB7B26"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43F2916F"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BA7BAE">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8A1670"/>
    <w:multiLevelType w:val="hybridMultilevel"/>
    <w:tmpl w:val="144877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7"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597C71"/>
    <w:multiLevelType w:val="hybridMultilevel"/>
    <w:tmpl w:val="8D5A406A"/>
    <w:lvl w:ilvl="0" w:tplc="1A1028FE">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3766930">
    <w:abstractNumId w:val="13"/>
  </w:num>
  <w:num w:numId="2" w16cid:durableId="1631276480">
    <w:abstractNumId w:val="11"/>
  </w:num>
  <w:num w:numId="3" w16cid:durableId="2035693181">
    <w:abstractNumId w:val="12"/>
  </w:num>
  <w:num w:numId="4" w16cid:durableId="324357633">
    <w:abstractNumId w:val="17"/>
  </w:num>
  <w:num w:numId="5" w16cid:durableId="210653133">
    <w:abstractNumId w:val="1"/>
  </w:num>
  <w:num w:numId="6" w16cid:durableId="252707239">
    <w:abstractNumId w:val="15"/>
  </w:num>
  <w:num w:numId="7" w16cid:durableId="1310356510">
    <w:abstractNumId w:val="16"/>
  </w:num>
  <w:num w:numId="8" w16cid:durableId="120735452">
    <w:abstractNumId w:val="2"/>
  </w:num>
  <w:num w:numId="9" w16cid:durableId="1012338973">
    <w:abstractNumId w:val="7"/>
  </w:num>
  <w:num w:numId="10" w16cid:durableId="1226914548">
    <w:abstractNumId w:val="14"/>
  </w:num>
  <w:num w:numId="11" w16cid:durableId="627320235">
    <w:abstractNumId w:val="10"/>
  </w:num>
  <w:num w:numId="12" w16cid:durableId="1670669526">
    <w:abstractNumId w:val="4"/>
  </w:num>
  <w:num w:numId="13" w16cid:durableId="1560239835">
    <w:abstractNumId w:val="3"/>
  </w:num>
  <w:num w:numId="14" w16cid:durableId="1388146961">
    <w:abstractNumId w:val="0"/>
  </w:num>
  <w:num w:numId="15" w16cid:durableId="1944800738">
    <w:abstractNumId w:val="6"/>
  </w:num>
  <w:num w:numId="16" w16cid:durableId="218829761">
    <w:abstractNumId w:val="8"/>
  </w:num>
  <w:num w:numId="17" w16cid:durableId="1548296225">
    <w:abstractNumId w:val="9"/>
  </w:num>
  <w:num w:numId="18" w16cid:durableId="1265646696">
    <w:abstractNumId w:val="18"/>
  </w:num>
  <w:num w:numId="19" w16cid:durableId="391780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1911"/>
    <w:rsid w:val="00014469"/>
    <w:rsid w:val="00015073"/>
    <w:rsid w:val="00050F81"/>
    <w:rsid w:val="00066456"/>
    <w:rsid w:val="00077518"/>
    <w:rsid w:val="000A37C4"/>
    <w:rsid w:val="000B5817"/>
    <w:rsid w:val="000C0B7F"/>
    <w:rsid w:val="000F1EC5"/>
    <w:rsid w:val="000F7C61"/>
    <w:rsid w:val="00132059"/>
    <w:rsid w:val="00154A69"/>
    <w:rsid w:val="00160683"/>
    <w:rsid w:val="0018786C"/>
    <w:rsid w:val="00197661"/>
    <w:rsid w:val="001A2103"/>
    <w:rsid w:val="001A3C78"/>
    <w:rsid w:val="001C08B9"/>
    <w:rsid w:val="001C0B5F"/>
    <w:rsid w:val="001D6290"/>
    <w:rsid w:val="001E6583"/>
    <w:rsid w:val="002032CD"/>
    <w:rsid w:val="002055F7"/>
    <w:rsid w:val="002454ED"/>
    <w:rsid w:val="002547D2"/>
    <w:rsid w:val="002B1293"/>
    <w:rsid w:val="002B42C7"/>
    <w:rsid w:val="002D5A9A"/>
    <w:rsid w:val="002F12BB"/>
    <w:rsid w:val="002F14AA"/>
    <w:rsid w:val="002F1776"/>
    <w:rsid w:val="002F4C55"/>
    <w:rsid w:val="00307E01"/>
    <w:rsid w:val="00330DA7"/>
    <w:rsid w:val="00336498"/>
    <w:rsid w:val="0034441A"/>
    <w:rsid w:val="003506FE"/>
    <w:rsid w:val="0038469E"/>
    <w:rsid w:val="00385399"/>
    <w:rsid w:val="00402CF1"/>
    <w:rsid w:val="00443649"/>
    <w:rsid w:val="00470CEB"/>
    <w:rsid w:val="0047245E"/>
    <w:rsid w:val="00474410"/>
    <w:rsid w:val="004800AF"/>
    <w:rsid w:val="00484242"/>
    <w:rsid w:val="004A2B5C"/>
    <w:rsid w:val="004A2CCB"/>
    <w:rsid w:val="004B263D"/>
    <w:rsid w:val="00530A7C"/>
    <w:rsid w:val="0055422A"/>
    <w:rsid w:val="00587A68"/>
    <w:rsid w:val="0059756B"/>
    <w:rsid w:val="005A31EB"/>
    <w:rsid w:val="005F552D"/>
    <w:rsid w:val="006229D3"/>
    <w:rsid w:val="00631562"/>
    <w:rsid w:val="00634BB6"/>
    <w:rsid w:val="00676FBC"/>
    <w:rsid w:val="00682AEB"/>
    <w:rsid w:val="00684144"/>
    <w:rsid w:val="006A2DA7"/>
    <w:rsid w:val="006A6633"/>
    <w:rsid w:val="006B069C"/>
    <w:rsid w:val="006F05B7"/>
    <w:rsid w:val="00747621"/>
    <w:rsid w:val="0077169F"/>
    <w:rsid w:val="00776C3E"/>
    <w:rsid w:val="007B6749"/>
    <w:rsid w:val="007C4A79"/>
    <w:rsid w:val="007F2914"/>
    <w:rsid w:val="007F2D2E"/>
    <w:rsid w:val="008569FB"/>
    <w:rsid w:val="00866ACE"/>
    <w:rsid w:val="00915C66"/>
    <w:rsid w:val="00925A43"/>
    <w:rsid w:val="00954E6A"/>
    <w:rsid w:val="00961F43"/>
    <w:rsid w:val="00977D4F"/>
    <w:rsid w:val="009D2498"/>
    <w:rsid w:val="00A000C8"/>
    <w:rsid w:val="00A41229"/>
    <w:rsid w:val="00A54F04"/>
    <w:rsid w:val="00A56214"/>
    <w:rsid w:val="00A720FA"/>
    <w:rsid w:val="00A80FD8"/>
    <w:rsid w:val="00A81A15"/>
    <w:rsid w:val="00AA6A5F"/>
    <w:rsid w:val="00B064FF"/>
    <w:rsid w:val="00B34A0B"/>
    <w:rsid w:val="00B51FB6"/>
    <w:rsid w:val="00B70ADB"/>
    <w:rsid w:val="00BA1D40"/>
    <w:rsid w:val="00BA7BAE"/>
    <w:rsid w:val="00BE0F03"/>
    <w:rsid w:val="00BE0F85"/>
    <w:rsid w:val="00C123C3"/>
    <w:rsid w:val="00C27564"/>
    <w:rsid w:val="00C46BE9"/>
    <w:rsid w:val="00C52853"/>
    <w:rsid w:val="00C55B8E"/>
    <w:rsid w:val="00CB7B26"/>
    <w:rsid w:val="00CE6D09"/>
    <w:rsid w:val="00D70BE7"/>
    <w:rsid w:val="00E233B9"/>
    <w:rsid w:val="00E24F3F"/>
    <w:rsid w:val="00E37831"/>
    <w:rsid w:val="00E46007"/>
    <w:rsid w:val="00E65CB5"/>
    <w:rsid w:val="00E73008"/>
    <w:rsid w:val="00EC4B12"/>
    <w:rsid w:val="00EE50F9"/>
    <w:rsid w:val="00EF300B"/>
    <w:rsid w:val="00EF661E"/>
    <w:rsid w:val="00F775F3"/>
    <w:rsid w:val="00F872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F775F3"/>
    <w:rPr>
      <w:sz w:val="16"/>
      <w:szCs w:val="16"/>
    </w:rPr>
  </w:style>
  <w:style w:type="paragraph" w:styleId="CommentText">
    <w:name w:val="annotation text"/>
    <w:basedOn w:val="Normal"/>
    <w:link w:val="CommentTextChar"/>
    <w:uiPriority w:val="99"/>
    <w:semiHidden/>
    <w:unhideWhenUsed/>
    <w:rsid w:val="00F775F3"/>
    <w:pPr>
      <w:spacing w:line="240" w:lineRule="auto"/>
    </w:pPr>
    <w:rPr>
      <w:sz w:val="20"/>
      <w:szCs w:val="20"/>
    </w:rPr>
  </w:style>
  <w:style w:type="character" w:customStyle="1" w:styleId="CommentTextChar">
    <w:name w:val="Comment Text Char"/>
    <w:basedOn w:val="DefaultParagraphFont"/>
    <w:link w:val="CommentText"/>
    <w:uiPriority w:val="99"/>
    <w:semiHidden/>
    <w:rsid w:val="00F775F3"/>
    <w:rPr>
      <w:sz w:val="20"/>
      <w:szCs w:val="20"/>
      <w:lang w:val="en-GB"/>
    </w:rPr>
  </w:style>
  <w:style w:type="paragraph" w:styleId="CommentSubject">
    <w:name w:val="annotation subject"/>
    <w:basedOn w:val="CommentText"/>
    <w:next w:val="CommentText"/>
    <w:link w:val="CommentSubjectChar"/>
    <w:uiPriority w:val="99"/>
    <w:semiHidden/>
    <w:unhideWhenUsed/>
    <w:rsid w:val="00F775F3"/>
    <w:rPr>
      <w:b/>
      <w:bCs/>
    </w:rPr>
  </w:style>
  <w:style w:type="character" w:customStyle="1" w:styleId="CommentSubjectChar">
    <w:name w:val="Comment Subject Char"/>
    <w:basedOn w:val="CommentTextChar"/>
    <w:link w:val="CommentSubject"/>
    <w:uiPriority w:val="99"/>
    <w:semiHidden/>
    <w:rsid w:val="00F775F3"/>
    <w:rPr>
      <w:b/>
      <w:bCs/>
      <w:sz w:val="20"/>
      <w:szCs w:val="20"/>
      <w:lang w:val="en-GB"/>
    </w:rPr>
  </w:style>
  <w:style w:type="paragraph" w:styleId="Revision">
    <w:name w:val="Revision"/>
    <w:hidden/>
    <w:uiPriority w:val="99"/>
    <w:semiHidden/>
    <w:rsid w:val="0033649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0371">
      <w:bodyDiv w:val="1"/>
      <w:marLeft w:val="0"/>
      <w:marRight w:val="0"/>
      <w:marTop w:val="0"/>
      <w:marBottom w:val="0"/>
      <w:divBdr>
        <w:top w:val="none" w:sz="0" w:space="0" w:color="auto"/>
        <w:left w:val="none" w:sz="0" w:space="0" w:color="auto"/>
        <w:bottom w:val="none" w:sz="0" w:space="0" w:color="auto"/>
        <w:right w:val="none" w:sz="0" w:space="0" w:color="auto"/>
      </w:divBdr>
    </w:div>
    <w:div w:id="180557032">
      <w:bodyDiv w:val="1"/>
      <w:marLeft w:val="0"/>
      <w:marRight w:val="0"/>
      <w:marTop w:val="0"/>
      <w:marBottom w:val="0"/>
      <w:divBdr>
        <w:top w:val="none" w:sz="0" w:space="0" w:color="auto"/>
        <w:left w:val="none" w:sz="0" w:space="0" w:color="auto"/>
        <w:bottom w:val="none" w:sz="0" w:space="0" w:color="auto"/>
        <w:right w:val="none" w:sz="0" w:space="0" w:color="auto"/>
      </w:divBdr>
    </w:div>
    <w:div w:id="264967308">
      <w:bodyDiv w:val="1"/>
      <w:marLeft w:val="0"/>
      <w:marRight w:val="0"/>
      <w:marTop w:val="0"/>
      <w:marBottom w:val="0"/>
      <w:divBdr>
        <w:top w:val="none" w:sz="0" w:space="0" w:color="auto"/>
        <w:left w:val="none" w:sz="0" w:space="0" w:color="auto"/>
        <w:bottom w:val="none" w:sz="0" w:space="0" w:color="auto"/>
        <w:right w:val="none" w:sz="0" w:space="0" w:color="auto"/>
      </w:divBdr>
    </w:div>
    <w:div w:id="827746092">
      <w:bodyDiv w:val="1"/>
      <w:marLeft w:val="0"/>
      <w:marRight w:val="0"/>
      <w:marTop w:val="0"/>
      <w:marBottom w:val="0"/>
      <w:divBdr>
        <w:top w:val="none" w:sz="0" w:space="0" w:color="auto"/>
        <w:left w:val="none" w:sz="0" w:space="0" w:color="auto"/>
        <w:bottom w:val="none" w:sz="0" w:space="0" w:color="auto"/>
        <w:right w:val="none" w:sz="0" w:space="0" w:color="auto"/>
      </w:divBdr>
    </w:div>
    <w:div w:id="1057169280">
      <w:bodyDiv w:val="1"/>
      <w:marLeft w:val="0"/>
      <w:marRight w:val="0"/>
      <w:marTop w:val="0"/>
      <w:marBottom w:val="0"/>
      <w:divBdr>
        <w:top w:val="none" w:sz="0" w:space="0" w:color="auto"/>
        <w:left w:val="none" w:sz="0" w:space="0" w:color="auto"/>
        <w:bottom w:val="none" w:sz="0" w:space="0" w:color="auto"/>
        <w:right w:val="none" w:sz="0" w:space="0" w:color="auto"/>
      </w:divBdr>
    </w:div>
    <w:div w:id="1469467570">
      <w:bodyDiv w:val="1"/>
      <w:marLeft w:val="0"/>
      <w:marRight w:val="0"/>
      <w:marTop w:val="0"/>
      <w:marBottom w:val="0"/>
      <w:divBdr>
        <w:top w:val="none" w:sz="0" w:space="0" w:color="auto"/>
        <w:left w:val="none" w:sz="0" w:space="0" w:color="auto"/>
        <w:bottom w:val="none" w:sz="0" w:space="0" w:color="auto"/>
        <w:right w:val="none" w:sz="0" w:space="0" w:color="auto"/>
      </w:divBdr>
    </w:div>
    <w:div w:id="15471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7861</Characters>
  <Application>Microsoft Office Word</Application>
  <DocSecurity>0</DocSecurity>
  <Lines>65</Lines>
  <Paragraphs>18</Paragraphs>
  <ScaleCrop>false</ScaleCrop>
  <HeadingPairs>
    <vt:vector size="6" baseType="variant">
      <vt:variant>
        <vt:lpstr>Naslov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Vuk Kurevija (VUK)</cp:lastModifiedBy>
  <cp:revision>10</cp:revision>
  <dcterms:created xsi:type="dcterms:W3CDTF">2023-12-11T15:29:00Z</dcterms:created>
  <dcterms:modified xsi:type="dcterms:W3CDTF">2025-09-15T08:29:00Z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