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39" w:rsidRPr="00191F4F" w:rsidRDefault="00191F4F" w:rsidP="00191F4F">
      <w:pPr>
        <w:spacing w:after="150"/>
        <w:jc w:val="both"/>
        <w:rPr>
          <w:rFonts w:ascii="Times New Roman" w:hAnsi="Times New Roman" w:cs="Times New Roman"/>
          <w:sz w:val="24"/>
          <w:szCs w:val="24"/>
          <w:lang w:val="sr-Cyrl-RS"/>
        </w:rPr>
      </w:pPr>
      <w:bookmarkStart w:id="0" w:name="_GoBack"/>
      <w:bookmarkEnd w:id="0"/>
      <w:r w:rsidRPr="00191F4F">
        <w:rPr>
          <w:rFonts w:ascii="Times New Roman" w:hAnsi="Times New Roman" w:cs="Times New Roman"/>
          <w:color w:val="000000"/>
          <w:sz w:val="24"/>
          <w:szCs w:val="24"/>
          <w:lang w:val="sr-Cyrl-RS"/>
        </w:rPr>
        <w:t>На основу члана 46б став 10. Закона о странцима („Службени гласник РС”, бр. 24/18, 31/19 и 62/23), члана 17. став 4. и члана 24. став 2. Закона о Влади („Службени гласник РС”, бр. 55/05, 71/05 – исправка, 101/07, 65/08, 16/11, 68/12 – УС, 72/12, 7/14 – УС, 44/14 и 30/18),</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Министар надлежан за унутрашње послове и министар надлежан за послове запошљавања споразумно доносе</w:t>
      </w:r>
    </w:p>
    <w:p w:rsidR="00F47A39" w:rsidRPr="00191F4F" w:rsidRDefault="00191F4F">
      <w:pPr>
        <w:spacing w:after="225"/>
        <w:jc w:val="center"/>
        <w:rPr>
          <w:rFonts w:ascii="Times New Roman" w:hAnsi="Times New Roman" w:cs="Times New Roman"/>
          <w:sz w:val="24"/>
          <w:szCs w:val="24"/>
          <w:lang w:val="sr-Cyrl-RS"/>
        </w:rPr>
      </w:pPr>
      <w:r w:rsidRPr="00191F4F">
        <w:rPr>
          <w:rFonts w:ascii="Times New Roman" w:hAnsi="Times New Roman" w:cs="Times New Roman"/>
          <w:b/>
          <w:color w:val="000000"/>
          <w:sz w:val="24"/>
          <w:szCs w:val="24"/>
          <w:lang w:val="sr-Cyrl-RS"/>
        </w:rPr>
        <w:t>ПРАВИЛНИК</w:t>
      </w:r>
    </w:p>
    <w:p w:rsidR="00F47A39" w:rsidRPr="00191F4F" w:rsidRDefault="00191F4F">
      <w:pPr>
        <w:spacing w:after="225"/>
        <w:jc w:val="center"/>
        <w:rPr>
          <w:rFonts w:ascii="Times New Roman" w:hAnsi="Times New Roman" w:cs="Times New Roman"/>
          <w:sz w:val="24"/>
          <w:szCs w:val="24"/>
          <w:lang w:val="sr-Cyrl-RS"/>
        </w:rPr>
      </w:pPr>
      <w:r w:rsidRPr="00191F4F">
        <w:rPr>
          <w:rFonts w:ascii="Times New Roman" w:hAnsi="Times New Roman" w:cs="Times New Roman"/>
          <w:b/>
          <w:color w:val="000000"/>
          <w:sz w:val="24"/>
          <w:szCs w:val="24"/>
          <w:lang w:val="sr-Cyrl-RS"/>
        </w:rPr>
        <w:t>o издавању јединствене дозволе за привремени боравак и рад странца</w:t>
      </w:r>
    </w:p>
    <w:p w:rsidR="00F47A39" w:rsidRPr="00646CF9" w:rsidRDefault="00646CF9">
      <w:pPr>
        <w:spacing w:after="120"/>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w:t>
      </w:r>
      <w:r w:rsidR="00191F4F">
        <w:rPr>
          <w:rFonts w:ascii="Times New Roman" w:hAnsi="Times New Roman" w:cs="Times New Roman"/>
          <w:color w:val="000000"/>
          <w:sz w:val="24"/>
          <w:szCs w:val="24"/>
          <w:lang w:val="sr-Cyrl-RS"/>
        </w:rPr>
        <w:t>„</w:t>
      </w:r>
      <w:r w:rsidR="00191F4F" w:rsidRPr="00191F4F">
        <w:rPr>
          <w:rFonts w:ascii="Times New Roman" w:hAnsi="Times New Roman" w:cs="Times New Roman"/>
          <w:color w:val="000000"/>
          <w:sz w:val="24"/>
          <w:szCs w:val="24"/>
          <w:lang w:val="sr-Cyrl-RS"/>
        </w:rPr>
        <w:t>Службени гласник РС</w:t>
      </w:r>
      <w:r w:rsidR="00191F4F">
        <w:rPr>
          <w:rFonts w:ascii="Times New Roman" w:hAnsi="Times New Roman" w:cs="Times New Roman"/>
          <w:color w:val="000000"/>
          <w:sz w:val="24"/>
          <w:szCs w:val="24"/>
          <w:lang w:val="sr-Cyrl-RS"/>
        </w:rPr>
        <w:t>”</w:t>
      </w:r>
      <w:r w:rsidR="00191F4F" w:rsidRPr="00191F4F">
        <w:rPr>
          <w:rFonts w:ascii="Times New Roman" w:hAnsi="Times New Roman" w:cs="Times New Roman"/>
          <w:color w:val="000000"/>
          <w:sz w:val="24"/>
          <w:szCs w:val="24"/>
          <w:lang w:val="sr-Cyrl-RS"/>
        </w:rPr>
        <w:t>, број 6</w:t>
      </w:r>
      <w:r>
        <w:rPr>
          <w:rFonts w:ascii="Times New Roman" w:hAnsi="Times New Roman" w:cs="Times New Roman"/>
          <w:color w:val="000000"/>
          <w:sz w:val="24"/>
          <w:szCs w:val="24"/>
        </w:rPr>
        <w:t>/</w:t>
      </w:r>
      <w:r w:rsidR="00191F4F" w:rsidRPr="00191F4F">
        <w:rPr>
          <w:rFonts w:ascii="Times New Roman" w:hAnsi="Times New Roman" w:cs="Times New Roman"/>
          <w:color w:val="000000"/>
          <w:sz w:val="24"/>
          <w:szCs w:val="24"/>
          <w:lang w:val="sr-Cyrl-RS"/>
        </w:rPr>
        <w:t>24</w:t>
      </w:r>
      <w:r>
        <w:rPr>
          <w:rFonts w:ascii="Times New Roman" w:hAnsi="Times New Roman" w:cs="Times New Roman"/>
          <w:color w:val="000000"/>
          <w:sz w:val="24"/>
          <w:szCs w:val="24"/>
          <w:lang w:val="sr-Cyrl-RS"/>
        </w:rPr>
        <w:t>)</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Овим правилником прописују се ближи услови за подношење и обраду захтева за издавање јединствене дозволе за привремени боравак и рад странца (у даљем тексту: јединствена дозвола) електронским путем, ближи услови за издавање јединствене дозволе, као и изглед обрасца јединствене дозволе.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2.</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Захтев за издавање, односно продужење јединствене дозволе (у даљем тексту: захтев за издавање јединствене дозволе) подноси странац, послодавац у име странца, односно лице које они овласте (у даљем тексту: подносилац захтева), електронским путем.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Ако је подносилац захтева странац неопходно је да се региструје на јединственом веб порталу за странце (у даљем тексту: Портал за странце).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Ако у име странца захтев за издавање јединствене дозволе подноси послодавац, неопходно је да се послодавац региструје на порталу еУправа (као правно лице, предузетник, огранак, установа и др.), након чега лице које је овлашћено испред послодавца може поднети захтев за издавање јединствене дозволе на Порталу за странце и предузимати друге радње, у складу са датим овлашћењем.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 xml:space="preserve">Након регистрације, подносиоцу захтева се додељује Јединствено електронско сандуче (у даљем тексту: </w:t>
      </w:r>
      <w:proofErr w:type="spellStart"/>
      <w:r w:rsidRPr="00191F4F">
        <w:rPr>
          <w:rFonts w:ascii="Times New Roman" w:hAnsi="Times New Roman" w:cs="Times New Roman"/>
          <w:color w:val="000000"/>
          <w:sz w:val="24"/>
          <w:szCs w:val="24"/>
          <w:lang w:val="sr-Cyrl-RS"/>
        </w:rPr>
        <w:t>еСандуче</w:t>
      </w:r>
      <w:proofErr w:type="spellEnd"/>
      <w:r w:rsidRPr="00191F4F">
        <w:rPr>
          <w:rFonts w:ascii="Times New Roman" w:hAnsi="Times New Roman" w:cs="Times New Roman"/>
          <w:color w:val="000000"/>
          <w:sz w:val="24"/>
          <w:szCs w:val="24"/>
          <w:lang w:val="sr-Cyrl-RS"/>
        </w:rPr>
        <w:t>).</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Захтев за издавање јединствене дозволе се подноси избором одговарајуће услуге попуњавањем онлајн форме захтева на Порталу за странце, у складу са законом и сматра се успешно поднетим када је подносилац захтева обавештен о пријему захтева.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 xml:space="preserve">Након успешно поднетог захтева за издавање јединствене дозволе, подносиоцу захтева се преко Портала за странце у </w:t>
      </w:r>
      <w:proofErr w:type="spellStart"/>
      <w:r w:rsidRPr="00191F4F">
        <w:rPr>
          <w:rFonts w:ascii="Times New Roman" w:hAnsi="Times New Roman" w:cs="Times New Roman"/>
          <w:color w:val="000000"/>
          <w:sz w:val="24"/>
          <w:szCs w:val="24"/>
          <w:lang w:val="sr-Cyrl-RS"/>
        </w:rPr>
        <w:t>еСандуче</w:t>
      </w:r>
      <w:proofErr w:type="spellEnd"/>
      <w:r w:rsidRPr="00191F4F">
        <w:rPr>
          <w:rFonts w:ascii="Times New Roman" w:hAnsi="Times New Roman" w:cs="Times New Roman"/>
          <w:color w:val="000000"/>
          <w:sz w:val="24"/>
          <w:szCs w:val="24"/>
          <w:lang w:val="sr-Cyrl-RS"/>
        </w:rPr>
        <w:t xml:space="preserve"> достављају обавештења и упутства за даље поступање.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Послодавац захтев за издавање јединствене дозволе може поднети појединачно, односно групно, за већи број лица, по истом основу.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Захтев се може поднети и из иностранства.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Члан 3.</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Приликом подношења захтева за издавање јединствене дозволе, прилажу се, односно прибављају се следећи докази: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важећи лични или службени пасош, односно важећа лична карта државе чији држављани, у складу са важећим прописима, могу да улазе у Републику Србију са личном картом;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докази о оправданости захтева, у односу на конкретан основ за издавање јединствене дозволе 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3) адреса боравишта, адреса становања, односно изјава о намераваној адреси становања за странца који захтев за издавање јединствене дозволе подноси из иностранства.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Докази из става 1. овог члана прилажу се у форми електронског документа у оригиналу или у форми дигитализованог документа.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Докази из става 1. овог члана који нису издати од стране надлежних органа Републике Србије или који нису сачињени и на српском језику, достављају се са преводом овлашћеног судског преводиоца.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Приликом подношења захтева за издавање јединствене дозволе прилаже се фотографија странца у боји, величине 35 x 45 mm.</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Уз захтев за издавање јединствене дозволе који подноси послодавац, односно лице које овласти странац или послодавац, прилаже се и овлашћење/пуномоћје, у складу са прописом којим је уређен општи управни поступак.</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Адреса боравишта из става 1. тачка 3) овог члана, која се наводи приликом попуњавања захтева за издавање јединствене дозволе, односи се на адресу на територији Републике Србије на којој странац има пријављено боравиште и живи. За захтев за издавање јединствене дозволе који се подноси електронским путем из иностранства, доказивање адресе боравишта се врши прилагањем уговора о закупу непокретности или изјаве о намераваној адреси становања, у складу са законом.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Адреса становања из става 1. тачка 3) овог члана, која се наводи приликом подношења захтева за продужење јединствене дозволе, односи се на адресу на територији Републике Србије где странац живи и која је последња евидентирана у јединственој дозволи која је претходно издата.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4.</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складу са чланом 40. став 1. тач. 1) и 5) Закона о странцима („Службени гласник РС”, бр. 24/18, 31/19 и 62/23) и одредбама закона који уређује запошљавање странаца, основ за подношење захтева за издавање јединствене дозволе може бити: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запошљавање,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упућено лице,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3) кретање у оквиру привредног друштва,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4) независни професионалац,</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5) оспособљавање и усавршавање 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6) самозапошљавање.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5.</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Приликом подношења захтева за издавање јединствене дозволе по основу запошљавања, послодавац или правно или физичко лице, овлашћено од стране послодавца, покреће спровођење теста тржишта рада.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Ако захтев за издавање јединствене дозволе у име странца подноси послодавац или правно или физичко лице овлашћено од стране послодавца, захтев за спровођење теста тржишта рада подноси истовремено, попуњавањем одговарајућег захтева у онлајн форми, који се налази у оквиру захтева за издавање јединствене дозволе на Порталу за странце.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Захтев за спровођење теста тржишта рада послодавац може поднети и на порталу еУправа, попуњавањем захтева у онлајн форми, најраније 60 дана пре, а најкасније на дан подношења захтева за издавање јединствене дозволе.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Евидентирањем захтева за спровођење теста тржишта рада системски се генерише број тог захтева (у даљем тексту: ИД број), који се уписује у одговарајуће поље на захтеву за издавање јединствене дозволе.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Када је подносилац захтева за издавање јединствене дозволе странац, ИД број прибавља од послодавца, који захтев за спровођење теста тржишта рада подноси у складу са ставом 3. овог члана.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Ако послодавац или правно или физичко лице, овлашћено од стране послодавца, приликом подношења захтева за издавање јединствене дозволе, већ поседује ИД број, уписује га у одговарајуће поље, без покретања спровођења новог теста тржишта рада.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Захтев за издавање јединствене дозволе који послодавац подноси групно, за већи број лица, подноси се за исти или мањи број лица у односу на број лица обухваћених једним захтевом за спровођење теста тржишта рада за исти назив и опис посла, истог занимања.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6.</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доказивање оправданости захтева за издавање јединствене дозволе по основу запошљавања прилажу се, односно прибављају се следећи докази: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предлог уговора о раду или другог уговора којим странац без заснивања радног односа остварује права по основу рада, у складу са законом;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извод из правилника о организацији и систематизацији послова или, уколико послодавац има мање од десет запослених, изјава послодавца која садржи назив и опис послова, ниво и врсту квалификације, односно образовања и друге посебне услове за рад на пословима за радно место;</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3) диплома, уверење, односно друга јавна исправа о стеченом одговарајућем нивоу и врсти квалификације;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4) уверење да послодавац у року од 90 дана пре подношења захтева за јединствену дозволу за запошљавање није отпуштао запослене услед технолошких, економских или организационих промена на радним местима за које се тражи јединствена дозвола за запошљавање, у складу са прописима о раду.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Уверење из става 1. тачка 4) овог члана организација надлежна за послове запошљавања прибавља службеним путем.</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7.</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доказивање оправданости захтева за издавање јединствене дозволе по основу упућеног лица прилажу се, односно прибављају се следећи докази: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уговор о пословно-техничкој сарадњи закључен између послодавца и страног послодавца;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акт послодавца и страног послодавца о упућивању странца у Републику Србију, у складу са законом којим се уређују услови за запошљавање странаца;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3) акт страног послодавца или уверење о запослењу у иностранству, односно радном ангажовању;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4) изјава послодавца и страног послодавца да ће странац по истеку упућивања бити враћен на рад код страног послодавца, осим ако исто није предвиђено актом из тачке 2) овог става.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8.</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доказивање оправданости захтева за издавање јединствене дозволе по основу кретања у оквиру привредног друштва прилажу се, односно прибављају се следећи докази: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акт послодавца и страног послодавца о упућивању странца у Републику Србију;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акт страног послодавца или уверење о запошљавању, односно радном ангажовању странца на пословима руководиоца, специјалисте или приправника;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3) изјава послодавца и страног послодавца да ће странац по истеку упућивања бити враћен на рад код страног послодавца, осим ако исто није предвиђено у тачки 1) овог члана 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4) доказ да је послодавац регистрован у Републици Србији зависно друштво привредног друштва регистрованог у иностранству, односно о повезаности послодавца и страног послодавца из кога се странац упућује.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9.</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доказивање оправданости захтева за издавање јединствене дозволе по основу независног професионалца прилажу се, односно прибављају се следећи докази: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1) акт о регистрацији независног професионалца у иностранству;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уговор о пружању уговорених услуга са послодавцем или крајњим корисником услуга који обавезно садржи рок за обављање посла;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3) диплома, односно уверење о стручним квалификацијама;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4) исправа, односно потврда о радном искуству у струци, у трајању од најмање три године.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10.</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доказивање оправданости захтева за издавање јединствене дозволе по основу оспособљавања и усавршавања прилажу се, односно прибављају се следећи докази: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уговор са послодавцем или други акт о обављању обуке или приправничког стажа, стручне праксе, радне праксе, стручног оспособљавања, односно усавршавања који садржи место и рок трајања;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диплома, уверење, односно друга јавна исправа о стеченом одговарајућем нивоу и врсти квалификације.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11.</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доказивање оправданости захтева за издавање јединствене дозволе по основу самозапошљавања, прилаже се исправа, односно потврда којом странац доказује да има одговарајуће квалификације за обављање конкретне делатности, у складу са законом.</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12.</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Уз доказе из чл. 6‒11. овог правилника, за доказивање оправданости захтева за издавање јединствене дозволе разматра се и извод о регистрацији послодавца у Републици Србији.</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13.</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Организација надлежна за послове запошљавања врши процену испуњености услова за запошљавање на основу спроведеног теста тржишта рада из члана 5. овог правилника и оценом доказа из чл. 6‒12. овог правилника, у складу са законом којим се уређују услови за запошљавање странаца.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Процена из става 1. овог члана врши се оценом „испуњава”, која садржи и временски период до када важи дата процена или оценом „не испуњава”, која садржи образложене разлоге због чега нису испуњени услови и доставља се надлежном органу електронским путем.</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14.</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Ако се захтев за издавање јединствене дозволе подноси у складу са чланом 46б ст. 3. и 7. Закона о странцима, надлежни орган након разматрања доказа о постојању интереса или више силе, може омогућити подношење захтева, у складу са законом.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Постојање разлога из става 1. овог члана странац доказује достављањем документације о болести, природној и другој елементарној непогоди, непредвиђеним догађајима код странца или чланова његове уже породице (тешка болест, смрт и слично), односно другим документом којим се доказује основаност разлога због којих се странцу може омогућити подношење захтева за издавање јединствене дозволе.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15.</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Пре узимања биометријских података, полицијски службеник проверава идентитет странца, на основу стране путне исправе коју странац поседује, односно на основу личне карте државе чији држављани, у складу са важећим прописима, могу да улазе у Републику Србију са личном картом, а затим утврђује да ли су плаћене прописане таксе за издавање документа у складу са прописима којима је уређен износ такси и накнада за издавање дозволе за привремени боравак, односно јединствене дозволе.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16.</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Након узетих биометријских података, странац врши увид у податке и даје сагласност да су његови лични подаци тачно и исправно евидентирани, након чега се странцу издаје потврда о започетом процесу издавања картице јединствене дозволе, која се лично уручује странцу.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Потврда из става 1. овог члана садржи евиденцијски број странца, на основу кога послодавац подноси пријаву на обавезно социјално осигурање, у складу законом.</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17.</w:t>
      </w:r>
    </w:p>
    <w:p w:rsidR="00F47A39" w:rsidRPr="00191F4F" w:rsidRDefault="00191F4F" w:rsidP="00191F4F">
      <w:pPr>
        <w:spacing w:after="150"/>
        <w:jc w:val="both"/>
        <w:rPr>
          <w:rFonts w:ascii="Times New Roman" w:hAnsi="Times New Roman" w:cs="Times New Roman"/>
          <w:sz w:val="24"/>
          <w:szCs w:val="24"/>
          <w:lang w:val="sr-Cyrl-RS"/>
        </w:rPr>
      </w:pPr>
      <w:proofErr w:type="spellStart"/>
      <w:r w:rsidRPr="00191F4F">
        <w:rPr>
          <w:rFonts w:ascii="Times New Roman" w:hAnsi="Times New Roman" w:cs="Times New Roman"/>
          <w:color w:val="000000"/>
          <w:sz w:val="24"/>
          <w:szCs w:val="24"/>
          <w:lang w:val="sr-Cyrl-RS"/>
        </w:rPr>
        <w:t>Oбразац</w:t>
      </w:r>
      <w:proofErr w:type="spellEnd"/>
      <w:r w:rsidRPr="00191F4F">
        <w:rPr>
          <w:rFonts w:ascii="Times New Roman" w:hAnsi="Times New Roman" w:cs="Times New Roman"/>
          <w:color w:val="000000"/>
          <w:sz w:val="24"/>
          <w:szCs w:val="24"/>
          <w:lang w:val="sr-Cyrl-RS"/>
        </w:rPr>
        <w:t xml:space="preserve"> јединствене дозволе је двостран (предња страна и полеђина), правоугаоног облика, у виду картице, формата ИД-1, са уграђеним чипом, израђене од вишеслојног </w:t>
      </w:r>
      <w:proofErr w:type="spellStart"/>
      <w:r w:rsidRPr="00191F4F">
        <w:rPr>
          <w:rFonts w:ascii="Times New Roman" w:hAnsi="Times New Roman" w:cs="Times New Roman"/>
          <w:color w:val="000000"/>
          <w:sz w:val="24"/>
          <w:szCs w:val="24"/>
          <w:lang w:val="sr-Cyrl-RS"/>
        </w:rPr>
        <w:t>поликарбонатног</w:t>
      </w:r>
      <w:proofErr w:type="spellEnd"/>
      <w:r w:rsidRPr="00191F4F">
        <w:rPr>
          <w:rFonts w:ascii="Times New Roman" w:hAnsi="Times New Roman" w:cs="Times New Roman"/>
          <w:color w:val="000000"/>
          <w:sz w:val="24"/>
          <w:szCs w:val="24"/>
          <w:lang w:val="sr-Cyrl-RS"/>
        </w:rPr>
        <w:t xml:space="preserve"> материјала, са доминантним плавим тоновима на предњој страни обрасца.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 xml:space="preserve">Образац је израђен у складу са стандардима ISO/IEC 7810, за физичке карактеристике, ISO/IEC 10373, за тестирање физичких карактеристика, ISO/IEC 7816-1, ISO/IEC 7816-2, ISO/IEC 7816-3 и ISO/IEC 7816-4, 7816-6 за </w:t>
      </w:r>
      <w:proofErr w:type="spellStart"/>
      <w:r w:rsidRPr="00191F4F">
        <w:rPr>
          <w:rFonts w:ascii="Times New Roman" w:hAnsi="Times New Roman" w:cs="Times New Roman"/>
          <w:color w:val="000000"/>
          <w:sz w:val="24"/>
          <w:szCs w:val="24"/>
          <w:lang w:val="sr-Cyrl-RS"/>
        </w:rPr>
        <w:t>међупроцесне</w:t>
      </w:r>
      <w:proofErr w:type="spellEnd"/>
      <w:r w:rsidRPr="00191F4F">
        <w:rPr>
          <w:rFonts w:ascii="Times New Roman" w:hAnsi="Times New Roman" w:cs="Times New Roman"/>
          <w:color w:val="000000"/>
          <w:sz w:val="24"/>
          <w:szCs w:val="24"/>
          <w:lang w:val="sr-Cyrl-RS"/>
        </w:rPr>
        <w:t xml:space="preserve"> елементе података, 7816-8, за </w:t>
      </w:r>
      <w:proofErr w:type="spellStart"/>
      <w:r w:rsidRPr="00191F4F">
        <w:rPr>
          <w:rFonts w:ascii="Times New Roman" w:hAnsi="Times New Roman" w:cs="Times New Roman"/>
          <w:color w:val="000000"/>
          <w:sz w:val="24"/>
          <w:szCs w:val="24"/>
          <w:lang w:val="sr-Cyrl-RS"/>
        </w:rPr>
        <w:t>међупроцесне</w:t>
      </w:r>
      <w:proofErr w:type="spellEnd"/>
      <w:r w:rsidRPr="00191F4F">
        <w:rPr>
          <w:rFonts w:ascii="Times New Roman" w:hAnsi="Times New Roman" w:cs="Times New Roman"/>
          <w:color w:val="000000"/>
          <w:sz w:val="24"/>
          <w:szCs w:val="24"/>
          <w:lang w:val="sr-Cyrl-RS"/>
        </w:rPr>
        <w:t xml:space="preserve"> безбедносне команде и 7816-9, за управљачке команде картице који се односе на електрична кола и контакте.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 xml:space="preserve">Заштитни елементи на обрасцу јединствене дозволе су: </w:t>
      </w:r>
      <w:proofErr w:type="spellStart"/>
      <w:r w:rsidRPr="00191F4F">
        <w:rPr>
          <w:rFonts w:ascii="Times New Roman" w:hAnsi="Times New Roman" w:cs="Times New Roman"/>
          <w:color w:val="000000"/>
          <w:sz w:val="24"/>
          <w:szCs w:val="24"/>
          <w:lang w:val="sr-Cyrl-RS"/>
        </w:rPr>
        <w:t>микроштампа</w:t>
      </w:r>
      <w:proofErr w:type="spellEnd"/>
      <w:r w:rsidRPr="00191F4F">
        <w:rPr>
          <w:rFonts w:ascii="Times New Roman" w:hAnsi="Times New Roman" w:cs="Times New Roman"/>
          <w:color w:val="000000"/>
          <w:sz w:val="24"/>
          <w:szCs w:val="24"/>
          <w:lang w:val="sr-Cyrl-RS"/>
        </w:rPr>
        <w:t xml:space="preserve">, OVI (оптички променљиве боје) за графички приказ у облику штита са четири оцила бридовима окренутих ка вертикалној греди крста, </w:t>
      </w:r>
      <w:proofErr w:type="spellStart"/>
      <w:r w:rsidRPr="00191F4F">
        <w:rPr>
          <w:rFonts w:ascii="Times New Roman" w:hAnsi="Times New Roman" w:cs="Times New Roman"/>
          <w:color w:val="000000"/>
          <w:sz w:val="24"/>
          <w:szCs w:val="24"/>
          <w:lang w:val="sr-Cyrl-RS"/>
        </w:rPr>
        <w:t>guilloche</w:t>
      </w:r>
      <w:proofErr w:type="spellEnd"/>
      <w:r w:rsidRPr="00191F4F">
        <w:rPr>
          <w:rFonts w:ascii="Times New Roman" w:hAnsi="Times New Roman" w:cs="Times New Roman"/>
          <w:color w:val="000000"/>
          <w:sz w:val="24"/>
          <w:szCs w:val="24"/>
          <w:lang w:val="sr-Cyrl-RS"/>
        </w:rPr>
        <w:t xml:space="preserve"> линије, </w:t>
      </w:r>
      <w:proofErr w:type="spellStart"/>
      <w:r w:rsidRPr="00191F4F">
        <w:rPr>
          <w:rFonts w:ascii="Times New Roman" w:hAnsi="Times New Roman" w:cs="Times New Roman"/>
          <w:color w:val="000000"/>
          <w:sz w:val="24"/>
          <w:szCs w:val="24"/>
          <w:lang w:val="sr-Cyrl-RS"/>
        </w:rPr>
        <w:t>iris</w:t>
      </w:r>
      <w:proofErr w:type="spellEnd"/>
      <w:r w:rsidRPr="00191F4F">
        <w:rPr>
          <w:rFonts w:ascii="Times New Roman" w:hAnsi="Times New Roman" w:cs="Times New Roman"/>
          <w:color w:val="000000"/>
          <w:sz w:val="24"/>
          <w:szCs w:val="24"/>
          <w:lang w:val="sr-Cyrl-RS"/>
        </w:rPr>
        <w:t xml:space="preserve"> штампа, штампа УВ бојама, УВ нити, контролни број, DOVID (</w:t>
      </w:r>
      <w:proofErr w:type="spellStart"/>
      <w:r w:rsidRPr="00191F4F">
        <w:rPr>
          <w:rFonts w:ascii="Times New Roman" w:hAnsi="Times New Roman" w:cs="Times New Roman"/>
          <w:color w:val="000000"/>
          <w:sz w:val="24"/>
          <w:szCs w:val="24"/>
          <w:lang w:val="sr-Cyrl-RS"/>
        </w:rPr>
        <w:t>Дифракциони</w:t>
      </w:r>
      <w:proofErr w:type="spellEnd"/>
      <w:r w:rsidRPr="00191F4F">
        <w:rPr>
          <w:rFonts w:ascii="Times New Roman" w:hAnsi="Times New Roman" w:cs="Times New Roman"/>
          <w:color w:val="000000"/>
          <w:sz w:val="24"/>
          <w:szCs w:val="24"/>
          <w:lang w:val="sr-Cyrl-RS"/>
        </w:rPr>
        <w:t xml:space="preserve"> оптички променљив елемент), у складу са дефинисаном техничком спецификацијом и </w:t>
      </w:r>
      <w:proofErr w:type="spellStart"/>
      <w:r w:rsidRPr="00191F4F">
        <w:rPr>
          <w:rFonts w:ascii="Times New Roman" w:hAnsi="Times New Roman" w:cs="Times New Roman"/>
          <w:color w:val="000000"/>
          <w:sz w:val="24"/>
          <w:szCs w:val="24"/>
          <w:lang w:val="sr-Cyrl-RS"/>
        </w:rPr>
        <w:t>Artwork</w:t>
      </w:r>
      <w:proofErr w:type="spellEnd"/>
      <w:r w:rsidRPr="00191F4F">
        <w:rPr>
          <w:rFonts w:ascii="Times New Roman" w:hAnsi="Times New Roman" w:cs="Times New Roman"/>
          <w:color w:val="000000"/>
          <w:sz w:val="24"/>
          <w:szCs w:val="24"/>
          <w:lang w:val="sr-Cyrl-RS"/>
        </w:rPr>
        <w:t>-ом одобреног од стране поручиоца и MLI зона.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18.</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Подаци на обрасцу јединствене дозволе исписани су на српском језику, ћириличким писмом, и на енглеском језику.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Образац јединствене дозволе на предњој страни у наслову садржи назив: „ДОЗВОЛА ЗА ПРИВРЕМЕНИ БОРАВАК И РАД” и следеће податке: презиме и име странца, датум рођења (дан, месец и година рођења), пол, држављанство, регистарски број јединствене дозволе, датум до када важи документ, основ боравка, фотографија странца, слика потписа власника и напомена.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напомени на картици дозволе за привремени боравак и рад уноси се и назив: јединствена дозвола.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Образац јединствене дозволе на полеђини садржи следеће податке: серијски број документа, евиденцијски број странца, држава рођења, орган издавања, датум издавања и машински читљива зона.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чип картице јединствене дозволе, поред видљивих података уноси се биометријски отисак прста странца, простор за машински читљиву зону за потребе аутоматског очитавања података, затим пун назив основа за издавање јединствене дозволе, пун назив држављанства, податак да ли странац у складу са законом има право на рад, подаци о адреси становања и други подаци, у складу са законом.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Уколико се промени адреса становања, у складу са законом, странац се обраћа надлежном органу на чијој територији се налази нова адреса становања, а подаци о промени адресе становања и датуму промене адресе становања евидентирају се у чипу картице јединствене дозволе.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Уколико дође до промене адресе становања или промене назива улице/</w:t>
      </w:r>
      <w:proofErr w:type="spellStart"/>
      <w:r w:rsidRPr="00191F4F">
        <w:rPr>
          <w:rFonts w:ascii="Times New Roman" w:hAnsi="Times New Roman" w:cs="Times New Roman"/>
          <w:color w:val="000000"/>
          <w:sz w:val="24"/>
          <w:szCs w:val="24"/>
          <w:lang w:val="sr-Cyrl-RS"/>
        </w:rPr>
        <w:t>ренумерације</w:t>
      </w:r>
      <w:proofErr w:type="spellEnd"/>
      <w:r w:rsidRPr="00191F4F">
        <w:rPr>
          <w:rFonts w:ascii="Times New Roman" w:hAnsi="Times New Roman" w:cs="Times New Roman"/>
          <w:color w:val="000000"/>
          <w:sz w:val="24"/>
          <w:szCs w:val="24"/>
          <w:lang w:val="sr-Cyrl-RS"/>
        </w:rPr>
        <w:t>, потребно је да се странац обрати надлежном органу како би се наведена измена података евидентирала у чипу, без издавања нове картице јединствене дозволе.</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19.</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Образац јединствене дозволе одштампан је у прилогу овог правилника и чини његов саставни део (Образац 1). Саставни део Обрасца 1 је Инструкција о начину узимања биометријских података.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20.</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За време важења јединствене дозволе странац, односно послодавац у име странца или правно или физичко лице овлашћено од стране странца или послодавца, може поднети захтев за добијање сагласности за промену основа рада, промену послодавца или за запошљавање код два или више послодавца, електронским путем на Порталу за странце, у оквиру услуге намењене за издавање јединствене дозволе странцу.</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 захтеву из става 1. овог члана, на основу извештаја о спроведеном тесту тржишта рада из члана 5. овог правилника и оцене приложених доказа из чл. 6–12. овог правилника, одлучује месно надлежна организациона јединица организације надлежне за послове запошљавања.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Изузетно, захтев из става 1. овог члана може се поднети у року од 20 дана од дана престанка важења претходног уговора о раду или другог уговора којим се остварују права по основу рада.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Организација надлежна за послове запошљавања електронским путем, надлежном органу доставља обавештења о поднетом захтеву и о исходу поступка из става 1. овог члана.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Организација надлежна за послове запошљавања доставља министарству надлежном за послове запошљавања тромесечни извештај о поднетим захтевима и о исходу поступка из става 1. овог члана.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21.</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случају када је јединствена дозвола оглашена неважећом, односно када је оштећена, када фотографија више не одговара изгледу странца, односно када из других разлога претходно издата картица не може да служи својој сврси, сходно се примењују одредбе овог правилника за издавање јединствене дозволе у облику картице.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случају става 1. овог члана, нову јединствену дозволу издаје надлежни орган на чијој територији странац има пријављену адресу становања, на период од дана подношења захтева за издавање нове јединствене дозволе до дана који одговора датуму истицања јединствене дозволе која се мења.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случају става 1. овог члана нови биометријски подаци узимаће се само ако је дошло до промене која утиче на идентификацију странца.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Уколико је претходно издата јединствена дозвола доступна надлежном органу, иста се, након издавања нове картице, физички поништава перфорирањем.</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22.</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Странац коме је одобрен привремени боравак и издата радна дозвола, у складу са прописима који су били на снази до дана почетка примене овог правилника, наставља да борави и ради до истека рока на који је одобрен привремени боравак и издата радна дозвола, у складу са законом.</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Странац из става 1. овог члана може променити радно место у оквиру истог послодавца, на чији захтев је издата радна дозвола, без прибављања посебне сагласности организације надлежне за послове запошљавања.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23.</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Поступци који су започети у складу са прописима који су важили до ступања на снагу овог правилника, окончаће се у складу са тим прописима.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Поступци по захтевима за одобрење привременог боравка и обједињеним захтевима за одобрење привременог боравка и издавање дозволе за рад странцу, који су поднети у складу са прописима који су били на снази до почетка примене овог правилника, окончаће се у складу са одредбама тих прописа.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Странац коме је у складу са прописима који су били на снази до почетка примене овог правилника одобрен привремени боравак, радну дозволу прибавља у складу са прописима који су били на снази у време одобрења привременог боравка.</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lastRenderedPageBreak/>
        <w:t>Члан 24.</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Даном почетка примене овог правилника престају да важе:</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1) Правилник о дозволама за рад („Службени гласник РС”, бр. 63/18, 56/19 и 84/22) 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2) Правилник о обједињеном захтеву за одобрење, односно продужење привременог боравка и издавање дозволе за рад странцу („Службени гласник РС”, број 144/20).</w:t>
      </w:r>
    </w:p>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Члан 25.</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Овај правилник ступа на снагу 1. фебруара 2024. године.</w:t>
      </w:r>
    </w:p>
    <w:p w:rsidR="00F47A39" w:rsidRPr="00191F4F" w:rsidRDefault="00191F4F">
      <w:pPr>
        <w:spacing w:after="150"/>
        <w:jc w:val="right"/>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01 број 021-56/24-10</w:t>
      </w:r>
    </w:p>
    <w:p w:rsidR="00F47A39" w:rsidRPr="00191F4F" w:rsidRDefault="00191F4F">
      <w:pPr>
        <w:spacing w:after="150"/>
        <w:jc w:val="right"/>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Београду, 25. јануара 2024. године</w:t>
      </w:r>
    </w:p>
    <w:p w:rsidR="00F47A39" w:rsidRPr="00191F4F" w:rsidRDefault="00191F4F">
      <w:pPr>
        <w:spacing w:after="150"/>
        <w:jc w:val="right"/>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Министар унутрашњих послова,</w:t>
      </w:r>
    </w:p>
    <w:p w:rsidR="00F47A39" w:rsidRPr="00191F4F" w:rsidRDefault="00191F4F">
      <w:pPr>
        <w:spacing w:after="150"/>
        <w:jc w:val="right"/>
        <w:rPr>
          <w:rFonts w:ascii="Times New Roman" w:hAnsi="Times New Roman" w:cs="Times New Roman"/>
          <w:sz w:val="24"/>
          <w:szCs w:val="24"/>
          <w:lang w:val="sr-Cyrl-RS"/>
        </w:rPr>
      </w:pPr>
      <w:r w:rsidRPr="00191F4F">
        <w:rPr>
          <w:rFonts w:ascii="Times New Roman" w:hAnsi="Times New Roman" w:cs="Times New Roman"/>
          <w:b/>
          <w:color w:val="000000"/>
          <w:sz w:val="24"/>
          <w:szCs w:val="24"/>
          <w:lang w:val="sr-Cyrl-RS"/>
        </w:rPr>
        <w:t>Братислав Гашић,</w:t>
      </w:r>
      <w:r w:rsidRPr="00191F4F">
        <w:rPr>
          <w:rFonts w:ascii="Times New Roman" w:hAnsi="Times New Roman" w:cs="Times New Roman"/>
          <w:color w:val="000000"/>
          <w:sz w:val="24"/>
          <w:szCs w:val="24"/>
          <w:lang w:val="sr-Cyrl-RS"/>
        </w:rPr>
        <w:t xml:space="preserve"> с.р.</w:t>
      </w:r>
    </w:p>
    <w:p w:rsidR="00F47A39" w:rsidRPr="00191F4F" w:rsidRDefault="00191F4F">
      <w:pPr>
        <w:spacing w:after="150"/>
        <w:jc w:val="right"/>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Министар за рад, запошљавање, борачка</w:t>
      </w:r>
      <w:r w:rsidRPr="00191F4F">
        <w:rPr>
          <w:rFonts w:ascii="Times New Roman" w:hAnsi="Times New Roman" w:cs="Times New Roman"/>
          <w:sz w:val="24"/>
          <w:szCs w:val="24"/>
          <w:lang w:val="sr-Cyrl-RS"/>
        </w:rPr>
        <w:br/>
      </w:r>
      <w:r w:rsidRPr="00191F4F">
        <w:rPr>
          <w:rFonts w:ascii="Times New Roman" w:hAnsi="Times New Roman" w:cs="Times New Roman"/>
          <w:color w:val="000000"/>
          <w:sz w:val="24"/>
          <w:szCs w:val="24"/>
          <w:lang w:val="sr-Cyrl-RS"/>
        </w:rPr>
        <w:t>и социјална питања</w:t>
      </w:r>
    </w:p>
    <w:p w:rsidR="00F47A39" w:rsidRDefault="00191F4F">
      <w:pPr>
        <w:spacing w:after="150"/>
        <w:jc w:val="right"/>
        <w:rPr>
          <w:rFonts w:ascii="Times New Roman" w:hAnsi="Times New Roman" w:cs="Times New Roman"/>
          <w:color w:val="000000"/>
          <w:sz w:val="24"/>
          <w:szCs w:val="24"/>
          <w:lang w:val="sr-Cyrl-RS"/>
        </w:rPr>
      </w:pPr>
      <w:r w:rsidRPr="00191F4F">
        <w:rPr>
          <w:rFonts w:ascii="Times New Roman" w:hAnsi="Times New Roman" w:cs="Times New Roman"/>
          <w:b/>
          <w:color w:val="000000"/>
          <w:sz w:val="24"/>
          <w:szCs w:val="24"/>
          <w:lang w:val="sr-Cyrl-RS"/>
        </w:rPr>
        <w:t>Никола Селаковић,</w:t>
      </w:r>
      <w:r w:rsidRPr="00191F4F">
        <w:rPr>
          <w:rFonts w:ascii="Times New Roman" w:hAnsi="Times New Roman" w:cs="Times New Roman"/>
          <w:color w:val="000000"/>
          <w:sz w:val="24"/>
          <w:szCs w:val="24"/>
          <w:lang w:val="sr-Cyrl-RS"/>
        </w:rPr>
        <w:t xml:space="preserve"> с.р.</w:t>
      </w: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Default="00191F4F">
      <w:pPr>
        <w:spacing w:after="150"/>
        <w:jc w:val="right"/>
        <w:rPr>
          <w:rFonts w:ascii="Times New Roman" w:hAnsi="Times New Roman" w:cs="Times New Roman"/>
          <w:color w:val="000000"/>
          <w:sz w:val="24"/>
          <w:szCs w:val="24"/>
          <w:lang w:val="sr-Cyrl-RS"/>
        </w:rPr>
      </w:pPr>
    </w:p>
    <w:p w:rsidR="00191F4F" w:rsidRPr="00191F4F" w:rsidRDefault="00191F4F">
      <w:pPr>
        <w:spacing w:after="150"/>
        <w:jc w:val="right"/>
        <w:rPr>
          <w:rFonts w:ascii="Times New Roman" w:hAnsi="Times New Roman" w:cs="Times New Roman"/>
          <w:sz w:val="24"/>
          <w:szCs w:val="24"/>
          <w:lang w:val="sr-Cyrl-RS"/>
        </w:rPr>
      </w:pPr>
    </w:p>
    <w:p w:rsidR="00F47A39" w:rsidRPr="00191F4F" w:rsidRDefault="00191F4F">
      <w:pPr>
        <w:rPr>
          <w:rFonts w:ascii="Times New Roman" w:hAnsi="Times New Roman" w:cs="Times New Roman"/>
          <w:sz w:val="24"/>
          <w:szCs w:val="24"/>
          <w:lang w:val="sr-Cyrl-RS"/>
        </w:rPr>
      </w:pPr>
      <w:bookmarkStart w:id="1" w:name="_idContainer056"/>
      <w:r w:rsidRPr="00191F4F">
        <w:rPr>
          <w:rFonts w:ascii="Times New Roman" w:hAnsi="Times New Roman" w:cs="Times New Roman"/>
          <w:noProof/>
          <w:sz w:val="24"/>
          <w:szCs w:val="24"/>
        </w:rPr>
        <w:lastRenderedPageBreak/>
        <w:drawing>
          <wp:inline distT="0" distB="0" distL="0" distR="0">
            <wp:extent cx="5732145" cy="2123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2123991"/>
                    </a:xfrm>
                    <a:prstGeom prst="rect">
                      <a:avLst/>
                    </a:prstGeom>
                  </pic:spPr>
                </pic:pic>
              </a:graphicData>
            </a:graphic>
          </wp:inline>
        </w:drawing>
      </w:r>
    </w:p>
    <w:bookmarkEnd w:id="1"/>
    <w:p w:rsidR="00F47A39" w:rsidRPr="00191F4F" w:rsidRDefault="00191F4F">
      <w:pPr>
        <w:spacing w:after="120"/>
        <w:jc w:val="center"/>
        <w:rPr>
          <w:rFonts w:ascii="Times New Roman" w:hAnsi="Times New Roman" w:cs="Times New Roman"/>
          <w:sz w:val="24"/>
          <w:szCs w:val="24"/>
          <w:lang w:val="sr-Cyrl-RS"/>
        </w:rPr>
      </w:pPr>
      <w:r w:rsidRPr="00191F4F">
        <w:rPr>
          <w:rFonts w:ascii="Times New Roman" w:hAnsi="Times New Roman" w:cs="Times New Roman"/>
          <w:b/>
          <w:color w:val="000000"/>
          <w:sz w:val="24"/>
          <w:szCs w:val="24"/>
          <w:lang w:val="sr-Cyrl-RS"/>
        </w:rPr>
        <w:t>Инструкција о начину узимања биометријских података</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 xml:space="preserve">Под узимањем биометријских података (фотографија, отисци прстију и потпис странца) подразумева се узимање података помоћу одговарајућих техничких средстава и превођење тих података у </w:t>
      </w:r>
      <w:r w:rsidR="004B66C9" w:rsidRPr="00191F4F">
        <w:rPr>
          <w:rFonts w:ascii="Times New Roman" w:hAnsi="Times New Roman" w:cs="Times New Roman"/>
          <w:color w:val="000000"/>
          <w:sz w:val="24"/>
          <w:szCs w:val="24"/>
          <w:lang w:val="sr-Cyrl-RS"/>
        </w:rPr>
        <w:t>електронски</w:t>
      </w:r>
      <w:r w:rsidRPr="00191F4F">
        <w:rPr>
          <w:rFonts w:ascii="Times New Roman" w:hAnsi="Times New Roman" w:cs="Times New Roman"/>
          <w:color w:val="000000"/>
          <w:sz w:val="24"/>
          <w:szCs w:val="24"/>
          <w:lang w:val="sr-Cyrl-RS"/>
        </w:rPr>
        <w:t xml:space="preserve"> облик.</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 xml:space="preserve">Узимање фотографије се врши дигиталном камером, тако да 70–80% фотографије заузима лице; да је фотографија је оштра и јасна, високог квалитета и да приказује природну боју коже; да лице гледа директно у камеру, да се јасно виде обе ивице лица, без осмеха и гримаса, са затвореним устима; </w:t>
      </w:r>
      <w:r w:rsidR="004B66C9" w:rsidRPr="00191F4F">
        <w:rPr>
          <w:rFonts w:ascii="Times New Roman" w:hAnsi="Times New Roman" w:cs="Times New Roman"/>
          <w:color w:val="000000"/>
          <w:sz w:val="24"/>
          <w:szCs w:val="24"/>
          <w:lang w:val="sr-Cyrl-RS"/>
        </w:rPr>
        <w:t>да</w:t>
      </w:r>
      <w:r w:rsidRPr="00191F4F">
        <w:rPr>
          <w:rFonts w:ascii="Times New Roman" w:hAnsi="Times New Roman" w:cs="Times New Roman"/>
          <w:color w:val="000000"/>
          <w:sz w:val="24"/>
          <w:szCs w:val="24"/>
          <w:lang w:val="sr-Cyrl-RS"/>
        </w:rPr>
        <w:t xml:space="preserve"> су очи отворене и јасно видљиве (без косе преко очију); да је иза лица које се фотографише једнобојна сива позадина; за лице са наочарима: очи јасно видљиве, да рам не заклања било који део ока, без рефлексије; на фотографији не смеју да се виде друге особе, делови намештаја или други предмети.</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Узимање отиска прста се врши скенером за отиске и подразумева узимање отиска левог и десног кажипрста, на додир и ваљањем прста у једном правцу од једне до друге ивице нокта. Ако лице нема кажипрст, узима се отисак наредног прста и то овим редоследом: палац, средњи прст, домали, мали. Ако узимање отисака прстију скенером из било ког разлога није могуће или ако тако узети отисци не могу послужити биометријској обради или лице нема прсте, у евиденције уписује се напомена ознака НД (није доступно).</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Узимање потписа се врши помоћу табле за дигитализацију потписа, а узети потпис мора бити читко исписан.</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У прописане евиденције службено лице уписује податак са којих прстију су узети отисци, односно да узимање отиска није доступно, што својим потписом потврђује. Ако је лице неписмено или из других објективних разлога узимање потписа није могуће, уписује се напомена и место за потпис остаје празно.</w:t>
      </w:r>
    </w:p>
    <w:p w:rsidR="00F47A39" w:rsidRPr="00191F4F" w:rsidRDefault="00191F4F" w:rsidP="00191F4F">
      <w:pPr>
        <w:spacing w:after="150"/>
        <w:jc w:val="both"/>
        <w:rPr>
          <w:rFonts w:ascii="Times New Roman" w:hAnsi="Times New Roman" w:cs="Times New Roman"/>
          <w:sz w:val="24"/>
          <w:szCs w:val="24"/>
          <w:lang w:val="sr-Cyrl-RS"/>
        </w:rPr>
      </w:pPr>
      <w:r w:rsidRPr="00191F4F">
        <w:rPr>
          <w:rFonts w:ascii="Times New Roman" w:hAnsi="Times New Roman" w:cs="Times New Roman"/>
          <w:color w:val="000000"/>
          <w:sz w:val="24"/>
          <w:szCs w:val="24"/>
          <w:lang w:val="sr-Cyrl-RS"/>
        </w:rPr>
        <w:t>Малолетном странцу до навршене 12 године живота не узимају се отисци прстију ни потпис.</w:t>
      </w:r>
    </w:p>
    <w:sectPr w:rsidR="00F47A39" w:rsidRPr="00191F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39"/>
    <w:rsid w:val="00191F4F"/>
    <w:rsid w:val="004B66C9"/>
    <w:rsid w:val="00646CF9"/>
    <w:rsid w:val="00EE0B90"/>
    <w:rsid w:val="00F4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B1764-9DEE-4D08-8465-AAF0E851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Group for normative affairs for employment</cp:lastModifiedBy>
  <cp:revision>2</cp:revision>
  <dcterms:created xsi:type="dcterms:W3CDTF">2025-06-02T13:10:00Z</dcterms:created>
  <dcterms:modified xsi:type="dcterms:W3CDTF">2025-06-02T13:10:00Z</dcterms:modified>
</cp:coreProperties>
</file>