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FD7" w:rsidRDefault="002D3316">
      <w:pPr>
        <w:jc w:val="right"/>
        <w:rPr>
          <w:rFonts w:ascii="Times New Roman" w:hAnsi="Times New Roman"/>
        </w:rPr>
      </w:pPr>
      <w:r>
        <w:rPr>
          <w:rFonts w:ascii="Times New Roman" w:hAnsi="Times New Roman"/>
          <w:sz w:val="24"/>
          <w:szCs w:val="24"/>
        </w:rPr>
        <w:t>ПРЕДЛОГ</w:t>
      </w:r>
    </w:p>
    <w:p w:rsidR="00B81FD7" w:rsidRDefault="00B81FD7">
      <w:pPr>
        <w:jc w:val="center"/>
        <w:rPr>
          <w:rFonts w:ascii="Times New Roman" w:hAnsi="Times New Roman"/>
          <w:sz w:val="24"/>
          <w:szCs w:val="24"/>
        </w:rPr>
      </w:pPr>
    </w:p>
    <w:p w:rsidR="00B81FD7" w:rsidRDefault="00B81FD7">
      <w:pPr>
        <w:jc w:val="cente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jc w:val="center"/>
        <w:rPr>
          <w:rFonts w:ascii="Times New Roman" w:hAnsi="Times New Roman"/>
          <w:sz w:val="24"/>
          <w:szCs w:val="24"/>
        </w:rPr>
      </w:pPr>
    </w:p>
    <w:p w:rsidR="00B81FD7" w:rsidRDefault="00B81FD7">
      <w:pPr>
        <w:jc w:val="center"/>
        <w:rPr>
          <w:rFonts w:ascii="Times New Roman" w:hAnsi="Times New Roman"/>
          <w:sz w:val="24"/>
          <w:szCs w:val="24"/>
        </w:rPr>
      </w:pPr>
    </w:p>
    <w:p w:rsidR="00B81FD7" w:rsidRDefault="00B81FD7">
      <w:pPr>
        <w:jc w:val="center"/>
        <w:rPr>
          <w:rFonts w:ascii="Times New Roman" w:hAnsi="Times New Roman"/>
          <w:sz w:val="24"/>
          <w:szCs w:val="24"/>
        </w:rPr>
      </w:pPr>
    </w:p>
    <w:p w:rsidR="00B81FD7" w:rsidRDefault="00B81FD7">
      <w:pPr>
        <w:jc w:val="center"/>
        <w:rPr>
          <w:rFonts w:ascii="Times New Roman" w:hAnsi="Times New Roman"/>
          <w:sz w:val="24"/>
          <w:szCs w:val="24"/>
        </w:rPr>
      </w:pPr>
    </w:p>
    <w:p w:rsidR="00B81FD7" w:rsidRDefault="002D3316">
      <w:pPr>
        <w:jc w:val="center"/>
        <w:rPr>
          <w:rFonts w:ascii="Times New Roman" w:hAnsi="Times New Roman"/>
          <w:b/>
          <w:bCs/>
        </w:rPr>
      </w:pPr>
      <w:r>
        <w:rPr>
          <w:rFonts w:ascii="Times New Roman" w:hAnsi="Times New Roman"/>
          <w:b/>
          <w:bCs/>
          <w:sz w:val="24"/>
          <w:szCs w:val="24"/>
        </w:rPr>
        <w:t xml:space="preserve">СТРАТЕГИЈА УНАПРЕЂЕЊА ПОЛОЖАЈА ОСОБА СА ИНВАЛИДИТЕТОМ У РЕПУБЛИЦИ СРБИЈИ ЗА ПЕРИОД 2025-2030. ГОДИНА </w:t>
      </w: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p w:rsidR="00B81FD7" w:rsidRDefault="00B81FD7">
      <w:pPr>
        <w:rPr>
          <w:rFonts w:ascii="Times New Roman" w:hAnsi="Times New Roman"/>
          <w:sz w:val="24"/>
          <w:szCs w:val="24"/>
        </w:rPr>
      </w:pPr>
    </w:p>
    <w:sdt>
      <w:sdtPr>
        <w:rPr>
          <w:rFonts w:asciiTheme="minorHAnsi" w:eastAsiaTheme="minorHAnsi" w:hAnsiTheme="minorHAnsi"/>
          <w:b w:val="0"/>
          <w:bCs w:val="0"/>
          <w:sz w:val="22"/>
          <w:szCs w:val="22"/>
        </w:rPr>
        <w:id w:val="338274905"/>
        <w:docPartObj>
          <w:docPartGallery w:val="Table of Contents"/>
          <w:docPartUnique/>
        </w:docPartObj>
      </w:sdtPr>
      <w:sdtEndPr/>
      <w:sdtContent>
        <w:p w:rsidR="00B81FD7" w:rsidRDefault="002D3316">
          <w:pPr>
            <w:pStyle w:val="TOAHeading"/>
            <w:rPr>
              <w:rFonts w:ascii="Times New Roman" w:hAnsi="Times New Roman"/>
            </w:rPr>
          </w:pPr>
          <w:r>
            <w:rPr>
              <w:rFonts w:ascii="Times New Roman" w:hAnsi="Times New Roman"/>
            </w:rPr>
            <w:t>САДРЖАЈ</w:t>
          </w:r>
        </w:p>
        <w:p w:rsidR="00B81FD7" w:rsidRDefault="002D3316">
          <w:pPr>
            <w:pStyle w:val="TOC1"/>
          </w:pPr>
          <w:r>
            <w:fldChar w:fldCharType="begin"/>
          </w:r>
          <w:r>
            <w:rPr>
              <w:rStyle w:val="IndexLink"/>
            </w:rPr>
            <w:instrText>TOC \f \o "1-9" \h</w:instrText>
          </w:r>
          <w:r>
            <w:rPr>
              <w:rStyle w:val="IndexLink"/>
            </w:rPr>
            <w:fldChar w:fldCharType="separate"/>
          </w:r>
          <w:hyperlink w:anchor="__RefHeading___Toc4175_3423561084">
            <w:r>
              <w:rPr>
                <w:rStyle w:val="IndexLink"/>
              </w:rPr>
              <w:t>​ 1. УВОД</w:t>
            </w:r>
            <w:r>
              <w:rPr>
                <w:rStyle w:val="IndexLink"/>
              </w:rPr>
              <w:tab/>
              <w:t>4</w:t>
            </w:r>
          </w:hyperlink>
        </w:p>
        <w:p w:rsidR="00B81FD7" w:rsidRDefault="005B714E">
          <w:pPr>
            <w:pStyle w:val="TOC1"/>
          </w:pPr>
          <w:hyperlink w:anchor="__RefHeading___Toc4969_3423561084">
            <w:r w:rsidR="002D3316">
              <w:rPr>
                <w:rStyle w:val="IndexLink"/>
              </w:rPr>
              <w:t>​ 2. ПЛАНСКА ДОКУМЕНТА И ПРАВНИ ОКВИР ОД ЗНАЧАЈА И УТИЦАЈА НА ПОЛОЖАЈ ОСОБА СА ИНВАЛИДИТЕТОМ</w:t>
            </w:r>
            <w:r w:rsidR="002D3316">
              <w:rPr>
                <w:rStyle w:val="IndexLink"/>
              </w:rPr>
              <w:tab/>
              <w:t>9</w:t>
            </w:r>
          </w:hyperlink>
        </w:p>
        <w:p w:rsidR="00B81FD7" w:rsidRDefault="005B714E">
          <w:pPr>
            <w:pStyle w:val="TOC2"/>
            <w:tabs>
              <w:tab w:val="clear" w:pos="8789"/>
              <w:tab w:val="right" w:leader="dot" w:pos="9072"/>
            </w:tabs>
          </w:pPr>
          <w:hyperlink w:anchor="__RefHeading___Toc4971_3423561084">
            <w:r w:rsidR="002D3316">
              <w:rPr>
                <w:rStyle w:val="IndexLink"/>
              </w:rPr>
              <w:t>​ 2.1 ПЛАНСКА ДОКУМЕНТА У РЕПУБЛИЦИ СРБИЈИ</w:t>
            </w:r>
            <w:r w:rsidR="002D3316">
              <w:rPr>
                <w:rStyle w:val="IndexLink"/>
              </w:rPr>
              <w:tab/>
              <w:t>9</w:t>
            </w:r>
          </w:hyperlink>
        </w:p>
        <w:p w:rsidR="00B81FD7" w:rsidRDefault="005B714E">
          <w:pPr>
            <w:pStyle w:val="TOC2"/>
            <w:tabs>
              <w:tab w:val="clear" w:pos="8789"/>
              <w:tab w:val="right" w:leader="dot" w:pos="9072"/>
            </w:tabs>
          </w:pPr>
          <w:hyperlink w:anchor="__RefHeading___Toc4973_3423561084">
            <w:r w:rsidR="002D3316">
              <w:rPr>
                <w:rStyle w:val="IndexLink"/>
              </w:rPr>
              <w:t>​ 2.2. МЕЂУНАРОДНИ И НАЦИОНАЛНИ ПРАВНИ ОКВИР</w:t>
            </w:r>
            <w:r w:rsidR="002D3316">
              <w:rPr>
                <w:rStyle w:val="IndexLink"/>
              </w:rPr>
              <w:tab/>
              <w:t>19</w:t>
            </w:r>
          </w:hyperlink>
        </w:p>
        <w:p w:rsidR="00B81FD7" w:rsidRDefault="005B714E">
          <w:pPr>
            <w:pStyle w:val="TOC3"/>
            <w:tabs>
              <w:tab w:val="clear" w:pos="8506"/>
              <w:tab w:val="right" w:leader="dot" w:pos="9072"/>
            </w:tabs>
          </w:pPr>
          <w:hyperlink w:anchor="__RefHeading___Toc170569711">
            <w:r w:rsidR="002D3316">
              <w:rPr>
                <w:rStyle w:val="IndexLink"/>
              </w:rPr>
              <w:t>2.2.1 Међународна документа</w:t>
            </w:r>
            <w:r w:rsidR="002D3316">
              <w:rPr>
                <w:rStyle w:val="IndexLink"/>
              </w:rPr>
              <w:tab/>
              <w:t>19</w:t>
            </w:r>
          </w:hyperlink>
        </w:p>
        <w:p w:rsidR="00B81FD7" w:rsidRDefault="005B714E">
          <w:pPr>
            <w:pStyle w:val="TOC3"/>
            <w:tabs>
              <w:tab w:val="clear" w:pos="8506"/>
              <w:tab w:val="right" w:leader="dot" w:pos="9072"/>
            </w:tabs>
          </w:pPr>
          <w:hyperlink w:anchor="__RefHeading___Toc4020_3423561084">
            <w:r w:rsidR="002D3316">
              <w:rPr>
                <w:rStyle w:val="IndexLink"/>
              </w:rPr>
              <w:t>2.2.2 Национална документа</w:t>
            </w:r>
            <w:r w:rsidR="002D3316">
              <w:rPr>
                <w:rStyle w:val="IndexLink"/>
              </w:rPr>
              <w:tab/>
              <w:t>25</w:t>
            </w:r>
          </w:hyperlink>
        </w:p>
        <w:p w:rsidR="00B81FD7" w:rsidRDefault="005B714E">
          <w:pPr>
            <w:pStyle w:val="TOC1"/>
          </w:pPr>
          <w:hyperlink w:anchor="__RefHeading___Toc4975_3423561084">
            <w:r w:rsidR="002D3316">
              <w:rPr>
                <w:rStyle w:val="IndexLink"/>
              </w:rPr>
              <w:t>​ 3. ОПИС ПОСТОЈЕЋЕГ СТАЊА</w:t>
            </w:r>
            <w:r w:rsidR="002D3316">
              <w:rPr>
                <w:rStyle w:val="IndexLink"/>
              </w:rPr>
              <w:tab/>
              <w:t>32</w:t>
            </w:r>
          </w:hyperlink>
        </w:p>
        <w:p w:rsidR="00B81FD7" w:rsidRDefault="005B714E">
          <w:pPr>
            <w:pStyle w:val="TOC2"/>
            <w:tabs>
              <w:tab w:val="clear" w:pos="8789"/>
              <w:tab w:val="right" w:leader="dot" w:pos="9072"/>
            </w:tabs>
          </w:pPr>
          <w:hyperlink w:anchor="__RefHeading___Toc4977_3423561084">
            <w:r w:rsidR="002D3316">
              <w:rPr>
                <w:rStyle w:val="IndexLink"/>
              </w:rPr>
              <w:t>​ 3.1. ОПИС СТАЊА НА ОСНОВУ ИНФОРМАЦИЈА ПРИКУПЉЕНИХ У КОНСУЛТАТИВНОМ ПРОЦЕСУ</w:t>
            </w:r>
            <w:r w:rsidR="002D3316">
              <w:rPr>
                <w:rStyle w:val="IndexLink"/>
              </w:rPr>
              <w:tab/>
              <w:t>32</w:t>
            </w:r>
          </w:hyperlink>
        </w:p>
        <w:p w:rsidR="00B81FD7" w:rsidRDefault="005B714E">
          <w:pPr>
            <w:pStyle w:val="TOC2"/>
            <w:tabs>
              <w:tab w:val="clear" w:pos="8789"/>
              <w:tab w:val="right" w:leader="dot" w:pos="9072"/>
            </w:tabs>
          </w:pPr>
          <w:hyperlink w:anchor="__RefHeading___Toc4979_3423561084">
            <w:r w:rsidR="002D3316">
              <w:rPr>
                <w:rStyle w:val="IndexLink"/>
              </w:rPr>
              <w:t>​ 3.2. ОПИС СТАЊА НА ОСНОВУ АНАЛИЗЕ ПОДАТАКА ЗВАНИЧНИХ ИНСТИТУЦИЈА</w:t>
            </w:r>
            <w:r w:rsidR="002D3316">
              <w:rPr>
                <w:rStyle w:val="IndexLink"/>
              </w:rPr>
              <w:tab/>
              <w:t>42</w:t>
            </w:r>
          </w:hyperlink>
        </w:p>
        <w:p w:rsidR="00B81FD7" w:rsidRDefault="005B714E">
          <w:pPr>
            <w:pStyle w:val="TOC2"/>
            <w:tabs>
              <w:tab w:val="clear" w:pos="8789"/>
              <w:tab w:val="right" w:leader="dot" w:pos="9072"/>
            </w:tabs>
          </w:pPr>
          <w:hyperlink w:anchor="__RefHeading___Toc4981_3423561084">
            <w:r w:rsidR="002D3316">
              <w:rPr>
                <w:rStyle w:val="IndexLink"/>
              </w:rPr>
              <w:t>​ 3.3. ОСТВАРЕНОСТ ЦИЉЕВА ПРЕТХОДНЕ СТРАТЕГИЈЕ</w:t>
            </w:r>
            <w:r w:rsidR="002D3316">
              <w:rPr>
                <w:rStyle w:val="IndexLink"/>
              </w:rPr>
              <w:tab/>
              <w:t>47</w:t>
            </w:r>
          </w:hyperlink>
        </w:p>
        <w:p w:rsidR="00B81FD7" w:rsidRDefault="005B714E">
          <w:pPr>
            <w:pStyle w:val="TOC2"/>
            <w:tabs>
              <w:tab w:val="clear" w:pos="8789"/>
              <w:tab w:val="right" w:leader="dot" w:pos="9072"/>
            </w:tabs>
          </w:pPr>
          <w:hyperlink w:anchor="__RefHeading___Toc4983_3423561084">
            <w:r w:rsidR="002D3316">
              <w:rPr>
                <w:rStyle w:val="IndexLink"/>
              </w:rPr>
              <w:t>​ 3.4. УПОРЕДНА МЕЂУНАРОДНА ПРАКСА</w:t>
            </w:r>
            <w:r w:rsidR="002D3316">
              <w:rPr>
                <w:rStyle w:val="IndexLink"/>
              </w:rPr>
              <w:tab/>
              <w:t>59</w:t>
            </w:r>
          </w:hyperlink>
        </w:p>
        <w:p w:rsidR="00B81FD7" w:rsidRDefault="005B714E">
          <w:pPr>
            <w:pStyle w:val="TOC2"/>
            <w:tabs>
              <w:tab w:val="clear" w:pos="8789"/>
              <w:tab w:val="right" w:leader="dot" w:pos="9072"/>
            </w:tabs>
          </w:pPr>
          <w:hyperlink w:anchor="__RefHeading___Toc4985_3423561084">
            <w:r w:rsidR="002D3316">
              <w:rPr>
                <w:rStyle w:val="IndexLink"/>
              </w:rPr>
              <w:t>​ 3.5 АНАЛИЗА И ДЕФИНИСАЊЕ КЉУЧНИХ ПРОБЛЕМА И ИЗАЗОВА</w:t>
            </w:r>
            <w:r w:rsidR="002D3316">
              <w:rPr>
                <w:rStyle w:val="IndexLink"/>
              </w:rPr>
              <w:tab/>
              <w:t>62</w:t>
            </w:r>
          </w:hyperlink>
        </w:p>
        <w:p w:rsidR="00B81FD7" w:rsidRDefault="005B714E">
          <w:pPr>
            <w:pStyle w:val="TOC1"/>
          </w:pPr>
          <w:hyperlink w:anchor="__RefHeading___Toc4987_3423561084">
            <w:r w:rsidR="002D3316">
              <w:rPr>
                <w:rStyle w:val="IndexLink"/>
              </w:rPr>
              <w:t>​ 4. ПРИНЦИПИ ДЕЛОВАЊА СТРАТЕГИЈЕ</w:t>
            </w:r>
            <w:r w:rsidR="002D3316">
              <w:rPr>
                <w:rStyle w:val="IndexLink"/>
              </w:rPr>
              <w:tab/>
              <w:t>66</w:t>
            </w:r>
          </w:hyperlink>
        </w:p>
        <w:p w:rsidR="00B81FD7" w:rsidRDefault="005B714E">
          <w:pPr>
            <w:pStyle w:val="TOC1"/>
          </w:pPr>
          <w:hyperlink w:anchor="__RefHeading___Toc4989_3423561084">
            <w:r w:rsidR="002D3316">
              <w:rPr>
                <w:rStyle w:val="IndexLink"/>
              </w:rPr>
              <w:t>​ 5. ВИЗИЈА И ЖЕЉЕНА ПРОМЕНА КОЈА ЋЕ СЕ ОСТВАРИТИ</w:t>
            </w:r>
            <w:r w:rsidR="002D3316">
              <w:rPr>
                <w:rStyle w:val="IndexLink"/>
              </w:rPr>
              <w:tab/>
              <w:t>67</w:t>
            </w:r>
          </w:hyperlink>
        </w:p>
        <w:p w:rsidR="00B81FD7" w:rsidRDefault="005B714E">
          <w:pPr>
            <w:pStyle w:val="TOC1"/>
          </w:pPr>
          <w:hyperlink w:anchor="__RefHeading___Toc4991_3423561084">
            <w:r w:rsidR="002D3316">
              <w:rPr>
                <w:rStyle w:val="IndexLink"/>
              </w:rPr>
              <w:t>​  6. ЦИЉЕВИ И МЕРЕ СТРАТЕГИЈЕ</w:t>
            </w:r>
            <w:r w:rsidR="002D3316">
              <w:rPr>
                <w:rStyle w:val="IndexLink"/>
              </w:rPr>
              <w:tab/>
              <w:t>67</w:t>
            </w:r>
          </w:hyperlink>
        </w:p>
        <w:p w:rsidR="00B81FD7" w:rsidRDefault="005B714E">
          <w:pPr>
            <w:pStyle w:val="TOC2"/>
            <w:tabs>
              <w:tab w:val="clear" w:pos="8789"/>
              <w:tab w:val="right" w:leader="dot" w:pos="9072"/>
            </w:tabs>
          </w:pPr>
          <w:hyperlink w:anchor="__RefHeading___Toc4993_3423561084">
            <w:r w:rsidR="002D3316">
              <w:rPr>
                <w:rStyle w:val="IndexLink"/>
              </w:rPr>
              <w:t>​ 6.1 ОПШТИ ЦИЉ СТРАТЕГИЈЕ</w:t>
            </w:r>
            <w:r w:rsidR="002D3316">
              <w:rPr>
                <w:rStyle w:val="IndexLink"/>
              </w:rPr>
              <w:tab/>
              <w:t>68</w:t>
            </w:r>
          </w:hyperlink>
        </w:p>
        <w:p w:rsidR="00B81FD7" w:rsidRDefault="005B714E">
          <w:pPr>
            <w:pStyle w:val="TOC2"/>
            <w:tabs>
              <w:tab w:val="clear" w:pos="8789"/>
              <w:tab w:val="right" w:leader="dot" w:pos="9072"/>
            </w:tabs>
          </w:pPr>
          <w:hyperlink w:anchor="__RefHeading___Toc4995_3423561084">
            <w:r w:rsidR="002D3316">
              <w:rPr>
                <w:rStyle w:val="IndexLink"/>
              </w:rPr>
              <w:t>​ 6.2 ПОСЕБНИ ЦИЉЕВИ, МЕРЕ ЗА РЕАЛИЗАЦИЈУ И АНАЛИЗА ЕФЕКАТА</w:t>
            </w:r>
            <w:r w:rsidR="002D3316">
              <w:rPr>
                <w:rStyle w:val="IndexLink"/>
              </w:rPr>
              <w:tab/>
              <w:t>68</w:t>
            </w:r>
          </w:hyperlink>
        </w:p>
        <w:p w:rsidR="00B81FD7" w:rsidRDefault="005B714E">
          <w:pPr>
            <w:pStyle w:val="TOC1"/>
          </w:pPr>
          <w:hyperlink w:anchor="__RefHeading___Toc4997_3423561084">
            <w:r w:rsidR="002D3316">
              <w:rPr>
                <w:rStyle w:val="IndexLink"/>
              </w:rPr>
              <w:t>​ 7. МЕХАНИЗМИ ЗА СПРОВОЂЕЊЕ МЕРА И НАЧИН ПРАЋЕЊА РЕАЛИЗАЦИЈЕ И ЕФЕКАТА</w:t>
            </w:r>
            <w:r w:rsidR="002D3316">
              <w:rPr>
                <w:rStyle w:val="IndexLink"/>
              </w:rPr>
              <w:tab/>
              <w:t>88</w:t>
            </w:r>
          </w:hyperlink>
        </w:p>
        <w:p w:rsidR="00B81FD7" w:rsidRDefault="005B714E">
          <w:pPr>
            <w:pStyle w:val="TOC2"/>
            <w:tabs>
              <w:tab w:val="clear" w:pos="8789"/>
              <w:tab w:val="right" w:leader="dot" w:pos="9072"/>
            </w:tabs>
          </w:pPr>
          <w:hyperlink w:anchor="__RefHeading___Toc4999_3423561084">
            <w:r w:rsidR="002D3316">
              <w:rPr>
                <w:rStyle w:val="IndexLink"/>
              </w:rPr>
              <w:t>​ 7.1. ИНСТИТУЦИОНАЛНИ ОКВИР И ПЛАН ЗА СПРОВОЂЕЊЕ И ИЗВЕШТАВАЊЕ О РЕАЛИЗОВАНИМ МЕРАМА И АКТИВНОСТИМА</w:t>
            </w:r>
            <w:r w:rsidR="002D3316">
              <w:rPr>
                <w:rStyle w:val="IndexLink"/>
              </w:rPr>
              <w:tab/>
              <w:t>89</w:t>
            </w:r>
          </w:hyperlink>
        </w:p>
        <w:p w:rsidR="00B81FD7" w:rsidRDefault="005B714E">
          <w:pPr>
            <w:pStyle w:val="TOC2"/>
            <w:tabs>
              <w:tab w:val="clear" w:pos="8789"/>
              <w:tab w:val="right" w:leader="dot" w:pos="9072"/>
            </w:tabs>
          </w:pPr>
          <w:hyperlink w:anchor="__RefHeading___Toc5001_3423561084">
            <w:r w:rsidR="002D3316">
              <w:rPr>
                <w:rStyle w:val="IndexLink"/>
              </w:rPr>
              <w:t>​ 7.2. ПРОЦЕНА ФИНАНСИЈСКИХ СРЕДСТАВА ПОТРЕБНИХ ЗА РЕАЛИЗАЦИЈУ</w:t>
            </w:r>
            <w:r w:rsidR="002D3316">
              <w:rPr>
                <w:rStyle w:val="IndexLink"/>
              </w:rPr>
              <w:tab/>
              <w:t>91</w:t>
            </w:r>
          </w:hyperlink>
        </w:p>
        <w:p w:rsidR="00B81FD7" w:rsidRDefault="005B714E">
          <w:pPr>
            <w:pStyle w:val="TOC2"/>
            <w:tabs>
              <w:tab w:val="clear" w:pos="8789"/>
              <w:tab w:val="right" w:leader="dot" w:pos="9072"/>
            </w:tabs>
          </w:pPr>
          <w:hyperlink w:anchor="__RefHeading___Toc5003_3423561084">
            <w:r w:rsidR="002D3316">
              <w:rPr>
                <w:rStyle w:val="IndexLink"/>
              </w:rPr>
              <w:t>​ 7.3. КОНСУЛТАЦИЈЕ</w:t>
            </w:r>
            <w:r w:rsidR="002D3316">
              <w:rPr>
                <w:rStyle w:val="IndexLink"/>
              </w:rPr>
              <w:tab/>
              <w:t>91</w:t>
            </w:r>
          </w:hyperlink>
        </w:p>
        <w:p w:rsidR="00B81FD7" w:rsidRDefault="005B714E">
          <w:pPr>
            <w:pStyle w:val="TOC1"/>
          </w:pPr>
          <w:hyperlink w:anchor="__RefHeading___Toc5005_3423561084">
            <w:r w:rsidR="002D3316">
              <w:rPr>
                <w:rStyle w:val="IndexLink"/>
              </w:rPr>
              <w:t>​ 8. АКЦИОНИ ПЛАН</w:t>
            </w:r>
            <w:r w:rsidR="002D3316">
              <w:rPr>
                <w:rStyle w:val="IndexLink"/>
              </w:rPr>
              <w:tab/>
              <w:t>92</w:t>
            </w:r>
          </w:hyperlink>
        </w:p>
        <w:p w:rsidR="00B81FD7" w:rsidRDefault="005B714E">
          <w:pPr>
            <w:pStyle w:val="TOC1"/>
          </w:pPr>
          <w:hyperlink w:anchor="__RefHeading___Toc5007_3423561084">
            <w:r w:rsidR="002D3316">
              <w:rPr>
                <w:rStyle w:val="IndexLink"/>
              </w:rPr>
              <w:t>​ 9. ЗАВРШНИ ДЕО</w:t>
            </w:r>
            <w:r w:rsidR="002D3316">
              <w:rPr>
                <w:rStyle w:val="IndexLink"/>
              </w:rPr>
              <w:tab/>
              <w:t>92</w:t>
            </w:r>
          </w:hyperlink>
          <w:r w:rsidR="002D3316">
            <w:rPr>
              <w:rStyle w:val="IndexLink"/>
            </w:rPr>
            <w:fldChar w:fldCharType="end"/>
          </w:r>
        </w:p>
      </w:sdtContent>
    </w:sdt>
    <w:p w:rsidR="00B81FD7" w:rsidRDefault="00B81FD7">
      <w:pPr>
        <w:rPr>
          <w:sz w:val="24"/>
          <w:szCs w:val="24"/>
        </w:rPr>
      </w:pPr>
    </w:p>
    <w:p w:rsidR="00B81FD7" w:rsidRDefault="00B81FD7">
      <w:pPr>
        <w:ind w:left="360"/>
        <w:rPr>
          <w:sz w:val="24"/>
          <w:szCs w:val="24"/>
        </w:rPr>
      </w:pPr>
    </w:p>
    <w:p w:rsidR="00B81FD7" w:rsidRDefault="00B81FD7">
      <w:pPr>
        <w:ind w:left="360"/>
        <w:rPr>
          <w:rFonts w:ascii="Times New Roman" w:hAnsi="Times New Roman"/>
          <w:sz w:val="24"/>
          <w:szCs w:val="24"/>
        </w:rPr>
      </w:pPr>
    </w:p>
    <w:p w:rsidR="00B81FD7" w:rsidRDefault="002D3316">
      <w:pPr>
        <w:ind w:left="360"/>
        <w:rPr>
          <w:rFonts w:ascii="Times New Roman" w:hAnsi="Times New Roman"/>
        </w:rPr>
      </w:pPr>
      <w:r>
        <w:rPr>
          <w:rFonts w:ascii="Times New Roman" w:hAnsi="Times New Roman"/>
          <w:b/>
          <w:sz w:val="24"/>
          <w:szCs w:val="24"/>
        </w:rPr>
        <w:lastRenderedPageBreak/>
        <w:t xml:space="preserve">Листа скраћеница: </w:t>
      </w:r>
    </w:p>
    <w:p w:rsidR="00B81FD7" w:rsidRDefault="002D3316">
      <w:pPr>
        <w:ind w:left="360"/>
        <w:rPr>
          <w:rFonts w:ascii="Times New Roman" w:hAnsi="Times New Roman"/>
        </w:rPr>
      </w:pPr>
      <w:r>
        <w:rPr>
          <w:rFonts w:ascii="Times New Roman" w:hAnsi="Times New Roman"/>
          <w:sz w:val="24"/>
          <w:szCs w:val="24"/>
        </w:rPr>
        <w:t xml:space="preserve">ОСИ- Особе са инвалидитетом </w:t>
      </w:r>
    </w:p>
    <w:p w:rsidR="00B81FD7" w:rsidRDefault="002D3316">
      <w:pPr>
        <w:ind w:left="360"/>
        <w:rPr>
          <w:rFonts w:ascii="Times New Roman" w:hAnsi="Times New Roman"/>
        </w:rPr>
      </w:pPr>
      <w:r>
        <w:rPr>
          <w:rFonts w:ascii="Times New Roman" w:hAnsi="Times New Roman"/>
          <w:sz w:val="24"/>
          <w:szCs w:val="24"/>
        </w:rPr>
        <w:t xml:space="preserve">ЛНОБ – „Leave No One Behind“ принцип Агенде 2030 да нико не буде изостављен </w:t>
      </w:r>
    </w:p>
    <w:p w:rsidR="00B81FD7" w:rsidRDefault="002D3316">
      <w:pPr>
        <w:ind w:left="360"/>
        <w:rPr>
          <w:rFonts w:ascii="Times New Roman" w:hAnsi="Times New Roman"/>
        </w:rPr>
      </w:pPr>
      <w:r>
        <w:rPr>
          <w:rFonts w:ascii="Times New Roman" w:hAnsi="Times New Roman"/>
          <w:sz w:val="24"/>
          <w:szCs w:val="24"/>
        </w:rPr>
        <w:t xml:space="preserve">НСЗ – национална служба за запошљавање </w:t>
      </w:r>
    </w:p>
    <w:p w:rsidR="00B81FD7" w:rsidRDefault="002D3316">
      <w:pPr>
        <w:ind w:left="360"/>
        <w:rPr>
          <w:rFonts w:ascii="Times New Roman" w:hAnsi="Times New Roman"/>
        </w:rPr>
      </w:pPr>
      <w:r>
        <w:rPr>
          <w:rFonts w:ascii="Times New Roman" w:hAnsi="Times New Roman"/>
          <w:sz w:val="24"/>
          <w:szCs w:val="24"/>
        </w:rPr>
        <w:t xml:space="preserve">ТНП – додатак за туђу негу и помоћ </w:t>
      </w:r>
    </w:p>
    <w:p w:rsidR="00B81FD7" w:rsidRDefault="002D3316">
      <w:pPr>
        <w:ind w:left="360"/>
        <w:rPr>
          <w:rFonts w:ascii="Times New Roman" w:hAnsi="Times New Roman"/>
        </w:rPr>
      </w:pPr>
      <w:r>
        <w:rPr>
          <w:rFonts w:ascii="Times New Roman" w:hAnsi="Times New Roman"/>
          <w:sz w:val="24"/>
          <w:szCs w:val="24"/>
        </w:rPr>
        <w:t xml:space="preserve">НСП – новчана социјална помоћ </w:t>
      </w:r>
    </w:p>
    <w:p w:rsidR="00B81FD7" w:rsidRDefault="002D3316">
      <w:pPr>
        <w:ind w:left="360"/>
        <w:rPr>
          <w:rFonts w:ascii="Times New Roman" w:hAnsi="Times New Roman"/>
        </w:rPr>
      </w:pPr>
      <w:r>
        <w:rPr>
          <w:rFonts w:ascii="Times New Roman" w:hAnsi="Times New Roman"/>
          <w:sz w:val="24"/>
          <w:szCs w:val="24"/>
        </w:rPr>
        <w:t xml:space="preserve">НООИС - </w:t>
      </w:r>
      <w:r>
        <w:rPr>
          <w:rFonts w:ascii="Times New Roman" w:hAnsi="Times New Roman"/>
          <w:sz w:val="24"/>
          <w:szCs w:val="24"/>
        </w:rPr>
        <w:tab/>
        <w:t>Национална организација особа са инвалидитетом</w:t>
      </w:r>
    </w:p>
    <w:p w:rsidR="00B81FD7" w:rsidRDefault="002D3316">
      <w:pPr>
        <w:ind w:left="360"/>
        <w:rPr>
          <w:rFonts w:ascii="Times New Roman" w:hAnsi="Times New Roman"/>
        </w:rPr>
      </w:pPr>
      <w:r>
        <w:rPr>
          <w:rFonts w:ascii="Times New Roman" w:hAnsi="Times New Roman"/>
          <w:sz w:val="24"/>
          <w:szCs w:val="24"/>
        </w:rPr>
        <w:t>ЕУ</w:t>
      </w:r>
      <w:r>
        <w:rPr>
          <w:rFonts w:ascii="Times New Roman" w:hAnsi="Times New Roman"/>
          <w:sz w:val="24"/>
          <w:szCs w:val="24"/>
        </w:rPr>
        <w:tab/>
        <w:t>- Европска унија</w:t>
      </w:r>
    </w:p>
    <w:p w:rsidR="00B81FD7" w:rsidRDefault="002D3316">
      <w:pPr>
        <w:ind w:left="360"/>
        <w:rPr>
          <w:rFonts w:ascii="Times New Roman" w:hAnsi="Times New Roman"/>
        </w:rPr>
      </w:pPr>
      <w:r>
        <w:rPr>
          <w:rFonts w:ascii="Times New Roman" w:hAnsi="Times New Roman"/>
          <w:sz w:val="24"/>
          <w:szCs w:val="24"/>
        </w:rPr>
        <w:t xml:space="preserve">АП -  Акциони план </w:t>
      </w:r>
    </w:p>
    <w:p w:rsidR="00B81FD7" w:rsidRDefault="002D3316">
      <w:pPr>
        <w:ind w:left="360"/>
        <w:rPr>
          <w:rFonts w:ascii="Times New Roman" w:hAnsi="Times New Roman"/>
        </w:rPr>
      </w:pPr>
      <w:r>
        <w:rPr>
          <w:rFonts w:ascii="Times New Roman" w:hAnsi="Times New Roman"/>
          <w:sz w:val="24"/>
          <w:szCs w:val="24"/>
        </w:rPr>
        <w:t>МДУЛС – Министарство државне управе и локалне самоуправе</w:t>
      </w:r>
    </w:p>
    <w:p w:rsidR="00B81FD7" w:rsidRDefault="002D3316">
      <w:pPr>
        <w:rPr>
          <w:rFonts w:ascii="Times New Roman" w:hAnsi="Times New Roman"/>
        </w:rPr>
      </w:pPr>
      <w:r>
        <w:rPr>
          <w:rFonts w:ascii="Times New Roman" w:hAnsi="Times New Roman"/>
          <w:sz w:val="24"/>
          <w:szCs w:val="24"/>
        </w:rPr>
        <w:t xml:space="preserve">      МРЗБСП- Министарство за рад, запошљавање, борачка и социјална питања</w:t>
      </w:r>
    </w:p>
    <w:p w:rsidR="00B81FD7" w:rsidRDefault="002D3316">
      <w:pPr>
        <w:rPr>
          <w:rFonts w:ascii="Times New Roman" w:hAnsi="Times New Roman"/>
        </w:rPr>
      </w:pPr>
      <w:r>
        <w:rPr>
          <w:rFonts w:ascii="Times New Roman" w:hAnsi="Times New Roman"/>
          <w:sz w:val="24"/>
          <w:szCs w:val="24"/>
        </w:rPr>
        <w:t xml:space="preserve">      ООСИ – организације особа са инвалидитетом</w:t>
      </w: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B81FD7">
      <w:pPr>
        <w:ind w:left="360"/>
        <w:rPr>
          <w:rFonts w:ascii="Times New Roman" w:hAnsi="Times New Roman"/>
          <w:sz w:val="24"/>
          <w:szCs w:val="24"/>
        </w:rPr>
      </w:pPr>
    </w:p>
    <w:p w:rsidR="00B81FD7" w:rsidRDefault="002D3316">
      <w:pPr>
        <w:pStyle w:val="Heading1"/>
        <w:numPr>
          <w:ilvl w:val="0"/>
          <w:numId w:val="2"/>
        </w:numPr>
        <w:rPr>
          <w:rFonts w:ascii="Times New Roman" w:hAnsi="Times New Roman"/>
          <w:sz w:val="24"/>
          <w:szCs w:val="24"/>
        </w:rPr>
      </w:pPr>
      <w:bookmarkStart w:id="0" w:name="__RefHeading___Toc4175_3423561084"/>
      <w:bookmarkEnd w:id="0"/>
      <w:r>
        <w:rPr>
          <w:rFonts w:ascii="Times New Roman" w:hAnsi="Times New Roman"/>
          <w:sz w:val="24"/>
          <w:szCs w:val="24"/>
        </w:rPr>
        <w:lastRenderedPageBreak/>
        <w:t>1. УВОД</w:t>
      </w:r>
    </w:p>
    <w:p w:rsidR="00B81FD7" w:rsidRDefault="00B81FD7">
      <w:pPr>
        <w:pStyle w:val="ListParagraph"/>
        <w:spacing w:after="0" w:line="360" w:lineRule="auto"/>
        <w:ind w:left="360"/>
        <w:rPr>
          <w:b/>
          <w:bCs/>
          <w:sz w:val="24"/>
          <w:szCs w:val="24"/>
        </w:rPr>
      </w:pP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Министарство за рад запошљавање борачка и социјална питања, Сектор за заштиту особа са инвалидитетом, препознајући значај системског приступа унапређењу положаја особа са инвалидитетом, је у сарадњи са Популационим фондом Уједињених нација у Србији покренуло поступак израде националног документа  јавне политике који је посвећен унапређењу положаја и задовољењу потреба особа са инвалидитетом. С обзиром на то да је актуелна Стратегија унапређења положаја особа са инвалидитетом у Републици Србији за период 2020-2024. године на снази до краја 2024. године, процес израде новог планског документа је правовремен и обезбеђује континуитет системске подршке особама са инвалидитетом у Републици Србији.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Процесу израде Стратегије унапређења положаја особа са инвалидитетом у Републици Србији за период 2025-2030. године (у даљем тексту: Стратегија), претходио је процес анализе ефеката претходног документа и анализе оправданости и сврховитости израде новог планског документа, односно процес израде ex-post и ex-аnte анализе.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Из резултата спроведене ex-post анализе произилази да нису у потпуности реализовани сви утврђени приоритети, због чега ће уз постављање нових приоритета у циљу унапређења положаја особа са инвалидитетом, Стратегијом бити обухваћени и ти делимично остварени или неостварени приоритети из претходне стратегије. У том смислу, ex-post анализа указује да, и даље, постоје дугорочне потребе особа са инвалидитетом које нису задовољене, као и да је потребан континуитет деловања како би се у потпуности реализовали циљеви и мере препознати у претходној стратегији.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Кроз анализу положаја особа са инвалидитетом у Републици Србији, која је спроведена у оквиру ex-аnte анализе, може се констатовати да упркос постигнутим резултатима, као и предузетим активностима и иницијативама у току претходних година и даље постоје значајне неједнакости и евидентно неповољан положај особа са инвалидитетом у односу на остале грађане. Такође, поједини прописи и њихово спровођење у пракси захтевају одређене суштинске промене како би се обезбедило пуноправно учешће и инклузија особа са инвалидитетом и уживање свих грађанских права на једнаком нивоу.</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Највећи напредак је постигнут у области спречавања дискриминације и видљивости особа са инвалидитетом на националном нивоу, чему је у значајној мери допринела </w:t>
      </w:r>
      <w:r>
        <w:rPr>
          <w:rFonts w:ascii="Times New Roman" w:hAnsi="Times New Roman"/>
          <w:bCs/>
          <w:sz w:val="24"/>
          <w:szCs w:val="24"/>
        </w:rPr>
        <w:lastRenderedPageBreak/>
        <w:t xml:space="preserve">ратификација Конвенције о правима особа са инвалидитетом и других релевантних међународних докумената, чиме је Република Србија преузела обавезу активног деловања на унапређењу положаја особа са инвалидитетом у различитим друштвеним областима, као и националне кампање попут „Србија без баријера“ која је у фокус јавности ставила питања потреба особа са инвалидитетом.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Како би се плански, систематично и у складу са утврђеним приоритетима приступило системским променама које су неопходне да се особама са инвалидитетом омогући равноправно и потпуно уживање свих прокламованих људских права, односно у циљу континуираног деловања на унапређење положаја особа са инвалидитетом и њихове друштвене инклузије, неопходно је донети нови стратешки документ на националном нивоу. </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Експертски тим који је водио процес израде Стратегије, определио се за методологију рада која се ослања на два кључна принципа, први „Ништа о нама без нас</w:t>
      </w:r>
      <w:r>
        <w:rPr>
          <w:rFonts w:ascii="Times New Roman" w:hAnsi="Times New Roman" w:cs="Times New Roman"/>
          <w:bCs/>
          <w:sz w:val="24"/>
          <w:szCs w:val="24"/>
        </w:rPr>
        <w:t>”, односно</w:t>
      </w:r>
      <w:r>
        <w:rPr>
          <w:rFonts w:ascii="Times New Roman" w:hAnsi="Times New Roman"/>
          <w:bCs/>
          <w:sz w:val="24"/>
          <w:szCs w:val="24"/>
        </w:rPr>
        <w:t xml:space="preserve"> да саме особе са инвалидитетом буду активно укључене у доношење свих мера, прописа и одлука које се на њих односе, као и принцип „ЛНОБ</w:t>
      </w:r>
      <w:r>
        <w:rPr>
          <w:rFonts w:ascii="Times New Roman" w:hAnsi="Times New Roman" w:cs="Times New Roman"/>
          <w:bCs/>
          <w:sz w:val="24"/>
          <w:szCs w:val="24"/>
        </w:rPr>
        <w:t>”, односно да</w:t>
      </w:r>
      <w:r>
        <w:rPr>
          <w:rFonts w:ascii="Times New Roman" w:hAnsi="Times New Roman"/>
          <w:bCs/>
          <w:sz w:val="24"/>
          <w:szCs w:val="24"/>
        </w:rPr>
        <w:t xml:space="preserve"> нико не буде изостављен, као начин рада у коме се постижу максимални ефекти у корист целокупне популације особа са инвалидитетом, али се обезбеђује подршка и најрањивијим корисницима, који имају најмању резилијентност на промене и негативне утицаје. </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 xml:space="preserve">У складу са наведеним, процес израде Стратегије је обележио широк и активан консултативни процес како би се све заинтересоване стране укључиле у анализу потреба и формулацију будућих решења, циљева и садржаја документа. </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У том циљу, формирана је Радна група коју чине представници релевантних министарстава, институција и организација цивилног друштва, пре свега репрезентативних организација особа са инвалидитетом, током чијег рада су континуирано вршене консултације са организацијама и савезима организација особа са инвалидитетом.</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 xml:space="preserve">У оквиру процеса консултација са заинтересованим странама, организовани су консултативни састанци, фокус групе и дискусије. У Министарству за рад, запошљавање, борачка и социјална питања, одржана су четири консултативна састанка, на којим су учествовали представници свих органа и институција одговорних за спровођење, праћење и контролу мера и активности из претходне стратегије и акционих планова за њену имплементацију, односно представници: Министарства за рад, запошљавање, </w:t>
      </w:r>
      <w:r>
        <w:rPr>
          <w:rFonts w:ascii="Times New Roman" w:hAnsi="Times New Roman"/>
          <w:bCs/>
          <w:sz w:val="24"/>
          <w:szCs w:val="24"/>
        </w:rPr>
        <w:lastRenderedPageBreak/>
        <w:t xml:space="preserve">борачка и социјална питања, Министарства грађевинарства, саобраћаја и инфраструктуре, Министарства државне управе и локалне самоуправе, Министарства просвете, Министарства туризма и омладине, Министарства спорта, Министарства информисања и телекомуникација, Министарства за бригу о породици и демографију, Министарства за људска и мањинска права и друштвени дијалог, Министарства правде, Министарства унутрашњих послова, Министарства привреде, Министарства здравља, Националне служба за запошљавање, Правосудне академија, Националне академије за јавну управу, Врховног јавног тужилаштва и Повереника за заштиту равноправности. </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Четири фокус групе, одржане су у Београду, Нишу, Крагујевцу и Новом Саду. На њима су учествовали су представници јединица локалне самоуправе, удружења особа са инвалидитетом, центара за социјални рад, установа социјалне заштите и других релевантних организација. Регионални распоред фокус група је омогућио да у њиховом раду учествују представници свих јединица локалне самоуправе из састава округа у којима су одржане и да, на основу аутентичних потреба и изазова са којима се свакодневно суочавају особе са инвалидитетом, дају инпуте и предлоге приоритетних циљева и мера који треба да буду обухваћени Стратегијом.</w:t>
      </w:r>
    </w:p>
    <w:p w:rsidR="00B81FD7" w:rsidRDefault="002D3316">
      <w:pPr>
        <w:spacing w:after="0" w:line="360" w:lineRule="auto"/>
        <w:ind w:firstLine="708"/>
        <w:jc w:val="both"/>
        <w:rPr>
          <w:rFonts w:ascii="Times New Roman" w:hAnsi="Times New Roman"/>
        </w:rPr>
      </w:pPr>
      <w:r>
        <w:rPr>
          <w:rFonts w:ascii="Times New Roman" w:hAnsi="Times New Roman"/>
          <w:bCs/>
          <w:color w:val="000000"/>
          <w:sz w:val="24"/>
          <w:szCs w:val="24"/>
        </w:rPr>
        <w:t>Додатна фокус група са представницима агенција Уједињених нација у Србији одржана је са представницима UNFPA, UN Women, UNHCR, UNICEF, OHCHR, у циљу анализе потреба детектованих на национално</w:t>
      </w:r>
      <w:r>
        <w:rPr>
          <w:rFonts w:ascii="Times New Roman" w:hAnsi="Times New Roman"/>
          <w:bCs/>
          <w:sz w:val="24"/>
          <w:szCs w:val="24"/>
        </w:rPr>
        <w:t xml:space="preserve">м нивоу и процене њене усклађености са међународним прописима и праксом. </w:t>
      </w:r>
    </w:p>
    <w:p w:rsidR="00B81FD7" w:rsidRDefault="002D3316">
      <w:pPr>
        <w:spacing w:after="0" w:line="360" w:lineRule="auto"/>
        <w:ind w:firstLine="708"/>
        <w:jc w:val="both"/>
        <w:rPr>
          <w:rFonts w:ascii="Times New Roman" w:hAnsi="Times New Roman"/>
        </w:rPr>
      </w:pPr>
      <w:r>
        <w:rPr>
          <w:rFonts w:ascii="Times New Roman" w:hAnsi="Times New Roman"/>
          <w:bCs/>
          <w:color w:val="000000"/>
          <w:sz w:val="24"/>
          <w:szCs w:val="24"/>
        </w:rPr>
        <w:t>Особе са инвалидитетом су особе које имају урођена или стечена физичка,  ментална, интелектуална или сензорна оштећења која у интеракцији са различитим препрекама могу отежати пуну и ефективну партиципацију ових особа у друштвеној заједници на основу једнакости.</w:t>
      </w:r>
      <w:r>
        <w:rPr>
          <w:rStyle w:val="FootnoteAnchor"/>
          <w:rFonts w:ascii="Times New Roman" w:hAnsi="Times New Roman"/>
          <w:bCs/>
          <w:color w:val="000000"/>
          <w:sz w:val="24"/>
          <w:szCs w:val="24"/>
        </w:rPr>
        <w:footnoteReference w:id="1"/>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 xml:space="preserve">Према подацима Светске здравствене организације, око 1.3 милијарде људи или 16% светске популације суочава се са неком врстом инвалидитета, уз тенденцију пораста броја особа са инвалидитетом. Као главни разлози наводе се демографски трендови, повећање хроничних болести и старење становништва. Чак 80% особа са инвалидитетом </w:t>
      </w:r>
      <w:r>
        <w:rPr>
          <w:rFonts w:ascii="Times New Roman" w:hAnsi="Times New Roman"/>
          <w:bCs/>
          <w:sz w:val="24"/>
          <w:szCs w:val="24"/>
        </w:rPr>
        <w:lastRenderedPageBreak/>
        <w:t>живи у земљама у развоју, а око 46% је старије од 65 година.</w:t>
      </w:r>
      <w:r>
        <w:rPr>
          <w:rStyle w:val="FootnoteAnchor"/>
          <w:rFonts w:ascii="Times New Roman" w:hAnsi="Times New Roman"/>
          <w:bCs/>
          <w:sz w:val="24"/>
          <w:szCs w:val="24"/>
        </w:rPr>
        <w:footnoteReference w:id="2"/>
      </w:r>
      <w:r>
        <w:rPr>
          <w:rFonts w:ascii="Times New Roman" w:hAnsi="Times New Roman"/>
          <w:bCs/>
          <w:sz w:val="24"/>
          <w:szCs w:val="24"/>
        </w:rPr>
        <w:t xml:space="preserve"> Када би се та статистика применила на актуелне податке о броју становника у Републици Србији, може се говорити о потенцијалном броју од 1.044.273 грађана са неким обликом инвалидитета.</w:t>
      </w:r>
      <w:r>
        <w:rPr>
          <w:rStyle w:val="FootnoteAnchor"/>
          <w:rFonts w:ascii="Times New Roman" w:hAnsi="Times New Roman"/>
          <w:bCs/>
          <w:sz w:val="24"/>
          <w:szCs w:val="24"/>
        </w:rPr>
        <w:footnoteReference w:id="3"/>
      </w:r>
      <w:r>
        <w:rPr>
          <w:rFonts w:ascii="Times New Roman" w:hAnsi="Times New Roman"/>
          <w:bCs/>
          <w:sz w:val="24"/>
          <w:szCs w:val="24"/>
          <w:vertAlign w:val="superscript"/>
        </w:rPr>
        <w:t xml:space="preserve"> </w:t>
      </w:r>
      <w:r>
        <w:rPr>
          <w:rFonts w:ascii="Times New Roman" w:hAnsi="Times New Roman"/>
          <w:bCs/>
          <w:sz w:val="24"/>
          <w:szCs w:val="24"/>
        </w:rPr>
        <w:t>Према последњем попису становништва, 356.404 лица се изјаснило као особе са инвалидитетом,  што имплицира плански и системски приступ у решавању проблема ове посебно осетљиве категорије грађана.</w:t>
      </w:r>
    </w:p>
    <w:p w:rsidR="00B81FD7" w:rsidRDefault="002D3316">
      <w:pPr>
        <w:spacing w:after="0" w:line="360" w:lineRule="auto"/>
        <w:ind w:firstLine="708"/>
        <w:jc w:val="both"/>
        <w:rPr>
          <w:rFonts w:ascii="Times New Roman" w:hAnsi="Times New Roman"/>
        </w:rPr>
      </w:pPr>
      <w:r>
        <w:rPr>
          <w:rFonts w:ascii="Times New Roman" w:hAnsi="Times New Roman"/>
          <w:bCs/>
          <w:sz w:val="24"/>
          <w:szCs w:val="24"/>
        </w:rPr>
        <w:t>Укупан број становника у Републици Србији је 6.526.707 (48.6% мушкараца и 51.4% жена), по резултатима последњег пописа (2022. година),</w:t>
      </w:r>
      <w:r>
        <w:rPr>
          <w:rStyle w:val="FootnoteAnchor"/>
          <w:rFonts w:ascii="Times New Roman" w:hAnsi="Times New Roman"/>
          <w:bCs/>
          <w:sz w:val="24"/>
          <w:szCs w:val="24"/>
        </w:rPr>
        <w:footnoteReference w:id="4"/>
      </w:r>
      <w:r>
        <w:rPr>
          <w:rFonts w:ascii="Times New Roman" w:hAnsi="Times New Roman"/>
          <w:bCs/>
          <w:sz w:val="24"/>
          <w:szCs w:val="24"/>
        </w:rPr>
        <w:t xml:space="preserve"> од којих су 356.404 особе са инвалидитетом старије од две године, што чини око 5.5% укупног становништва. У односу на полну структуру, број особа са инвалидитетом женског пола већи је у односу на број особа са инвалидитетом мушког пола (58.4% vs 41.6%).</w:t>
      </w:r>
      <w:r>
        <w:rPr>
          <w:rStyle w:val="FootnoteAnchor"/>
          <w:rFonts w:ascii="Times New Roman" w:hAnsi="Times New Roman"/>
          <w:bCs/>
          <w:sz w:val="24"/>
          <w:szCs w:val="24"/>
        </w:rPr>
        <w:footnoteReference w:id="5"/>
      </w:r>
      <w:r>
        <w:rPr>
          <w:rFonts w:ascii="Times New Roman" w:hAnsi="Times New Roman"/>
          <w:bCs/>
          <w:sz w:val="24"/>
          <w:szCs w:val="24"/>
        </w:rPr>
        <w:t xml:space="preserve"> Подаци последњег пописа показују да проблеме: са видом пријављује 116.047 особа, са слухом 90.525, са ходом/пењањем уз степенице 213.885, памћењем/концентрацијом 62.824, самосталношћу 84.385, комуникацијом 45.477.</w:t>
      </w:r>
      <w:r>
        <w:rPr>
          <w:rStyle w:val="FootnoteAnchor"/>
          <w:rFonts w:ascii="Times New Roman" w:hAnsi="Times New Roman"/>
          <w:bCs/>
          <w:sz w:val="24"/>
          <w:szCs w:val="24"/>
        </w:rPr>
        <w:footnoteReference w:id="6"/>
      </w:r>
      <w:r>
        <w:rPr>
          <w:rFonts w:ascii="Times New Roman" w:hAnsi="Times New Roman"/>
          <w:bCs/>
          <w:sz w:val="24"/>
          <w:szCs w:val="24"/>
        </w:rPr>
        <w:t xml:space="preserve">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У периоду између два пописа дошло је до смањења броја особа са инвалидитетом, што је последица смањења броја становника, али је однос мушкараца и жена остао скоро непромењен (бележи се благо повећање броја особа са инвалидитетом женског пола у односу на 2011. годину, када је износио 58.2%).</w:t>
      </w:r>
      <w:r>
        <w:rPr>
          <w:rStyle w:val="FootnoteAnchor"/>
          <w:rFonts w:ascii="Times New Roman" w:hAnsi="Times New Roman"/>
          <w:bCs/>
          <w:sz w:val="24"/>
          <w:szCs w:val="24"/>
        </w:rPr>
        <w:footnoteReference w:id="7"/>
      </w:r>
      <w:r>
        <w:rPr>
          <w:rFonts w:ascii="Times New Roman" w:hAnsi="Times New Roman"/>
          <w:bCs/>
          <w:sz w:val="24"/>
          <w:szCs w:val="24"/>
        </w:rPr>
        <w:t xml:space="preserve"> Разлика у броју особа са инвалидитетом између два пописа (2011. vs 2022. година) може бити резултат промењене методологије примењене у пописима, субјективног става испитаника при давању одговора на питања у вези са инвалидитетом, али и чињенице да у последњем попису нису прикупљани подаци за децу млађу од две године, док су за децу узраста од две до четири године прикупљени подаци само у погледу одређених сметњи.</w:t>
      </w:r>
      <w:r>
        <w:rPr>
          <w:rStyle w:val="FootnoteAnchor"/>
          <w:rFonts w:ascii="Times New Roman" w:hAnsi="Times New Roman"/>
          <w:bCs/>
          <w:sz w:val="24"/>
          <w:szCs w:val="24"/>
        </w:rPr>
        <w:footnoteReference w:id="8"/>
      </w:r>
      <w:r>
        <w:rPr>
          <w:rFonts w:ascii="Times New Roman" w:hAnsi="Times New Roman"/>
          <w:bCs/>
          <w:sz w:val="24"/>
          <w:szCs w:val="24"/>
        </w:rPr>
        <w:t xml:space="preserve">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lastRenderedPageBreak/>
        <w:t xml:space="preserve">Иако примарно у фокусу Министарства за рад, запошљавање, борачка и социјална питања – Сектора за заштиту особа са инвалидитетом, Стратегија представља мултиресорски документ који се односи на особе са инвалидитетом као бројну, посебно осетљиву и маргинализовану групу грађана, а њен утицај је изразито комплексан и широк, имајући у виду да су  потребе особа са инвалидитетом, посебна прилагођавања или неопходна подршка присутни готово у свим аспектима друштвеног живота, укључујући економију, здравље, запошљавање, социјалну политику, медије, информисање, културу, спорт, безбедност, образовање, саобраћај, инфраструктуру и остале области.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Стратегија за унапређење положаја особа са инвалидитетом спада у документе јавне политике са високим утицајем и средњим приоритетом у складу са тестом нивоа утицаја и приоритета докумената јавне политике.</w:t>
      </w:r>
      <w:r>
        <w:rPr>
          <w:rStyle w:val="FootnoteAnchor"/>
          <w:rFonts w:ascii="Times New Roman" w:hAnsi="Times New Roman"/>
          <w:bCs/>
          <w:sz w:val="24"/>
          <w:szCs w:val="24"/>
        </w:rPr>
        <w:footnoteReference w:id="9"/>
      </w:r>
      <w:r>
        <w:rPr>
          <w:rFonts w:ascii="Times New Roman" w:hAnsi="Times New Roman"/>
          <w:bCs/>
          <w:sz w:val="24"/>
          <w:szCs w:val="24"/>
        </w:rPr>
        <w:t xml:space="preserve">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Имплементација Стратегије за унапређење положаја особа са инвалидитетом односиће се на бројна осетљива питања ове маргинализоване друштвене групе, због чега је њена реализација везана за значајне трошкове који се односе на инфраструктурна и технолошка решења, различите врсте услуга и систем подршке. Значајан број актуелних прописа и међународних докумената оријентисан је ка пуном признавању права и потреба особа са инвалидитетом, постизању једнакости, антидискриминацији и развоју инклузивног друштва. Доношење Стратегије и реализација мера из акционих планова за њену имплементацију није у колизији са највећим бројем прописа у правном систему Републике Србије, међутим свакако ће утицати на унапређење њихове примене, измену одређених законских одредби и доношење подзаконских аката са фокусом на заштиту и остваривање права особа са инвалидитетом.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Осим консултација и коришћења заинтересованих страна као извора података за стање и потребе на терену, као посебан извор информација коришћени су подаци које су објавиле релевантне институције попут Завода за социјалну заштиту, Министарства за рад запошљавање, борачка и социјална питања, базе и сајтови организација особа са инвалидитетом, различите публикације и истраживања, званичне статистике и други извори. </w:t>
      </w:r>
    </w:p>
    <w:p w:rsidR="00B81FD7" w:rsidRDefault="002D3316">
      <w:pPr>
        <w:spacing w:after="0" w:line="360" w:lineRule="auto"/>
        <w:ind w:firstLine="360"/>
        <w:rPr>
          <w:rFonts w:ascii="Times New Roman" w:hAnsi="Times New Roman"/>
        </w:rPr>
      </w:pPr>
      <w:r>
        <w:rPr>
          <w:rFonts w:ascii="Times New Roman" w:hAnsi="Times New Roman"/>
          <w:bCs/>
          <w:sz w:val="24"/>
          <w:szCs w:val="24"/>
        </w:rPr>
        <w:lastRenderedPageBreak/>
        <w:t xml:space="preserve">На овај начин обезбеђен је холистички приступ у сагледавању тренутне ситуације и положаја особа са инвалидитетом, неопходних промена и њиховог утицаја на особе са инвалидитетом, али и на ширу друштвену заједницу и све заинтересоване стране. </w:t>
      </w: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Кроз јасну формулацију потреба, циљева и предвиђање конкретних и мерљивих мера за унапређење положаја особа са инвалидитетом, а које су дефинисане кроз стручну анализу и инпуте заинтересованих страна, надамо се да Стратегија унапређења положаја особа са инвалидитетом за период 2025-2030. године неће бити скуп лепих жеља већ оперативни документ, који ће достићи своју пуну реализацију на корист свих особа са инвалидитетом у Републици Србији и друштвене заједнице у целини.</w:t>
      </w:r>
    </w:p>
    <w:p w:rsidR="00B81FD7" w:rsidRDefault="00B81FD7">
      <w:pPr>
        <w:pStyle w:val="ListParagraph"/>
        <w:spacing w:after="0" w:line="360" w:lineRule="auto"/>
        <w:ind w:left="360"/>
        <w:rPr>
          <w:rFonts w:ascii="Times New Roman" w:hAnsi="Times New Roman"/>
          <w:b/>
          <w:bCs/>
          <w:sz w:val="24"/>
          <w:szCs w:val="24"/>
        </w:rPr>
      </w:pPr>
    </w:p>
    <w:p w:rsidR="00B81FD7" w:rsidRDefault="002D3316">
      <w:pPr>
        <w:pStyle w:val="Heading1"/>
        <w:numPr>
          <w:ilvl w:val="0"/>
          <w:numId w:val="2"/>
        </w:numPr>
        <w:jc w:val="center"/>
        <w:rPr>
          <w:sz w:val="24"/>
          <w:szCs w:val="24"/>
        </w:rPr>
      </w:pPr>
      <w:bookmarkStart w:id="1" w:name="__RefHeading___Toc4969_3423561084"/>
      <w:bookmarkEnd w:id="1"/>
      <w:r>
        <w:rPr>
          <w:sz w:val="24"/>
          <w:szCs w:val="24"/>
        </w:rPr>
        <w:t>2.  ПЛАНСКА ДОКУМЕНТА И ПРАВНИ ОКВИР  ОД ЗНАЧАЈА И   УТИЦАЈА НА ПОЛОЖАЈ ОСОБА СА ИНВАЛИДИТЕТОМ</w:t>
      </w:r>
    </w:p>
    <w:p w:rsidR="00B81FD7" w:rsidRDefault="00B81FD7">
      <w:pPr>
        <w:spacing w:after="0" w:line="360" w:lineRule="auto"/>
        <w:jc w:val="both"/>
        <w:rPr>
          <w:rFonts w:ascii="Times New Roman" w:hAnsi="Times New Roman"/>
          <w:bCs/>
          <w:sz w:val="24"/>
          <w:szCs w:val="24"/>
        </w:rPr>
      </w:pPr>
    </w:p>
    <w:p w:rsidR="00B81FD7" w:rsidRDefault="002D3316">
      <w:pPr>
        <w:spacing w:after="0" w:line="360" w:lineRule="auto"/>
        <w:ind w:firstLine="360"/>
        <w:jc w:val="both"/>
        <w:rPr>
          <w:rFonts w:ascii="Times New Roman" w:hAnsi="Times New Roman"/>
        </w:rPr>
      </w:pPr>
      <w:r>
        <w:rPr>
          <w:rFonts w:ascii="Times New Roman" w:hAnsi="Times New Roman"/>
          <w:bCs/>
          <w:sz w:val="24"/>
          <w:szCs w:val="24"/>
        </w:rPr>
        <w:t xml:space="preserve">Положај и права особа са инвалидитетом су регулисана кроз бројне законе и прописе у Републици Србији, али и међународна документа, која је Република Србија ратификовала. Такође, кроз више Планских документа који су донети у Републици Србији препознат је значај деловања у циљу унапређења положаја и задовољења потреба особа са инвалидитетом као посебно осетљиве категорије становника. У наредном тексту извршићемо приказ и анализу кључних одредби и утицаја међународних и националних правних аката који тангирају положај особа са инвалидитетом. </w:t>
      </w:r>
    </w:p>
    <w:p w:rsidR="00B81FD7" w:rsidRDefault="00B81FD7">
      <w:pPr>
        <w:spacing w:after="0" w:line="360" w:lineRule="auto"/>
        <w:rPr>
          <w:rFonts w:ascii="Times New Roman" w:hAnsi="Times New Roman"/>
          <w:b/>
          <w:bCs/>
          <w:sz w:val="24"/>
          <w:szCs w:val="24"/>
        </w:rPr>
      </w:pPr>
    </w:p>
    <w:p w:rsidR="00B81FD7" w:rsidRDefault="002D3316">
      <w:pPr>
        <w:pStyle w:val="Heading2"/>
        <w:numPr>
          <w:ilvl w:val="1"/>
          <w:numId w:val="2"/>
        </w:numPr>
        <w:jc w:val="both"/>
        <w:rPr>
          <w:sz w:val="24"/>
          <w:szCs w:val="24"/>
        </w:rPr>
      </w:pPr>
      <w:bookmarkStart w:id="2" w:name="__RefHeading___Toc4971_3423561084"/>
      <w:bookmarkEnd w:id="2"/>
      <w:r>
        <w:rPr>
          <w:sz w:val="24"/>
          <w:szCs w:val="24"/>
        </w:rPr>
        <w:t>2.1  ПЛАНСКА ДОКУМЕНТА У РЕПУБЛИЦИ СРБИЈИ</w:t>
      </w:r>
    </w:p>
    <w:p w:rsidR="00B81FD7" w:rsidRDefault="00B81FD7">
      <w:pPr>
        <w:pStyle w:val="ListParagraph"/>
        <w:spacing w:after="0" w:line="360" w:lineRule="auto"/>
        <w:ind w:left="360"/>
        <w:rPr>
          <w:b/>
          <w:bCs/>
          <w:sz w:val="24"/>
          <w:szCs w:val="24"/>
        </w:rPr>
      </w:pPr>
    </w:p>
    <w:p w:rsidR="00B81FD7" w:rsidRDefault="002D3316">
      <w:pPr>
        <w:spacing w:after="0" w:line="360" w:lineRule="auto"/>
        <w:ind w:firstLine="644"/>
        <w:jc w:val="both"/>
        <w:rPr>
          <w:rFonts w:ascii="Times New Roman" w:hAnsi="Times New Roman"/>
        </w:rPr>
      </w:pPr>
      <w:r>
        <w:rPr>
          <w:rFonts w:ascii="Times New Roman" w:eastAsia="Noto Serif CJK SC" w:hAnsi="Times New Roman" w:cs="Times New Roman"/>
          <w:kern w:val="2"/>
          <w:sz w:val="24"/>
          <w:szCs w:val="24"/>
          <w:lang w:eastAsia="zh-CN"/>
        </w:rPr>
        <w:t xml:space="preserve">У Републици Србији постоји велики број планских докумената на националном нивоу који су тренутно на снази и односе се на различите друштвене области. Свакако доношење Стратегије унапређења особа са инвалидитетом, као комплексног акта који се односи на све сегменте живота особа са инвалидитетом и утиче на многе области живота, захтева познавање других планских докумената, пре свега како би се избегла колизија или преклапање са одређеним планским документима који регулишу развој других сектора и области друштвеног живота.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lastRenderedPageBreak/>
        <w:t>За процес планирања у области унапређења положаја особа са инвалидитетом, превасходно је потребно извршити анализу подударности и евентуалних колизија са планским документима која имају директан и непосредан утицај на живот особа са инвалидитетом као једне од кључних циљних група којима се обраћају.  У том смислу су идентификоване Стратегија деинституционализације и развоја услуга социјалне заштите у заједници за период 2022-2026. („Службени гласник РС“, бр. 12/22), Стратегија запошљавања у Републици Србији за период од 2021. до 2026. године („Службени гласник РСˮ, бр. 18/21 и 36/21 – исправка), Програм о заштити менталног здравља у Републици Србији за период 2019-2026. године („Службени гласник РСˮ бр. 84/19), Стратегија јавног здравља у Републици Србији 2018–2026. године („Службени гласник РСˮ, бр. 61/18), Стратегија за родну равноправност за период од 2021. до 2030. године („Службени гласник РСˮ, бр. 103/21) и Стратегија развоја образовања и васпитања у Републици Србији до 2030. године („Службени гласник РСˮ, бр. 63/21).</w:t>
      </w:r>
    </w:p>
    <w:p w:rsidR="00B81FD7" w:rsidRDefault="00B81FD7">
      <w:pPr>
        <w:spacing w:after="0" w:line="360" w:lineRule="auto"/>
        <w:ind w:firstLine="720"/>
        <w:jc w:val="both"/>
        <w:rPr>
          <w:rFonts w:eastAsia="Noto Serif CJK SC" w:cs="Times New Roman"/>
          <w:kern w:val="2"/>
          <w:sz w:val="24"/>
          <w:szCs w:val="24"/>
          <w:lang w:eastAsia="zh-CN"/>
        </w:rPr>
      </w:pPr>
    </w:p>
    <w:p w:rsidR="00B81FD7" w:rsidRDefault="002D3316">
      <w:pPr>
        <w:numPr>
          <w:ilvl w:val="1"/>
          <w:numId w:val="6"/>
        </w:numPr>
        <w:ind w:left="0"/>
        <w:jc w:val="center"/>
        <w:rPr>
          <w:rFonts w:ascii="Times New Roman" w:hAnsi="Times New Roman"/>
          <w:b/>
          <w:bCs/>
          <w:sz w:val="24"/>
          <w:szCs w:val="24"/>
        </w:rPr>
      </w:pPr>
      <w:bookmarkStart w:id="3" w:name="__RefHeading___Toc4010_3423561084"/>
      <w:bookmarkStart w:id="4" w:name="_Toc170569717"/>
      <w:bookmarkEnd w:id="3"/>
      <w:r>
        <w:rPr>
          <w:rFonts w:ascii="Times New Roman" w:hAnsi="Times New Roman"/>
          <w:b/>
          <w:bCs/>
          <w:sz w:val="24"/>
          <w:szCs w:val="24"/>
        </w:rPr>
        <w:t>Стратегија деинституционализације и развоја услуга социјалне заштите у заједници за период 2022-2026</w:t>
      </w:r>
      <w:bookmarkEnd w:id="4"/>
      <w:r>
        <w:rPr>
          <w:rFonts w:ascii="Times New Roman" w:hAnsi="Times New Roman"/>
          <w:b/>
          <w:bCs/>
          <w:sz w:val="24"/>
          <w:szCs w:val="24"/>
        </w:rPr>
        <w:t xml:space="preserve">  </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У уводу Стратегије деинституционализације и развоја услуга социјалне заштите констатује се да иако је Република Србија формално опредељења за успостављање процеса деинституционализације и у пракси су постигнути одређени резултати по питању корисничких група деце и младих, када је реч о особама са интелектуалним и менталним тешкоћама нису постигнути значајни резултати. Такође, наводи се да деинституционализацију треба разликовати од трансформације резиденцијалних установа, као процеса усмереног ка реформисању њиховог мандата, односно услуга које пружају. У том смислу, деинституционализација је шири појам чији је крајњи циљ успостављање система који пружа могућности, подржавајући особе са инвалидитетом у остваривању и одржавању оптималног нивоа самосталности и друштвеног учешћа, узимајући у обзир личне чиниоце, окружење и очекивања.</w:t>
      </w:r>
      <w:r>
        <w:rPr>
          <w:rStyle w:val="FootnoteAnchor"/>
          <w:rFonts w:ascii="Times New Roman" w:eastAsia="Noto Serif CJK SC" w:hAnsi="Times New Roman" w:cs="Times New Roman"/>
          <w:kern w:val="2"/>
          <w:sz w:val="24"/>
          <w:szCs w:val="24"/>
          <w:lang w:eastAsia="zh-CN"/>
        </w:rPr>
        <w:footnoteReference w:id="10"/>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У односу на број и капацитет установа смештаја и њихову попуњеност која говори о још увек наглашеном тренду смештаја у резиденцијалне установе у Стратегији је </w:t>
      </w:r>
      <w:r>
        <w:rPr>
          <w:rFonts w:ascii="Times New Roman" w:eastAsia="Noto Serif CJK SC" w:hAnsi="Times New Roman" w:cs="Times New Roman"/>
          <w:kern w:val="2"/>
          <w:sz w:val="24"/>
          <w:szCs w:val="24"/>
          <w:lang w:eastAsia="zh-CN"/>
        </w:rPr>
        <w:lastRenderedPageBreak/>
        <w:t>наведено следеће: „Према Уредби о мрежи установа социјалне заштите, у Републици Србији постоји 16 установа за смештај одраслих лица са телесним, интелектуалним и менталним тешкоћама.”</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Прописани капацитет домског смештаја је 4.339 и није мењан од 2012. године. Попуњеност капацитета, сваког 31. децембра, из године у годину је висока у односу на тренд напуштања институционалног смештаја за особе са инвалидитетом и износи између 93% и 95%. У току 2018. године свега 3% корисника је изашло из установе, да би се вратили у биолошку или сродничку породицу, док је 1% самовољно напустио институцију. </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У Стратегији деинституционализације кључни специфични циљеви и мере који се односе пре свега на особе са инвалидитетом су:</w:t>
      </w:r>
    </w:p>
    <w:p w:rsidR="00B81FD7" w:rsidRDefault="002D3316">
      <w:pPr>
        <w:numPr>
          <w:ilvl w:val="0"/>
          <w:numId w:val="7"/>
        </w:num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Успостављање нормативних и финансијских претпоставки за спровођење и одрживост процеса деинституционализације.</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Кључна промена предвиђена овим циљем је измена Закона о социјалној заштити који је донет 2011. године, али до данас циљ није извршен, иако ће Стратегија у релативно кратком року истећи. Предвиђене су следеће мере:</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а) Дефинисање и спровођење поступка вршења надзора над стручним радом пружалаца услуга социјалне заштите,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б) Редефинисати услове за остваривање права на домски смештај и ограничити максимално трајање домског смештаја за децу са инвалидитетом,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в) Дефинисање ближих услова и критеријума за оснивање и функционисање радних центара,</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 xml:space="preserve">г) Потпуније дефинисање статуса предузећа за професионалну рехабилитацију и запошљавање особа са инвалидитетом и положаја стручних радника у предузећима,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д) Подстицање запошљавања особа са инвалидитетом и других осетљивих група.</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Иако су мере које је Стратегија предвидела кључне и суштински важне за унапређење положаја особа са инвалидитетом, степен реализације мера је низак, односно оно што је реализовано је доношење Закона о социјалном предузетништву и развој предузећа за професионалну рехабилитацију у смислу броја и одрживости рада предузећа. Међутим,  није дошло до суштинске промене која се односи на измену Закона о социјалној заштити, стварање услова за развој услуга у заједници и ограничавање трајања домског смештаја.  </w:t>
      </w:r>
    </w:p>
    <w:p w:rsidR="00B81FD7" w:rsidRDefault="002D3316">
      <w:pPr>
        <w:numPr>
          <w:ilvl w:val="0"/>
          <w:numId w:val="7"/>
        </w:num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Територијално усклађен и одржив развој услуга у заједници</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Јединице локалне самоуправе у својим плановима развоја услуга социјалне заштите у заједници у складу са Кровним планом трансформације министарства надлежног за послове социјалне заштите и реалним потребама становника за услугама треба да наведу финансијски план издвајања из буџета јединице локалне самоуправе за развој услуга у заједници.</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У оквиру циља наведене су мере:</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 xml:space="preserve">а) Успостављање планског и одрживог приступа у развоју услуга у заједници,  </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 xml:space="preserve">б) Повећање доступности услуга социјалне заштите у заједници, </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 xml:space="preserve">в) Развој специјализованог, повременог и ургентног хранитељства за децу и породичног смештаја за одрасле, </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kern w:val="2"/>
          <w:sz w:val="24"/>
          <w:szCs w:val="24"/>
          <w:lang w:eastAsia="zh-CN"/>
        </w:rPr>
        <w:t>г) Развијање становања уз подршку за различите корисничке групе у складу са процењеним потребама корисника.</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У овом моменту, са аспекта положаја особа са инвалидитетом недовољно је повећана доступност услуга социјалне заштите у свим регионима на локалном нивоу, а нарочито услуга подршке самосталном животу и посебно услуге становања уз подршку која је у тренду пада броја пружалаца и корисника. </w:t>
      </w:r>
    </w:p>
    <w:p w:rsidR="00B81FD7" w:rsidRDefault="002D3316">
      <w:pPr>
        <w:numPr>
          <w:ilvl w:val="0"/>
          <w:numId w:val="7"/>
        </w:num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Трансформација установа социјалне заштите за смештај у пружаоце услуга у заједници </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Предвиђене су следеће мере:</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а) Успостављање система управљања процесом трансформације, </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б) Израда планова трансформације,</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 в) Формирање центара за децу, младе и породицу.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 xml:space="preserve">Процес трансформације одређеног броја установа је започео, међутим и даље постоји велики тренд задржавања корисника у установама за одрасле због чега је потребно даље наставити овај процес који значајно утиче на права и квалитет живота особа са инвалидитетом у резиденцијалном смештају. </w:t>
      </w:r>
    </w:p>
    <w:p w:rsidR="00B81FD7" w:rsidRDefault="002D3316">
      <w:pPr>
        <w:numPr>
          <w:ilvl w:val="0"/>
          <w:numId w:val="7"/>
        </w:num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Оснаживање корисника за процесе деинституционализације и укључивање у заједницу</w:t>
      </w:r>
      <w:r>
        <w:rPr>
          <w:rFonts w:ascii="Times New Roman" w:eastAsia="Noto Serif CJK SC" w:hAnsi="Times New Roman" w:cs="Times New Roman"/>
          <w:kern w:val="2"/>
          <w:sz w:val="24"/>
          <w:szCs w:val="24"/>
          <w:lang w:eastAsia="zh-CN"/>
        </w:rPr>
        <w:t xml:space="preserve"> кроз мере: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 xml:space="preserve">а) Индивидуализовано планирање у складу са функционалном ефикасношћу корисника и ресурсима на различитим нивоима,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lastRenderedPageBreak/>
        <w:t xml:space="preserve">б) Холистичка  процена пословне способности особа лишених или делимично лишених пословне способности у складу са  функционалном ефикасности корисника,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в) Стварање услова за економичније и ефикасније покретање поступка процене пословне способности.</w:t>
      </w:r>
    </w:p>
    <w:p w:rsidR="00B81FD7" w:rsidRDefault="002D3316">
      <w:pPr>
        <w:spacing w:after="0" w:line="360" w:lineRule="auto"/>
        <w:ind w:firstLine="709"/>
        <w:jc w:val="both"/>
        <w:rPr>
          <w:rFonts w:ascii="Times New Roman" w:hAnsi="Times New Roman"/>
        </w:rPr>
      </w:pPr>
      <w:r>
        <w:rPr>
          <w:rFonts w:ascii="Times New Roman" w:eastAsia="Noto Serif CJK SC" w:hAnsi="Times New Roman" w:cs="Times New Roman"/>
          <w:kern w:val="2"/>
          <w:sz w:val="24"/>
          <w:szCs w:val="24"/>
          <w:lang w:eastAsia="zh-CN"/>
        </w:rPr>
        <w:t xml:space="preserve">Наведене мере нису остварене, јер није извршена измена Породичног закона, због чега је институт лишења пословне способности и даље фактор који на најдиректнији начин утиче на смањење укључености права и могућности особа са инвалидитетом. Број враћених права на пословну способност је незнатан, јер сам процес процене и ревизије у ванпарничном поступку је и даље врло рестриктиван и непромењен. </w:t>
      </w:r>
    </w:p>
    <w:p w:rsidR="00B81FD7" w:rsidRDefault="002D3316">
      <w:pPr>
        <w:numPr>
          <w:ilvl w:val="0"/>
          <w:numId w:val="7"/>
        </w:num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Оснаживање професионалаца за спровођење и заговарање процеса деинституционализације</w:t>
      </w:r>
      <w:r>
        <w:rPr>
          <w:rFonts w:ascii="Times New Roman" w:eastAsia="Noto Serif CJK SC" w:hAnsi="Times New Roman" w:cs="Times New Roman"/>
          <w:kern w:val="2"/>
          <w:sz w:val="24"/>
          <w:szCs w:val="24"/>
          <w:lang w:eastAsia="zh-CN"/>
        </w:rPr>
        <w:t xml:space="preserve"> кроз мере: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а) Јачање професионалних капацитета запослених у систему социјалне заштите за спровођење поступка деинституционализације,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б) Испитивање ставова стручне и опште популације о правима особа са менталним инвалидитетом на живот у заједници,</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 в) Подизање свести опште и стручне јавности о значају спровођења процеса деинституционализације и остваривање права на живот у заједници за све грађане.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Деинституционализација је кроз различите активности и политике ресорног министарства у стручној јавности постала апсолутно прихваћен правац којим се делује и не доводи се у питање потреба за реформом резиденцијалних установа и обезбеђивањем система подршке у заједници. Међутим, недовољно је кампања које доприносе развоју свести у локалној заједници у односу на права особа са инвалидитетом на живот у заједници, односно живот ван институција.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 xml:space="preserve">У односу на имплементацију Стратегије деинституционализације (која је на половини периода реализације), закључак је да није дошло до суштинских промена у законској регулативи која регулише права особа са инвалидитетом пре свега у области социјалне и породичне заштите. Такође, ради постизања адекватне друштвене климе у широј јавности у циљу подршке процесу деинституционализације, потребно је да се интензивира деловање на реализацији овог процеса и да се инсистира на развоју услуга у локалној заједници нарочито услуга подршке самосталном животу, као и на развоју услуга у заједници које би имале за циљ пружање подршке породици и родитељима деце са сметњама у развоју </w:t>
      </w:r>
      <w:r>
        <w:rPr>
          <w:rFonts w:ascii="Times New Roman" w:eastAsia="Noto Serif CJK SC" w:hAnsi="Times New Roman" w:cs="Times New Roman"/>
          <w:b/>
          <w:kern w:val="2"/>
          <w:sz w:val="24"/>
          <w:szCs w:val="24"/>
          <w:lang w:eastAsia="zh-CN"/>
        </w:rPr>
        <w:lastRenderedPageBreak/>
        <w:t xml:space="preserve">и инвалидитетом. Иако су та питања дефинисана у Стратегији деинституционализације, сматрамо да је од велике важности да свој допринос у решавању истих пружи и нова стратегија унапређења особа са инвалидитетом, јер су то кључна системска питања без којих се не може унапредити положај особа са инвалидитетом и потребно је дати додатну подршку те побољшати приступ у решавању свих отворених питања и изазова. </w:t>
      </w:r>
    </w:p>
    <w:p w:rsidR="00B81FD7" w:rsidRDefault="00B81FD7">
      <w:pPr>
        <w:spacing w:after="0" w:line="360" w:lineRule="auto"/>
        <w:ind w:firstLine="720"/>
        <w:jc w:val="both"/>
        <w:rPr>
          <w:rFonts w:eastAsia="Noto Serif CJK SC" w:cs="Times New Roman"/>
          <w:b/>
          <w:kern w:val="2"/>
          <w:sz w:val="24"/>
          <w:szCs w:val="24"/>
          <w:lang w:eastAsia="zh-CN"/>
        </w:rPr>
      </w:pPr>
    </w:p>
    <w:p w:rsidR="00B81FD7" w:rsidRDefault="002D3316">
      <w:pPr>
        <w:numPr>
          <w:ilvl w:val="1"/>
          <w:numId w:val="6"/>
        </w:numPr>
        <w:ind w:left="0"/>
        <w:jc w:val="center"/>
        <w:rPr>
          <w:rFonts w:ascii="Times New Roman" w:hAnsi="Times New Roman"/>
          <w:b/>
          <w:bCs/>
          <w:sz w:val="24"/>
          <w:szCs w:val="24"/>
        </w:rPr>
      </w:pPr>
      <w:bookmarkStart w:id="5" w:name="__RefHeading___Toc4012_3423561084"/>
      <w:bookmarkStart w:id="6" w:name="_Toc170569718"/>
      <w:bookmarkEnd w:id="5"/>
      <w:r>
        <w:rPr>
          <w:rFonts w:ascii="Times New Roman" w:hAnsi="Times New Roman"/>
          <w:b/>
          <w:bCs/>
          <w:sz w:val="24"/>
          <w:szCs w:val="24"/>
        </w:rPr>
        <w:t>Стратегија запошљавања у Републици Србији за период од 2021. до 2026. године</w:t>
      </w:r>
      <w:bookmarkEnd w:id="6"/>
      <w:r>
        <w:rPr>
          <w:rFonts w:ascii="Times New Roman" w:hAnsi="Times New Roman"/>
          <w:b/>
          <w:bCs/>
          <w:sz w:val="24"/>
          <w:szCs w:val="24"/>
        </w:rPr>
        <w:t xml:space="preserve">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У више сегмената Стратегије запошљавања у Републици Србији за период од 2021. до 2026. године (у даљем тексту: Стратегија запошљавања), особе са инвалидитетом су препознате као приоритетна циљна група. Позитиван ефекат таквог приступа видљив је у пракси кроз постојање различитих модалитета подршке у запошљавању особа са инвалидитетом и посебно дизајниране мере.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Особе са инвалидитетом препознате су и издвојене као једна од категорија теже запошљивих лица у Републици Србији, а такође је наведено да су суочене са дискриминацијом због ограниченог приступа уставним и законским правима. Као главни изазови, наведене су препреке при кретању и коришћењу јавног превоза, приступачност објеката, приступ услугама и информацијама, приступ запослењу и могућностима за разумно прилагођавање радног места, приступ квалитетном образовању и професионалној обуци.</w:t>
      </w:r>
      <w:r>
        <w:rPr>
          <w:rStyle w:val="FootnoteAnchor"/>
          <w:rFonts w:ascii="Times New Roman" w:eastAsia="Noto Serif CJK SC" w:hAnsi="Times New Roman" w:cs="Times New Roman"/>
          <w:kern w:val="2"/>
          <w:sz w:val="24"/>
          <w:szCs w:val="24"/>
          <w:lang w:eastAsia="zh-CN"/>
        </w:rPr>
        <w:footnoteReference w:id="11"/>
      </w:r>
      <w:r>
        <w:rPr>
          <w:rFonts w:ascii="Times New Roman" w:eastAsia="Noto Serif CJK SC" w:hAnsi="Times New Roman" w:cs="Times New Roman"/>
          <w:kern w:val="2"/>
          <w:sz w:val="24"/>
          <w:szCs w:val="24"/>
          <w:lang w:eastAsia="zh-CN"/>
        </w:rPr>
        <w:t xml:space="preserve">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У оквиру другог посебног циља: Унапређен положај незапослених лица на тржишту рада, једна од мера односи се на побољшање положаја особа са инвалидитетом на тржишту рада. Овом стратегијом као и акционим плановима за спровођење Стратегије запошљавања наведено је да приоритет за укључивање у „финансијске” мере активне политике запошљавања, између осталих теже запошљивих категорија, имају особе са инвалидитетом. Предвиђене су конкретне мере које се односе на особе са инвалидитетом, попут субвенционисаног запошљавања које подразумева финансијски  подстицај у једнократном износу послодавцу из приватног сектора за запошљавање незапослених лица из категорије теже запошљивих који се увећава за 20% уколико се запошљава особа </w:t>
      </w:r>
      <w:r>
        <w:rPr>
          <w:rFonts w:ascii="Times New Roman" w:eastAsia="Noto Serif CJK SC" w:hAnsi="Times New Roman" w:cs="Times New Roman"/>
          <w:kern w:val="2"/>
          <w:sz w:val="24"/>
          <w:szCs w:val="24"/>
          <w:lang w:eastAsia="zh-CN"/>
        </w:rPr>
        <w:lastRenderedPageBreak/>
        <w:t xml:space="preserve">са инвалидитетом или субвенција месечне зараде за запошљавање незапослене особе са инвалидитетом без радног искуства. Самозапошљавање подразумева </w:t>
      </w:r>
      <w:r>
        <w:rPr>
          <w:rFonts w:ascii="Times New Roman" w:eastAsiaTheme="minorEastAsia" w:hAnsi="Times New Roman" w:cs="Times New Roman"/>
          <w:kern w:val="2"/>
          <w:sz w:val="24"/>
          <w:szCs w:val="24"/>
          <w:lang w:eastAsia="zh-CN"/>
        </w:rPr>
        <w:t>подршку предузетништву која обухвата стручну помоћ и средства у виду једнократне субвенције незапосленом лицу за отпочињање сопственог посла, такође у увећаном износу субвенције уколико се ради о особи са инвалидитетом, а на располагању су и менторинг услуге у првој години пословања. Поред наведеног, особе са инвалидитетом имају приоритет и повољније услове за укључивање у поједине мере додатног образовања и обуке. Ово је од значаја имајући у виду неповољну образовну структуру незапослених особа са инвалидитетом, те их је потребно опремити потребним знањима и вештинама како би конкурентније иступали на тржишту рада.</w:t>
      </w:r>
    </w:p>
    <w:p w:rsidR="00B81FD7" w:rsidRDefault="002D3316">
      <w:pPr>
        <w:spacing w:after="0" w:line="360" w:lineRule="auto"/>
        <w:ind w:firstLine="720"/>
        <w:jc w:val="both"/>
        <w:rPr>
          <w:rFonts w:ascii="Times New Roman" w:hAnsi="Times New Roman"/>
        </w:rPr>
      </w:pPr>
      <w:r>
        <w:rPr>
          <w:rFonts w:ascii="Times New Roman" w:eastAsiaTheme="minorEastAsia" w:hAnsi="Times New Roman" w:cs="Times New Roman"/>
          <w:kern w:val="2"/>
          <w:sz w:val="24"/>
          <w:szCs w:val="24"/>
          <w:lang w:eastAsia="zh-CN"/>
        </w:rPr>
        <w:t>У Стратегији запошљавања наглашено је да  је в</w:t>
      </w:r>
      <w:r>
        <w:rPr>
          <w:rFonts w:ascii="Times New Roman" w:eastAsiaTheme="minorEastAsia" w:hAnsi="Times New Roman" w:cs="Times New Roman"/>
          <w:iCs/>
          <w:kern w:val="2"/>
          <w:sz w:val="24"/>
          <w:szCs w:val="24"/>
          <w:lang w:eastAsia="zh-CN"/>
        </w:rPr>
        <w:t>ажан предуслов за праћење и анализу запошљавања особа са инвалидитетом увођење, као обавезног, податка о статусу лица у пријаву на обавезно социјално осигурање, на који начин ће се по први пут успоставити база података о укупном броју запослених или радно ангажованих особа са инвалидитетом у Републици Србији у Централном регистру обавезног социјалног осигурања (ЦРОСО).</w:t>
      </w:r>
      <w:r>
        <w:rPr>
          <w:rFonts w:ascii="Times New Roman" w:eastAsiaTheme="minorEastAsia" w:hAnsi="Times New Roman" w:cs="Times New Roman"/>
          <w:kern w:val="2"/>
          <w:sz w:val="24"/>
          <w:szCs w:val="24"/>
          <w:lang w:eastAsia="zh-CN"/>
        </w:rPr>
        <w:t xml:space="preserve">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Читајући Стратегију запошљавања и актуелне мере које спроводи Национална служба за запошљавање, може се констатовати да је у оквиру политике запошљавања препознат и изузетан значај дат особама са инвалидитетом, као категорији којој су потребне додатне мере подршке у остваривању права на рад. У пракси је евидентно смањење обухвата краткорочних мера запошљавања за особе са инвалидитетом, попут јавних радова, ка опцијама које се односе на послове са дужим радним ангажовањем и могућношћу његовог наставка. Доминантна тешкоћа је привременост тих решења и даља тенденција послодаваца да не задржавају особе са инвалидитетом на раду након истека мера. Такође, изазов представљају недовољна средства у фонду за примену мера прилагођавања радног места и асистенције на раду, мада за тим постоји потреба и интересовање послодаваца. </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b/>
          <w:kern w:val="2"/>
          <w:sz w:val="24"/>
          <w:szCs w:val="24"/>
          <w:lang w:eastAsia="zh-CN"/>
        </w:rPr>
        <w:t xml:space="preserve">Неопходно је деловати на развоју мера које би обезбедиле транзицијски процес из предузећа за професионалну рехабилитацију ка раду у отвореној средини, што захтева мултидисциплинарни приступ у оквиру Министарства за рад, запошљавање, борачка и социјална питања. Поред тога, укључивањем у мере активне политике запошљавања које спроводи НСЗ, а које су временски </w:t>
      </w:r>
      <w:r>
        <w:rPr>
          <w:rFonts w:ascii="Times New Roman" w:eastAsia="Noto Serif CJK SC" w:hAnsi="Times New Roman" w:cs="Times New Roman"/>
          <w:b/>
          <w:kern w:val="2"/>
          <w:sz w:val="24"/>
          <w:szCs w:val="24"/>
          <w:lang w:eastAsia="zh-CN"/>
        </w:rPr>
        <w:lastRenderedPageBreak/>
        <w:t xml:space="preserve">ограничене, особе са инвалидитетом губе право на друге новчане субвенције из надлежности Министарства, конкретно право на новчану социјалну помоћ. Из тог разлога, изменом прописа требало би омогућити укључивање особа са инвалидитетом у мере активне политике запошљавања без губитка права на новчану социјалну помоћ, што би особама са инвалидитетом омогућило већи степен финансијске сигурности и економског оснаживања, за време док мера активне политике запошљавања траје.  </w:t>
      </w:r>
    </w:p>
    <w:p w:rsidR="00B81FD7" w:rsidRDefault="00B81FD7">
      <w:pPr>
        <w:spacing w:after="0" w:line="360" w:lineRule="auto"/>
        <w:ind w:firstLine="630"/>
        <w:jc w:val="both"/>
        <w:rPr>
          <w:rFonts w:eastAsia="Noto Serif CJK SC" w:cs="Times New Roman"/>
          <w:b/>
          <w:kern w:val="2"/>
          <w:sz w:val="24"/>
          <w:szCs w:val="24"/>
          <w:lang w:eastAsia="zh-CN"/>
        </w:rPr>
      </w:pPr>
    </w:p>
    <w:p w:rsidR="00B81FD7" w:rsidRDefault="002D3316">
      <w:pPr>
        <w:jc w:val="center"/>
        <w:rPr>
          <w:rFonts w:ascii="Times New Roman" w:hAnsi="Times New Roman"/>
          <w:b/>
          <w:bCs/>
          <w:sz w:val="24"/>
          <w:szCs w:val="24"/>
        </w:rPr>
      </w:pPr>
      <w:bookmarkStart w:id="7" w:name="__RefHeading___Toc4014_3423561084"/>
      <w:bookmarkStart w:id="8" w:name="_Toc170569719"/>
      <w:bookmarkEnd w:id="7"/>
      <w:r>
        <w:rPr>
          <w:rFonts w:ascii="Times New Roman" w:hAnsi="Times New Roman"/>
          <w:b/>
          <w:bCs/>
          <w:sz w:val="24"/>
          <w:szCs w:val="24"/>
        </w:rPr>
        <w:t>Програм о заштити менталног здравља у Републици Србији за период 2019-2026. године</w:t>
      </w:r>
      <w:bookmarkEnd w:id="8"/>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Програмом о заштити менталног здравља особе са инвалидитетом нису директно препознате као посебно угрожена циљна група у смислу ризика по одржање менталног здравља. Међутим, позната је чињеница из праксе да услед срединских фактора који настају као последица хендикепа (суочавања са препрекама у окружењу које могу бити услед објективних околности или ставова средине) којој су особе са инвалидитетом изложене дугорочно и континуирано, постоји повећан ризик за развој менталних поремећаја и нарушености душевног благостања.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У Програму се наводи да лица с менталним поремећајима имају значајно вишу учесталост инвалидитета и морталитета; оболели од великог депресивног поремећаја или схизофреније имају 40-60% повећани ризик од превремене смрти у односу на општу популацију и то због непрепознатих и занемарених соматских проблема (онколошки, кардиоваскуларни, метаболички и др. поремећаји) и суицида. Ментални поремећаји често настају код лица са соматским поремећајима и обрнуто (нпр. постоје докази да депресивни поремећај представља предиспозицију за инфаркт миокарда и дијабет, а у исто време оба ова поремећаја повећавају вероватноћу за настанак депресије).</w:t>
      </w:r>
      <w:r>
        <w:rPr>
          <w:rStyle w:val="FootnoteAnchor"/>
          <w:rFonts w:ascii="Times New Roman" w:eastAsia="Noto Serif CJK SC" w:hAnsi="Times New Roman" w:cs="Times New Roman"/>
          <w:kern w:val="2"/>
          <w:sz w:val="24"/>
          <w:szCs w:val="24"/>
          <w:lang w:eastAsia="zh-CN"/>
        </w:rPr>
        <w:footnoteReference w:id="12"/>
      </w:r>
      <w:r>
        <w:rPr>
          <w:rFonts w:ascii="Times New Roman" w:eastAsia="Noto Serif CJK SC" w:hAnsi="Times New Roman" w:cs="Times New Roman"/>
          <w:kern w:val="2"/>
          <w:sz w:val="24"/>
          <w:szCs w:val="24"/>
          <w:lang w:eastAsia="zh-CN"/>
        </w:rPr>
        <w:t xml:space="preserve">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 xml:space="preserve">Међутим, индикативно је да као фактор ризика у овом двосмерном каузалном односу није препознат инвалидитет као могући узрок повећаног ризика, који се најчешће манифестује соматским дугорочним тегобама.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lastRenderedPageBreak/>
        <w:t xml:space="preserve">У секцији 3.2.7. Програма, дефинишу се посебно вулнерабилне групе: деца, адолесценти, труднице, самохрани родитељи, старија лица, интерно расељена и избегла лица и други као групе које треба да имају посебан приоритет у планирању и организацији служби заштите менталног здравља. </w:t>
      </w:r>
      <w:r>
        <w:rPr>
          <w:rFonts w:ascii="Times New Roman" w:eastAsia="Noto Serif CJK SC" w:hAnsi="Times New Roman" w:cs="Times New Roman"/>
          <w:b/>
          <w:kern w:val="2"/>
          <w:sz w:val="24"/>
          <w:szCs w:val="24"/>
          <w:lang w:eastAsia="zh-CN"/>
        </w:rPr>
        <w:t xml:space="preserve">Особе са инвалидитетом и у овом сегменту нису препознате као по квантитету бројна групација са статистичким и реалним значајем у Републици Србији.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У Програму је препознато да постоји повећана преваленција понашајних, емоционалних или развојних сметњи код деце узраста 2-17 година (чак 113%), што је база из које постоји и ризик за настанак инвалидитета. </w:t>
      </w:r>
    </w:p>
    <w:p w:rsidR="00B81FD7" w:rsidRDefault="002D3316">
      <w:pPr>
        <w:spacing w:after="0" w:line="360" w:lineRule="auto"/>
        <w:ind w:firstLine="810"/>
        <w:jc w:val="both"/>
        <w:rPr>
          <w:rFonts w:ascii="Times New Roman" w:hAnsi="Times New Roman"/>
        </w:rPr>
      </w:pPr>
      <w:r>
        <w:rPr>
          <w:rFonts w:ascii="Times New Roman" w:eastAsia="Noto Serif CJK SC" w:hAnsi="Times New Roman" w:cs="Times New Roman"/>
          <w:b/>
          <w:kern w:val="2"/>
          <w:sz w:val="24"/>
          <w:szCs w:val="24"/>
          <w:lang w:eastAsia="zh-CN"/>
        </w:rPr>
        <w:t xml:space="preserve">Анализом Програма о заштити менталног здравља у Републици Србији може се констатовати да постоје дефинисане мере и циљеви који ће директно допринети унапређењу менталног здравља становништва, те да особе са инвалидитетом у том контексту имају приступ тим услугама као и сви други грађани. Међутим, присутно је непрепознавање особа са инвалидитетом као посебне групације којој је потребна подршка у одржању менталног здравља као и посебни програми и додатне компетенције стручњака у овој области, који осим питања менталног здравља морају имати и знања о инвалидитету и специфичностима које носи живот са инвалидитетом, пре свега у циљу диференцијалне процене и разумевања етиологије могућих стања у области менталног здравља код особа са инвалидитетом. </w:t>
      </w:r>
    </w:p>
    <w:p w:rsidR="00B81FD7" w:rsidRDefault="002D3316">
      <w:pPr>
        <w:numPr>
          <w:ilvl w:val="1"/>
          <w:numId w:val="6"/>
        </w:numPr>
        <w:ind w:left="0"/>
        <w:jc w:val="center"/>
      </w:pPr>
      <w:bookmarkStart w:id="9" w:name="__RefHeading___Toc4016_3423561084"/>
      <w:bookmarkStart w:id="10" w:name="_Toc170569720"/>
      <w:bookmarkEnd w:id="9"/>
      <w:r>
        <w:t xml:space="preserve"> </w:t>
      </w:r>
      <w:r>
        <w:rPr>
          <w:rFonts w:ascii="Times New Roman" w:hAnsi="Times New Roman"/>
          <w:b/>
          <w:bCs/>
          <w:sz w:val="24"/>
          <w:szCs w:val="24"/>
        </w:rPr>
        <w:t>Стратегија јавног здравља у Републици Србији за период 2018–2026. године</w:t>
      </w:r>
      <w:bookmarkEnd w:id="10"/>
      <w:r>
        <w:rPr>
          <w:rFonts w:ascii="Times New Roman" w:hAnsi="Times New Roman"/>
          <w:b/>
          <w:bCs/>
          <w:sz w:val="24"/>
          <w:szCs w:val="24"/>
        </w:rPr>
        <w:t xml:space="preserve">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Стратегија јавног здравља донета је 2018. године и кроз чије специфичне циљеве препознајемо два која се посредно односе на особе са инвалидитетом, као групацију која има тешкоће у приступачности остваривања права. Циљ 1): унапређење здравља и смањивање неједнакости у здрављу,  и циљ 5): подршка развоју доступне, квалитетне и ефикасне здравствене заштите.</w:t>
      </w:r>
      <w:r>
        <w:rPr>
          <w:rStyle w:val="FootnoteAnchor"/>
          <w:rFonts w:ascii="Times New Roman" w:eastAsia="Noto Serif CJK SC" w:hAnsi="Times New Roman" w:cs="Times New Roman"/>
          <w:kern w:val="2"/>
          <w:sz w:val="24"/>
          <w:szCs w:val="24"/>
          <w:lang w:eastAsia="zh-CN"/>
        </w:rPr>
        <w:footnoteReference w:id="13"/>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У оквиру активности предвиђене су две које се посредно односе на особе са инвалидитетом. Активност 4.1.5.1: Дефинисање додатних мера здравствене заштите намењене приоритетним осетљивим друштвеним групама на територији јединица </w:t>
      </w:r>
      <w:r>
        <w:rPr>
          <w:rFonts w:ascii="Times New Roman" w:eastAsia="Noto Serif CJK SC" w:hAnsi="Times New Roman" w:cs="Times New Roman"/>
          <w:kern w:val="2"/>
          <w:sz w:val="24"/>
          <w:szCs w:val="24"/>
          <w:lang w:eastAsia="zh-CN"/>
        </w:rPr>
        <w:lastRenderedPageBreak/>
        <w:t>локалне самоуправе, континуирано и активност 4.1.5.2: Унапређење приступачности здравствених услуга и доступности здравствене заштите осетљивим друштвеним групама на територији јединица локалне самоуправе, континуирано.</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 xml:space="preserve">Имајући у виду њихов положај као посебно осетљиве и бројне групе становништва, која често или готово увек има и здравствене импликације због инвалидитета, потребно је да особе са инвалидитетом буду препознате као посебна група у погледу обезбеђивања приступачности и посебне сензибилисаности система здравствене заштите. </w:t>
      </w:r>
    </w:p>
    <w:p w:rsidR="00B81FD7" w:rsidRDefault="00B81FD7">
      <w:pPr>
        <w:spacing w:after="0" w:line="360" w:lineRule="auto"/>
        <w:ind w:firstLine="720"/>
        <w:jc w:val="both"/>
        <w:rPr>
          <w:rFonts w:ascii="Times New Roman" w:eastAsia="Noto Serif CJK SC" w:hAnsi="Times New Roman" w:cs="Times New Roman"/>
          <w:b/>
          <w:kern w:val="2"/>
          <w:sz w:val="24"/>
          <w:szCs w:val="24"/>
          <w:lang w:eastAsia="zh-CN"/>
        </w:rPr>
      </w:pPr>
    </w:p>
    <w:p w:rsidR="00B81FD7" w:rsidRDefault="002D3316">
      <w:pPr>
        <w:spacing w:after="0" w:line="360" w:lineRule="auto"/>
        <w:jc w:val="center"/>
        <w:rPr>
          <w:rFonts w:ascii="Times New Roman" w:hAnsi="Times New Roman"/>
        </w:rPr>
      </w:pPr>
      <w:r>
        <w:rPr>
          <w:rFonts w:ascii="Times New Roman" w:eastAsia="Noto Serif CJK SC" w:hAnsi="Times New Roman" w:cs="Times New Roman"/>
          <w:b/>
          <w:kern w:val="2"/>
          <w:sz w:val="24"/>
          <w:szCs w:val="24"/>
          <w:lang w:eastAsia="zh-CN"/>
        </w:rPr>
        <w:t xml:space="preserve">Стратегија за родну равноправност за период од 2021. до 2030. године </w:t>
      </w:r>
    </w:p>
    <w:p w:rsidR="00B81FD7" w:rsidRDefault="002D3316">
      <w:pPr>
        <w:spacing w:after="0" w:line="360" w:lineRule="auto"/>
        <w:ind w:firstLine="720"/>
        <w:jc w:val="both"/>
        <w:rPr>
          <w:rFonts w:ascii="Times New Roman" w:hAnsi="Times New Roman"/>
        </w:rPr>
      </w:pPr>
      <w:r>
        <w:rPr>
          <w:rFonts w:ascii="Times New Roman" w:hAnsi="Times New Roman"/>
          <w:color w:val="000000"/>
          <w:sz w:val="24"/>
          <w:szCs w:val="24"/>
        </w:rPr>
        <w:t>Стратегијом за родну равноправност за период од 2021. до 2030. године</w:t>
      </w:r>
      <w:r>
        <w:rPr>
          <w:rStyle w:val="FootnoteAnchor"/>
          <w:rFonts w:ascii="Times New Roman" w:hAnsi="Times New Roman"/>
          <w:color w:val="000000"/>
          <w:sz w:val="24"/>
          <w:szCs w:val="24"/>
        </w:rPr>
        <w:footnoteReference w:id="14"/>
      </w:r>
      <w:r>
        <w:rPr>
          <w:rFonts w:ascii="Times New Roman" w:hAnsi="Times New Roman"/>
          <w:color w:val="000000"/>
          <w:sz w:val="24"/>
          <w:szCs w:val="24"/>
        </w:rPr>
        <w:t xml:space="preserve"> утврђене су свеобухватне мере за унапређење родне равноправности као чиниоца који подстиче развој друштва у Републици Србији. Ова Стретегија се ослања на Конвенцију о елиминисању свих облика дискриминације жена, на Опште препоруке Комитета за елиминисање свих облика дискриминације жена,</w:t>
      </w:r>
      <w:r>
        <w:rPr>
          <w:rStyle w:val="FootnoteAnchor"/>
          <w:rFonts w:ascii="Times New Roman" w:hAnsi="Times New Roman"/>
          <w:color w:val="000000"/>
          <w:sz w:val="24"/>
          <w:szCs w:val="24"/>
        </w:rPr>
        <w:footnoteReference w:id="15"/>
      </w:r>
      <w:r>
        <w:rPr>
          <w:rFonts w:ascii="Times New Roman" w:hAnsi="Times New Roman"/>
          <w:color w:val="000000"/>
          <w:sz w:val="24"/>
          <w:szCs w:val="24"/>
        </w:rPr>
        <w:t xml:space="preserve"> као и на Агенду Уједињених нација за одрживи развој до 2030. године.</w:t>
      </w:r>
      <w:r>
        <w:rPr>
          <w:rStyle w:val="FootnoteAnchor"/>
          <w:rFonts w:ascii="Times New Roman" w:hAnsi="Times New Roman"/>
          <w:color w:val="000000"/>
          <w:sz w:val="24"/>
          <w:szCs w:val="24"/>
        </w:rPr>
        <w:footnoteReference w:id="16"/>
      </w:r>
      <w:r>
        <w:rPr>
          <w:rFonts w:ascii="Times New Roman" w:hAnsi="Times New Roman"/>
          <w:color w:val="000000"/>
          <w:sz w:val="24"/>
          <w:szCs w:val="24"/>
        </w:rPr>
        <w:t xml:space="preserve"> Општи циљ стратегије је п</w:t>
      </w:r>
      <w:r>
        <w:rPr>
          <w:rFonts w:ascii="Times New Roman" w:hAnsi="Times New Roman"/>
          <w:sz w:val="24"/>
          <w:szCs w:val="24"/>
        </w:rPr>
        <w:t>ревазилажење родног јаза и остваривање родне равноправности као предуслов за развој друштва и побољшање свакодневног живота жена и мушкараца, девојчица и дечака,</w:t>
      </w:r>
      <w:r>
        <w:rPr>
          <w:rStyle w:val="FootnoteAnchor"/>
          <w:rFonts w:ascii="Times New Roman" w:hAnsi="Times New Roman"/>
          <w:sz w:val="24"/>
          <w:szCs w:val="24"/>
        </w:rPr>
        <w:footnoteReference w:id="17"/>
      </w:r>
      <w:r>
        <w:rPr>
          <w:rFonts w:ascii="Times New Roman" w:hAnsi="Times New Roman"/>
          <w:sz w:val="24"/>
          <w:szCs w:val="24"/>
        </w:rPr>
        <w:t xml:space="preserve"> при чему су жене са инвалидитетом препознате као вишеструко маргинализована друштвена група, те су предвиђене одређене мере и активности за унапређење њиховог положаја у свим сегментима друштвене заједнице.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 xml:space="preserve">Међутим, бројни извештаји указују да су жене са инвалидитетом изложене вишеструкој дискриминацији и да се њихов положај није битно променио. </w:t>
      </w:r>
      <w:r>
        <w:rPr>
          <w:rFonts w:ascii="Times New Roman" w:eastAsia="Noto Serif CJK SC" w:hAnsi="Times New Roman" w:cs="Times New Roman"/>
          <w:b/>
          <w:color w:val="000000"/>
          <w:kern w:val="2"/>
          <w:sz w:val="24"/>
          <w:szCs w:val="24"/>
          <w:lang w:eastAsia="zh-CN"/>
        </w:rPr>
        <w:t xml:space="preserve">У извештају Европске комисије о напретку Србије за 2023. годину, указано је да жене са инвалидитетом, и даље доживљавају вишеструку и интерсекцијску дискриминацију и да и даље имају веома ограничен приступ здравственој заштити, </w:t>
      </w:r>
      <w:r>
        <w:rPr>
          <w:rFonts w:ascii="Times New Roman" w:eastAsia="Noto Serif CJK SC" w:hAnsi="Times New Roman" w:cs="Times New Roman"/>
          <w:b/>
          <w:color w:val="000000"/>
          <w:kern w:val="2"/>
          <w:sz w:val="24"/>
          <w:szCs w:val="24"/>
          <w:lang w:eastAsia="zh-CN"/>
        </w:rPr>
        <w:lastRenderedPageBreak/>
        <w:t>образовању, запошљавању и социјалној подршци, као и да немају адекватну заштиту од родно заснованог насиља.</w:t>
      </w:r>
      <w:r>
        <w:rPr>
          <w:rStyle w:val="FootnoteAnchor"/>
          <w:rFonts w:ascii="Times New Roman" w:eastAsia="Noto Serif CJK SC" w:hAnsi="Times New Roman" w:cs="Times New Roman"/>
          <w:b/>
          <w:color w:val="000000"/>
          <w:kern w:val="2"/>
          <w:sz w:val="24"/>
          <w:szCs w:val="24"/>
          <w:lang w:eastAsia="zh-CN"/>
        </w:rPr>
        <w:footnoteReference w:id="18"/>
      </w:r>
    </w:p>
    <w:p w:rsidR="00B81FD7" w:rsidRDefault="00B81FD7">
      <w:pPr>
        <w:spacing w:after="0" w:line="360" w:lineRule="auto"/>
        <w:ind w:firstLine="720"/>
        <w:jc w:val="both"/>
        <w:rPr>
          <w:rFonts w:ascii="Times New Roman" w:eastAsia="Noto Serif CJK SC" w:hAnsi="Times New Roman" w:cs="Times New Roman"/>
          <w:kern w:val="2"/>
          <w:sz w:val="24"/>
          <w:szCs w:val="24"/>
          <w:lang w:eastAsia="zh-CN"/>
        </w:rPr>
      </w:pPr>
    </w:p>
    <w:p w:rsidR="00B81FD7" w:rsidRDefault="002D3316">
      <w:pPr>
        <w:spacing w:after="0" w:line="360" w:lineRule="auto"/>
        <w:jc w:val="center"/>
        <w:rPr>
          <w:rFonts w:ascii="Times New Roman" w:hAnsi="Times New Roman"/>
        </w:rPr>
      </w:pPr>
      <w:r>
        <w:rPr>
          <w:rFonts w:ascii="Times New Roman" w:eastAsia="Noto Serif CJK SC" w:hAnsi="Times New Roman" w:cs="Times New Roman"/>
          <w:b/>
          <w:kern w:val="2"/>
          <w:sz w:val="24"/>
          <w:szCs w:val="24"/>
          <w:lang w:eastAsia="zh-CN"/>
        </w:rPr>
        <w:t xml:space="preserve">Стратегија развоја образовања и васпитања у Републици Србији до 2030. године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Стратегија развоја образовања и васпитања у Републици Србији до 2030. године</w:t>
      </w:r>
      <w:r>
        <w:rPr>
          <w:rStyle w:val="FootnoteAnchor"/>
          <w:rFonts w:ascii="Times New Roman" w:eastAsia="Noto Serif CJK SC" w:hAnsi="Times New Roman" w:cs="Times New Roman"/>
          <w:kern w:val="2"/>
          <w:sz w:val="24"/>
          <w:szCs w:val="24"/>
          <w:lang w:eastAsia="zh-CN"/>
        </w:rPr>
        <w:footnoteReference w:id="19"/>
      </w:r>
      <w:r>
        <w:rPr>
          <w:rFonts w:ascii="Times New Roman" w:eastAsia="Noto Serif CJK SC" w:hAnsi="Times New Roman" w:cs="Times New Roman"/>
          <w:b/>
          <w:kern w:val="2"/>
          <w:sz w:val="24"/>
          <w:szCs w:val="24"/>
          <w:lang w:eastAsia="zh-CN"/>
        </w:rPr>
        <w:t xml:space="preserve"> </w:t>
      </w:r>
      <w:r>
        <w:rPr>
          <w:rFonts w:ascii="Times New Roman" w:eastAsia="Noto Serif CJK SC" w:hAnsi="Times New Roman" w:cs="Times New Roman"/>
          <w:kern w:val="2"/>
          <w:sz w:val="24"/>
          <w:szCs w:val="24"/>
          <w:lang w:eastAsia="zh-CN"/>
        </w:rPr>
        <w:t>тежи да да обезбеди квалитетно образовање за постизање пуног потенцијала сваког детета, младе и одрасле особе у Републици Србији. Први од општих принципа целокупног образовања и васпитања у Републици Србији је обезбеђивање једнакости у остваривању права на образовање и доступности образовања свој деци, ученицима и одраслима и то засновано на социјалној правди и једнаким шансама, без дискриминације, те је од приоритетног значаја успостављање нових и унапређивање постојећих механизама подршке са нарочитим акцентом на специфичности различитих осетљивих група, између осталог деце са сметњама у развоју и инвалидитетом.</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bCs/>
          <w:kern w:val="2"/>
          <w:sz w:val="24"/>
          <w:szCs w:val="24"/>
          <w:lang w:eastAsia="zh-CN"/>
        </w:rPr>
        <w:t>Потребно је пружати континуирану и додатну подршку унапређењу образовања и васпитања деце са сметњама у развоју и инвалидитетом.</w:t>
      </w:r>
    </w:p>
    <w:p w:rsidR="00B81FD7" w:rsidRDefault="00B81FD7">
      <w:pPr>
        <w:spacing w:after="0" w:line="360" w:lineRule="auto"/>
        <w:ind w:firstLine="720"/>
        <w:jc w:val="both"/>
        <w:rPr>
          <w:rFonts w:ascii="Times New Roman" w:eastAsia="Noto Serif CJK SC" w:hAnsi="Times New Roman" w:cs="Times New Roman"/>
          <w:kern w:val="2"/>
          <w:sz w:val="24"/>
          <w:szCs w:val="24"/>
          <w:lang w:eastAsia="zh-CN"/>
        </w:rPr>
      </w:pPr>
    </w:p>
    <w:p w:rsidR="00B81FD7" w:rsidRDefault="002D3316">
      <w:pPr>
        <w:pStyle w:val="Heading2"/>
        <w:numPr>
          <w:ilvl w:val="1"/>
          <w:numId w:val="2"/>
        </w:numPr>
        <w:jc w:val="both"/>
        <w:rPr>
          <w:sz w:val="24"/>
          <w:szCs w:val="24"/>
        </w:rPr>
      </w:pPr>
      <w:bookmarkStart w:id="11" w:name="__RefHeading___Toc4973_3423561084"/>
      <w:bookmarkEnd w:id="11"/>
      <w:r>
        <w:rPr>
          <w:sz w:val="24"/>
          <w:szCs w:val="24"/>
        </w:rPr>
        <w:t>2.2. МЕЂУНАРОДНИ И НАЦИОНАЛНИ ПРАВНИ ОКВИР</w:t>
      </w:r>
    </w:p>
    <w:p w:rsidR="00B81FD7" w:rsidRDefault="00B81FD7">
      <w:pPr>
        <w:pStyle w:val="ListParagraph"/>
        <w:spacing w:after="0" w:line="360" w:lineRule="auto"/>
        <w:ind w:left="360"/>
        <w:rPr>
          <w:rFonts w:ascii="Times New Roman" w:hAnsi="Times New Roman"/>
          <w:b/>
          <w:bCs/>
        </w:rPr>
      </w:pPr>
    </w:p>
    <w:p w:rsidR="00B81FD7" w:rsidRDefault="002D3316">
      <w:pPr>
        <w:spacing w:after="0" w:line="360" w:lineRule="auto"/>
        <w:ind w:firstLine="720"/>
        <w:jc w:val="both"/>
        <w:rPr>
          <w:rFonts w:ascii="Times New Roman" w:hAnsi="Times New Roman"/>
        </w:rPr>
      </w:pPr>
      <w:r>
        <w:rPr>
          <w:rFonts w:ascii="Times New Roman" w:hAnsi="Times New Roman" w:cs="Times New Roman"/>
          <w:sz w:val="24"/>
          <w:szCs w:val="24"/>
        </w:rPr>
        <w:t>Одредбе које се односе на остваривање права и положај особа са инвалидитетом налазе се у бројним националним законима и прописима, али и међународним документима</w:t>
      </w:r>
      <w:r>
        <w:rPr>
          <w:rFonts w:ascii="Times New Roman" w:hAnsi="Times New Roman" w:cs="Times New Roman"/>
          <w:color w:val="000000"/>
          <w:sz w:val="24"/>
          <w:szCs w:val="24"/>
        </w:rPr>
        <w:t xml:space="preserve"> и препорукама добијених од механизама Уједињених нација за људска права,</w:t>
      </w:r>
      <w:r>
        <w:rPr>
          <w:rStyle w:val="FootnoteAnchor"/>
          <w:rFonts w:ascii="Times New Roman" w:hAnsi="Times New Roman" w:cs="Times New Roman"/>
          <w:color w:val="000000"/>
          <w:sz w:val="24"/>
          <w:szCs w:val="24"/>
        </w:rPr>
        <w:footnoteReference w:id="20"/>
      </w:r>
      <w:r>
        <w:rPr>
          <w:rFonts w:ascii="Times New Roman" w:hAnsi="Times New Roman" w:cs="Times New Roman"/>
          <w:color w:val="000000"/>
          <w:sz w:val="24"/>
          <w:szCs w:val="24"/>
        </w:rPr>
        <w:t xml:space="preserve"> које су, на</w:t>
      </w:r>
      <w:r>
        <w:rPr>
          <w:rFonts w:ascii="Times New Roman" w:hAnsi="Times New Roman" w:cs="Times New Roman"/>
          <w:sz w:val="24"/>
          <w:szCs w:val="24"/>
        </w:rPr>
        <w:t xml:space="preserve">кон што их је Република Србија ратификовала, постале део њеног правног поретка и које се као такве могу непосредно примењивати. </w:t>
      </w:r>
    </w:p>
    <w:p w:rsidR="00B81FD7" w:rsidRDefault="002D3316">
      <w:pPr>
        <w:spacing w:after="0" w:line="360" w:lineRule="auto"/>
        <w:ind w:firstLine="720"/>
        <w:jc w:val="both"/>
        <w:rPr>
          <w:rFonts w:ascii="Times New Roman" w:hAnsi="Times New Roman"/>
        </w:rPr>
      </w:pPr>
      <w:r>
        <w:rPr>
          <w:rFonts w:ascii="Times New Roman" w:hAnsi="Times New Roman" w:cs="Times New Roman"/>
          <w:sz w:val="24"/>
          <w:szCs w:val="24"/>
        </w:rPr>
        <w:t>Права особа са инвалидитетом гарантована су Уставом Републике Србије,</w:t>
      </w:r>
      <w:r>
        <w:rPr>
          <w:rStyle w:val="FootnoteAnchor"/>
          <w:rFonts w:ascii="Times New Roman" w:hAnsi="Times New Roman" w:cs="Times New Roman"/>
          <w:sz w:val="24"/>
          <w:szCs w:val="24"/>
        </w:rPr>
        <w:footnoteReference w:id="21"/>
      </w:r>
      <w:r>
        <w:rPr>
          <w:rFonts w:ascii="Times New Roman" w:hAnsi="Times New Roman" w:cs="Times New Roman"/>
          <w:sz w:val="24"/>
          <w:szCs w:val="24"/>
        </w:rPr>
        <w:t xml:space="preserve"> који као највиши правни акт у Републици Србији забрањује непосредну или посредну дискриминацију, као и дискриминацију по било ком основу, нарочито по основу расе, </w:t>
      </w:r>
      <w:r>
        <w:rPr>
          <w:rFonts w:ascii="Times New Roman" w:hAnsi="Times New Roman" w:cs="Times New Roman"/>
          <w:sz w:val="24"/>
          <w:szCs w:val="24"/>
        </w:rPr>
        <w:lastRenderedPageBreak/>
        <w:t xml:space="preserve">пола, националне припадности, друштвеног порекла, рођења, вероисповести, политичког или другог уверења, имовног стања, културе, језика, старости, психичког или физичког инвалидитета. </w:t>
      </w:r>
    </w:p>
    <w:p w:rsidR="00B81FD7" w:rsidRDefault="00B81FD7">
      <w:pPr>
        <w:spacing w:after="0" w:line="360" w:lineRule="auto"/>
        <w:ind w:firstLine="720"/>
        <w:jc w:val="both"/>
        <w:rPr>
          <w:rFonts w:ascii="Times New Roman" w:hAnsi="Times New Roman" w:cs="Times New Roman"/>
        </w:rPr>
      </w:pPr>
    </w:p>
    <w:p w:rsidR="00B81FD7" w:rsidRDefault="002D3316">
      <w:pPr>
        <w:pStyle w:val="Heading3"/>
        <w:numPr>
          <w:ilvl w:val="2"/>
          <w:numId w:val="2"/>
        </w:numPr>
        <w:jc w:val="both"/>
        <w:rPr>
          <w:rFonts w:ascii="Times New Roman" w:hAnsi="Times New Roman"/>
        </w:rPr>
      </w:pPr>
      <w:bookmarkStart w:id="12" w:name="__RefHeading___Toc170569711"/>
      <w:bookmarkEnd w:id="12"/>
      <w:r>
        <w:rPr>
          <w:rFonts w:ascii="Times New Roman" w:hAnsi="Times New Roman" w:cs="Times New Roman"/>
          <w:sz w:val="24"/>
          <w:szCs w:val="24"/>
        </w:rPr>
        <w:t xml:space="preserve">2.2.1 Међународна документа </w:t>
      </w:r>
    </w:p>
    <w:p w:rsidR="00B81FD7" w:rsidRDefault="002D3316">
      <w:pPr>
        <w:spacing w:after="0" w:line="360" w:lineRule="auto"/>
        <w:ind w:firstLine="720"/>
        <w:jc w:val="both"/>
        <w:rPr>
          <w:rFonts w:ascii="Times New Roman" w:hAnsi="Times New Roman"/>
        </w:rPr>
      </w:pPr>
      <w:r>
        <w:rPr>
          <w:rFonts w:ascii="Times New Roman" w:hAnsi="Times New Roman" w:cs="Times New Roman"/>
          <w:sz w:val="24"/>
          <w:szCs w:val="24"/>
        </w:rPr>
        <w:t>За особе са инвалидитетом најзначајнији међународни документ је Конвенција о правима особа са инвалидитетом (CRPD),</w:t>
      </w:r>
      <w:r>
        <w:rPr>
          <w:rStyle w:val="FootnoteAnchor"/>
          <w:rFonts w:ascii="Times New Roman" w:hAnsi="Times New Roman" w:cs="Times New Roman"/>
          <w:sz w:val="24"/>
          <w:szCs w:val="24"/>
        </w:rPr>
        <w:footnoteReference w:id="22"/>
      </w:r>
      <w:r>
        <w:rPr>
          <w:rFonts w:ascii="Times New Roman" w:hAnsi="Times New Roman" w:cs="Times New Roman"/>
          <w:sz w:val="24"/>
          <w:szCs w:val="24"/>
        </w:rPr>
        <w:t xml:space="preserve"> (У даљем тексту: Конвенција), којом се прописују мере које државе потписнице морају да предузму како би особама са инвалидитетом омогућиле пуно и равноправно учешће у свим областима друштвеног живота на основу једнакости са другима. Све државе уговорнице, прихватиле су да обезбеде и унапреде пуно остваривање свих људских права и основних слобода за све особе са инвалидитетом без дискриминације било које врсте по основу инвалидитета (члан 4). Такође су прихватиле да Конвенцију и све прописе и одлуке које се тичу особа са инвалидитетом спроводе уз консултације са њима и њиховим репрезентативним организацијама, при чему треба да предузму све потребне мере како би се питања положаја особа са инвалидитетом обухватила свим релевантним прописима и политикама.</w:t>
      </w:r>
      <w:r>
        <w:rPr>
          <w:rFonts w:ascii="Times New Roman" w:hAnsi="Times New Roman" w:cs="Times New Roman"/>
          <w:i/>
          <w:sz w:val="24"/>
          <w:szCs w:val="24"/>
        </w:rPr>
        <w:t xml:space="preserve"> </w:t>
      </w:r>
      <w:r>
        <w:rPr>
          <w:rFonts w:ascii="Times New Roman" w:hAnsi="Times New Roman" w:cs="Times New Roman"/>
          <w:sz w:val="24"/>
          <w:szCs w:val="24"/>
        </w:rPr>
        <w:t>У том смислу, гесло покрета</w:t>
      </w:r>
      <w:r>
        <w:rPr>
          <w:rFonts w:ascii="Times New Roman" w:hAnsi="Times New Roman" w:cs="Times New Roman"/>
          <w:i/>
          <w:sz w:val="24"/>
          <w:szCs w:val="24"/>
        </w:rPr>
        <w:t xml:space="preserve"> </w:t>
      </w:r>
      <w:r>
        <w:rPr>
          <w:rFonts w:ascii="Times New Roman" w:hAnsi="Times New Roman" w:cs="Times New Roman"/>
          <w:sz w:val="24"/>
          <w:szCs w:val="24"/>
        </w:rPr>
        <w:t>особа са инвалидитетом</w:t>
      </w:r>
      <w:r>
        <w:rPr>
          <w:rFonts w:ascii="Times New Roman" w:hAnsi="Times New Roman" w:cs="Times New Roman"/>
          <w:i/>
          <w:sz w:val="24"/>
          <w:szCs w:val="24"/>
        </w:rPr>
        <w:t xml:space="preserve"> „Ништа о нама без нас” </w:t>
      </w:r>
      <w:r>
        <w:rPr>
          <w:rFonts w:ascii="Times New Roman" w:hAnsi="Times New Roman" w:cs="Times New Roman"/>
          <w:sz w:val="24"/>
          <w:szCs w:val="24"/>
        </w:rPr>
        <w:t>мора имати пуну примену и у доношењу нове Стратегије. Државе потписнице Конвенције</w:t>
      </w:r>
      <w:r>
        <w:rPr>
          <w:rFonts w:ascii="Times New Roman" w:hAnsi="Times New Roman" w:cs="Times New Roman"/>
          <w:i/>
          <w:sz w:val="24"/>
          <w:szCs w:val="24"/>
        </w:rPr>
        <w:t xml:space="preserve"> </w:t>
      </w:r>
      <w:r>
        <w:rPr>
          <w:rFonts w:ascii="Times New Roman" w:hAnsi="Times New Roman" w:cs="Times New Roman"/>
          <w:sz w:val="24"/>
          <w:szCs w:val="24"/>
        </w:rPr>
        <w:t xml:space="preserve">дужне су да особама са инвалидитетом обезбеде ефикасну правну заштиту од дискриминације (члан 5). Конвенција предвиђа обавезу предузимања мера које би женама са инвалидитетом (члан 6) и деци са инвалидитетом (члан 7) омогућиле да уживају сва права под једнаким условима. Одредбом члана 8. Конвенције предвиђене су мере које ће државе предузимати ради подизања нивоа свести о правима особа са инвалидитетом. Истовремено су дужне да предузму мере које би особама са инвалидитетом обезбедиле приступ физичком окружењу, јавном превозу, информацијама и комуникацијама, услугама намењеним јавности (члан 9). Конвенција прописује низ других мера које државе треба да предузму како би особама са инвалидитетом обезбедиле остваривање: права на живот (члан 10), заштиту у </w:t>
      </w:r>
      <w:r>
        <w:rPr>
          <w:rFonts w:ascii="Times New Roman" w:hAnsi="Times New Roman" w:cs="Times New Roman"/>
          <w:sz w:val="24"/>
          <w:szCs w:val="24"/>
        </w:rPr>
        <w:lastRenderedPageBreak/>
        <w:t>ситуацијама ризика (члан 11), једнако признање пред законом (члан 12), приступ правди (члан 13), слободу и лични интегритет (члан 14), заштиту од тортуре и нехуманог поступања и казни, укључујући медицинске експерименте (члан 15), заштита од насиља, злостављања и експлоатације (члан 16), физички и морални интегритет (члан 17), слободу кретања и право на држављанство (члан 18), самосталан живот и укљученост у заједницу, уз одговарајуће службе подршке (члан 19), мобилност, уз употребу одговарајућих помагала (члан 20.), слободу мишљења и изражавања, право на пријем и ширење информација (члан 21.), право на приватност (члан 22), право на брачни и породични живот (члан 23), право на образовање (члан 24), право на здравствену заштиту (члан 25), хабилитацију и рехабилитацију (члан 26), право на рад и запошљавање (члан 27), право на социјалну сигурност (члан 28), право да бирају, буду бирана и учествују у управљању јавним пословима (члан 29), право на учешће у културном и спортском животу заједнице, у рекреативним и туристичким активностима (члан 30).</w:t>
      </w:r>
    </w:p>
    <w:p w:rsidR="00B81FD7" w:rsidRDefault="002D3316">
      <w:pPr>
        <w:spacing w:after="0" w:line="360" w:lineRule="auto"/>
        <w:ind w:firstLine="720"/>
        <w:jc w:val="both"/>
        <w:rPr>
          <w:rFonts w:ascii="Times New Roman" w:hAnsi="Times New Roman"/>
        </w:rPr>
      </w:pPr>
      <w:r>
        <w:rPr>
          <w:rFonts w:ascii="Times New Roman" w:hAnsi="Times New Roman" w:cs="Times New Roman"/>
          <w:sz w:val="24"/>
          <w:szCs w:val="24"/>
        </w:rPr>
        <w:t>На основу члана 39. Конвенције о правима особа са инвалидитетом,</w:t>
      </w:r>
      <w:r>
        <w:rPr>
          <w:rStyle w:val="FootnoteAnchor"/>
          <w:rFonts w:ascii="Times New Roman" w:hAnsi="Times New Roman" w:cs="Times New Roman"/>
          <w:sz w:val="24"/>
          <w:szCs w:val="24"/>
        </w:rPr>
        <w:footnoteReference w:id="23"/>
      </w:r>
      <w:r>
        <w:rPr>
          <w:rFonts w:ascii="Times New Roman" w:hAnsi="Times New Roman" w:cs="Times New Roman"/>
          <w:sz w:val="24"/>
          <w:szCs w:val="24"/>
        </w:rPr>
        <w:t xml:space="preserve"> Комитет може давати сугестије и опште препоруке које се заснивају на разматрању извештаја и информација које је добио од држава страна уговорница. Те сугестије и опште препоруке се укључују у извештај Комитета заједно са коментарима, уколико их има, држава страна уговорница. Од држава чланица свих међународних уговора у области људских права се очекује да приликом реализације препорука из закључних запажања, такође, имају у виду све опште препоруке које је надлежни Комитет усвојио. Иста обавеза се подразумева и у вези са израдом периодичних извештаја о примени Конвенције.</w:t>
      </w:r>
      <w:r>
        <w:rPr>
          <w:rStyle w:val="FootnoteAnchor"/>
          <w:rFonts w:ascii="Times New Roman" w:hAnsi="Times New Roman" w:cs="Times New Roman"/>
          <w:sz w:val="24"/>
          <w:szCs w:val="24"/>
        </w:rPr>
        <w:footnoteReference w:id="24"/>
      </w:r>
      <w:r>
        <w:rPr>
          <w:rFonts w:ascii="Times New Roman" w:hAnsi="Times New Roman" w:cs="Times New Roman"/>
          <w:sz w:val="24"/>
          <w:szCs w:val="24"/>
          <w:vertAlign w:val="superscript"/>
        </w:rPr>
        <w:t>,</w:t>
      </w:r>
      <w:r>
        <w:rPr>
          <w:rStyle w:val="FootnoteAnchor"/>
          <w:rFonts w:ascii="Times New Roman" w:hAnsi="Times New Roman" w:cs="Times New Roman"/>
          <w:sz w:val="24"/>
          <w:szCs w:val="24"/>
        </w:rPr>
        <w:footnoteReference w:id="25"/>
      </w:r>
      <w:r>
        <w:rPr>
          <w:rFonts w:ascii="Times New Roman" w:hAnsi="Times New Roman" w:cs="Times New Roman"/>
          <w:sz w:val="24"/>
          <w:szCs w:val="24"/>
        </w:rPr>
        <w:t xml:space="preserve"> Комитет за права особа са инвалидитетом је закључно са 2022. годином донео осам Општих коментара и то: Општи коментар бр. 1 (2014) на члан 12: Равноправност пред законом; Општи коментар бр. 2 (2014) на члан 9: Приступачност; Општи коментар бр. 3 (2016) на члан 6: Жене и девојчице са инвалидитетом; Општи коментар бр. 4 (2016) на члан 24: Право на инклузивно образовање; Општи коментар бр. 5 (2016) на члан 19: Право на самосталност и укључивање у заједницу; Општи коментар бр. 6 (2018) на члан 5: Равноправност и недискриминација; Општи коментар бр. 7 (2018) на чланове 4 и 33: Учешће особа са </w:t>
      </w:r>
      <w:r>
        <w:rPr>
          <w:rFonts w:ascii="Times New Roman" w:hAnsi="Times New Roman" w:cs="Times New Roman"/>
          <w:sz w:val="24"/>
          <w:szCs w:val="24"/>
        </w:rPr>
        <w:lastRenderedPageBreak/>
        <w:t>инвалидитетом, укључујући и децу са сметњама у развоју, преко њихових репрезентативних организација, у спровођењу и праћењу Конвенције и Општи коментар бр. 8 (2022) на члан 27: Рад и запошљавање.</w:t>
      </w:r>
      <w:r>
        <w:rPr>
          <w:rStyle w:val="FootnoteAnchor"/>
          <w:rFonts w:ascii="Times New Roman" w:hAnsi="Times New Roman" w:cs="Times New Roman"/>
          <w:sz w:val="24"/>
          <w:szCs w:val="24"/>
        </w:rPr>
        <w:footnoteReference w:id="26"/>
      </w:r>
    </w:p>
    <w:p w:rsidR="00B81FD7" w:rsidRDefault="002D3316">
      <w:pPr>
        <w:spacing w:after="0" w:line="360" w:lineRule="auto"/>
        <w:ind w:firstLine="540"/>
        <w:jc w:val="both"/>
        <w:rPr>
          <w:rFonts w:ascii="Times New Roman" w:hAnsi="Times New Roman"/>
        </w:rPr>
      </w:pPr>
      <w:r>
        <w:rPr>
          <w:rFonts w:ascii="Times New Roman" w:hAnsi="Times New Roman" w:cs="Times New Roman"/>
          <w:sz w:val="24"/>
          <w:szCs w:val="24"/>
        </w:rPr>
        <w:t>Агенда одрживог развоја УН до 2030. године</w:t>
      </w:r>
      <w:r>
        <w:rPr>
          <w:rStyle w:val="FootnoteAnchor"/>
          <w:rFonts w:ascii="Times New Roman" w:hAnsi="Times New Roman" w:cs="Times New Roman"/>
          <w:sz w:val="24"/>
          <w:szCs w:val="24"/>
        </w:rPr>
        <w:footnoteReference w:id="27"/>
      </w:r>
      <w:r>
        <w:rPr>
          <w:rFonts w:ascii="Times New Roman" w:hAnsi="Times New Roman" w:cs="Times New Roman"/>
          <w:sz w:val="24"/>
          <w:szCs w:val="24"/>
          <w:vertAlign w:val="superscript"/>
        </w:rPr>
        <w:t>,</w:t>
      </w:r>
      <w:r>
        <w:rPr>
          <w:rStyle w:val="FootnoteAnchor"/>
          <w:rFonts w:ascii="Times New Roman" w:hAnsi="Times New Roman" w:cs="Times New Roman"/>
          <w:sz w:val="24"/>
          <w:szCs w:val="24"/>
        </w:rPr>
        <w:footnoteReference w:id="28"/>
      </w:r>
      <w:r>
        <w:rPr>
          <w:rFonts w:ascii="Times New Roman" w:hAnsi="Times New Roman" w:cs="Times New Roman"/>
          <w:sz w:val="24"/>
          <w:szCs w:val="24"/>
        </w:rPr>
        <w:t xml:space="preserve"> </w:t>
      </w:r>
      <w:r>
        <w:rPr>
          <w:rFonts w:ascii="Times New Roman" w:hAnsi="Times New Roman" w:cs="Times New Roman"/>
          <w:color w:val="000000"/>
          <w:sz w:val="24"/>
          <w:szCs w:val="24"/>
        </w:rPr>
        <w:t>је универзална стратегија и од држава потписница, међу којима је и Република Србија, се очекује да мобилишу све ресурсе како би циљеви били остварени до 2030. године.</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Циљеви одрживог развоја, представљају универзални позив на деловање ради искорењивања сиромаштва, заштите животне средине и обезбеђивања мира и просперитета за све.</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 xml:space="preserve">Агенда 2030, са својих 17 циљева, укључује </w:t>
      </w:r>
      <w:r>
        <w:rPr>
          <w:rFonts w:ascii="Times New Roman" w:eastAsia="Calibri" w:hAnsi="Times New Roman" w:cs="Times New Roman"/>
          <w:color w:val="000000"/>
          <w:sz w:val="24"/>
          <w:szCs w:val="24"/>
        </w:rPr>
        <w:t xml:space="preserve">11 </w:t>
      </w:r>
      <w:r>
        <w:rPr>
          <w:rFonts w:ascii="Times New Roman" w:hAnsi="Times New Roman" w:cs="Times New Roman"/>
          <w:color w:val="000000"/>
          <w:sz w:val="24"/>
          <w:szCs w:val="24"/>
        </w:rPr>
        <w:t xml:space="preserve">циљева који имају посебног утицаја на особе са инвалидитетом: </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1: Свет без сиромаштва: Мера 1.4 - </w:t>
      </w:r>
      <w:r>
        <w:rPr>
          <w:rFonts w:ascii="Times New Roman" w:hAnsi="Times New Roman" w:cs="Times New Roman"/>
          <w:color w:val="000000"/>
          <w:sz w:val="24"/>
          <w:szCs w:val="24"/>
        </w:rPr>
        <w:t>до 2030. обезбедити да сви мушкарци и жене, а посебно сиромашни и припадници рањивих група, имају једнака права на економске ресурсе, као и приступ основним услугама, власништву и управљању земљиштем, односно другим облицима својине, наследству, природним богатствима, одговарајућим новим технологијама и финансијским услугама, укључујући микрофинансирање.</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3: Добро здравље: Мера 3.8 – до 2030. </w:t>
      </w:r>
      <w:r>
        <w:rPr>
          <w:rFonts w:ascii="Times New Roman" w:hAnsi="Times New Roman" w:cs="Times New Roman"/>
          <w:color w:val="000000"/>
          <w:sz w:val="24"/>
          <w:szCs w:val="24"/>
        </w:rPr>
        <w:t>постићи универзални обухват здравственом заштитом, укључујући заштиту од финансијског ризика, доступност квалитетних основних здравствених услуга и доступност безбедних, делотворних, квалитетних и приступачних основних лекова за све.</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4: Квалитетно образовање: Мера 4.5 - до 2030. уклонити родне диспаритете у образовању и осигурати једнак приступ свим нивоима образовања и стручног оспособљавања за угрожене, укључујући особе са инвалидитетом, аутохтоно становништво и децу у угроженим ситуацијама. </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Циљ 5: Родна равноправност: Мера 5.1 - до 2030. о</w:t>
      </w:r>
      <w:r>
        <w:rPr>
          <w:rFonts w:ascii="Times New Roman" w:hAnsi="Times New Roman" w:cs="Times New Roman"/>
          <w:color w:val="000000"/>
          <w:sz w:val="24"/>
          <w:szCs w:val="24"/>
        </w:rPr>
        <w:t>кончати свуда и све облике дискриминације жена и девојчица</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6: Чиста вода и санитарни услови: Мера 6.2 - </w:t>
      </w:r>
      <w:r>
        <w:rPr>
          <w:rFonts w:ascii="Times New Roman" w:hAnsi="Times New Roman" w:cs="Times New Roman"/>
          <w:color w:val="000000"/>
          <w:sz w:val="24"/>
          <w:szCs w:val="24"/>
        </w:rPr>
        <w:t>до 2030. постићи адекватан и једнак приступ санитарним и хигијенским условима за све, као и окончање праксе обављања дефекације на отвореном, уз обраћање посебне пажње на потребе жена и девојчица, односно оних у стањима рањивости.</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lastRenderedPageBreak/>
        <w:t xml:space="preserve">Циљ 7: Доступна и оновљива енергија: Мера 7.1 - </w:t>
      </w:r>
      <w:r>
        <w:rPr>
          <w:rFonts w:ascii="Times New Roman" w:hAnsi="Times New Roman" w:cs="Times New Roman"/>
          <w:color w:val="000000"/>
          <w:sz w:val="24"/>
          <w:szCs w:val="24"/>
        </w:rPr>
        <w:t>до 2030. обезбедити универзални приступ економски прихватљивим, поузданим и модерним енергетским услугама.</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Циљ 8: Достојанствен рад и економски раст: Мера 8.5 - до 2030. године постићи пуну и продуктивну запосленост и пристојан рад за све жене и мушкарце, укључујући младе људе и особе са инвалидитетом и једнаку плату за рад једнаке вредности.</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Циљ 10: Смањење неједнакости: Мера 10.2 - до 2030. оснажити и промовисати социјално, економско и политичко укључивање свих, без обзира на старост, пол, инвалидитет, расу, етничку припадност, порекло, веру или економски или други статус.</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Циљ 11: Одрживи градови и заједнице: Мера 11.2 - до 2030. године обезбедити приступ безбедним, приступачним и одрживим транспортним системима за све, побољшавајући безбедност на путевима, посебно ширењем јавног превоза, са посебном пажњом на потребе оних у угроженим ситуацијама, жена, деце, особа са инвалидитетом и старијих лица; До краја 2030. омогућити универзални приступ безбедним, инклузивним и приступачним зеленим и јавним површинама, посебно за жене и децу, старија лица и особе са инвалидитетом.</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16: Мир, правда и снажне институције: Мера 16.7 - до 2030. </w:t>
      </w:r>
      <w:r>
        <w:rPr>
          <w:rFonts w:ascii="Times New Roman" w:hAnsi="Times New Roman" w:cs="Times New Roman"/>
          <w:color w:val="000000"/>
          <w:sz w:val="24"/>
          <w:szCs w:val="24"/>
        </w:rPr>
        <w:t>осигурати одговорно, инклузивно, партиципативно и репрезентативно доношење одлука на свим нивоима.</w:t>
      </w:r>
    </w:p>
    <w:p w:rsidR="00B81FD7" w:rsidRDefault="002D3316">
      <w:pPr>
        <w:numPr>
          <w:ilvl w:val="0"/>
          <w:numId w:val="4"/>
        </w:numPr>
        <w:spacing w:after="0" w:line="360" w:lineRule="auto"/>
        <w:ind w:left="540"/>
        <w:jc w:val="both"/>
        <w:rPr>
          <w:rFonts w:ascii="Times New Roman" w:hAnsi="Times New Roman"/>
        </w:rPr>
      </w:pPr>
      <w:r>
        <w:rPr>
          <w:rFonts w:ascii="Times New Roman" w:hAnsi="Times New Roman" w:cs="Times New Roman"/>
          <w:sz w:val="24"/>
          <w:szCs w:val="24"/>
        </w:rPr>
        <w:t xml:space="preserve">Циљ 17: Партнерством до циља: Мера 17.18 - </w:t>
      </w:r>
      <w:r>
        <w:rPr>
          <w:rFonts w:ascii="Times New Roman" w:hAnsi="Times New Roman" w:cs="Times New Roman"/>
          <w:color w:val="000000"/>
          <w:sz w:val="24"/>
          <w:szCs w:val="24"/>
        </w:rPr>
        <w:t>унапредити подршку за изградњу капацитета земаља у развоју, укључујући најмање развијене земље и мале острвске државе у развоју, како би се значајно повећала доступност висококвалитетних, благовремених и поузданих података разврстаних према приходу, полу, старости, раси, етничкој припадности, миграторном статусу, инвалидитету, географској локацији и осталим карактеристикама које су релевантне у датим националним контекстима.</w:t>
      </w:r>
    </w:p>
    <w:p w:rsidR="00B81FD7" w:rsidRDefault="002D3316">
      <w:pPr>
        <w:spacing w:after="0" w:line="360" w:lineRule="auto"/>
        <w:ind w:firstLine="540"/>
        <w:jc w:val="both"/>
        <w:rPr>
          <w:rFonts w:ascii="Times New Roman" w:hAnsi="Times New Roman"/>
        </w:rPr>
      </w:pPr>
      <w:r>
        <w:rPr>
          <w:rFonts w:ascii="Times New Roman" w:hAnsi="Times New Roman" w:cs="Times New Roman"/>
          <w:sz w:val="24"/>
          <w:szCs w:val="24"/>
        </w:rPr>
        <w:t xml:space="preserve">Принцип Агенде 2030 „ЛНОБ” (Leave No One Behind), гарантује особама са инвалидитетом да неће бити изостављене и да ће се у свим подручјима и областима друштвеног живота дати подједнак значај њиховој интеграцији и остваривању права.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lastRenderedPageBreak/>
        <w:tab/>
        <w:t>Заједница једнакости, коју пропагира - Стратегија за права особа са инвалидитетом за период 2021-2030,</w:t>
      </w:r>
      <w:r>
        <w:rPr>
          <w:rStyle w:val="FootnoteAnchor"/>
          <w:rFonts w:ascii="Times New Roman" w:hAnsi="Times New Roman" w:cs="Times New Roman"/>
          <w:sz w:val="24"/>
          <w:szCs w:val="24"/>
        </w:rPr>
        <w:footnoteReference w:id="29"/>
      </w:r>
      <w:r>
        <w:rPr>
          <w:rFonts w:ascii="Times New Roman" w:hAnsi="Times New Roman" w:cs="Times New Roman"/>
          <w:sz w:val="24"/>
          <w:szCs w:val="24"/>
        </w:rPr>
        <w:t xml:space="preserve"> усвојена од стрене Европске комисије, узима у обзир различите облике инвалидитета и посматра их као резултат интеракције између дугорочних физичких, менталних, интелектуалних и сензорних потешкоћа, од којих неке могу да буду и невидљиве. Истовремено, узима у обзир и баријере у окружењу, као и повећање броја особа са инвалидитетом које се са старењем сусрећу са већим бројем физичких, сензорних и других потешкоћа. Међу особама са инвалидитетом, жене, деца, старије особе, бескућници, избеглице, мигранти, Роми и друге етничке мањине су истакнуте као групе и појединци који захтевају посебну пажњу. Циљ стратегије јесте да побољша квалитет живота особа са инвалидитетом, како унутар, тако и изван Европске уније. Пошто приступачност оснажује особе са инвалидитетом и представља предуслов за њихово учешће у друштву на једнаким основама са другим грађанима, Република Србија као земља кандидат за чланство у Европској унији у обавези је да усклади свој правни оквир са прописима ЕУ и да доследно спроводи: Директиву Европског парламента и већа о захтевима за приступачности производа и услуга;</w:t>
      </w:r>
      <w:r>
        <w:rPr>
          <w:rStyle w:val="FootnoteAnchor"/>
          <w:rFonts w:ascii="Times New Roman" w:hAnsi="Times New Roman" w:cs="Times New Roman"/>
          <w:sz w:val="24"/>
          <w:szCs w:val="24"/>
        </w:rPr>
        <w:footnoteReference w:id="30"/>
      </w:r>
      <w:r>
        <w:rPr>
          <w:rFonts w:ascii="Times New Roman" w:hAnsi="Times New Roman" w:cs="Times New Roman"/>
          <w:sz w:val="24"/>
          <w:szCs w:val="24"/>
        </w:rPr>
        <w:t xml:space="preserve"> Директиву Европског парламента и већа о приступачности веб садржаја (интернет страница и мобилних апликација тела јавног сектора);</w:t>
      </w:r>
      <w:r>
        <w:rPr>
          <w:rStyle w:val="FootnoteAnchor"/>
          <w:rFonts w:ascii="Times New Roman" w:hAnsi="Times New Roman" w:cs="Times New Roman"/>
          <w:sz w:val="24"/>
          <w:szCs w:val="24"/>
        </w:rPr>
        <w:footnoteReference w:id="31"/>
      </w:r>
      <w:r>
        <w:rPr>
          <w:rFonts w:ascii="Times New Roman" w:hAnsi="Times New Roman" w:cs="Times New Roman"/>
          <w:sz w:val="24"/>
          <w:szCs w:val="24"/>
        </w:rPr>
        <w:t xml:space="preserve"> Кодекс електронских комуникација;</w:t>
      </w:r>
      <w:r>
        <w:rPr>
          <w:rStyle w:val="FootnoteAnchor"/>
          <w:rFonts w:ascii="Times New Roman" w:hAnsi="Times New Roman" w:cs="Times New Roman"/>
          <w:sz w:val="24"/>
          <w:szCs w:val="24"/>
        </w:rPr>
        <w:footnoteReference w:id="32"/>
      </w:r>
      <w:r>
        <w:rPr>
          <w:rFonts w:ascii="Times New Roman" w:hAnsi="Times New Roman" w:cs="Times New Roman"/>
          <w:sz w:val="24"/>
          <w:szCs w:val="24"/>
        </w:rPr>
        <w:t xml:space="preserve"> Директиву о аудиовизуелним медијским сервисима;</w:t>
      </w:r>
      <w:r>
        <w:rPr>
          <w:rStyle w:val="FootnoteAnchor"/>
          <w:rFonts w:ascii="Times New Roman" w:hAnsi="Times New Roman" w:cs="Times New Roman"/>
          <w:sz w:val="24"/>
          <w:szCs w:val="24"/>
        </w:rPr>
        <w:footnoteReference w:id="33"/>
      </w:r>
      <w:r>
        <w:rPr>
          <w:rFonts w:ascii="Times New Roman" w:hAnsi="Times New Roman" w:cs="Times New Roman"/>
          <w:sz w:val="24"/>
          <w:szCs w:val="24"/>
        </w:rPr>
        <w:t xml:space="preserve"> Прописе о правима путника са ограниченом покретљивошћу у ваздушном, железничком, поморском и аутобуском саобраћају на заштиту од дискриминације и бесплатну помоћ при укрцавању.</w:t>
      </w:r>
      <w:r>
        <w:rPr>
          <w:rStyle w:val="FootnoteAnchor"/>
          <w:rFonts w:ascii="Times New Roman" w:hAnsi="Times New Roman" w:cs="Times New Roman"/>
          <w:sz w:val="24"/>
          <w:szCs w:val="24"/>
        </w:rPr>
        <w:footnoteReference w:id="34"/>
      </w:r>
    </w:p>
    <w:p w:rsidR="00B81FD7" w:rsidRDefault="002D3316">
      <w:pPr>
        <w:spacing w:after="0" w:line="360" w:lineRule="auto"/>
        <w:jc w:val="both"/>
      </w:pPr>
      <w:r>
        <w:rPr>
          <w:rFonts w:ascii="Times New Roman" w:hAnsi="Times New Roman" w:cs="Times New Roman"/>
          <w:sz w:val="24"/>
          <w:szCs w:val="24"/>
        </w:rPr>
        <w:tab/>
        <w:t>Ревидирана Европска социјална повеља,</w:t>
      </w:r>
      <w:r>
        <w:rPr>
          <w:rStyle w:val="FootnoteAnchor"/>
          <w:rFonts w:ascii="Times New Roman" w:hAnsi="Times New Roman" w:cs="Times New Roman"/>
          <w:sz w:val="24"/>
          <w:szCs w:val="24"/>
        </w:rPr>
        <w:footnoteReference w:id="35"/>
      </w:r>
      <w:r>
        <w:rPr>
          <w:rStyle w:val="FootnoteCharacters"/>
          <w:rFonts w:ascii="Times New Roman" w:hAnsi="Times New Roman" w:cs="Times New Roman"/>
          <w:sz w:val="24"/>
          <w:szCs w:val="24"/>
        </w:rPr>
        <w:t>,</w:t>
      </w:r>
      <w:r>
        <w:rPr>
          <w:rStyle w:val="FootnoteAnchor"/>
          <w:rFonts w:ascii="Times New Roman" w:hAnsi="Times New Roman" w:cs="Times New Roman"/>
          <w:sz w:val="24"/>
          <w:szCs w:val="24"/>
        </w:rPr>
        <w:footnoteReference w:id="36"/>
      </w:r>
      <w:r>
        <w:rPr>
          <w:rFonts w:ascii="Times New Roman" w:hAnsi="Times New Roman" w:cs="Times New Roman"/>
          <w:sz w:val="24"/>
          <w:szCs w:val="24"/>
        </w:rPr>
        <w:t xml:space="preserve"> обезбеђује да особе са инвалидитетом имају право на независност, социјалну интеграцију и на учешће у животу заједнице. </w:t>
      </w:r>
      <w:r>
        <w:rPr>
          <w:rFonts w:ascii="Times New Roman" w:hAnsi="Times New Roman" w:cs="Times New Roman"/>
          <w:sz w:val="24"/>
          <w:szCs w:val="24"/>
        </w:rPr>
        <w:lastRenderedPageBreak/>
        <w:t>Између осталог, одредбом члана 9. утврђено је право остваривања на професионалну оријентацију, чланом 10. право на професионалну обуку, а чланом 15. особама са инвалидитетом се гарантује право на самосталност, социјалну интеграцију и учешће у животу заједнице.</w:t>
      </w:r>
    </w:p>
    <w:p w:rsidR="00B81FD7" w:rsidRDefault="002D3316">
      <w:pPr>
        <w:numPr>
          <w:ilvl w:val="1"/>
          <w:numId w:val="3"/>
        </w:numPr>
        <w:spacing w:after="0" w:line="360" w:lineRule="auto"/>
        <w:jc w:val="both"/>
        <w:rPr>
          <w:rFonts w:ascii="Times New Roman" w:hAnsi="Times New Roman"/>
          <w:b/>
          <w:bCs/>
          <w:sz w:val="24"/>
          <w:szCs w:val="24"/>
        </w:rPr>
      </w:pPr>
      <w:bookmarkStart w:id="13" w:name="__RefHeading___Toc4018_3423561084"/>
      <w:bookmarkEnd w:id="13"/>
      <w:r>
        <w:rPr>
          <w:rFonts w:ascii="Times New Roman" w:hAnsi="Times New Roman"/>
          <w:b/>
          <w:bCs/>
          <w:sz w:val="24"/>
          <w:szCs w:val="24"/>
        </w:rPr>
        <w:t>Приступ који је постављен у међународним правним актима и који Стратегија треба да прати је да права и положај особа са инвалидитетом треба посматрати у контексту општих људских права, при чему је обавеза друштва да обезбеди све неопходне услове да особе са инвалидитетом имају несметан приступ и могућност да на једнак начин уживају људска права као и остали чланови друштва.</w:t>
      </w:r>
    </w:p>
    <w:p w:rsidR="00B81FD7" w:rsidRDefault="002D3316">
      <w:pPr>
        <w:pStyle w:val="Heading3"/>
        <w:numPr>
          <w:ilvl w:val="2"/>
          <w:numId w:val="2"/>
        </w:numPr>
        <w:jc w:val="both"/>
        <w:rPr>
          <w:rFonts w:ascii="Times New Roman" w:hAnsi="Times New Roman"/>
        </w:rPr>
      </w:pPr>
      <w:bookmarkStart w:id="14" w:name="__RefHeading___Toc4020_3423561084"/>
      <w:bookmarkEnd w:id="14"/>
      <w:r>
        <w:rPr>
          <w:rFonts w:ascii="Times New Roman" w:hAnsi="Times New Roman" w:cs="Times New Roman"/>
          <w:sz w:val="24"/>
          <w:szCs w:val="24"/>
        </w:rPr>
        <w:t xml:space="preserve">2.2.2 Национална документа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Права особа са инвалидитетом регулисана су законима и другим прописима који уређују остваривање права у свим системима заштите у оквиру правног система Републике Србије (област социјалне заштите, здравствене заштите, породично-правне заштите деце и породице, област васпитања и образовања, запошљавања и радних односа, пензијског и инвалидског осигурања, саобраћаја, области пореско-правног система, становања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социјалној заштити („Службени гласник РС”, бр. 24/11 и 117/22)</w:t>
      </w:r>
      <w:r>
        <w:rPr>
          <w:rStyle w:val="FootnoteAnchor"/>
          <w:rFonts w:ascii="Times New Roman" w:hAnsi="Times New Roman" w:cs="Times New Roman"/>
          <w:sz w:val="24"/>
          <w:szCs w:val="24"/>
        </w:rPr>
        <w:footnoteReference w:id="37"/>
      </w:r>
      <w:r>
        <w:rPr>
          <w:rFonts w:ascii="Times New Roman" w:hAnsi="Times New Roman" w:cs="Times New Roman"/>
          <w:sz w:val="24"/>
          <w:szCs w:val="24"/>
        </w:rPr>
        <w:t xml:space="preserve"> дефинише циљеве социјалне заштите, као и стварање једнаких могућности за самостални живот и подстицање социјалне укључености. Циљеви социјалне заштите остварују се пружањем услуга социјалне заштите и другим активностима које предупређују, умањују или отклањају зависност појединаца и породица од социјалних служби, спречавају настајање или отклањају последице социјалне искључености.</w:t>
      </w:r>
    </w:p>
    <w:p w:rsidR="00B81FD7" w:rsidRDefault="002D3316">
      <w:pPr>
        <w:spacing w:after="0" w:line="360" w:lineRule="auto"/>
        <w:ind w:firstLine="709"/>
        <w:jc w:val="both"/>
        <w:rPr>
          <w:rFonts w:ascii="Times New Roman" w:hAnsi="Times New Roman"/>
        </w:rPr>
      </w:pPr>
      <w:r>
        <w:rPr>
          <w:rFonts w:ascii="Times New Roman" w:hAnsi="Times New Roman" w:cs="Times New Roman"/>
          <w:sz w:val="24"/>
          <w:szCs w:val="24"/>
        </w:rPr>
        <w:t xml:space="preserve">У Закону о социјалној заштити (чл. 44. и 45) предвиђено је да дневне услуге у заједници, као и услуге подршке за самостални живот обезбеђује јединица локалне самоуправе. Међутим, иако је Закон предвидео надлежности, нема јасног норматива у смислу минималног броја услуга у односу на број становника. Тиме Закон обезбеђује основ да се услуге за особе са инвалидитетом имплементирају у локалној заједници, али у пракси постоји недовољна развијеност мреже услуга подршке, имајући у виду да је утврђена могућност, али не и обавеза покретања сервиса подршке на нивоу локалних самоуправа. Осим прописивања обавезности, неопходно је развити и остале предуслове, </w:t>
      </w:r>
      <w:r>
        <w:rPr>
          <w:rFonts w:ascii="Times New Roman" w:hAnsi="Times New Roman" w:cs="Times New Roman"/>
          <w:sz w:val="24"/>
          <w:szCs w:val="24"/>
        </w:rPr>
        <w:lastRenderedPageBreak/>
        <w:t xml:space="preserve">попут финансирања, кадра, одрживости и обезбеђивања других структурних услова за успостављање услуга на нивоу јединице локалне самоуправе.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становању и одржавању зграда („Службени гласник РС”, бр. 104/16 и 9/20)</w:t>
      </w:r>
      <w:r>
        <w:rPr>
          <w:rStyle w:val="FootnoteAnchor"/>
          <w:rFonts w:ascii="Times New Roman" w:hAnsi="Times New Roman" w:cs="Times New Roman"/>
          <w:sz w:val="24"/>
          <w:szCs w:val="24"/>
        </w:rPr>
        <w:footnoteReference w:id="38"/>
      </w:r>
      <w:r>
        <w:rPr>
          <w:rFonts w:ascii="Times New Roman" w:hAnsi="Times New Roman" w:cs="Times New Roman"/>
          <w:sz w:val="24"/>
          <w:szCs w:val="24"/>
        </w:rPr>
        <w:t xml:space="preserve"> као стамбену подршку предвиђа сваки облик помоћи за становање лицу које из социјалних, економских и других разлога не може сопственим средствима да реши стамбену потребу по тржишним условима за себе и своје породично домаћинство. Једна од категорије корисника стамбене подршке су особе са инвалидитетом без стана или одговарајућег стана. Иако Закон предвиђа одређене мере подршке за особе са инвалидитетом, није јасно дефинисана обавеза приступачности објеката колективног становања за особе са инвалидитетом</w:t>
      </w:r>
      <w:r>
        <w:rPr>
          <w:rFonts w:ascii="Times New Roman" w:hAnsi="Times New Roman" w:cs="Times New Roman"/>
          <w:b/>
          <w:sz w:val="24"/>
          <w:szCs w:val="24"/>
        </w:rPr>
        <w:t xml:space="preserve">. </w:t>
      </w:r>
      <w:r>
        <w:rPr>
          <w:rFonts w:ascii="Times New Roman" w:hAnsi="Times New Roman" w:cs="Times New Roman"/>
          <w:sz w:val="24"/>
          <w:szCs w:val="24"/>
        </w:rPr>
        <w:t>У Закону је предвиђено да су измене и радови на заједничким просторијама и заједничким деловима (који би се односили и на поставку приступних рампи) нешто о чему се одлучује већином гласова власника посебних делова. У том смислу, Закон не препознаје у довољној мери приступачност, као опште право особа са инвалидитетом, које не може бити предмет гласања већине, као што то нису ни ситуације када су у питању безбедност и хитне интервенције у објектима колективног становања. У Правилнику о техничким стандардима пројектовања и изградње објеката („Службени гласник РС”, бр. 22/15), утврђени су стандарди који осигуравају несметан приступ и кретање особа са инвалидитетом, деце и старих особа. Одредбом члана 1. утврђено је да се приступачност, у смислу овог правилника, односи  на зграде јавне и пословне намене, објекте за јавну употребу (улице, тргове, паркове и сл.), као и на стамбене и стамбено пословне зграде са десет и више станова. Приступачност се, такође, односи на планирање нових објеката и простора, пројектовање и изградњу и доградњу нових објеката, као и на реконструкцију и адаптацију постојећих објеката, увек када је то могуће у техничком смислу.</w:t>
      </w:r>
      <w:r>
        <w:rPr>
          <w:rStyle w:val="FootnoteAnchor"/>
          <w:rFonts w:ascii="Times New Roman" w:hAnsi="Times New Roman" w:cs="Times New Roman"/>
          <w:sz w:val="24"/>
          <w:szCs w:val="24"/>
        </w:rPr>
        <w:footnoteReference w:id="39"/>
      </w:r>
      <w:r>
        <w:rPr>
          <w:rFonts w:ascii="Times New Roman" w:hAnsi="Times New Roman" w:cs="Times New Roman"/>
          <w:sz w:val="24"/>
          <w:szCs w:val="24"/>
        </w:rPr>
        <w:t xml:space="preserve"> Питање приступачности објеката колективног становања са десет и више стамбених јединица потребно је дефинисати и уредити на другачији начин, не као питање одлуке већине станара, већ као елементарно и неупитно људско право. </w:t>
      </w:r>
    </w:p>
    <w:p w:rsidR="00B81FD7" w:rsidRDefault="002D3316">
      <w:pPr>
        <w:spacing w:after="0" w:line="360" w:lineRule="auto"/>
        <w:ind w:firstLine="720"/>
        <w:jc w:val="both"/>
        <w:rPr>
          <w:rFonts w:ascii="Times New Roman" w:hAnsi="Times New Roman"/>
        </w:rPr>
      </w:pPr>
      <w:r>
        <w:rPr>
          <w:rFonts w:ascii="Times New Roman" w:hAnsi="Times New Roman" w:cs="Times New Roman"/>
          <w:sz w:val="24"/>
          <w:szCs w:val="24"/>
        </w:rPr>
        <w:lastRenderedPageBreak/>
        <w:t>Област породично-правне заштите регулисана је Породичним законом („Службени гласник РС”, бр. 18/05, 72/11 – др. закон и 6/15),</w:t>
      </w:r>
      <w:r>
        <w:rPr>
          <w:rStyle w:val="FootnoteAnchor"/>
          <w:rFonts w:ascii="Times New Roman" w:hAnsi="Times New Roman" w:cs="Times New Roman"/>
          <w:sz w:val="24"/>
          <w:szCs w:val="24"/>
        </w:rPr>
        <w:footnoteReference w:id="40"/>
      </w:r>
      <w:r>
        <w:rPr>
          <w:rFonts w:ascii="Times New Roman" w:hAnsi="Times New Roman" w:cs="Times New Roman"/>
          <w:sz w:val="24"/>
          <w:szCs w:val="24"/>
        </w:rPr>
        <w:t xml:space="preserve"> а област финансијске подршке породици са децом регулисана је Законом о финансијској подршци породици са децом </w:t>
      </w:r>
      <w:r>
        <w:rPr>
          <w:rFonts w:ascii="Times New Roman" w:hAnsi="Times New Roman" w:cs="Times New Roman"/>
          <w:color w:val="000000"/>
          <w:sz w:val="24"/>
          <w:szCs w:val="24"/>
        </w:rPr>
        <w:t>(„Службени гласник РС”, бр. 113/17, 50/18, 46/21 - УС, 51/21 - УС, 53/21 - УС, 66/21, 130/21, 43/23 - УС, 62/23, 11 од 14/24 – УС).</w:t>
      </w:r>
      <w:r>
        <w:rPr>
          <w:rStyle w:val="FootnoteAnchor"/>
          <w:rFonts w:ascii="Times New Roman" w:hAnsi="Times New Roman" w:cs="Times New Roman"/>
          <w:color w:val="000000"/>
          <w:sz w:val="24"/>
          <w:szCs w:val="24"/>
        </w:rPr>
        <w:footnoteReference w:id="41"/>
      </w:r>
      <w:r>
        <w:rPr>
          <w:rFonts w:ascii="Times New Roman" w:hAnsi="Times New Roman" w:cs="Times New Roman"/>
          <w:color w:val="000000"/>
          <w:sz w:val="24"/>
          <w:szCs w:val="24"/>
        </w:rPr>
        <w:t xml:space="preserve"> </w:t>
      </w:r>
    </w:p>
    <w:p w:rsidR="00B81FD7" w:rsidRDefault="002D3316">
      <w:pPr>
        <w:spacing w:after="0" w:line="360" w:lineRule="auto"/>
        <w:ind w:firstLine="709"/>
        <w:jc w:val="both"/>
        <w:rPr>
          <w:rFonts w:ascii="Times New Roman" w:hAnsi="Times New Roman"/>
        </w:rPr>
      </w:pPr>
      <w:r>
        <w:rPr>
          <w:rFonts w:ascii="Times New Roman" w:hAnsi="Times New Roman" w:cs="Times New Roman"/>
          <w:color w:val="000000"/>
          <w:sz w:val="24"/>
          <w:szCs w:val="24"/>
        </w:rPr>
        <w:t>У Породичном закону, кључне одредбе које се односе, или су од утицаја на особе са инвалидитетом су:</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институт лишења пословне способности (члан 146.) и продужење родитељског права (члан 85.).</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Кроз ове институте, значајан део грађанских права потенцијално и фактички постао је недоступан особама са инвалидитетом, те иако је предвиђена измена наведених законских одредби, оне су и после готово две деценије остале непромењене.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У области здравствене заштите постоји низ закона: Закон о здравственој заштити („Службени гласник РС”, бр. 25/19 и 92/23),</w:t>
      </w:r>
      <w:r>
        <w:rPr>
          <w:rStyle w:val="FootnoteAnchor"/>
          <w:rFonts w:ascii="Times New Roman" w:hAnsi="Times New Roman" w:cs="Times New Roman"/>
          <w:sz w:val="24"/>
          <w:szCs w:val="24"/>
        </w:rPr>
        <w:footnoteReference w:id="42"/>
      </w:r>
      <w:r>
        <w:rPr>
          <w:rFonts w:ascii="Times New Roman" w:hAnsi="Times New Roman" w:cs="Times New Roman"/>
          <w:sz w:val="24"/>
          <w:szCs w:val="24"/>
        </w:rPr>
        <w:t xml:space="preserve"> Закон о правима пацијената („Службени гласник РС”, бр. 45/13 и 25/19),</w:t>
      </w:r>
      <w:r>
        <w:rPr>
          <w:rStyle w:val="FootnoteAnchor"/>
          <w:rFonts w:ascii="Times New Roman" w:hAnsi="Times New Roman" w:cs="Times New Roman"/>
          <w:sz w:val="24"/>
          <w:szCs w:val="24"/>
        </w:rPr>
        <w:footnoteReference w:id="43"/>
      </w:r>
      <w:r>
        <w:rPr>
          <w:rFonts w:ascii="Times New Roman" w:hAnsi="Times New Roman" w:cs="Times New Roman"/>
          <w:sz w:val="24"/>
          <w:szCs w:val="24"/>
        </w:rPr>
        <w:t xml:space="preserve"> Закон о заштити лица са менталним сметњама („Службени гласник РС”, бр. 45/13)</w:t>
      </w:r>
      <w:r>
        <w:rPr>
          <w:rStyle w:val="FootnoteAnchor"/>
          <w:rFonts w:ascii="Times New Roman" w:hAnsi="Times New Roman" w:cs="Times New Roman"/>
          <w:sz w:val="24"/>
          <w:szCs w:val="24"/>
        </w:rPr>
        <w:footnoteReference w:id="44"/>
      </w:r>
      <w:r>
        <w:rPr>
          <w:rFonts w:ascii="Times New Roman" w:hAnsi="Times New Roman" w:cs="Times New Roman"/>
          <w:sz w:val="24"/>
          <w:szCs w:val="24"/>
        </w:rPr>
        <w:t xml:space="preserve"> и подзаконских аката, као што су: Правилник о медицинско-техничким помагалима која се обезбеђују из средстава обавезног здравственог осигурања („Службени гласник РС”, бр. </w:t>
      </w:r>
      <w:r>
        <w:rPr>
          <w:rFonts w:ascii="Times New Roman" w:hAnsi="Times New Roman" w:cs="Times New Roman"/>
          <w:color w:val="000000"/>
          <w:sz w:val="24"/>
          <w:szCs w:val="24"/>
        </w:rPr>
        <w:t>5/20, 42/20, 133/20, 18/22, 36/22, 127/22, 3/23, 93/23, 112/23 и 18/24).</w:t>
      </w:r>
      <w:r>
        <w:rPr>
          <w:rStyle w:val="FootnoteAnchor"/>
          <w:rFonts w:ascii="Times New Roman" w:hAnsi="Times New Roman" w:cs="Times New Roman"/>
          <w:color w:val="000000"/>
          <w:sz w:val="24"/>
          <w:szCs w:val="24"/>
        </w:rPr>
        <w:footnoteReference w:id="45"/>
      </w:r>
      <w:r>
        <w:rPr>
          <w:rFonts w:ascii="Times New Roman" w:hAnsi="Times New Roman" w:cs="Times New Roman"/>
          <w:sz w:val="24"/>
          <w:szCs w:val="24"/>
        </w:rPr>
        <w:t xml:space="preserve"> Наведеним прописима утврђене су мере које обезбеђују права особама са инвалидитетом на све облике здравствене заштите, адекватно дијагностиковање, лечење и рехабилитацију уз обезбеђивање ортопедских помагала, медицинских инструмената и остале опреме.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У области васпитања и образовања у Републици Србији постоји неколико закона. Закон о основама система образовања и васпитања („Службени гласник РС”,</w:t>
      </w:r>
      <w:r>
        <w:rPr>
          <w:rFonts w:ascii="Times New Roman" w:hAnsi="Times New Roman" w:cs="Times New Roman"/>
          <w:color w:val="000000"/>
          <w:sz w:val="24"/>
          <w:szCs w:val="24"/>
        </w:rPr>
        <w:t xml:space="preserve"> бр. 88/17, 27/18 – др. закон, 10/19, 27/18 - др. закон, 6/20, 129/21 и 92/23),</w:t>
      </w:r>
      <w:r>
        <w:rPr>
          <w:rStyle w:val="FootnoteAnchor"/>
          <w:rFonts w:ascii="Times New Roman" w:hAnsi="Times New Roman" w:cs="Times New Roman"/>
          <w:color w:val="000000"/>
          <w:sz w:val="24"/>
          <w:szCs w:val="24"/>
        </w:rPr>
        <w:footnoteReference w:id="46"/>
      </w:r>
      <w:r>
        <w:rPr>
          <w:rFonts w:ascii="Times New Roman" w:hAnsi="Times New Roman" w:cs="Times New Roman"/>
          <w:color w:val="000000"/>
          <w:sz w:val="24"/>
          <w:szCs w:val="24"/>
        </w:rPr>
        <w:t xml:space="preserve"> као</w:t>
      </w:r>
      <w:r>
        <w:rPr>
          <w:rFonts w:ascii="Times New Roman" w:hAnsi="Times New Roman" w:cs="Times New Roman"/>
          <w:sz w:val="24"/>
          <w:szCs w:val="24"/>
        </w:rPr>
        <w:t xml:space="preserve"> кровни закон уређује област предшколског, основног и средњег образовања и васпитања. Обавеза система </w:t>
      </w:r>
      <w:r>
        <w:rPr>
          <w:rFonts w:ascii="Times New Roman" w:hAnsi="Times New Roman" w:cs="Times New Roman"/>
          <w:sz w:val="24"/>
          <w:szCs w:val="24"/>
        </w:rPr>
        <w:lastRenderedPageBreak/>
        <w:t xml:space="preserve">образовања и васпитања је да за сву децу и ученике обезбеди једнако право и доступност образовања и васпитања без дискриминације и издвајања по основу тешкоћа и сметњи у развоју и инвалидитета.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Доступност предшколског образовања и васпитања једно је од начела Закона о предшколском образовању и васпитању („Службени гласник РС”,</w:t>
      </w:r>
      <w:r>
        <w:rPr>
          <w:rFonts w:ascii="Times New Roman" w:hAnsi="Times New Roman" w:cs="Times New Roman"/>
          <w:color w:val="000000"/>
          <w:sz w:val="24"/>
          <w:szCs w:val="24"/>
        </w:rPr>
        <w:t xml:space="preserve"> бр. 18/10, 101/17, 113/17 - др. закон, 95/18 - др. закон, 10/19, 86/19 - др. закон, 157/20 - др. закон, 123/21 - др. закон и 129/21),</w:t>
      </w:r>
      <w:r>
        <w:rPr>
          <w:rStyle w:val="FootnoteAnchor"/>
          <w:rFonts w:ascii="Times New Roman" w:hAnsi="Times New Roman" w:cs="Times New Roman"/>
          <w:color w:val="000000"/>
          <w:sz w:val="24"/>
          <w:szCs w:val="24"/>
        </w:rPr>
        <w:footnoteReference w:id="47"/>
      </w:r>
      <w:r>
        <w:rPr>
          <w:rFonts w:ascii="Times New Roman" w:hAnsi="Times New Roman" w:cs="Times New Roman"/>
          <w:sz w:val="24"/>
          <w:szCs w:val="24"/>
        </w:rPr>
        <w:t xml:space="preserve"> који утврђује једнако право и доступност свих облика предшколског васпитања и образовања, без дискриминације и издвајања по основу тешкоћа и сметњи у развоју и инвалидитета.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основном образовању и васпитању („Службени гласник РС”,</w:t>
      </w:r>
      <w:r>
        <w:rPr>
          <w:rFonts w:ascii="Times New Roman" w:hAnsi="Times New Roman" w:cs="Times New Roman"/>
          <w:color w:val="000000"/>
          <w:sz w:val="24"/>
          <w:szCs w:val="24"/>
        </w:rPr>
        <w:t xml:space="preserve"> бр. 55/13, 101/17, 10/19, 27/18 - др. закон, 129/21 и 92/23</w:t>
      </w:r>
      <w:r>
        <w:rPr>
          <w:rFonts w:ascii="Times New Roman" w:hAnsi="Times New Roman" w:cs="Times New Roman"/>
          <w:sz w:val="24"/>
          <w:szCs w:val="24"/>
        </w:rPr>
        <w:t>)</w:t>
      </w:r>
      <w:r>
        <w:rPr>
          <w:rStyle w:val="FootnoteAnchor"/>
          <w:rFonts w:ascii="Times New Roman" w:hAnsi="Times New Roman" w:cs="Times New Roman"/>
          <w:sz w:val="24"/>
          <w:szCs w:val="24"/>
        </w:rPr>
        <w:footnoteReference w:id="48"/>
      </w:r>
      <w:r>
        <w:rPr>
          <w:rFonts w:ascii="Times New Roman" w:hAnsi="Times New Roman" w:cs="Times New Roman"/>
          <w:sz w:val="24"/>
          <w:szCs w:val="24"/>
        </w:rPr>
        <w:t xml:space="preserve"> уређује основно образовање и васпитање, као део јединственог система образовања и васпитања. Ученик са сметњама у развоју и инвалидитетом, у смислу овог закона, јесте дете са интелектуалним, чулним и моторичким сметњама у развоју. Ученик са сметњама у развоју и инвалидитетом стиче основно образовање и васпитање по правилу у школи заједно са осталим ученицима, а када је то у његовом најбољем интересу у школи за ученике са сметњама у развоју, у складу са Законом. Ученик са сметњама у развоју и инвалидитетом има право на индивидуални образовни план, у складу са Законом.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Унапређивање квалитета инклузивног образовања и васпитања и повећање доступности додатне подршке дeци, ученицима, одраслима, породици и запосленима у другим установама образовања и васпитања ближе је утврђено и Правилником о ресурсном центру („Службени гласник РС”,</w:t>
      </w:r>
      <w:r>
        <w:rPr>
          <w:rFonts w:ascii="Times New Roman" w:hAnsi="Times New Roman" w:cs="Times New Roman"/>
          <w:color w:val="000000"/>
          <w:sz w:val="24"/>
          <w:szCs w:val="24"/>
        </w:rPr>
        <w:t xml:space="preserve"> бр. 80/21),</w:t>
      </w:r>
      <w:r>
        <w:rPr>
          <w:rStyle w:val="FootnoteAnchor"/>
          <w:rFonts w:ascii="Times New Roman" w:hAnsi="Times New Roman" w:cs="Times New Roman"/>
          <w:color w:val="000000"/>
          <w:sz w:val="24"/>
          <w:szCs w:val="24"/>
        </w:rPr>
        <w:footnoteReference w:id="49"/>
      </w:r>
      <w:r>
        <w:rPr>
          <w:rFonts w:ascii="Times New Roman" w:hAnsi="Times New Roman" w:cs="Times New Roman"/>
          <w:color w:val="000000"/>
          <w:sz w:val="24"/>
          <w:szCs w:val="24"/>
        </w:rPr>
        <w:t xml:space="preserve"> Правилником о додатној образовној здравственој и социјалној подршци детету, ученику и одраслом („Службени гласник РС”, бр. 80/18),</w:t>
      </w:r>
      <w:r>
        <w:rPr>
          <w:rStyle w:val="FootnoteAnchor"/>
          <w:rFonts w:ascii="Times New Roman" w:hAnsi="Times New Roman" w:cs="Times New Roman"/>
          <w:color w:val="000000"/>
          <w:sz w:val="24"/>
          <w:szCs w:val="24"/>
        </w:rPr>
        <w:footnoteReference w:id="50"/>
      </w:r>
      <w:r>
        <w:rPr>
          <w:rFonts w:ascii="Times New Roman" w:hAnsi="Times New Roman" w:cs="Times New Roman"/>
          <w:color w:val="000000"/>
          <w:sz w:val="24"/>
          <w:szCs w:val="24"/>
        </w:rPr>
        <w:t xml:space="preserve"> као и Правилником о педагошком асистенту и андрагошком асистенту („Службени гласник РС”, бр. 87/19).</w:t>
      </w:r>
      <w:r>
        <w:rPr>
          <w:rStyle w:val="FootnoteAnchor"/>
          <w:rFonts w:ascii="Times New Roman" w:hAnsi="Times New Roman" w:cs="Times New Roman"/>
          <w:color w:val="000000"/>
          <w:sz w:val="24"/>
          <w:szCs w:val="24"/>
        </w:rPr>
        <w:footnoteReference w:id="51"/>
      </w:r>
      <w:r>
        <w:rPr>
          <w:rFonts w:ascii="Times New Roman" w:hAnsi="Times New Roman" w:cs="Times New Roman"/>
          <w:color w:val="000000"/>
          <w:sz w:val="24"/>
          <w:szCs w:val="24"/>
        </w:rPr>
        <w:t xml:space="preserve">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средњем образовању и васпитању („Службени гласник РС”,</w:t>
      </w:r>
      <w:r>
        <w:rPr>
          <w:rFonts w:ascii="Times New Roman" w:hAnsi="Times New Roman" w:cs="Times New Roman"/>
          <w:color w:val="000000"/>
          <w:sz w:val="24"/>
          <w:szCs w:val="24"/>
        </w:rPr>
        <w:t xml:space="preserve"> бр. 55/13, 101/17, 27/18 - др. закон, 6/20, 52/21, 129/21, 129/21 - др. закон и 92/23)</w:t>
      </w:r>
      <w:r>
        <w:rPr>
          <w:rStyle w:val="FootnoteAnchor"/>
          <w:rFonts w:ascii="Times New Roman" w:hAnsi="Times New Roman" w:cs="Times New Roman"/>
          <w:color w:val="000000"/>
          <w:sz w:val="24"/>
          <w:szCs w:val="24"/>
        </w:rPr>
        <w:footnoteReference w:id="52"/>
      </w:r>
      <w:r>
        <w:rPr>
          <w:rFonts w:ascii="Times New Roman" w:hAnsi="Times New Roman" w:cs="Times New Roman"/>
          <w:sz w:val="24"/>
          <w:szCs w:val="24"/>
        </w:rPr>
        <w:t xml:space="preserve"> уређује средње </w:t>
      </w:r>
      <w:r>
        <w:rPr>
          <w:rFonts w:ascii="Times New Roman" w:hAnsi="Times New Roman" w:cs="Times New Roman"/>
          <w:sz w:val="24"/>
          <w:szCs w:val="24"/>
        </w:rPr>
        <w:lastRenderedPageBreak/>
        <w:t>образовање и васпитање, као део јединственог система образовања и васпитања. У школи за ученике са сметњама у развоју остварује се образовање и васпитање за одговарајућа занимања ученика који ову школу похађају на основу мишљења интерресорне комисије за процену додатне образовне, здравствене и социјалне подршке ученику уз сагласност родитеља.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високом образовању („Службени гласник РС”,</w:t>
      </w:r>
      <w:r>
        <w:rPr>
          <w:rFonts w:ascii="Times New Roman" w:hAnsi="Times New Roman" w:cs="Times New Roman"/>
          <w:color w:val="000000"/>
          <w:sz w:val="24"/>
          <w:szCs w:val="24"/>
        </w:rPr>
        <w:t xml:space="preserve"> бр.</w:t>
      </w:r>
      <w:r>
        <w:rPr>
          <w:rFonts w:ascii="Times New Roman" w:hAnsi="Times New Roman" w:cs="Times New Roman"/>
          <w:sz w:val="24"/>
          <w:szCs w:val="24"/>
        </w:rPr>
        <w:t xml:space="preserve"> </w:t>
      </w:r>
      <w:r>
        <w:rPr>
          <w:rFonts w:ascii="Times New Roman" w:hAnsi="Times New Roman" w:cs="Times New Roman"/>
          <w:color w:val="000000"/>
          <w:sz w:val="24"/>
          <w:szCs w:val="24"/>
        </w:rPr>
        <w:t>88/17, 73/18, 27/18 - др. закон, 67/19, 6/20 - др. закони, 11/21 – аутентично тумачење, 67/21, 67/21 – др. закон и 76/23</w:t>
      </w:r>
      <w:r>
        <w:rPr>
          <w:rFonts w:ascii="Times New Roman" w:hAnsi="Times New Roman" w:cs="Times New Roman"/>
          <w:sz w:val="24"/>
          <w:szCs w:val="24"/>
        </w:rPr>
        <w:t>)</w:t>
      </w:r>
      <w:r>
        <w:rPr>
          <w:rStyle w:val="FootnoteAnchor"/>
          <w:rFonts w:ascii="Times New Roman" w:hAnsi="Times New Roman" w:cs="Times New Roman"/>
          <w:sz w:val="24"/>
          <w:szCs w:val="24"/>
        </w:rPr>
        <w:footnoteReference w:id="53"/>
      </w:r>
      <w:r>
        <w:rPr>
          <w:rFonts w:ascii="Times New Roman" w:hAnsi="Times New Roman" w:cs="Times New Roman"/>
          <w:sz w:val="24"/>
          <w:szCs w:val="24"/>
        </w:rPr>
        <w:t xml:space="preserve"> почива на начелу поштовања људских права и забране било какве дискриминације. Студент има право на различитост и заштиту од дискриминације.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 xml:space="preserve">Закон о образовању одраслих </w:t>
      </w:r>
      <w:r>
        <w:rPr>
          <w:rFonts w:ascii="Times New Roman" w:hAnsi="Times New Roman" w:cs="Times New Roman"/>
          <w:color w:val="000000"/>
          <w:sz w:val="24"/>
          <w:szCs w:val="24"/>
        </w:rPr>
        <w:t>(„Службени гласник РС”, бр. 55/13, 88/17 - др. закон, 27/18 - др. закон, 6/20 -др. закон)</w:t>
      </w:r>
      <w:r>
        <w:rPr>
          <w:rStyle w:val="FootnoteAnchor"/>
          <w:rFonts w:ascii="Times New Roman" w:hAnsi="Times New Roman" w:cs="Times New Roman"/>
          <w:color w:val="000000"/>
          <w:sz w:val="24"/>
          <w:szCs w:val="24"/>
        </w:rPr>
        <w:footnoteReference w:id="54"/>
      </w:r>
      <w:r>
        <w:rPr>
          <w:rFonts w:ascii="Times New Roman" w:hAnsi="Times New Roman" w:cs="Times New Roman"/>
          <w:sz w:val="24"/>
          <w:szCs w:val="24"/>
        </w:rPr>
        <w:t xml:space="preserve"> прописује да се образовање одраслих заснива на принципу једнаких могућности, укључивање и стицање образовања без обзира на године живота, пол, тешкоће и сметње у развоју, инвалидитет, расну, националну, социјалну, културну, етничку и верску припадност, језик, сексуалну оријентацију, место боравка, материјално или здравствено стање и друга лична својства.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 xml:space="preserve">Закон о уџбеницима </w:t>
      </w:r>
      <w:r>
        <w:rPr>
          <w:rFonts w:ascii="Times New Roman" w:hAnsi="Times New Roman" w:cs="Times New Roman"/>
          <w:color w:val="000000"/>
          <w:sz w:val="24"/>
          <w:szCs w:val="24"/>
        </w:rPr>
        <w:t>(„Службени гласник РС”, бр. 27/18 и 92/23)</w:t>
      </w:r>
      <w:r>
        <w:rPr>
          <w:rStyle w:val="FootnoteAnchor"/>
          <w:rFonts w:ascii="Times New Roman" w:hAnsi="Times New Roman" w:cs="Times New Roman"/>
          <w:color w:val="000000"/>
          <w:sz w:val="24"/>
          <w:szCs w:val="24"/>
        </w:rPr>
        <w:footnoteReference w:id="55"/>
      </w:r>
      <w:r>
        <w:rPr>
          <w:rFonts w:ascii="Times New Roman" w:hAnsi="Times New Roman" w:cs="Times New Roman"/>
          <w:color w:val="000000"/>
          <w:sz w:val="24"/>
          <w:szCs w:val="24"/>
        </w:rPr>
        <w:t xml:space="preserve"> садржи одредбе о прилагођавању уџбеника за децу са сметњама у развоју и инвалидитетом, као и одредбе о могућности да ова деца добију бесплатне уџбенике.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Професионална рехабилитација и радно оспособљавање особа са инвалидитетом је област од великог значаја за побољшање услова живота особа са инвалидитетом. Ову област регулише</w:t>
      </w:r>
      <w:r>
        <w:rPr>
          <w:rFonts w:ascii="Times New Roman" w:hAnsi="Times New Roman"/>
        </w:rPr>
        <w:t xml:space="preserve"> </w:t>
      </w:r>
      <w:r>
        <w:rPr>
          <w:rFonts w:ascii="Times New Roman" w:hAnsi="Times New Roman" w:cs="Times New Roman"/>
          <w:sz w:val="24"/>
          <w:szCs w:val="24"/>
        </w:rPr>
        <w:t>Закон о запошљавању и осигурању за случај незапослености („Службени гласник РС“, бр. 36/09, 88/10, 38/15, 113/17, 113/17 - др. закон и 49/21, Закон о раду („Службени гласник РС“, бр. 24/05, 61/05, 54 /09, 32 /13, 75 /14, 13 /17 - УС, /17, 95 /18 - аутентично тумачење) и Закон о професионалној рехабилитацији и запошљавању особа са инвалидитетом („Службени гласник РС”, бр. 36/09, 32/13 и 14/22 – др. закон).</w:t>
      </w:r>
      <w:r>
        <w:rPr>
          <w:rStyle w:val="FootnoteAnchor"/>
          <w:rFonts w:ascii="Times New Roman" w:hAnsi="Times New Roman" w:cs="Times New Roman"/>
          <w:sz w:val="24"/>
          <w:szCs w:val="24"/>
        </w:rPr>
        <w:footnoteReference w:id="56"/>
      </w:r>
      <w:r>
        <w:rPr>
          <w:rFonts w:ascii="Times New Roman" w:hAnsi="Times New Roman" w:cs="Times New Roman"/>
          <w:sz w:val="24"/>
          <w:szCs w:val="24"/>
        </w:rPr>
        <w:t xml:space="preserve"> Закон уређује: подстицаје за запошљавање ради стварања услова за равноправно укључивање особа са инвалидитетом на тржиште рада; процену радних способности; </w:t>
      </w:r>
      <w:r>
        <w:rPr>
          <w:rFonts w:ascii="Times New Roman" w:hAnsi="Times New Roman" w:cs="Times New Roman"/>
          <w:sz w:val="24"/>
          <w:szCs w:val="24"/>
        </w:rPr>
        <w:lastRenderedPageBreak/>
        <w:t xml:space="preserve">професионалну рехабилитацију; обавезу запошљавања особа са инвалидитетом; услове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 као и друга питања од значаја за професионалну рехабилитацију и запошљавање особа са инвалидитетом. Права из радног односа дефинисана су Законом о раду („Службени гласник РС”, бр. </w:t>
      </w:r>
      <w:r>
        <w:rPr>
          <w:rFonts w:ascii="Times New Roman" w:hAnsi="Times New Roman" w:cs="Times New Roman"/>
          <w:color w:val="000000"/>
          <w:sz w:val="24"/>
          <w:szCs w:val="24"/>
        </w:rPr>
        <w:t>24/05, 61/05, 54/09, 32/13, 75/14, 13/17 – одлука УС, 113/17 и 95/18 – аутентично тумачење).</w:t>
      </w:r>
      <w:r>
        <w:rPr>
          <w:rStyle w:val="FootnoteAnchor"/>
          <w:rFonts w:ascii="Times New Roman" w:hAnsi="Times New Roman" w:cs="Times New Roman"/>
          <w:color w:val="000000"/>
          <w:sz w:val="24"/>
          <w:szCs w:val="24"/>
        </w:rPr>
        <w:footnoteReference w:id="57"/>
      </w:r>
      <w:r>
        <w:rPr>
          <w:rFonts w:ascii="Times New Roman" w:hAnsi="Times New Roman" w:cs="Times New Roman"/>
          <w:color w:val="000000"/>
          <w:sz w:val="24"/>
          <w:szCs w:val="24"/>
        </w:rPr>
        <w:t xml:space="preserve">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 xml:space="preserve">Систем пензијског и инвалидског осигурања у Републици Србији заснива се на обезбеђивању неопходних услова да се осигураницима, када за то остваре потребне услове, омогући остваривање права на пензију, тако што се из зарада запослених осигураника, по принципу обавезности, кроз доприносе издвајају средства за финансирање пензија и других права из пензијског и инвалидског осигурања. На тај начин се обезбеђује материјална и социјална сигурност запослених у случајевима настанка неких од ризика који су дефинисани у Закону о пензијском и инвалидском осигурању („Службени гласник РС”, </w:t>
      </w:r>
      <w:r>
        <w:rPr>
          <w:rFonts w:ascii="Times New Roman" w:hAnsi="Times New Roman" w:cs="Times New Roman"/>
          <w:color w:val="000000"/>
          <w:sz w:val="24"/>
          <w:szCs w:val="24"/>
        </w:rPr>
        <w:t>бр. 34/03, 64/04 – одлука УСРС, 84/04 - др. закон, 85/05, 101/05 - др. закон, 63/06 – одлука УСРС, 5/09, 107/09, 101/10, 93/12, 62/13, 108/13, 75/14, 142/14, 73/18, 46/19 – одлука УС, 86/19, 62/21, 125/22, 138/22 и 76/23).</w:t>
      </w:r>
      <w:r>
        <w:rPr>
          <w:rStyle w:val="FootnoteAnchor"/>
          <w:rFonts w:ascii="Times New Roman" w:hAnsi="Times New Roman" w:cs="Times New Roman"/>
          <w:color w:val="000000"/>
          <w:sz w:val="24"/>
          <w:szCs w:val="24"/>
        </w:rPr>
        <w:footnoteReference w:id="58"/>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 xml:space="preserve">Особе са инвалидитетом, односно организације особа са инвалидитетом могу, на основу Царинског закона („Службени гласник РС”, </w:t>
      </w:r>
      <w:r>
        <w:rPr>
          <w:rFonts w:ascii="Times New Roman" w:hAnsi="Times New Roman" w:cs="Times New Roman"/>
          <w:color w:val="000000"/>
          <w:sz w:val="24"/>
          <w:szCs w:val="24"/>
        </w:rPr>
        <w:t>бр. 5/18, 91/19 - др. закон, 144/20, 118/21 и 138/22</w:t>
      </w:r>
      <w:r>
        <w:rPr>
          <w:rFonts w:ascii="Times New Roman" w:hAnsi="Times New Roman" w:cs="Times New Roman"/>
          <w:sz w:val="24"/>
          <w:szCs w:val="24"/>
        </w:rPr>
        <w:t>)</w:t>
      </w:r>
      <w:r>
        <w:rPr>
          <w:rStyle w:val="FootnoteAnchor"/>
          <w:rFonts w:ascii="Times New Roman" w:hAnsi="Times New Roman" w:cs="Times New Roman"/>
          <w:sz w:val="24"/>
          <w:szCs w:val="24"/>
        </w:rPr>
        <w:footnoteReference w:id="59"/>
      </w:r>
      <w:r>
        <w:rPr>
          <w:rFonts w:ascii="Times New Roman" w:hAnsi="Times New Roman" w:cs="Times New Roman"/>
          <w:sz w:val="24"/>
          <w:szCs w:val="24"/>
        </w:rPr>
        <w:t xml:space="preserve"> остварити право на ослобађање плаћања увозних дажбина на: предмете намењене за образовање, запошљавање или побољшање друштвеног положаја особа са инвалидитетом, путничке аутомобиле и друга моторна возила конструисана за превоз лица посебно израђена или прилагођена за употребу од стране особа са инвалидитетом, као и на резервне делове, компоненте или додатке који су посебно направљени за те производе.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планирању и изградњи („Службени гласник РС”, бр. 72/09, 81/09 – испр, 64/10 – одлука УС, 24/11, 121/12, 42/13 – одлука УС, 50/13 – одлука УС, 98/13 – одлука УС, 132/14 и 145/14,</w:t>
      </w:r>
      <w:r>
        <w:rPr>
          <w:rFonts w:ascii="Times New Roman" w:hAnsi="Times New Roman" w:cs="Times New Roman"/>
          <w:color w:val="000000"/>
          <w:sz w:val="24"/>
          <w:szCs w:val="24"/>
        </w:rPr>
        <w:t xml:space="preserve"> 83/18, 31/19, 37/19 – др. закон, 9/20, 52/2021 и 62/23)</w:t>
      </w:r>
      <w:r>
        <w:rPr>
          <w:rStyle w:val="FootnoteAnchor"/>
          <w:rFonts w:ascii="Times New Roman" w:hAnsi="Times New Roman" w:cs="Times New Roman"/>
          <w:color w:val="000000"/>
          <w:sz w:val="24"/>
          <w:szCs w:val="24"/>
        </w:rPr>
        <w:footnoteReference w:id="60"/>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утврђује да </w:t>
      </w:r>
      <w:r>
        <w:rPr>
          <w:rFonts w:ascii="Times New Roman" w:hAnsi="Times New Roman" w:cs="Times New Roman"/>
          <w:sz w:val="24"/>
          <w:szCs w:val="24"/>
        </w:rPr>
        <w:lastRenderedPageBreak/>
        <w:t>се објекти високоградње јавне и пословне намене, стамбене и стамбено-пословне зграде морају пројектовати и градити тако да особама са инвалидитетом, деци и старим особама омогућавају несметан приступ, кретање, боравак и рад. Извођење радова на уклањању препрека за особе са инвалидитетом врши се на основу решења којим се одобрава извођење тих радова које издаје орган надлежан за издавање грађевинске дозволе. Правилник о техничким стандардима планирања, пројектовања и изградње објеката осигурава несметано кретање и приступ особама са инвалидитетом, деци и старим особама („Службени гласник РС”, бр. 22/15)</w:t>
      </w:r>
      <w:r>
        <w:rPr>
          <w:rStyle w:val="FootnoteAnchor"/>
          <w:rFonts w:ascii="Times New Roman" w:hAnsi="Times New Roman" w:cs="Times New Roman"/>
          <w:sz w:val="24"/>
          <w:szCs w:val="24"/>
        </w:rPr>
        <w:footnoteReference w:id="61"/>
      </w:r>
      <w:r>
        <w:rPr>
          <w:rFonts w:ascii="Times New Roman" w:hAnsi="Times New Roman" w:cs="Times New Roman"/>
          <w:sz w:val="24"/>
          <w:szCs w:val="24"/>
        </w:rPr>
        <w:t xml:space="preserve"> прописује стандарде којима се ближе дефинишу обавезне техничке мере и услови пројектовања, планирања и изградње објеката. Приступачност се односи на зграде јавне и пословне намене, као и на све друге објекте за јавну употребу, попут улица, тргова, паркова….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кретању уз помоћ пса водича („Службени гласник РС”, бр. 29/15)</w:t>
      </w:r>
      <w:r>
        <w:rPr>
          <w:rStyle w:val="FootnoteAnchor"/>
          <w:rFonts w:ascii="Times New Roman" w:hAnsi="Times New Roman" w:cs="Times New Roman"/>
          <w:sz w:val="24"/>
          <w:szCs w:val="24"/>
        </w:rPr>
        <w:footnoteReference w:id="62"/>
      </w:r>
      <w:r>
        <w:rPr>
          <w:rFonts w:ascii="Times New Roman" w:hAnsi="Times New Roman" w:cs="Times New Roman"/>
          <w:sz w:val="24"/>
          <w:szCs w:val="24"/>
        </w:rPr>
        <w:t xml:space="preserve"> уређује право особа са инвалидитетом на кретање уз помоћ пса водича у јавном превозу, објектима и површинама у јавној употреби и у радном простору. </w:t>
      </w:r>
    </w:p>
    <w:p w:rsidR="00B81FD7" w:rsidRDefault="002D3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Закон о железници („Службени гласник РС”, бр. 41/18 и 62/23)</w:t>
      </w:r>
      <w:r>
        <w:rPr>
          <w:rStyle w:val="FootnoteAnchor"/>
          <w:rFonts w:ascii="Times New Roman" w:hAnsi="Times New Roman" w:cs="Times New Roman"/>
          <w:sz w:val="24"/>
          <w:szCs w:val="24"/>
        </w:rPr>
        <w:footnoteReference w:id="63"/>
      </w:r>
      <w:r>
        <w:rPr>
          <w:rFonts w:ascii="Times New Roman" w:hAnsi="Times New Roman" w:cs="Times New Roman"/>
          <w:sz w:val="24"/>
          <w:szCs w:val="24"/>
        </w:rPr>
        <w:t xml:space="preserve"> прописује минималне стандарде квалитета услуга за пружање помоћи особама са инвалидитетом и особама са смањеном покретљивошћу.</w:t>
      </w:r>
    </w:p>
    <w:p w:rsidR="004A38DE" w:rsidRPr="004A38DE" w:rsidRDefault="004A38DE" w:rsidP="004A38DE">
      <w:pPr>
        <w:spacing w:after="0" w:line="360" w:lineRule="auto"/>
        <w:ind w:firstLine="708"/>
        <w:jc w:val="both"/>
        <w:rPr>
          <w:rFonts w:ascii="Times New Roman" w:hAnsi="Times New Roman"/>
          <w:sz w:val="24"/>
          <w:szCs w:val="24"/>
        </w:rPr>
      </w:pPr>
      <w:r w:rsidRPr="004A38DE">
        <w:rPr>
          <w:rFonts w:ascii="Times New Roman" w:hAnsi="Times New Roman"/>
          <w:sz w:val="24"/>
          <w:szCs w:val="24"/>
        </w:rPr>
        <w:t xml:space="preserve">Закон о интероперабилности железничког система („Службени гласник РС”, бр. 62/2023) прописује да подсистеми инфраструктуре и возних средстава морају да буду приступачни особама са инвалидитетом и особама са смањеном покретљивошћу у циљу обезбеђења њиховог приступа под истим условима као и осталим лицима, спречавањем постављања или уклањањем препрека, као и применом одговарајућих мера. Ово укључује пројектовање, изградњу, обнову, унапређење, одржавање и експлоатацију предметних делова подсистема који су приступачни јавности. Подсистем регулисања и управљања саобраћајем и подсистем телематских апликација за превоз путника морају да предвиде неопходну функционалност потребну за олакшавање приступа особама са инвалидитетом и особама са смањеном покретљивошћу под истим условима као и </w:t>
      </w:r>
      <w:r w:rsidRPr="004A38DE">
        <w:rPr>
          <w:rFonts w:ascii="Times New Roman" w:hAnsi="Times New Roman"/>
          <w:sz w:val="24"/>
          <w:szCs w:val="24"/>
        </w:rPr>
        <w:lastRenderedPageBreak/>
        <w:t xml:space="preserve">осталим лицима, спречавањем постављања и уклањањем, као и применом одговарајућих мера. Такође, дефинисани су и посебни захтеви за поједине подсистеме где је прописано да исти морају приступачни особама са инвалидитетом. </w:t>
      </w:r>
    </w:p>
    <w:p w:rsidR="004A38DE" w:rsidRDefault="004A38DE" w:rsidP="004A38DE">
      <w:pPr>
        <w:spacing w:after="0" w:line="360" w:lineRule="auto"/>
        <w:ind w:firstLine="708"/>
        <w:jc w:val="both"/>
        <w:rPr>
          <w:rFonts w:ascii="Times New Roman" w:hAnsi="Times New Roman"/>
        </w:rPr>
      </w:pPr>
      <w:r w:rsidRPr="004A38DE">
        <w:rPr>
          <w:rFonts w:ascii="Times New Roman" w:hAnsi="Times New Roman"/>
          <w:sz w:val="24"/>
          <w:szCs w:val="24"/>
        </w:rPr>
        <w:t>Закон о уговорима о превозу у железничком саобраћају („Службени гласник РС”, бр. 38/15 и 49/21) предвиђена је обавеза превозника д</w:t>
      </w:r>
      <w:bookmarkStart w:id="15" w:name="_GoBack"/>
      <w:bookmarkEnd w:id="15"/>
      <w:r w:rsidRPr="004A38DE">
        <w:rPr>
          <w:rFonts w:ascii="Times New Roman" w:hAnsi="Times New Roman"/>
          <w:sz w:val="24"/>
          <w:szCs w:val="24"/>
        </w:rPr>
        <w:t>а пре путовања пружи путницима информације о приступачности, условима приступа и постојању простора у возу намењених особама са инвалидитетом и особама са смањеном покретљивошћу,  да лицима са инвалидитетом и лицима са смањеном покретљивошћу обезбеди несметан улазак и излазак из воза, као и одговарајуће место у возу и/или додатне услуге чије је пружање потребно због инвалидитета или смањене покретљивости. Предметним законом је регулисано и право на накнаду штете у случају оштећења опреме коју користи особа са инвалидитетом или особа са смањеном покретљивошћу</w:t>
      </w:r>
      <w:r w:rsidRPr="004A38DE">
        <w:rPr>
          <w:rFonts w:ascii="Times New Roman" w:hAnsi="Times New Roman"/>
        </w:rPr>
        <w:t>.</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безбедности саобраћаја на путевима („Службени гласник РС”, бр.</w:t>
      </w:r>
      <w:r>
        <w:rPr>
          <w:rFonts w:ascii="Times New Roman" w:hAnsi="Times New Roman" w:cs="Times New Roman"/>
          <w:color w:val="000000"/>
          <w:sz w:val="24"/>
          <w:szCs w:val="24"/>
        </w:rPr>
        <w:t xml:space="preserve"> 41/09, 53/10, 101/11, 32/13 – одлука УС, 55/14, 96/15 - др. закон, 9/16 – одлука УС, 24/18, 41/18, 41/18 - др. закон, 87/18, 23/19, 128/20 - др. закон и 76/23)</w:t>
      </w:r>
      <w:r>
        <w:rPr>
          <w:rStyle w:val="FootnoteAnchor"/>
          <w:rFonts w:ascii="Times New Roman" w:hAnsi="Times New Roman" w:cs="Times New Roman"/>
          <w:color w:val="000000"/>
          <w:sz w:val="24"/>
          <w:szCs w:val="24"/>
        </w:rPr>
        <w:footnoteReference w:id="64"/>
      </w:r>
      <w:r>
        <w:rPr>
          <w:rFonts w:ascii="Times New Roman" w:hAnsi="Times New Roman" w:cs="Times New Roman"/>
          <w:color w:val="000000"/>
          <w:sz w:val="24"/>
          <w:szCs w:val="24"/>
        </w:rPr>
        <w:t xml:space="preserve"> уређује издавање налепница за возила за особе са инвалидитетом.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Када је у питању медијско извештавање, Република Србија има сет закона о медијским сервисима: Закон о јавном информисању и медијима („Службени гласник РС”, бр.</w:t>
      </w:r>
      <w:r>
        <w:rPr>
          <w:rFonts w:ascii="Times New Roman" w:hAnsi="Times New Roman" w:cs="Times New Roman"/>
          <w:color w:val="000000"/>
          <w:sz w:val="24"/>
          <w:szCs w:val="24"/>
        </w:rPr>
        <w:t xml:space="preserve"> 92/23</w:t>
      </w:r>
      <w:r>
        <w:rPr>
          <w:rFonts w:ascii="Times New Roman" w:hAnsi="Times New Roman" w:cs="Times New Roman"/>
          <w:sz w:val="24"/>
          <w:szCs w:val="24"/>
        </w:rPr>
        <w:t>),</w:t>
      </w:r>
      <w:r>
        <w:rPr>
          <w:rStyle w:val="FootnoteAnchor"/>
          <w:rFonts w:ascii="Times New Roman" w:hAnsi="Times New Roman" w:cs="Times New Roman"/>
          <w:sz w:val="24"/>
          <w:szCs w:val="24"/>
        </w:rPr>
        <w:footnoteReference w:id="65"/>
      </w:r>
      <w:r>
        <w:rPr>
          <w:rFonts w:ascii="Times New Roman" w:hAnsi="Times New Roman" w:cs="Times New Roman"/>
          <w:sz w:val="24"/>
          <w:szCs w:val="24"/>
        </w:rPr>
        <w:t xml:space="preserve"> Закон о електронским медијима („Службени гласник РС”, бр.</w:t>
      </w:r>
      <w:r>
        <w:rPr>
          <w:rFonts w:ascii="Times New Roman" w:hAnsi="Times New Roman" w:cs="Times New Roman"/>
          <w:color w:val="000000"/>
          <w:sz w:val="24"/>
          <w:szCs w:val="24"/>
        </w:rPr>
        <w:t xml:space="preserve"> 92/23</w:t>
      </w:r>
      <w:r>
        <w:rPr>
          <w:rFonts w:ascii="Times New Roman" w:hAnsi="Times New Roman" w:cs="Times New Roman"/>
          <w:sz w:val="24"/>
          <w:szCs w:val="24"/>
        </w:rPr>
        <w:t>)</w:t>
      </w:r>
      <w:r>
        <w:rPr>
          <w:rStyle w:val="FootnoteAnchor"/>
          <w:rFonts w:ascii="Times New Roman" w:hAnsi="Times New Roman" w:cs="Times New Roman"/>
          <w:sz w:val="24"/>
          <w:szCs w:val="24"/>
        </w:rPr>
        <w:footnoteReference w:id="66"/>
      </w:r>
      <w:r>
        <w:rPr>
          <w:rFonts w:ascii="Times New Roman" w:hAnsi="Times New Roman" w:cs="Times New Roman"/>
          <w:sz w:val="24"/>
          <w:szCs w:val="24"/>
        </w:rPr>
        <w:t xml:space="preserve"> и Закон о јавним медијским сервисима („Службени гласник РС”, бр.</w:t>
      </w:r>
      <w:r>
        <w:rPr>
          <w:rFonts w:ascii="Times New Roman" w:hAnsi="Times New Roman" w:cs="Times New Roman"/>
          <w:color w:val="000000"/>
          <w:sz w:val="24"/>
          <w:szCs w:val="24"/>
        </w:rPr>
        <w:t xml:space="preserve"> 83/14, 103/15, 108/16, 161/20, 129/21, 142/22 и 92/23</w:t>
      </w:r>
      <w:r>
        <w:rPr>
          <w:rFonts w:ascii="Times New Roman" w:hAnsi="Times New Roman" w:cs="Times New Roman"/>
          <w:sz w:val="24"/>
          <w:szCs w:val="24"/>
        </w:rPr>
        <w:t>).</w:t>
      </w:r>
      <w:r>
        <w:rPr>
          <w:rStyle w:val="FootnoteAnchor"/>
          <w:rFonts w:ascii="Times New Roman" w:hAnsi="Times New Roman" w:cs="Times New Roman"/>
          <w:sz w:val="24"/>
          <w:szCs w:val="24"/>
        </w:rPr>
        <w:footnoteReference w:id="67"/>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Закон о употреби знаковног језика („Службени гласник РС”, бр. 38/15)</w:t>
      </w:r>
      <w:r>
        <w:rPr>
          <w:rStyle w:val="FootnoteAnchor"/>
          <w:rFonts w:ascii="Times New Roman" w:hAnsi="Times New Roman" w:cs="Times New Roman"/>
          <w:sz w:val="24"/>
          <w:szCs w:val="24"/>
        </w:rPr>
        <w:footnoteReference w:id="68"/>
      </w:r>
      <w:r>
        <w:rPr>
          <w:rFonts w:ascii="Times New Roman" w:hAnsi="Times New Roman" w:cs="Times New Roman"/>
          <w:sz w:val="24"/>
          <w:szCs w:val="24"/>
        </w:rPr>
        <w:t xml:space="preserve"> уређује употребу знаковног језика, односно право на учење знаковног језика и право на употребу услуге тумача за знаковни језик, начин употребе услуге тумача за знаковни језик, мере за подстицање примене и унапређење употребе знаковног језика кроз информисање и образовање на знаковном језику и друга питања од значаја за употребу знаковног језика.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lastRenderedPageBreak/>
        <w:tab/>
        <w:t>Закон о спречавању дискриминације особа са инвалидитетом („Службени гласник РС”, бр. 33/06 и 13/16)</w:t>
      </w:r>
      <w:r>
        <w:rPr>
          <w:rStyle w:val="FootnoteAnchor"/>
          <w:rFonts w:ascii="Times New Roman" w:hAnsi="Times New Roman" w:cs="Times New Roman"/>
          <w:sz w:val="24"/>
          <w:szCs w:val="24"/>
        </w:rPr>
        <w:footnoteReference w:id="69"/>
      </w:r>
      <w:r>
        <w:rPr>
          <w:rFonts w:ascii="Times New Roman" w:hAnsi="Times New Roman" w:cs="Times New Roman"/>
          <w:sz w:val="24"/>
          <w:szCs w:val="24"/>
        </w:rPr>
        <w:t xml:space="preserve"> је први антидискриминацијски пропис у региону, а након његовог доношења донет је и кровни Закон о забрани дискриминације („Службени гласник РС”, бр. 22/09 и 52/21).</w:t>
      </w:r>
      <w:r>
        <w:rPr>
          <w:rStyle w:val="FootnoteAnchor"/>
          <w:rFonts w:ascii="Times New Roman" w:hAnsi="Times New Roman" w:cs="Times New Roman"/>
          <w:sz w:val="24"/>
          <w:szCs w:val="24"/>
        </w:rPr>
        <w:footnoteReference w:id="70"/>
      </w:r>
    </w:p>
    <w:p w:rsidR="00B81FD7" w:rsidRDefault="002D3316">
      <w:pPr>
        <w:spacing w:after="0" w:line="360" w:lineRule="auto"/>
        <w:jc w:val="both"/>
        <w:rPr>
          <w:rFonts w:ascii="Times New Roman" w:hAnsi="Times New Roman"/>
        </w:rPr>
      </w:pPr>
      <w:r>
        <w:rPr>
          <w:rFonts w:ascii="Times New Roman" w:hAnsi="Times New Roman" w:cs="Times New Roman"/>
          <w:color w:val="C9211E"/>
          <w:sz w:val="24"/>
          <w:szCs w:val="24"/>
        </w:rPr>
        <w:tab/>
      </w:r>
      <w:r>
        <w:rPr>
          <w:rFonts w:ascii="Times New Roman" w:hAnsi="Times New Roman" w:cs="Times New Roman"/>
          <w:color w:val="000000"/>
          <w:sz w:val="24"/>
          <w:szCs w:val="24"/>
        </w:rPr>
        <w:t xml:space="preserve">Кривични законик Републике Србије </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„Службени гласник РС“</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бр</w:t>
      </w:r>
      <w:r>
        <w:rPr>
          <w:rFonts w:ascii="Times New Roman" w:hAnsi="Times New Roman" w:cs="Times New Roman"/>
          <w:color w:val="000000"/>
          <w:sz w:val="24"/>
          <w:szCs w:val="24"/>
          <w:lang w:val="en-GB"/>
        </w:rPr>
        <w:t>. 85/2005, 88/2005 - испр., 107/2005 - испр., 72/2009, 111/2009, 121/2012, 104/2013, 108/2014, 94/2016 и 35/2019)</w:t>
      </w:r>
      <w:r>
        <w:rPr>
          <w:rFonts w:ascii="Times New Roman" w:hAnsi="Times New Roman" w:cs="Times New Roman"/>
          <w:color w:val="000000"/>
          <w:sz w:val="24"/>
          <w:szCs w:val="24"/>
        </w:rPr>
        <w:t xml:space="preserve"> предвиђа кривичноправну заштиту особа са инвалидитетом (кривично дело Повреда равноправности из члана 128. КЗ и др.),</w:t>
      </w:r>
      <w:r>
        <w:rPr>
          <w:rStyle w:val="FootnoteAnchor"/>
          <w:rFonts w:ascii="Times New Roman" w:hAnsi="Times New Roman" w:cs="Times New Roman"/>
          <w:color w:val="000000"/>
          <w:sz w:val="24"/>
          <w:szCs w:val="24"/>
        </w:rPr>
        <w:footnoteReference w:id="71"/>
      </w:r>
      <w:r>
        <w:rPr>
          <w:rFonts w:ascii="Times New Roman" w:hAnsi="Times New Roman" w:cs="Times New Roman"/>
          <w:color w:val="000000"/>
          <w:sz w:val="24"/>
          <w:szCs w:val="24"/>
        </w:rPr>
        <w:t xml:space="preserve"> док Законик о кривичном поступку Републике Србије (</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lang w:val="en-GB"/>
        </w:rPr>
        <w:t>Службени гласник РС</w:t>
      </w:r>
      <w:r>
        <w:rPr>
          <w:rFonts w:ascii="Times New Roman" w:hAnsi="Times New Roman" w:cs="Times New Roman"/>
          <w:color w:val="000000"/>
          <w:sz w:val="24"/>
          <w:szCs w:val="24"/>
        </w:rPr>
        <w:t>“</w:t>
      </w:r>
      <w:r>
        <w:rPr>
          <w:rFonts w:ascii="Times New Roman" w:hAnsi="Times New Roman" w:cs="Times New Roman"/>
          <w:color w:val="000000"/>
          <w:sz w:val="24"/>
          <w:szCs w:val="24"/>
          <w:lang w:val="en-GB"/>
        </w:rPr>
        <w:t>, бр. 72 од 28. септембра 2011, 101 од 30. децембра 2011, 121 од 24. децембра 2012, 32 од 8. априла 2013, 45 од 22. маја 2013, 55 од 23. маја 2014, 35 од 21. маја 2019, 27 од 24. марта 2021 - УС, 62 од 17. јуна 2021 – УС</w:t>
      </w:r>
      <w:r>
        <w:rPr>
          <w:rFonts w:ascii="Times New Roman" w:hAnsi="Times New Roman" w:cs="Times New Roman"/>
          <w:color w:val="000000"/>
          <w:sz w:val="24"/>
          <w:szCs w:val="24"/>
        </w:rPr>
        <w:t>) прописује процесна овлашћења особа са инвалидитетом током кривичног поступка (Заклетва сведока из члана 96. ЗКП и др.).</w:t>
      </w:r>
      <w:r>
        <w:rPr>
          <w:rStyle w:val="FootnoteAnchor"/>
          <w:rFonts w:ascii="Times New Roman" w:hAnsi="Times New Roman" w:cs="Times New Roman"/>
          <w:color w:val="000000"/>
          <w:sz w:val="24"/>
          <w:szCs w:val="24"/>
        </w:rPr>
        <w:footnoteReference w:id="72"/>
      </w:r>
    </w:p>
    <w:p w:rsidR="00B81FD7" w:rsidRDefault="002D3316">
      <w:pPr>
        <w:pStyle w:val="Heading1"/>
        <w:numPr>
          <w:ilvl w:val="0"/>
          <w:numId w:val="2"/>
        </w:numPr>
        <w:jc w:val="center"/>
      </w:pPr>
      <w:bookmarkStart w:id="16" w:name="__RefHeading___Toc4975_3423561084"/>
      <w:bookmarkEnd w:id="16"/>
      <w:r>
        <w:rPr>
          <w:rFonts w:ascii="Times New Roman" w:hAnsi="Times New Roman"/>
          <w:sz w:val="24"/>
          <w:szCs w:val="24"/>
        </w:rPr>
        <w:t>3. ОПИС ПОСТОЈЕЋЕГ СТАЊА</w:t>
      </w:r>
      <w:r>
        <w:t xml:space="preserve"> </w:t>
      </w:r>
    </w:p>
    <w:p w:rsidR="00B81FD7" w:rsidRDefault="002D3316">
      <w:pPr>
        <w:pStyle w:val="Heading2"/>
        <w:numPr>
          <w:ilvl w:val="1"/>
          <w:numId w:val="2"/>
        </w:numPr>
        <w:jc w:val="both"/>
        <w:rPr>
          <w:rFonts w:ascii="Times New Roman" w:hAnsi="Times New Roman"/>
        </w:rPr>
      </w:pPr>
      <w:bookmarkStart w:id="17" w:name="__RefHeading___Toc4977_3423561084"/>
      <w:bookmarkEnd w:id="17"/>
      <w:r>
        <w:rPr>
          <w:rFonts w:ascii="Times New Roman" w:hAnsi="Times New Roman"/>
          <w:sz w:val="24"/>
          <w:szCs w:val="24"/>
        </w:rPr>
        <w:t xml:space="preserve">3.1. ОПИС СТАЊА НА ОСНОВУ ИНФОРМАЦИЈА ПРИКУПЉЕНИХ У КОНСУЛТАТИВНОМ ПРОЦЕСУ </w:t>
      </w:r>
    </w:p>
    <w:p w:rsidR="00B81FD7" w:rsidRDefault="002D3316">
      <w:pPr>
        <w:pStyle w:val="ListParagraph"/>
        <w:spacing w:after="0" w:line="360" w:lineRule="auto"/>
        <w:jc w:val="both"/>
        <w:rPr>
          <w:rFonts w:ascii="Times New Roman" w:hAnsi="Times New Roman"/>
        </w:rPr>
      </w:pPr>
      <w:r>
        <w:rPr>
          <w:rFonts w:ascii="Times New Roman" w:hAnsi="Times New Roman"/>
          <w:b/>
          <w:sz w:val="24"/>
          <w:szCs w:val="24"/>
        </w:rPr>
        <w:t xml:space="preserve"> </w:t>
      </w:r>
    </w:p>
    <w:p w:rsidR="00B81FD7" w:rsidRDefault="002D3316">
      <w:pPr>
        <w:spacing w:after="0" w:line="360" w:lineRule="auto"/>
        <w:ind w:firstLine="360"/>
        <w:jc w:val="both"/>
        <w:rPr>
          <w:rFonts w:ascii="Times New Roman" w:hAnsi="Times New Roman"/>
        </w:rPr>
      </w:pPr>
      <w:r>
        <w:rPr>
          <w:rFonts w:ascii="Times New Roman" w:hAnsi="Times New Roman"/>
          <w:sz w:val="24"/>
          <w:szCs w:val="24"/>
        </w:rPr>
        <w:t xml:space="preserve">У циљу сагледавања тренутног положаја и потреба особа са инвалидитетом у Републици Србији, а поштујући принципе Агенде 2030. односно „ЛНОБ“ принцип, закључено је да је неопходно укључити представнике особа са инвалидитетом са локалног нивоа, јер фокус будућих политика и докумената управо мора бити квалитет живота особе са инвалидитетом у заједници која је њено природно окружење и приступачност односно доступност механизама за социјалну укљученост на локалном нивоу. Како би се задовољио принцип равномерне регионалне заступљености у смислу анализе потреба, одржане су четири фокус групе са представницима јединица локалне самоуправе, удружењима особа са инвалидитетом, удружењима родитеља деце са сметњама у развоју и другим заинтересованим странама, и то: 5. априла 2024. у Београду, 11. априла 2024. у Нишу, 17. априла 2024. у Крагујевцу и 22. априла 2024. у Новом Саду. </w:t>
      </w:r>
      <w:r>
        <w:rPr>
          <w:rFonts w:ascii="Times New Roman" w:hAnsi="Times New Roman"/>
          <w:sz w:val="24"/>
          <w:szCs w:val="24"/>
        </w:rPr>
        <w:lastRenderedPageBreak/>
        <w:t xml:space="preserve">Додатна фокус група са представницима агенција Уједињених нација, одржана је 25. априла 2024. у Београду.  </w:t>
      </w:r>
    </w:p>
    <w:p w:rsidR="00B81FD7" w:rsidRDefault="002D3316">
      <w:pPr>
        <w:spacing w:after="0" w:line="360" w:lineRule="auto"/>
        <w:ind w:firstLine="360"/>
        <w:jc w:val="both"/>
        <w:rPr>
          <w:rFonts w:ascii="Times New Roman" w:hAnsi="Times New Roman"/>
        </w:rPr>
      </w:pPr>
      <w:r>
        <w:rPr>
          <w:rFonts w:ascii="Times New Roman" w:hAnsi="Times New Roman"/>
          <w:sz w:val="24"/>
          <w:szCs w:val="24"/>
        </w:rPr>
        <w:t xml:space="preserve">На фокус групама су учествовали представници организација особа са инвалидитетом са територије града/округа у коме је организована фокус група, представници установа социјалне заштите са територије града/општине, представници органа јединица локалне самоуправе са територије читавог округа. Наведени градови су одабрани како би се постигла равномерна заступљеност и добиле информације / импути из свих региона Србије. У раду фокус група је учествовало преко 100 учесника. </w:t>
      </w:r>
    </w:p>
    <w:p w:rsidR="00B81FD7" w:rsidRDefault="002D3316">
      <w:pPr>
        <w:spacing w:after="0" w:line="360" w:lineRule="auto"/>
        <w:jc w:val="both"/>
        <w:rPr>
          <w:rFonts w:ascii="Times New Roman" w:hAnsi="Times New Roman"/>
        </w:rPr>
      </w:pPr>
      <w:r>
        <w:rPr>
          <w:rFonts w:ascii="Times New Roman" w:hAnsi="Times New Roman"/>
          <w:sz w:val="24"/>
          <w:szCs w:val="24"/>
        </w:rPr>
        <w:t>Закључци и налази фокус група обезбедили су увид у актуелне и аутентичне потребе особа са инвалидитетом на локалном нивоу и омогућили увид у регионалне разлике или уједначеност положаја особа са инвалидитетом у Србији.</w:t>
      </w:r>
    </w:p>
    <w:p w:rsidR="00B81FD7" w:rsidRDefault="002D3316">
      <w:pPr>
        <w:spacing w:after="0" w:line="360" w:lineRule="auto"/>
        <w:jc w:val="both"/>
        <w:rPr>
          <w:rFonts w:ascii="Times New Roman" w:hAnsi="Times New Roman"/>
        </w:rPr>
      </w:pPr>
      <w:r>
        <w:rPr>
          <w:rFonts w:ascii="Times New Roman" w:hAnsi="Times New Roman"/>
          <w:sz w:val="24"/>
          <w:szCs w:val="24"/>
        </w:rPr>
        <w:tab/>
        <w:t xml:space="preserve">На основу прикупљених информација и добијених резултата могу се формулисати закључци који се односе на положај особа са инвалидитетом и деловање релевантних организација и установа: </w:t>
      </w:r>
    </w:p>
    <w:p w:rsidR="00B81FD7" w:rsidRDefault="002D3316">
      <w:pPr>
        <w:spacing w:after="0" w:line="360" w:lineRule="auto"/>
        <w:jc w:val="both"/>
        <w:rPr>
          <w:rFonts w:ascii="Times New Roman" w:hAnsi="Times New Roman"/>
        </w:rPr>
      </w:pPr>
      <w:r>
        <w:rPr>
          <w:rFonts w:ascii="Times New Roman" w:hAnsi="Times New Roman"/>
          <w:b/>
          <w:sz w:val="24"/>
          <w:szCs w:val="24"/>
        </w:rPr>
        <w:t>-Локалне организације особа са инвалидитетом имају недовољне капацитете у погледу могућности заговарања и реализације активности са циљем унапређења положаја ОСИ која су базирана на концепту људских права;</w:t>
      </w:r>
    </w:p>
    <w:p w:rsidR="00B81FD7" w:rsidRDefault="002D3316">
      <w:pPr>
        <w:spacing w:after="0" w:line="360" w:lineRule="auto"/>
        <w:jc w:val="both"/>
        <w:rPr>
          <w:rFonts w:ascii="Times New Roman" w:hAnsi="Times New Roman"/>
        </w:rPr>
      </w:pPr>
      <w:r>
        <w:rPr>
          <w:rFonts w:ascii="Times New Roman" w:hAnsi="Times New Roman"/>
          <w:b/>
          <w:sz w:val="24"/>
          <w:szCs w:val="24"/>
        </w:rPr>
        <w:t>-Постоји значајна територијална неравнотежа и неравномеран ниво развоја цивилног сектора и система подршке особама са инвалидитетом на територији Републике Србије, која утиче на неравномерну доступност услуга социјалне заштите и подршке, што последично може довести до присилних миграција лица са инвалидитетом или чак до институционализације;</w:t>
      </w:r>
    </w:p>
    <w:p w:rsidR="00B81FD7" w:rsidRDefault="002D3316">
      <w:pPr>
        <w:spacing w:after="0" w:line="360" w:lineRule="auto"/>
        <w:jc w:val="both"/>
        <w:rPr>
          <w:rFonts w:ascii="Times New Roman" w:hAnsi="Times New Roman"/>
        </w:rPr>
      </w:pPr>
      <w:r>
        <w:rPr>
          <w:rFonts w:ascii="Times New Roman" w:hAnsi="Times New Roman"/>
          <w:b/>
          <w:sz w:val="24"/>
          <w:szCs w:val="24"/>
        </w:rPr>
        <w:t>-Постоји развијена свест свих заинтересованих страна о забрани дискриминације, међутим недовољно је јасан принцип гарантованих права, односно доживљава се да су права која уживају особе са инвалидитетом резултат предусретљивости, а не обавеза заједнице;</w:t>
      </w:r>
    </w:p>
    <w:p w:rsidR="00B81FD7" w:rsidRDefault="002D3316">
      <w:pPr>
        <w:spacing w:after="0" w:line="360" w:lineRule="auto"/>
        <w:jc w:val="both"/>
        <w:rPr>
          <w:rFonts w:ascii="Times New Roman" w:hAnsi="Times New Roman"/>
        </w:rPr>
      </w:pPr>
      <w:r>
        <w:rPr>
          <w:rFonts w:ascii="Times New Roman" w:hAnsi="Times New Roman"/>
          <w:b/>
          <w:sz w:val="24"/>
          <w:szCs w:val="24"/>
        </w:rPr>
        <w:t>-Јединице локалне самоуправе немају довољан фокус у погледу питања који се односе на развој сервиса подршке у области социјалне заштите и области инклузије и интеграције. Најчешће нема службеног лица или службе којој су ти послови јасно делегирани;</w:t>
      </w: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-У оквиру покрета особа са инвалидитетом присутна је извесна подељеност и ривалитет као и фрагментација покрета, што у великој мери компензује постојање </w:t>
      </w:r>
      <w:r>
        <w:rPr>
          <w:rFonts w:ascii="Times New Roman" w:hAnsi="Times New Roman"/>
          <w:b/>
          <w:sz w:val="24"/>
          <w:szCs w:val="24"/>
        </w:rPr>
        <w:lastRenderedPageBreak/>
        <w:t xml:space="preserve">Националне организације особа са инвалидитетом, међутим недовољно за минимизирање таквих ефекта; </w:t>
      </w:r>
    </w:p>
    <w:p w:rsidR="00B81FD7" w:rsidRDefault="002D3316">
      <w:pPr>
        <w:spacing w:after="0" w:line="360" w:lineRule="auto"/>
        <w:jc w:val="both"/>
        <w:rPr>
          <w:rFonts w:ascii="Times New Roman" w:hAnsi="Times New Roman"/>
        </w:rPr>
      </w:pPr>
      <w:r>
        <w:rPr>
          <w:rFonts w:ascii="Times New Roman" w:hAnsi="Times New Roman"/>
          <w:b/>
          <w:sz w:val="24"/>
          <w:szCs w:val="24"/>
        </w:rPr>
        <w:t>-Питање заштите права и унапређења положаја особа са инвалидитетом на националном нивоу је на прихватљивом нивоу, међутим на локалном нивоу ово питање углавном је и даље на маргинама деловања локалне самоуправе.</w:t>
      </w:r>
    </w:p>
    <w:p w:rsidR="00B81FD7" w:rsidRDefault="00B81FD7">
      <w:pPr>
        <w:spacing w:after="0" w:line="360" w:lineRule="auto"/>
        <w:jc w:val="both"/>
        <w:rPr>
          <w:rFonts w:ascii="Times New Roman" w:hAnsi="Times New Roman" w:cs="Times New Roman"/>
        </w:rPr>
      </w:pP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Кроз SWOT анализу која је урађена у односу на положај особа са инвалидитетом и положај покрета особа са инвалидитетом учесници фокус група су дефинисали снаге, слабости, прилике и претње и које су практично универзалне у свим испитаним регионима. </w:t>
      </w:r>
    </w:p>
    <w:p w:rsidR="00B81FD7" w:rsidRDefault="00B81FD7">
      <w:pPr>
        <w:spacing w:after="0" w:line="360" w:lineRule="auto"/>
        <w:ind w:left="360"/>
        <w:jc w:val="both"/>
        <w:rPr>
          <w:rFonts w:ascii="Times New Roman" w:hAnsi="Times New Roman" w:cs="Times New Roman"/>
          <w:sz w:val="24"/>
          <w:szCs w:val="24"/>
        </w:rPr>
      </w:pPr>
    </w:p>
    <w:p w:rsidR="00B81FD7" w:rsidRDefault="002D3316">
      <w:pPr>
        <w:spacing w:after="0" w:line="360" w:lineRule="auto"/>
        <w:ind w:left="360"/>
        <w:jc w:val="both"/>
        <w:rPr>
          <w:rFonts w:ascii="Times New Roman" w:hAnsi="Times New Roman"/>
        </w:rPr>
      </w:pPr>
      <w:r>
        <w:rPr>
          <w:rFonts w:ascii="Times New Roman" w:hAnsi="Times New Roman" w:cs="Times New Roman"/>
          <w:sz w:val="24"/>
          <w:szCs w:val="24"/>
        </w:rPr>
        <w:t xml:space="preserve">Табела 1. </w:t>
      </w:r>
      <w:r>
        <w:rPr>
          <w:rFonts w:ascii="Times New Roman" w:hAnsi="Times New Roman" w:cs="Times New Roman"/>
          <w:i/>
          <w:iCs/>
          <w:sz w:val="24"/>
          <w:szCs w:val="24"/>
        </w:rPr>
        <w:t>SWOT анализа</w:t>
      </w:r>
    </w:p>
    <w:tbl>
      <w:tblPr>
        <w:tblW w:w="9062" w:type="dxa"/>
        <w:tblLook w:val="04A0" w:firstRow="1" w:lastRow="0" w:firstColumn="1" w:lastColumn="0" w:noHBand="0" w:noVBand="1"/>
      </w:tblPr>
      <w:tblGrid>
        <w:gridCol w:w="4513"/>
        <w:gridCol w:w="4549"/>
      </w:tblGrid>
      <w:tr w:rsidR="00B81FD7">
        <w:tc>
          <w:tcPr>
            <w:tcW w:w="4513" w:type="dxa"/>
            <w:tcBorders>
              <w:top w:val="single" w:sz="4" w:space="0" w:color="000000"/>
              <w:left w:val="single" w:sz="4" w:space="0" w:color="000000"/>
              <w:bottom w:val="single" w:sz="4" w:space="0" w:color="000000"/>
              <w:right w:val="single" w:sz="4" w:space="0" w:color="000000"/>
            </w:tcBorders>
            <w:shd w:val="clear" w:color="auto" w:fill="D9D9D9"/>
          </w:tcPr>
          <w:p w:rsidR="00B81FD7" w:rsidRDefault="002D3316">
            <w:pPr>
              <w:spacing w:after="0" w:line="360" w:lineRule="auto"/>
              <w:jc w:val="center"/>
              <w:rPr>
                <w:rFonts w:ascii="Times New Roman" w:hAnsi="Times New Roman"/>
              </w:rPr>
            </w:pPr>
            <w:r>
              <w:rPr>
                <w:rFonts w:ascii="Times New Roman" w:eastAsia="Noto Serif CJK SC" w:hAnsi="Times New Roman" w:cs="Times New Roman"/>
                <w:i/>
                <w:iCs/>
                <w:kern w:val="2"/>
                <w:sz w:val="24"/>
                <w:szCs w:val="24"/>
                <w:lang w:eastAsia="zh-CN"/>
              </w:rPr>
              <w:t>Снаге</w:t>
            </w:r>
          </w:p>
        </w:tc>
        <w:tc>
          <w:tcPr>
            <w:tcW w:w="4548" w:type="dxa"/>
            <w:tcBorders>
              <w:top w:val="single" w:sz="4" w:space="0" w:color="000000"/>
              <w:left w:val="single" w:sz="4" w:space="0" w:color="000000"/>
              <w:bottom w:val="single" w:sz="4" w:space="0" w:color="000000"/>
              <w:right w:val="single" w:sz="4" w:space="0" w:color="000000"/>
            </w:tcBorders>
            <w:shd w:val="clear" w:color="auto" w:fill="D9D9D9"/>
          </w:tcPr>
          <w:p w:rsidR="00B81FD7" w:rsidRDefault="002D3316">
            <w:pPr>
              <w:spacing w:after="0" w:line="360" w:lineRule="auto"/>
              <w:jc w:val="center"/>
              <w:rPr>
                <w:rFonts w:ascii="Times New Roman" w:hAnsi="Times New Roman"/>
              </w:rPr>
            </w:pPr>
            <w:r>
              <w:rPr>
                <w:rFonts w:ascii="Times New Roman" w:eastAsia="Noto Serif CJK SC" w:hAnsi="Times New Roman" w:cs="Times New Roman"/>
                <w:i/>
                <w:iCs/>
                <w:kern w:val="2"/>
                <w:sz w:val="24"/>
                <w:szCs w:val="24"/>
                <w:lang w:eastAsia="zh-CN"/>
              </w:rPr>
              <w:t>Слабости</w:t>
            </w:r>
          </w:p>
        </w:tc>
      </w:tr>
      <w:tr w:rsidR="00B81FD7">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-Бројност особа са инвалидитетом</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-Број организација и удружења и традиција постојања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-Вештине да траже помоћ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-Породица као примарна подршка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-Повећан ниво свести самих ОСИ о правима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 -Постојање финансијске подршке за рад организација ОСИ на нивоу локалне самоуправе и Сектора за ОСИ МРЗБСП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-Развој услуга повременог породичног смештаја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-Лични капацитети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-Посвећени појединци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-Подршка институција инвалидском покрету и особама са инвалидитетом</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-Хуманитарност друштва као традиционална вредност која се одржава</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-Неформална подршка комшија, пријатеља непосредне заједнице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tc>
        <w:tc>
          <w:tcPr>
            <w:tcW w:w="454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-Породица са неадекватним ставовима према инвалидитету или дисфункционална и исцрпљена примарна породица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-Недовољно познавање процедура за остваривање права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-Неадекватан приступ информацијама путем медија или других средстава јавног информисања</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-Недовољан број хранитељских породица за хранитељство уз интензивну подршку (специјализовано хранитељство)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-Недовољна доступност услуга подршке у локалним заједницама ван великих градских центара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-Непостојање сервиса подршке за младе ОСИ које изађу из образовног система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-Непознавање потреба-  не врши се адекватно мапирање потреба у заједници</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-Недостатак мултисекторског приступа и мултисекторских сервиса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-Мали број услуга подршке и услуга социјалне заштите за ОСИ</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-Недовољна активност и недостатак сарадње унутар цивилног сектора- организација ОСИ</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-Фрагментираност унутар покрета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-Недостатак услуга подршке за самостални живот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-Законски оквир који је неадекватан или нема пуну примену</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-Недостатак конкурса за финансирање пилотирања иновативних програма и стандардних услуга</w:t>
            </w:r>
          </w:p>
        </w:tc>
      </w:tr>
      <w:tr w:rsidR="00B81FD7">
        <w:tc>
          <w:tcPr>
            <w:tcW w:w="4513" w:type="dxa"/>
            <w:tcBorders>
              <w:top w:val="single" w:sz="4" w:space="0" w:color="000000"/>
              <w:left w:val="single" w:sz="4" w:space="0" w:color="000000"/>
              <w:bottom w:val="single" w:sz="4" w:space="0" w:color="000000"/>
              <w:right w:val="single" w:sz="4" w:space="0" w:color="000000"/>
            </w:tcBorders>
            <w:shd w:val="clear" w:color="auto" w:fill="D9D9D9"/>
          </w:tcPr>
          <w:p w:rsidR="00B81FD7" w:rsidRDefault="002D3316">
            <w:pPr>
              <w:spacing w:after="0" w:line="360" w:lineRule="auto"/>
              <w:jc w:val="center"/>
              <w:rPr>
                <w:rFonts w:ascii="Times New Roman" w:hAnsi="Times New Roman"/>
              </w:rPr>
            </w:pPr>
            <w:r>
              <w:rPr>
                <w:rFonts w:ascii="Times New Roman" w:eastAsia="Noto Serif CJK SC" w:hAnsi="Times New Roman" w:cs="Times New Roman"/>
                <w:i/>
                <w:iCs/>
                <w:kern w:val="2"/>
                <w:sz w:val="24"/>
                <w:szCs w:val="24"/>
                <w:lang w:eastAsia="zh-CN"/>
              </w:rPr>
              <w:lastRenderedPageBreak/>
              <w:t>Прилике</w:t>
            </w:r>
          </w:p>
        </w:tc>
        <w:tc>
          <w:tcPr>
            <w:tcW w:w="4548" w:type="dxa"/>
            <w:tcBorders>
              <w:top w:val="single" w:sz="4" w:space="0" w:color="000000"/>
              <w:left w:val="single" w:sz="4" w:space="0" w:color="000000"/>
              <w:bottom w:val="single" w:sz="4" w:space="0" w:color="000000"/>
              <w:right w:val="single" w:sz="4" w:space="0" w:color="000000"/>
            </w:tcBorders>
            <w:shd w:val="clear" w:color="auto" w:fill="D9D9D9"/>
          </w:tcPr>
          <w:p w:rsidR="00B81FD7" w:rsidRDefault="002D3316">
            <w:pPr>
              <w:spacing w:after="0" w:line="360" w:lineRule="auto"/>
              <w:jc w:val="center"/>
              <w:rPr>
                <w:rFonts w:ascii="Times New Roman" w:hAnsi="Times New Roman"/>
              </w:rPr>
            </w:pPr>
            <w:r>
              <w:rPr>
                <w:rFonts w:ascii="Times New Roman" w:eastAsia="Noto Serif CJK SC" w:hAnsi="Times New Roman" w:cs="Times New Roman"/>
                <w:i/>
                <w:iCs/>
                <w:kern w:val="2"/>
                <w:sz w:val="24"/>
                <w:szCs w:val="24"/>
                <w:lang w:eastAsia="zh-CN"/>
              </w:rPr>
              <w:t>Претње</w:t>
            </w:r>
          </w:p>
        </w:tc>
      </w:tr>
      <w:tr w:rsidR="00B81FD7">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-Могућности за развој сервиса подршке у локалној заједници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-Успостављање института неформалних неговатеља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-Даљи развој концепта когнитивне приступачности за особе са интелектуалним и менталним тешкоћама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-Међународни програми за унапређење капацитета организација ОСИ и положаја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-Ратификована међународна правна акта која гарантују и предвиђају мере за бољи положај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-Израда нове стратегије унапређења положаја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-Могућност мултипликације примера добре праксе који постоје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-Развој волонтерских сервиса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-Пилотирање иновативних услуга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-Примена технолошких иновација и нових техничких решења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-Друштвено одговорно пословање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-Експертиза акумулирана у цивилном сектору </w:t>
            </w:r>
          </w:p>
        </w:tc>
        <w:tc>
          <w:tcPr>
            <w:tcW w:w="454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-Гашење и неодрживост појединих сервиса подршке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-Зависност развоја услуга на локалном нивоу од политичке воље појединаца</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-Јачање нацизма у појединим друштвеним групама</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-Предрасуде и негативни ставови о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-Рестриктивна политика Министарства финансија при увођењу нових механизама подршке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-Недостатак подршке од стране МДУЛС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t xml:space="preserve">-Затвореност институција система за коришћење искустава и компетенција која постоје у цивилном сектору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sz w:val="24"/>
                <w:szCs w:val="24"/>
                <w:lang w:eastAsia="zh-CN"/>
              </w:rPr>
              <w:lastRenderedPageBreak/>
              <w:t xml:space="preserve">-Ванредне ситуације које доводе до нарочите угрожености и изолације ОСИ </w:t>
            </w:r>
          </w:p>
          <w:p w:rsidR="00B81FD7" w:rsidRDefault="00B81FD7">
            <w:pPr>
              <w:spacing w:after="0" w:line="360" w:lineRule="auto"/>
              <w:rPr>
                <w:rFonts w:ascii="Times New Roman" w:eastAsia="Noto Serif CJK SC" w:hAnsi="Times New Roman" w:cs="Times New Roman"/>
                <w:kern w:val="2"/>
                <w:sz w:val="24"/>
                <w:szCs w:val="24"/>
                <w:lang w:eastAsia="zh-CN"/>
              </w:rPr>
            </w:pPr>
          </w:p>
        </w:tc>
      </w:tr>
    </w:tbl>
    <w:p w:rsidR="00B81FD7" w:rsidRDefault="00B81FD7">
      <w:pPr>
        <w:spacing w:after="0" w:line="360" w:lineRule="auto"/>
        <w:jc w:val="both"/>
        <w:rPr>
          <w:rFonts w:ascii="Times New Roman" w:hAnsi="Times New Roman" w:cs="Times New Roman"/>
          <w:sz w:val="24"/>
          <w:szCs w:val="24"/>
        </w:rPr>
      </w:pP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Ради додатне анализе, током рада на фокус групама је примењена и PESTEL анализа, као алат који се користи у стратешкој анализи и који дефинише окружење кроз анализу скупа спољних фактора.</w:t>
      </w:r>
    </w:p>
    <w:p w:rsidR="00B81FD7" w:rsidRDefault="00B81FD7">
      <w:pPr>
        <w:spacing w:after="0" w:line="360" w:lineRule="auto"/>
        <w:jc w:val="both"/>
        <w:rPr>
          <w:rFonts w:ascii="Times New Roman" w:hAnsi="Times New Roman" w:cs="Times New Roman"/>
          <w:sz w:val="24"/>
          <w:szCs w:val="24"/>
        </w:rPr>
      </w:pP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Табела 2. </w:t>
      </w:r>
      <w:r>
        <w:rPr>
          <w:rFonts w:ascii="Times New Roman" w:hAnsi="Times New Roman" w:cs="Times New Roman"/>
          <w:i/>
          <w:iCs/>
          <w:sz w:val="24"/>
          <w:szCs w:val="24"/>
        </w:rPr>
        <w:t>Анализа Политичких, Економских, Социјалних, Правних, Технолошких и Еколошких фактора</w:t>
      </w:r>
    </w:p>
    <w:tbl>
      <w:tblPr>
        <w:tblW w:w="9062" w:type="dxa"/>
        <w:tblLook w:val="04A0" w:firstRow="1" w:lastRow="0" w:firstColumn="1" w:lastColumn="0" w:noHBand="0" w:noVBand="1"/>
      </w:tblPr>
      <w:tblGrid>
        <w:gridCol w:w="2086"/>
        <w:gridCol w:w="6976"/>
      </w:tblGrid>
      <w:tr w:rsidR="00B81FD7">
        <w:tc>
          <w:tcPr>
            <w:tcW w:w="9061" w:type="dxa"/>
            <w:gridSpan w:val="2"/>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FFFFFF"/>
                <w:kern w:val="2"/>
                <w:sz w:val="24"/>
                <w:szCs w:val="24"/>
                <w:lang w:eastAsia="zh-CN"/>
              </w:rPr>
              <w:t>PESTEL</w:t>
            </w:r>
            <w:r>
              <w:rPr>
                <w:rFonts w:ascii="Times New Roman" w:eastAsia="Noto Serif CJK SC" w:hAnsi="Times New Roman" w:cs="Times New Roman"/>
                <w:b/>
                <w:bCs/>
                <w:color w:val="FFFFFF"/>
                <w:kern w:val="2"/>
                <w:sz w:val="24"/>
                <w:szCs w:val="24"/>
                <w:lang w:eastAsia="zh-CN"/>
              </w:rPr>
              <w:t xml:space="preserve"> анализа у односу на положај ОСИ у Решублици Србији</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 xml:space="preserve">ПОЛИТИЧКИ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ФАКТОРИ</w:t>
            </w: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tc>
        <w:tc>
          <w:tcPr>
            <w:tcW w:w="6975" w:type="dxa"/>
            <w:tcBorders>
              <w:top w:val="single" w:sz="4" w:space="0" w:color="FFFFFF"/>
              <w:left w:val="single" w:sz="4" w:space="0" w:color="FFFFFF"/>
              <w:bottom w:val="single" w:sz="4" w:space="0" w:color="FFFFFF"/>
              <w:right w:val="single" w:sz="4" w:space="0" w:color="FFFFFF"/>
            </w:tcBorders>
            <w:shd w:val="clear" w:color="auto" w:fill="B4C6E7"/>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Декларативна подршка политичара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Активизам ОЦД као неопходан фактор утицаја на политички естаблишмент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Изборни циклуси као циклични периоди фокусирања на питања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Неопходност учешћа ОСИ у политичком животу и јавним функцијама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Стабилност политичке структуре као основ континуитета у примени мера на националном нивоу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Постоји декларативна подршка, али недовољно конкретне акције у многим случајевима,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 препознаје се политички интерес улагања и сарадње са ОЦД које се баве особама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lastRenderedPageBreak/>
              <w:t xml:space="preserve">Присутна је стабилност политичког система,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Недовољна могућност за утицај на доносиоце одлука,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Постоје поједини носиоци функција врло укључени и заинтересовани за питања ОСИ </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lastRenderedPageBreak/>
              <w:t>СОЦИЈАЛНИ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ФАКТОРИ</w:t>
            </w: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tc>
        <w:tc>
          <w:tcPr>
            <w:tcW w:w="6975" w:type="dxa"/>
            <w:tcBorders>
              <w:top w:val="single" w:sz="4" w:space="0" w:color="FFFFFF"/>
              <w:left w:val="single" w:sz="4" w:space="0" w:color="FFFFFF"/>
              <w:bottom w:val="single" w:sz="4" w:space="0" w:color="FFFFFF"/>
              <w:right w:val="single" w:sz="4" w:space="0" w:color="FFFFFF"/>
            </w:tcBorders>
            <w:shd w:val="clear" w:color="auto" w:fill="D9E2F3"/>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Локална заједница и локална самоуправа као носилац система подршке за особе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Питање права ОСИ на учешће у животу заједнице је декларативно постало подразумевано</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Систем подршке у заједници је недовољно регионално уједначен и доступан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Разлика у капацитетима организација ОСИ на нивоу великих градских средина и мањих локалних самоуправа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Становништво које гравитира већим градским срединама утиче на додатно отежане услове ОСИ у малим локалним заједницама</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Смањена је стопа отворене дискриминације у социјалној средини,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Присутно је декларативно прихватање ОСИ као равноправних чланова друштва,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Недовољно сензибилисана заједница за суштинско укључивање ОСИ на равноправној основи,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Недостатак сервиса подршке у заједници,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Недостатак капацитета организација ОСИ за проактивно деловање и заговарање права </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ЕКОНОМСКИ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 xml:space="preserve"> ФАКТОРИ </w:t>
            </w: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tc>
        <w:tc>
          <w:tcPr>
            <w:tcW w:w="6975" w:type="dxa"/>
            <w:tcBorders>
              <w:top w:val="single" w:sz="4" w:space="0" w:color="FFFFFF"/>
              <w:left w:val="single" w:sz="4" w:space="0" w:color="FFFFFF"/>
              <w:bottom w:val="single" w:sz="4" w:space="0" w:color="FFFFFF"/>
              <w:right w:val="single" w:sz="4" w:space="0" w:color="FFFFFF"/>
            </w:tcBorders>
            <w:shd w:val="clear" w:color="auto" w:fill="B4C6E7"/>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Ниски приходи и висока незапосленост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Релативно ниска новчана давања по основу инвалидитета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Могућности привреде за развој политика друштвено одговорног пословања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Повећана општа стопа запослености која доприноси могућим увећањима фондова државе за особе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Рестриктивна политика Министарства финансија у погледу оснивања и развоја нових права за особе са инвалидитетом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Сиромаштво заједнице особа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Компликоване процедуре активирања новца из републичког буџета,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Недовољан број страних донатора и програма намењених развоју локалних капацитета,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Присутан тренд развоја и сарадње компанија са ОЦД у смислу друштвено одговорног пословања,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Недовољна средства за комплетно инфраструктурно прилагођавање у смислу приступачности </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lastRenderedPageBreak/>
              <w:t>ЕКОЛОШКИ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 xml:space="preserve"> ФАКТОРИ </w:t>
            </w: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tc>
        <w:tc>
          <w:tcPr>
            <w:tcW w:w="6975" w:type="dxa"/>
            <w:tcBorders>
              <w:top w:val="single" w:sz="4" w:space="0" w:color="FFFFFF"/>
              <w:left w:val="single" w:sz="4" w:space="0" w:color="FFFFFF"/>
              <w:bottom w:val="single" w:sz="4" w:space="0" w:color="FFFFFF"/>
              <w:right w:val="single" w:sz="4" w:space="0" w:color="FFFFFF"/>
            </w:tcBorders>
            <w:shd w:val="clear" w:color="auto" w:fill="D9E2F3"/>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Препознавање потреба и права особа са инвалидитетом за уживање у природним ресурсима на једнак начин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Потребно је укључивање еколошких компоненти у програме за подршку особама са инвалидитетом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У односу на особе са инвалидитетом неопходно је обезбедити приступачност просторима који имају одлике природних оаза како би могле боравити у истим и користити бенефите природних ресурса.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Особе са инвалидитетом осећају као и други грађани ефекте загађења, и недовољне бриге о животној средини, али су истима чак и више изложени услед често смањене мобилности и везаности за урбанију средину због потребе за доступним сервисима подршке </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 xml:space="preserve">ПРАВНИ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t xml:space="preserve">ФАКТОРИ </w:t>
            </w: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p w:rsidR="00B81FD7" w:rsidRDefault="00B81FD7">
            <w:pPr>
              <w:spacing w:after="0" w:line="360" w:lineRule="auto"/>
              <w:jc w:val="both"/>
              <w:rPr>
                <w:rFonts w:ascii="Times New Roman" w:eastAsia="Noto Serif CJK SC" w:hAnsi="Times New Roman" w:cs="Times New Roman"/>
                <w:b/>
                <w:bCs/>
                <w:color w:val="FFFFFF"/>
                <w:kern w:val="2"/>
                <w:sz w:val="24"/>
                <w:szCs w:val="24"/>
                <w:lang w:eastAsia="zh-CN"/>
              </w:rPr>
            </w:pPr>
          </w:p>
        </w:tc>
        <w:tc>
          <w:tcPr>
            <w:tcW w:w="6975" w:type="dxa"/>
            <w:tcBorders>
              <w:top w:val="single" w:sz="4" w:space="0" w:color="FFFFFF"/>
              <w:left w:val="single" w:sz="4" w:space="0" w:color="FFFFFF"/>
              <w:bottom w:val="single" w:sz="4" w:space="0" w:color="FFFFFF"/>
              <w:right w:val="single" w:sz="4" w:space="0" w:color="FFFFFF"/>
            </w:tcBorders>
            <w:shd w:val="clear" w:color="auto" w:fill="B4C6E7"/>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Позитивни законски прописи у области антидискриминације, социјалне заштите, запошљавања и удруживања омогућавају механизме интеграције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Недостатак посебног Закона о организацијама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Поједини закони имају одредбе супротне међународним конвенцијама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lastRenderedPageBreak/>
              <w:t xml:space="preserve">Недостатак подзаконских аката који обезбеђују примену закона у пракси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Недовољна сензитивност одређених прописа на питања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Изостајање последица не примењивања законских одредби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Недовољно јединствен и сензитиван систем вештачења, процене радне способности и инвалидитета </w:t>
            </w:r>
          </w:p>
          <w:p w:rsidR="00B81FD7" w:rsidRDefault="00B81FD7">
            <w:pPr>
              <w:spacing w:after="0" w:line="360" w:lineRule="auto"/>
              <w:jc w:val="both"/>
              <w:rPr>
                <w:rFonts w:ascii="Times New Roman" w:eastAsia="Noto Serif CJK SC" w:hAnsi="Times New Roman" w:cs="Times New Roman"/>
                <w:i/>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Поједина законска акта захтевају измене, постојећа неадекватна решења егзистирају преко 10 година, а нема јасне воље доносиоца одлука за измену, првенствено Закона о социјалној заштити и Породичног закона.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Потребно увести нове институте попут неформалног неговатеља, саветника за одлучивање.....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Неопходна разрада кроз подзаконска акта социјалног предузетништва као поља за запошљавање особа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Неопходна измена и проширење Правилника о ближим условима и стандардима за пружање услуга социјалне заштите, како би се стандардизовао нови сет услуга. </w:t>
            </w:r>
          </w:p>
        </w:tc>
      </w:tr>
      <w:tr w:rsidR="00B81FD7">
        <w:tc>
          <w:tcPr>
            <w:tcW w:w="2086" w:type="dxa"/>
            <w:tcBorders>
              <w:top w:val="single" w:sz="4" w:space="0" w:color="FFFFFF"/>
              <w:left w:val="single" w:sz="4" w:space="0" w:color="FFFFFF"/>
              <w:bottom w:val="single" w:sz="4" w:space="0" w:color="FFFFFF"/>
              <w:right w:val="single" w:sz="4" w:space="0" w:color="FFFFFF"/>
            </w:tcBorders>
            <w:shd w:val="clear" w:color="auto" w:fill="4472C4"/>
          </w:tcPr>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color w:val="FFFFFF"/>
                <w:kern w:val="2"/>
                <w:sz w:val="24"/>
                <w:szCs w:val="24"/>
                <w:lang w:eastAsia="zh-CN"/>
              </w:rPr>
              <w:lastRenderedPageBreak/>
              <w:t xml:space="preserve">ТЕХНОЛОШКИ ФАКТОРИ </w:t>
            </w:r>
          </w:p>
        </w:tc>
        <w:tc>
          <w:tcPr>
            <w:tcW w:w="6975" w:type="dxa"/>
            <w:tcBorders>
              <w:top w:val="single" w:sz="4" w:space="0" w:color="FFFFFF"/>
              <w:left w:val="single" w:sz="4" w:space="0" w:color="FFFFFF"/>
              <w:bottom w:val="single" w:sz="4" w:space="0" w:color="FFFFFF"/>
              <w:right w:val="single" w:sz="4" w:space="0" w:color="FFFFFF"/>
            </w:tcBorders>
            <w:shd w:val="clear" w:color="auto" w:fill="B4C6E7"/>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Недовољно је искоришћена примена модерних технологија у подршци особама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Недовољна је информатичка и технолошка писменост особа са инвалидитетом </w:t>
            </w:r>
          </w:p>
          <w:p w:rsidR="00B81FD7" w:rsidRDefault="00B81FD7">
            <w:pPr>
              <w:spacing w:after="0" w:line="360" w:lineRule="auto"/>
              <w:jc w:val="both"/>
              <w:rPr>
                <w:rFonts w:ascii="Times New Roman" w:eastAsia="Noto Serif CJK SC" w:hAnsi="Times New Roman" w:cs="Times New Roman"/>
                <w:i/>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Постоји значајан ресурс за економичне системе подршке кроз употребу технолошких иновација које обезбеђују подршку, комуникацију, информисање и приступ различитим институцијама и правима а на начин који би могао бити прилагођен особама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i/>
                <w:kern w:val="2"/>
                <w:sz w:val="24"/>
                <w:szCs w:val="24"/>
                <w:lang w:eastAsia="zh-CN"/>
              </w:rPr>
              <w:t xml:space="preserve">Постоји могућност развоја специфичних технолошких решења управо намењених особама са инвалидитетом. </w:t>
            </w:r>
          </w:p>
        </w:tc>
      </w:tr>
    </w:tbl>
    <w:p w:rsidR="00B81FD7" w:rsidRDefault="00B81FD7">
      <w:pPr>
        <w:spacing w:after="0" w:line="360" w:lineRule="auto"/>
        <w:jc w:val="both"/>
        <w:rPr>
          <w:rFonts w:ascii="Times New Roman" w:hAnsi="Times New Roman" w:cs="Times New Roman"/>
          <w:b/>
          <w:sz w:val="24"/>
          <w:szCs w:val="24"/>
        </w:rPr>
      </w:pPr>
    </w:p>
    <w:p w:rsidR="00B81FD7" w:rsidRDefault="002D3316">
      <w:pPr>
        <w:spacing w:after="0" w:line="360" w:lineRule="auto"/>
        <w:ind w:firstLine="708"/>
        <w:jc w:val="both"/>
        <w:rPr>
          <w:rFonts w:ascii="Times New Roman" w:hAnsi="Times New Roman"/>
        </w:rPr>
      </w:pPr>
      <w:r>
        <w:rPr>
          <w:rFonts w:ascii="Times New Roman" w:hAnsi="Times New Roman" w:cs="Times New Roman"/>
          <w:sz w:val="24"/>
          <w:szCs w:val="24"/>
        </w:rPr>
        <w:lastRenderedPageBreak/>
        <w:t xml:space="preserve">Кроз групну дискусију и брејнсторминг учесници фокус група су дефинисали кључне изазове који су утицали на спор процес остваривања мера и активности на потпуној интеграцији и равноправности особа са инвалидитетом. Изазове можемо поделити на следеће категорије: </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Изазови унутар покрета особа са инвалидитетом: </w:t>
      </w:r>
      <w:r>
        <w:rPr>
          <w:rFonts w:ascii="Times New Roman" w:hAnsi="Times New Roman" w:cs="Times New Roman"/>
          <w:sz w:val="24"/>
          <w:szCs w:val="24"/>
        </w:rPr>
        <w:t>недовољна активност организација и особа са инвалидитетом као појединаца, специфичности појединих група особа са инвалидитетом, уверење да постоји немогућност самозаступања особа са интелектуалним или менталним тешкоћама, недовољна економска самосталност и образовни ниво особа са инвалидитетом, недовољна мотивисаност особа са инвалидитетом за учлањене у организације, нејединство у оквиру покрета особа са инвалидитетом.</w:t>
      </w:r>
      <w:r>
        <w:rPr>
          <w:rFonts w:ascii="Times New Roman" w:hAnsi="Times New Roman" w:cs="Times New Roman"/>
          <w:b/>
          <w:sz w:val="24"/>
          <w:szCs w:val="24"/>
        </w:rPr>
        <w:t xml:space="preserve"> </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Изазови везани за доносиоце одлука и институције: </w:t>
      </w:r>
      <w:r>
        <w:rPr>
          <w:rFonts w:ascii="Times New Roman" w:hAnsi="Times New Roman" w:cs="Times New Roman"/>
          <w:sz w:val="24"/>
          <w:szCs w:val="24"/>
        </w:rPr>
        <w:t>недовољно јасне надлежности различитих органа и нивоа власти, недостатак система подршке негујућој породици, недирективне и нејасне, неконкретне мере претходног стратешког документа, непостојање анализе потреба особа са инвалидитетом, регионална неуједначеност система подршке и укључивања, непостојање праћења корисника који добијају подршку, недостатак финансијских средстава, неразвијена међусекторска сарадња, недостатак сервиса у приградским општинама већих градских центара, нерегулисан појам социоздравствених услуга, недостатак услуга за младе са инвалидитетом и особе са первазивним развојним поремећајима.</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Изазови условљени ставовима заједнице: </w:t>
      </w:r>
      <w:r>
        <w:rPr>
          <w:rFonts w:ascii="Times New Roman" w:hAnsi="Times New Roman" w:cs="Times New Roman"/>
          <w:sz w:val="24"/>
          <w:szCs w:val="24"/>
        </w:rPr>
        <w:t xml:space="preserve">предрасуде о особама са инвалидитетом и „посебним потребама“ које имају, незнање о потребама и непоштовање јединке са инвалидитетом као личности, невидљивост појединих групација особа са инвалидитетом за заједницу, нерационална употреба фондова, сензационалистичко информисање о особама са инвалидитетом.  </w:t>
      </w:r>
    </w:p>
    <w:p w:rsidR="00B81FD7" w:rsidRDefault="002D3316">
      <w:pPr>
        <w:spacing w:after="0" w:line="360" w:lineRule="auto"/>
        <w:ind w:firstLine="708"/>
        <w:jc w:val="both"/>
        <w:rPr>
          <w:rFonts w:ascii="Times New Roman" w:hAnsi="Times New Roman"/>
        </w:rPr>
      </w:pPr>
      <w:r>
        <w:rPr>
          <w:rFonts w:ascii="Times New Roman" w:hAnsi="Times New Roman" w:cs="Times New Roman"/>
          <w:b/>
          <w:sz w:val="24"/>
          <w:szCs w:val="24"/>
        </w:rPr>
        <w:t xml:space="preserve">Као кључна права која су до сада потпуно занемарена, услед решавања „горућих“ питања за укљученост издвојено је следеће: </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Право на брак, сексуалност и родитељство особа са инвалидитетом и адекватни механизми едукације и подршке;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Приступ упражњавању вере, прилагођеност верских објеката и материјала за различите категорије особа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lastRenderedPageBreak/>
        <w:t>-</w:t>
      </w:r>
      <w:r>
        <w:rPr>
          <w:rFonts w:ascii="Times New Roman" w:hAnsi="Times New Roman" w:cs="Times New Roman"/>
          <w:sz w:val="24"/>
          <w:szCs w:val="24"/>
        </w:rPr>
        <w:tab/>
        <w:t>Когнитивна приступачност као непрепозната категорија приступачности за особе са менталним и интелектуалним тешкоћама;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Недовољна приступачност информацијама, пре свега когнитивна;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Право на радно ангажовање особа тешкоће и препреке потпуне или вишеструке,  односно лице се не може запослити или одржати запослење ни под општим ни под посебним условима  или особе формално лишене радне способности;</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Право на спорт и рекреацију у инклузивним програмима;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Право на равноправно уживање у туристичкој понуди;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Право на прилагођену заштиту менталног и репродуктивног здравља;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Лишеност приступу за образовање у значајном делу образовних профила;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Право на високо образовање и механизме подршке у приступу истом;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Права лица са инвалидитетом на издржавању заводских санкција. </w:t>
      </w:r>
    </w:p>
    <w:p w:rsidR="00B81FD7" w:rsidRDefault="00B81FD7">
      <w:pPr>
        <w:spacing w:after="0" w:line="360" w:lineRule="auto"/>
        <w:ind w:firstLine="720"/>
        <w:jc w:val="both"/>
        <w:rPr>
          <w:rFonts w:ascii="Times New Roman" w:eastAsia="Noto Serif CJK SC" w:hAnsi="Times New Roman" w:cs="Times New Roman"/>
          <w:kern w:val="2"/>
          <w:sz w:val="24"/>
          <w:szCs w:val="24"/>
          <w:lang w:eastAsia="zh-CN"/>
        </w:rPr>
      </w:pP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У односу на потребе особа са инвалидитетом и будуће активности које су од стратешког значаја за положај особа са инвалидитетом, учесници фокус група предвиђају следеће кључне активности и мере подршке:</w:t>
      </w:r>
    </w:p>
    <w:tbl>
      <w:tblPr>
        <w:tblpPr w:leftFromText="180" w:rightFromText="180" w:vertAnchor="text" w:horzAnchor="margin" w:tblpY="57"/>
        <w:tblW w:w="9062" w:type="dxa"/>
        <w:tblLook w:val="04A0" w:firstRow="1" w:lastRow="0" w:firstColumn="1" w:lastColumn="0" w:noHBand="0" w:noVBand="1"/>
      </w:tblPr>
      <w:tblGrid>
        <w:gridCol w:w="4530"/>
        <w:gridCol w:w="4532"/>
      </w:tblGrid>
      <w:tr w:rsidR="00B81FD7">
        <w:trPr>
          <w:trHeight w:val="2690"/>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 xml:space="preserve">-Унапредити и извршити процену ефеката рада Интерресорних комисија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-Увести институт неформалног неговатеља за особе са инвалидитетом</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-Обезбедити у прописима о раду уз могућност скраћеног радног времена за неговатеље родитеље ОСИ и фонд за обезбеђивање пуне зараде, а не пропорционалне времену на раду</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 xml:space="preserve">-Спроводити континуиране активности на одржавању квалитета „специјалног“  образовања за децу са сметњама у развоју и инвалидитетом уз инклузивно образовање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-Обезбедити да све врсте инвалидитета буду једнако видљиве и једнако подржане</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lastRenderedPageBreak/>
              <w:t xml:space="preserve">-У планирању и реализацији стручног оспособљавања умрежити и обезбедити синергију активности школа и послодаваца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lastRenderedPageBreak/>
              <w:t xml:space="preserve">-Развити моделе за подршку и едукацију породица особа са инвалидитетом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-Обезбедити услуге транзиције и подршке младим особама са инвалидитетом након завршетка школовања</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 xml:space="preserve">-Обезбедити социоздравствене услуге за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-Унапредити приступачност вишем, високом и средњем образовању</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-Ојачати услуге саветодавног и терапијског рада за ОСИ и породице у локалној заједници</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Формирати базе података о броју и потребама особа са инвалидитетом</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-Ојачати капацитете организација ОСИ како би имали већи друштвени и политички утицај</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lastRenderedPageBreak/>
              <w:t xml:space="preserve">-Унапредити начин информисања јавности о питањима ОСИ </w:t>
            </w:r>
          </w:p>
          <w:p w:rsidR="00B81FD7" w:rsidRDefault="002D3316">
            <w:pPr>
              <w:spacing w:after="0" w:line="360" w:lineRule="auto"/>
              <w:rPr>
                <w:rFonts w:ascii="Times New Roman" w:hAnsi="Times New Roman"/>
              </w:rPr>
            </w:pPr>
            <w:r>
              <w:rPr>
                <w:rFonts w:ascii="Times New Roman" w:eastAsia="Noto Serif CJK SC" w:hAnsi="Times New Roman" w:cs="Times New Roman"/>
                <w:kern w:val="2"/>
                <w:lang w:eastAsia="zh-CN"/>
              </w:rPr>
              <w:t>-Наставити даље унапређење инклузивног образовања</w:t>
            </w:r>
          </w:p>
        </w:tc>
      </w:tr>
    </w:tbl>
    <w:p w:rsidR="00B81FD7" w:rsidRDefault="00B81FD7">
      <w:pPr>
        <w:spacing w:after="0" w:line="360" w:lineRule="auto"/>
        <w:jc w:val="both"/>
        <w:rPr>
          <w:rFonts w:ascii="Times New Roman" w:hAnsi="Times New Roman" w:cs="Times New Roman"/>
          <w:b/>
          <w:sz w:val="24"/>
          <w:szCs w:val="24"/>
        </w:rPr>
      </w:pP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Последња у низу фокус група одржана је са агенцијама УН у Србији 25.априла 2024.године, јер се сматра да су управо њени представници специфичне заинтересоване стране у процесу израде Стратегије, пре свега са аспекта имплементације међународних пракси и политика у Србији.</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 xml:space="preserve">Заједнички закључак учесника фокус групе је да су циљеви и мере у претходном документу били врло уопштени и тешко мерљиви, односно да нису дефинисани у складу са СМАРТ методологијом формирања циљева активности и мера, те да је у наредном планском документу неопходно избећи овакве замке. </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 xml:space="preserve">Такође посебан акценат је стављен на следећа отворена питања и проблеме на које треба да се реферише наредни стратешки документ:  </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Лишење пословне способности, односно укидање овог института породичноправне заштите и следствено томе дефинисање и успостављање института саветника за одлучивање; </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Следеће кључно питање које треба да обухвати Стратегија је запошљавање особа са инвалидитетом под посебним условима и улога радних центара и предузећа за професионалну рехабилитацију и запошљавање особа са инвалидитетом;  </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w:t>
      </w:r>
      <w:r>
        <w:rPr>
          <w:rFonts w:ascii="Times New Roman" w:hAnsi="Times New Roman" w:cs="Times New Roman"/>
          <w:sz w:val="24"/>
          <w:szCs w:val="24"/>
        </w:rPr>
        <w:tab/>
        <w:t xml:space="preserve">Треће кључно питање коме треба посветити пажњу у будућем стратешком документу је наставак развоја концепта инклузивног образовања и доступности подршке породици на што ранијем узрасту. </w:t>
      </w: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 xml:space="preserve">Током састанка представници УН су се сложили да је посебну пажњу потребно посветити вишеструко угроженим групама особа са инвалидитетом поштујући принцип ЛНОБ Агенде 2030, као и да је потребно системски унапредити положај организација особа са инвалидитетом у смислу јачања њиховог капацитета и унапређења организационе структуре како би се постигао већи степен проактивности и укључености </w:t>
      </w:r>
      <w:r>
        <w:rPr>
          <w:rFonts w:ascii="Times New Roman" w:hAnsi="Times New Roman" w:cs="Times New Roman"/>
          <w:sz w:val="24"/>
          <w:szCs w:val="24"/>
        </w:rPr>
        <w:lastRenderedPageBreak/>
        <w:t>организација у промовисање и заступање права особа са инвалидитетом. Такође, потребно је подстаћи и јачање удружења родитеља деце са сметњама у развоју како би били активни и релевантни саговорници у развијању и креирању инклузивних услуга и друштва.</w:t>
      </w:r>
    </w:p>
    <w:p w:rsidR="00B81FD7" w:rsidRDefault="002D3316">
      <w:pPr>
        <w:pStyle w:val="Heading2"/>
        <w:numPr>
          <w:ilvl w:val="1"/>
          <w:numId w:val="2"/>
        </w:numPr>
        <w:jc w:val="both"/>
        <w:rPr>
          <w:rFonts w:ascii="Times New Roman" w:hAnsi="Times New Roman"/>
        </w:rPr>
      </w:pPr>
      <w:bookmarkStart w:id="18" w:name="__RefHeading___Toc4979_3423561084"/>
      <w:bookmarkEnd w:id="18"/>
      <w:r>
        <w:rPr>
          <w:rFonts w:ascii="Times New Roman" w:hAnsi="Times New Roman" w:cs="Times New Roman"/>
          <w:sz w:val="24"/>
          <w:szCs w:val="24"/>
        </w:rPr>
        <w:t xml:space="preserve">3.2. ОПИС СТАЊА НА ОСНОВУ АНАЛИЗЕ ПОДАТАКА ЗВАНИЧНИХ ИНСТИТУЦИЈА  </w:t>
      </w:r>
    </w:p>
    <w:p w:rsidR="00B81FD7" w:rsidRDefault="00B81FD7">
      <w:pPr>
        <w:pStyle w:val="ListParagraph"/>
        <w:spacing w:after="0" w:line="360" w:lineRule="auto"/>
        <w:ind w:left="1440"/>
        <w:jc w:val="both"/>
        <w:rPr>
          <w:rFonts w:cs="Times New Roman"/>
          <w:b/>
          <w:sz w:val="24"/>
          <w:szCs w:val="24"/>
        </w:rPr>
      </w:pPr>
    </w:p>
    <w:p w:rsidR="00B81FD7" w:rsidRDefault="002D3316">
      <w:pPr>
        <w:spacing w:after="0" w:line="360" w:lineRule="auto"/>
        <w:ind w:firstLine="360"/>
        <w:jc w:val="both"/>
        <w:rPr>
          <w:rFonts w:ascii="Times New Roman" w:hAnsi="Times New Roman"/>
        </w:rPr>
      </w:pPr>
      <w:r>
        <w:rPr>
          <w:rFonts w:ascii="Times New Roman" w:hAnsi="Times New Roman" w:cs="Times New Roman"/>
          <w:sz w:val="24"/>
          <w:szCs w:val="24"/>
        </w:rPr>
        <w:t>Један од кључних налаза, назначен на свим одржаним консултативним састанцима</w:t>
      </w:r>
      <w:r>
        <w:rPr>
          <w:rFonts w:ascii="Times New Roman" w:hAnsi="Times New Roman"/>
        </w:rPr>
        <w:t xml:space="preserve"> </w:t>
      </w:r>
      <w:r>
        <w:rPr>
          <w:rFonts w:ascii="Times New Roman" w:hAnsi="Times New Roman" w:cs="Times New Roman"/>
          <w:sz w:val="24"/>
          <w:szCs w:val="24"/>
        </w:rPr>
        <w:t xml:space="preserve">на којим су учествовали представници релевантних институција за спровођење мера и активности из претходне стратегије и акционих планова, као и за праћење и контролу њихове реализације , је да треба избегавати формулације мера и циљева одредницама: у потпуности, у целости,...., које су нереалне за реализацију у петогодишњем периоду и доводе до тога да иако је остварен одређени ефекат мере у смислу напретка у приказу одређеног показатеља, нпр. приступачности… формулација „сви објекти ће бити потпуно приступачни” доводи до тога да циљ не може бити остварен. Такође, формулације које су недовољно јасне и мерљиве попут : „унапредиће се, повећаће се, учиниће се бољим....” су неадекватне, јер не може да се изврши јасна и мерљива компарација у односу на базне вредности и постојеће стање.  </w:t>
      </w:r>
    </w:p>
    <w:p w:rsidR="00B81FD7" w:rsidRDefault="00B81FD7">
      <w:pPr>
        <w:spacing w:after="0" w:line="360" w:lineRule="auto"/>
        <w:ind w:firstLine="360"/>
        <w:jc w:val="both"/>
        <w:rPr>
          <w:rFonts w:cs="Times New Roman"/>
          <w:sz w:val="24"/>
          <w:szCs w:val="24"/>
        </w:rPr>
      </w:pP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ab/>
        <w:t>На основу резултата одржаних радних састанака, произашли су следећи налази и препоруке за унапређење положаја особа са инвалидитетом</w:t>
      </w:r>
      <w:r>
        <w:rPr>
          <w:rFonts w:ascii="Times New Roman" w:hAnsi="Times New Roman" w:cs="Times New Roman"/>
          <w:sz w:val="24"/>
          <w:szCs w:val="24"/>
        </w:rPr>
        <w:t xml:space="preserve">: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У односу на мере запошљавања особа са инвалидитетом на отвореном тржишту као и мере активне политике запошљавања констатује се да су програми прилагођавања радног места за особе са инвалидитетом и подршке радног асистента у великој мери наишли на интересовање послодаваца, међутим потребно је повећати средства финансијске подршке, јер интересовање послодаваца расте у складу са повећањем расположивих средстава;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Запошљавање у предузећима за професионалну рехабилитацију и запошљавање особа са инвалидитетом дало је жељене ефекте у смислу повећања броја активних предузећа у односу на 2019. годину. Међутим, и даље је мали број особа са инвалидитетом које се након рада у заштићеним условима упућују на отворено тржиште рада, односно нема у довољној мери ефекта рехабилитације и транзиције. Присутна је неискоришћеност </w:t>
      </w:r>
      <w:r>
        <w:rPr>
          <w:rFonts w:ascii="Times New Roman" w:hAnsi="Times New Roman" w:cs="Times New Roman"/>
          <w:sz w:val="24"/>
          <w:szCs w:val="24"/>
        </w:rPr>
        <w:lastRenderedPageBreak/>
        <w:t>ресурса ових предузећа као носилаца професионалне рехабилитације особа са инвалидитетом, због чега је потребно анализирати узроке и могуће аспекте за унапређење ове улоге предузећа;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Континуирана подршка предузећима за професионалну рехабилитацију и запошљавање особа са инвалидитетом, у складу са чл. 40. и 41. Закона о професионалној рехабилитацији и запошљавању особа са инвалидитетом, доприноси одржању запослења особа са инвалидитетом и конкурентности ових привредних друштава, тако да је утицај додељене државне помоћи значајан, али постоји потреба за додатном подршком у циљу: </w:t>
      </w:r>
    </w:p>
    <w:p w:rsidR="00B81FD7" w:rsidRDefault="002D3316">
      <w:pPr>
        <w:pStyle w:val="ListParagraph"/>
        <w:numPr>
          <w:ilvl w:val="0"/>
          <w:numId w:val="10"/>
        </w:numPr>
        <w:spacing w:after="0" w:line="360" w:lineRule="auto"/>
        <w:jc w:val="both"/>
        <w:rPr>
          <w:rFonts w:ascii="Times New Roman" w:hAnsi="Times New Roman"/>
        </w:rPr>
      </w:pPr>
      <w:r>
        <w:rPr>
          <w:rFonts w:ascii="Times New Roman" w:hAnsi="Times New Roman" w:cs="Times New Roman"/>
          <w:sz w:val="24"/>
          <w:szCs w:val="24"/>
        </w:rPr>
        <w:t>јачања производних и услужних капацитета и побољшања услова рада у овим предузећима,</w:t>
      </w:r>
    </w:p>
    <w:p w:rsidR="00B81FD7" w:rsidRDefault="002D3316">
      <w:pPr>
        <w:pStyle w:val="ListParagraph"/>
        <w:numPr>
          <w:ilvl w:val="0"/>
          <w:numId w:val="10"/>
        </w:numPr>
        <w:spacing w:after="0" w:line="360" w:lineRule="auto"/>
        <w:jc w:val="both"/>
        <w:rPr>
          <w:rFonts w:ascii="Times New Roman" w:hAnsi="Times New Roman"/>
        </w:rPr>
      </w:pPr>
      <w:r>
        <w:rPr>
          <w:rFonts w:ascii="Times New Roman" w:hAnsi="Times New Roman" w:cs="Times New Roman"/>
          <w:sz w:val="24"/>
          <w:szCs w:val="24"/>
        </w:rPr>
        <w:t>новог запошљавања особа са инвалидитетом,</w:t>
      </w:r>
    </w:p>
    <w:p w:rsidR="00B81FD7" w:rsidRDefault="002D3316">
      <w:pPr>
        <w:pStyle w:val="ListParagraph"/>
        <w:numPr>
          <w:ilvl w:val="0"/>
          <w:numId w:val="10"/>
        </w:numPr>
        <w:spacing w:after="0" w:line="360" w:lineRule="auto"/>
        <w:jc w:val="both"/>
        <w:rPr>
          <w:rFonts w:ascii="Times New Roman" w:hAnsi="Times New Roman"/>
        </w:rPr>
      </w:pPr>
      <w:r>
        <w:rPr>
          <w:rFonts w:ascii="Times New Roman" w:hAnsi="Times New Roman" w:cs="Times New Roman"/>
          <w:sz w:val="24"/>
          <w:szCs w:val="24"/>
        </w:rPr>
        <w:t>стварања услова за развој нових и унапређење постојећих програма обука за особе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Укључивањем у мере активне политике запошљавања, нарочито јавне радове, које су ограниченог временског трајања особе са инвалидитетом губе право на новчана давања из система социјалне заштите, попут НСП у продуженом периоду у односу на период рада, што делује демотивишуће на укључивање у овакве мере и не доприноси смањењу сиромаштва особа са инвалидитетом. Ови програми нису адекватно одговорили на потребе запошљавања, јер није дошло до континуираног ефекта мере;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Неопходно је изменити систем вештачења у односу на инвалидитет и радну способност и увести јединствен орган вештачења;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Прилив средстава у фонд за за запошљавање особа са инвалидитетом по основу уплата послодаваца као начина извршења обавезе која се односи на запошљавање особа са инвалидитетом непропорционалан је средствима која се стављају на располагање Националној служби запошљавања и Сектору за заштиту особа са инвалидитетом, односно утрошак средстава која су по том основу прикупљена је нетранспарентан и не подржава реализацију мера за унапређење запошљивости особа са инвалидитетом на адекватан начин;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ab/>
        <w:t xml:space="preserve">Контролу извршења обавезе запошљавања особа са инвалидитетом и наплате износа од 50% просечне зараде, која садржи и порез и доприносе који се плаћају из зараде, по запосленом у Републици, врши Пореска управа у складу са прописима којима се уређују порески поступак и пореска администрација. Неопходно је анализирати у </w:t>
      </w:r>
      <w:r>
        <w:rPr>
          <w:rFonts w:ascii="Times New Roman" w:hAnsi="Times New Roman" w:cs="Times New Roman"/>
          <w:sz w:val="24"/>
          <w:szCs w:val="24"/>
        </w:rPr>
        <w:lastRenderedPageBreak/>
        <w:t xml:space="preserve">наредном периоду прилив средстава у буџет по основу ове обавезе, а чију контролу врши Пореска управа Министарства финансија.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Табела 3. </w:t>
      </w:r>
      <w:r>
        <w:rPr>
          <w:rFonts w:ascii="Times New Roman" w:hAnsi="Times New Roman" w:cs="Times New Roman"/>
          <w:i/>
          <w:iCs/>
          <w:sz w:val="24"/>
          <w:szCs w:val="24"/>
        </w:rPr>
        <w:t xml:space="preserve">Опредељени износ средстава према подацима Сектора за заштиту особа са инвалидитетом </w:t>
      </w:r>
    </w:p>
    <w:tbl>
      <w:tblPr>
        <w:tblW w:w="4877" w:type="dxa"/>
        <w:tblInd w:w="1951" w:type="dxa"/>
        <w:tblLook w:val="04A0" w:firstRow="1" w:lastRow="0" w:firstColumn="1" w:lastColumn="0" w:noHBand="0" w:noVBand="1"/>
      </w:tblPr>
      <w:tblGrid>
        <w:gridCol w:w="1169"/>
        <w:gridCol w:w="1990"/>
        <w:gridCol w:w="1718"/>
      </w:tblGrid>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Година </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опредељено</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утрошено</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2017.</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700,000,000.00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695,936,913.99</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2018.</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700,000,000.00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699,813,794.90</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2019.</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700,000,000.00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699,541,642.79</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2020.</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450,000,000.00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449,972,384.69</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2021.</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645,000,000.00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644,855,644.53</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2022.</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625,000,000.00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624,829,731.09</w:t>
            </w:r>
          </w:p>
        </w:tc>
      </w:tr>
      <w:tr w:rsidR="00B81FD7">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2023.</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705,000,000.00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704,626,867.35</w:t>
            </w:r>
          </w:p>
        </w:tc>
      </w:tr>
    </w:tbl>
    <w:p w:rsidR="00B81FD7" w:rsidRDefault="002D3316">
      <w:pPr>
        <w:spacing w:after="0" w:line="360" w:lineRule="auto"/>
        <w:jc w:val="both"/>
        <w:rPr>
          <w:rFonts w:ascii="Times New Roman" w:hAnsi="Times New Roman"/>
        </w:rPr>
      </w:pPr>
      <w:r>
        <w:rPr>
          <w:rFonts w:ascii="Times New Roman" w:hAnsi="Times New Roman" w:cs="Times New Roman"/>
          <w:sz w:val="24"/>
          <w:szCs w:val="24"/>
          <w:vertAlign w:val="superscript"/>
        </w:rPr>
        <w:t xml:space="preserve">Извор: МРЗБСП  - Сектор за заштиту особа са инвалидитетом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Потребно је изврши анализу реализације прикупљања и распоређивања средстава добијених по основу уплата послодаваца као начина извршења обавезе због незапошљавања особа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-У односу на учешће особа са инвалидитетом у културном животу и даље је доминантна неприступачност установа културе у значајној мери и то не само архитектонска, већ и комуникацијска и когнитивна неприступачност садржаја и објеката;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Медијско извештавање о особама са инвалидитетом је и даље сензационалистичко или ситуационо везано само за датуме који су везани за светске дане обележавања права особа са инвалидитетом;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-У конкурсима за финансирање у области информисања посебно се стимулишу програми који су препознали и подстичу информисање на прилагођен начин особама са инвалидитетом. То би могао бити модел који се примењује у другим ресорима ради подстицања свести о потреби сензитивизације свих друштвених субјеката за потребе особа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У области спорта, у протеклом периоду, спортски објекти су у значајној мери прилагођени да буду приступачни особама са инвалидитетом, али је неопходно извршити обуку спортских тренера за рад са особама са инвалидитетом како би спортски и рекреативни програми у што већој мери били инклузивни;</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lastRenderedPageBreak/>
        <w:t>- У кривичном законику, у категорију злочина из мржње унета је категорија злочин против особе са инвалидитетом. Приступање процесу од саме физичке или технолошке приступачности до технике и прилагођавања при узимању исказа и самог вођења процеса на комуникацијски и когнитивно прилагођен начин је обезбеђено. Међутим, потребно је испитати услове за издржавање казни особа са инвалидитетом, односно прилагођеност установа у систему за извршење заводских санкција;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Особа са инвалидитетом, осим што може бити жртва насиља, може бити и починилац, због чега је потребно обезбедити протоколе и потребна прилагођавања у поступању у обе ситуације;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У области инклузивног образовања постоје мере подршке које су интензивне на нивоу основношколског образовања, али је неопходно развити мере подршке у смислу бесплатних уџбеника, школовања, путовања и сл. на нивоу средњошколског образовања;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Потребно је обезбедити систем подршке за упис и похађање образовних програма на нивоу високог образовања за особе са инвалидитетом у интензивнијој мери;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У циљу обезбеђивања додатне подршке у образовању препоручује се ослонац на развој волонтерских сервиса подршке;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Кампање за антидискриминацију и заступање права особа са инвалидитетом треба усмерити и на локални ниво и прилагодити специфичностима заједнице у којој се спроводе;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Неопходно је постојање националних кампања за уклањање баријера и инклузију ОСИ;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Иако постоји обученост припадника Сектора за ванредне ситуације за приступ, комуникацију и рад са особама са инвалидитетом у ванредним ситуацијама потребно је ка особама са инвалидитетом усмерити потребне информације о мерама које Сектор предузима, како би се развио осећај сигурности и смањио страх од негативних исхода у ванредним ситуацијама услед инвалидитета;</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Став Сектора за социјалну заштиту у саставу МРЗБСП је да постоји обезбеђен плурализам пружалаца услуга, али је потребан даљи развој услуга на локалном нивоу, што је потребно додатно разрадити планираном стратегијом социјалне заштите;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Потребно је развити радне центре за радно ангажовање особа са инвалидитетом у складу са важећим одредбама Закона о социјалној заштити и Закона о професионалној рехабилитацији и запошљавању особа са инвалидитетом;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lastRenderedPageBreak/>
        <w:t xml:space="preserve">- Неопходно је започети поступак измена и допуна Закона о социјалној заштити, како би се утврдио минимални пакет услуга подршке по јединици локалне самоуправе у односу на особе са инвалидитетом, као и успостављање социо-здравствених услуга; </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Потребно је континуирано радити на едукацији и сензибилизацији службених лица свих релевантних органа и институција на тему приступачности за особе са инвалидитетом, како архитектонске, тако и комуникацијске, технолошке и когнитивне приступачности.</w:t>
      </w:r>
    </w:p>
    <w:p w:rsidR="00B81FD7" w:rsidRDefault="002D3316">
      <w:pPr>
        <w:spacing w:after="0" w:line="360" w:lineRule="auto"/>
        <w:ind w:firstLine="708"/>
        <w:jc w:val="both"/>
        <w:rPr>
          <w:rFonts w:ascii="Times New Roman" w:hAnsi="Times New Roman"/>
        </w:rPr>
      </w:pPr>
      <w:r>
        <w:rPr>
          <w:rFonts w:ascii="Times New Roman" w:hAnsi="Times New Roman" w:cs="Times New Roman"/>
          <w:b/>
          <w:sz w:val="24"/>
          <w:szCs w:val="24"/>
        </w:rPr>
        <w:t>Сумирајући закључке са радних састанака са ресорним министарствима и институцијама, може се закључити да постоје одређени помаци у односу на положај и укљученост особа са инвалидитетом у односу на период од пре пет година, међутим и даље су присутне тешкоће и неједнаки услови које утичу на остваривање елементарних људских права, попут измене законског решења о институту лишења пословне способности, прилагођавања здравственог система специфичним потребама особа са инвалидитетом у комуникацији и пружању услуга, нарочито особа са интелектуалним и менталним тешкоћама, и первазивним сметњама. Препознат је напредак у сфери образовања и питање видљивости, умрежавања и подршке организацијама особа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Систем социјалне заштите у наредном периоду треба учинити приступачнијим за особе са инвалидитетом, развијати услуге социјалне заштите на локалном нивоу, регионално уједначити доступност услуга и инсистирати на њиховом проширењу и унапређењу на локалном нивоу.</w:t>
      </w:r>
    </w:p>
    <w:p w:rsidR="00B81FD7" w:rsidRDefault="002D3316">
      <w:pPr>
        <w:pStyle w:val="Heading2"/>
        <w:numPr>
          <w:ilvl w:val="1"/>
          <w:numId w:val="2"/>
        </w:numPr>
        <w:jc w:val="both"/>
        <w:rPr>
          <w:rFonts w:ascii="Times New Roman" w:hAnsi="Times New Roman"/>
          <w:sz w:val="24"/>
          <w:szCs w:val="24"/>
        </w:rPr>
      </w:pPr>
      <w:bookmarkStart w:id="19" w:name="__RefHeading___Toc4981_3423561084"/>
      <w:bookmarkEnd w:id="19"/>
      <w:r>
        <w:rPr>
          <w:rFonts w:ascii="Times New Roman" w:hAnsi="Times New Roman"/>
          <w:sz w:val="24"/>
          <w:szCs w:val="24"/>
        </w:rPr>
        <w:t>3.3. ОСТВАРЕНОСТ ЦИЉЕВА ПРЕТХОДНЕ СТРАТЕГИЈЕ</w:t>
      </w:r>
    </w:p>
    <w:p w:rsidR="00B81FD7" w:rsidRDefault="00B81FD7">
      <w:pPr>
        <w:spacing w:after="0" w:line="360" w:lineRule="auto"/>
        <w:ind w:left="360"/>
        <w:jc w:val="both"/>
        <w:rPr>
          <w:rFonts w:ascii="Times New Roman" w:hAnsi="Times New Roman" w:cs="Times New Roman"/>
          <w:b/>
        </w:rPr>
      </w:pPr>
    </w:p>
    <w:p w:rsidR="00B81FD7" w:rsidRDefault="002D3316">
      <w:pPr>
        <w:pStyle w:val="BodyB"/>
        <w:tabs>
          <w:tab w:val="left" w:pos="1440"/>
        </w:tabs>
        <w:spacing w:after="0" w:line="360" w:lineRule="auto"/>
        <w:ind w:firstLine="567"/>
        <w:jc w:val="both"/>
      </w:pPr>
      <w:r>
        <w:rPr>
          <w:rFonts w:cs="Times New Roman"/>
        </w:rPr>
        <w:t xml:space="preserve">Преглед положаја особа са инвалидитетом у вези са остваривањем различитих права и достизањем циљева, као и остварених мера и активности утврђених Стратегијом </w:t>
      </w:r>
      <w:r>
        <w:rPr>
          <w:rFonts w:eastAsia="Times New Roman" w:cs="Times New Roman"/>
        </w:rPr>
        <w:t>унапређења положаја особа са инвалидитетом у Републици Србији за период од 2020. до 2024. године</w:t>
      </w:r>
      <w:r>
        <w:rPr>
          <w:rFonts w:cs="Times New Roman"/>
        </w:rPr>
        <w:t xml:space="preserve">, са подацима из различитих области, анализом правног оквира и закључцима о потребним корацима у будућности, дати су у анализама ефеката актуелне Стратегије (Ex-post и Ex-ante анализе), као и у наративним извештајима о реализованим акционим плановима. Када су у питању подаци из акционих планова, треба нагласити да су анализе извршена на основу доступних података из наративних извештаја о реализованим акционим плановима важеће Стратегије закључно са прикупљеним </w:t>
      </w:r>
      <w:r>
        <w:rPr>
          <w:rFonts w:cs="Times New Roman"/>
        </w:rPr>
        <w:lastRenderedPageBreak/>
        <w:t>подацима до 2023. године. Иако је анализом података утврђено да постоје значајни помаци у достизању циљева, као и остварености мера и активности, и даље постоји значајан број мера и/или активности који није реализован, односно остварен.</w:t>
      </w:r>
    </w:p>
    <w:p w:rsidR="00B81FD7" w:rsidRDefault="002D3316">
      <w:pPr>
        <w:pStyle w:val="BodyB"/>
        <w:tabs>
          <w:tab w:val="left" w:pos="1440"/>
        </w:tabs>
        <w:spacing w:after="0" w:line="360" w:lineRule="auto"/>
        <w:ind w:firstLine="567"/>
        <w:jc w:val="both"/>
      </w:pPr>
      <w:r>
        <w:rPr>
          <w:rFonts w:cs="Times New Roman"/>
        </w:rPr>
        <w:t xml:space="preserve">У циљу бољег сагледавања потребе предузимања даљих корака, у наставку је дат кратак преглед стања у појединим областима. </w:t>
      </w:r>
    </w:p>
    <w:p w:rsidR="00B81FD7" w:rsidRDefault="002D3316">
      <w:pPr>
        <w:pStyle w:val="BodyB"/>
        <w:tabs>
          <w:tab w:val="left" w:pos="1440"/>
        </w:tabs>
        <w:spacing w:after="0" w:line="360" w:lineRule="auto"/>
        <w:ind w:firstLine="567"/>
        <w:jc w:val="both"/>
      </w:pPr>
      <w:r>
        <w:rPr>
          <w:rFonts w:cs="Times New Roman"/>
        </w:rPr>
        <w:t>Положај особа са инвалидитетом условљен је системом образовања и васпитања који треба да обезбеди за сву децу и ученике једнако право и доступност образовања и васпитања без дискриминације и издвајања по основу сметњи у развоју и инвалидитета.</w:t>
      </w:r>
      <w:r>
        <w:rPr>
          <w:rFonts w:eastAsia="Calibri" w:cs="Times New Roman"/>
        </w:rPr>
        <w:t xml:space="preserve"> </w:t>
      </w:r>
      <w:r>
        <w:rPr>
          <w:rFonts w:cs="Times New Roman"/>
        </w:rPr>
        <w:t>Према подацима из Националног извештаја о инклузивном образовању у Републици Србији за период од 2019. до 2021. године,</w:t>
      </w:r>
      <w:r>
        <w:rPr>
          <w:rStyle w:val="FootnoteAnchor"/>
          <w:rFonts w:cs="Times New Roman"/>
        </w:rPr>
        <w:footnoteReference w:id="73"/>
      </w:r>
      <w:r>
        <w:rPr>
          <w:rFonts w:cs="Times New Roman"/>
        </w:rPr>
        <w:t xml:space="preserve"> током 2021. године 6.5% деце није било укључено у систем обавезног образовања, а стопа завршавања основне школе се смањује, тако да 2021. године 4% ученика није завршило основну школу или је одустало од школовања. </w:t>
      </w:r>
      <w:r>
        <w:t>Број и удео ученика који се школује по ИОП1 у основним школама се у 2021. години повећао за 555 у односу на 2019. годину, а удео ученика благо расте у односу на претходни извештајни период (2018. године удео ученика који се школовао по ИОП1 био је 1.54%, а 2021. године 1.74%). Удео ученика који се школује на основу ИОП1 значајно је већи (око 60%) у односу на ученице (40%), а слична је ситуација и код удела дечака и девојчица који се школују по ИОП2. Удео ученика који се школују на основу ИОП2 је 2020. и 2021. године износио 1.06% и показује тренд раста у односу на 2019. годину (0.95%).</w:t>
      </w:r>
      <w:r>
        <w:rPr>
          <w:rStyle w:val="FootnoteAnchor"/>
        </w:rPr>
        <w:footnoteReference w:id="74"/>
      </w:r>
      <w:r>
        <w:t xml:space="preserve"> У школској 2021/2022. години број ученика основношколског узраста који похађају наставу у школама за образовање деце са сметњама у развоју и инвалидитетом био је 1075, школске 2022/2023. 1208, а 2023/2024. године 1242.</w:t>
      </w:r>
      <w:r>
        <w:rPr>
          <w:rStyle w:val="FootnoteAnchor"/>
        </w:rPr>
        <w:footnoteReference w:id="75"/>
      </w:r>
      <w:r>
        <w:rPr>
          <w:rFonts w:cs="Times New Roman"/>
        </w:rPr>
        <w:t xml:space="preserve"> Обухват деце средњим образовањем је испод 90%, а нето стопа обухвата показује тенденцију пада за 2.5 процентна поена 2021. године у односу на 2019. годину, док током 2021. године и други важни показатељи показују тренд смањења (смањене су стопа завршавања СШ и стопа преласка из ОШ у СШ).</w:t>
      </w:r>
      <w:r>
        <w:rPr>
          <w:rStyle w:val="FootnoteAnchor"/>
          <w:rFonts w:cs="Times New Roman"/>
        </w:rPr>
        <w:footnoteReference w:id="76"/>
      </w:r>
      <w:r>
        <w:rPr>
          <w:rFonts w:cs="Times New Roman"/>
        </w:rPr>
        <w:t xml:space="preserve"> И даље је присутан недостатак педагошких асистената за </w:t>
      </w:r>
      <w:r>
        <w:rPr>
          <w:rFonts w:cs="Times New Roman"/>
        </w:rPr>
        <w:lastRenderedPageBreak/>
        <w:t>ученике са сметњама у развоју, те је потребно појачати напоре у циљу даље подршке укључивању деце са сметњама у развоју и инвалидитетом у образовање и системски и континуирано предузимати мере и активности. Треба се придржавати принципа најбољег интереса детета приликом доношења одлуке о укључивању у образовање и избора школе, а посебну пажњу треба усмерити на обухват деце која су у установама социјалне заштите и укљученост деце са вишеструким сметњама у систем образовања. Важно је успоставити системске начине сарадње на локалном нивоу који могу да омогуће адекватну транзицију деце у систем средњег образовања.</w:t>
      </w:r>
      <w:r>
        <w:rPr>
          <w:rStyle w:val="FootnoteAnchor"/>
          <w:rFonts w:cs="Times New Roman"/>
        </w:rPr>
        <w:footnoteReference w:id="77"/>
      </w:r>
    </w:p>
    <w:p w:rsidR="00B81FD7" w:rsidRDefault="002D3316">
      <w:pPr>
        <w:pStyle w:val="BodyB"/>
        <w:tabs>
          <w:tab w:val="left" w:pos="1440"/>
        </w:tabs>
        <w:spacing w:after="0" w:line="360" w:lineRule="auto"/>
        <w:ind w:firstLine="567"/>
        <w:jc w:val="both"/>
      </w:pPr>
      <w:r>
        <w:rPr>
          <w:rFonts w:cs="Times New Roman"/>
        </w:rPr>
        <w:t xml:space="preserve">  У односу на мере запошљавања особа са инвалидитетом на отвореном тржишту, као и мере активне политике запошљавања за особе са инвалидитетом које се запошљавају под посебним условима утврђено је да су програми прилагођавања радног места за ОСИ и подршке радног асистента у великој мери наишли на интересовање послодаваца, али да је потребно повећати фонд средстава јер је интересовање послодаваца веће у односу на расположива средства. У односу </w:t>
      </w:r>
      <w:proofErr w:type="gramStart"/>
      <w:r>
        <w:rPr>
          <w:rFonts w:cs="Times New Roman"/>
        </w:rPr>
        <w:t>на  претходне</w:t>
      </w:r>
      <w:proofErr w:type="gramEnd"/>
      <w:r>
        <w:rPr>
          <w:rFonts w:cs="Times New Roman"/>
        </w:rPr>
        <w:t xml:space="preserve"> четири године, у програм прилагођавања радног места за ОСИ било је укључено 22 ОСИ у 2020. години;</w:t>
      </w:r>
      <w:r>
        <w:rPr>
          <w:rStyle w:val="FootnoteAnchor"/>
          <w:rFonts w:cs="Times New Roman"/>
        </w:rPr>
        <w:footnoteReference w:id="78"/>
      </w:r>
      <w:r>
        <w:rPr>
          <w:rFonts w:cs="Times New Roman"/>
        </w:rPr>
        <w:t xml:space="preserve"> 21 ОСИ (33.3% жена) у 2021. години;</w:t>
      </w:r>
      <w:r>
        <w:rPr>
          <w:rStyle w:val="FootnoteAnchor"/>
          <w:rFonts w:cs="Times New Roman"/>
        </w:rPr>
        <w:footnoteReference w:id="79"/>
      </w:r>
      <w:r>
        <w:rPr>
          <w:rFonts w:cs="Times New Roman"/>
        </w:rPr>
        <w:t xml:space="preserve"> 28 ОСИ (32.1% жена) у 2022. години;</w:t>
      </w:r>
      <w:r>
        <w:rPr>
          <w:rStyle w:val="FootnoteAnchor"/>
          <w:rFonts w:cs="Times New Roman"/>
        </w:rPr>
        <w:footnoteReference w:id="80"/>
      </w:r>
      <w:r>
        <w:rPr>
          <w:rFonts w:cs="Times New Roman"/>
        </w:rPr>
        <w:t xml:space="preserve"> и 35 ОСИ (45.7% жена) у 2023.</w:t>
      </w:r>
      <w:r>
        <w:rPr>
          <w:rStyle w:val="FootnoteAnchor"/>
          <w:rFonts w:cs="Times New Roman"/>
        </w:rPr>
        <w:footnoteReference w:id="81"/>
      </w:r>
      <w:r>
        <w:rPr>
          <w:rFonts w:cs="Times New Roman"/>
        </w:rPr>
        <w:t xml:space="preserve"> Мера пружања стручне подршке новозапосленој особи са инвалидитетом – радна асистенција је у 2020. години реализована за 27 ОСИ;</w:t>
      </w:r>
      <w:r>
        <w:rPr>
          <w:rStyle w:val="FootnoteAnchor"/>
          <w:rFonts w:cs="Times New Roman"/>
        </w:rPr>
        <w:footnoteReference w:id="82"/>
      </w:r>
      <w:r>
        <w:rPr>
          <w:rFonts w:cs="Times New Roman"/>
        </w:rPr>
        <w:t xml:space="preserve"> у 2021. </w:t>
      </w:r>
      <w:r>
        <w:rPr>
          <w:rFonts w:cs="Times New Roman"/>
        </w:rPr>
        <w:lastRenderedPageBreak/>
        <w:t>години за 32 ОСИ (31.2% жена);</w:t>
      </w:r>
      <w:r>
        <w:rPr>
          <w:rStyle w:val="FootnoteAnchor"/>
          <w:rFonts w:cs="Times New Roman"/>
        </w:rPr>
        <w:footnoteReference w:id="83"/>
      </w:r>
      <w:r>
        <w:rPr>
          <w:rFonts w:cs="Times New Roman"/>
        </w:rPr>
        <w:t xml:space="preserve"> у 2022. години за  40 ОСИ (25% жена);</w:t>
      </w:r>
      <w:r>
        <w:rPr>
          <w:rStyle w:val="FootnoteAnchor"/>
          <w:rFonts w:cs="Times New Roman"/>
        </w:rPr>
        <w:footnoteReference w:id="84"/>
      </w:r>
      <w:r>
        <w:rPr>
          <w:rFonts w:cs="Times New Roman"/>
        </w:rPr>
        <w:t xml:space="preserve"> док је у 2023. години реализована за 60 ОСИ (46.7% жена).</w:t>
      </w:r>
      <w:r>
        <w:rPr>
          <w:rStyle w:val="FootnoteAnchor"/>
          <w:rFonts w:cs="Times New Roman"/>
        </w:rPr>
        <w:footnoteReference w:id="85"/>
      </w:r>
      <w:r>
        <w:rPr>
          <w:rFonts w:cs="Times New Roman"/>
        </w:rPr>
        <w:t xml:space="preserve"> Када су у питању јавни радови приметан је следећи тренд по годинама: у 2020. години на јавним радовима биле су ангажоване 1032 незапослене особе са инвалидитетом, при чему су 509 незапослених особа са инвалидитетом жене (49.32%), док 298 припада категорији дугорочно незапослених (28.88%);</w:t>
      </w:r>
      <w:r>
        <w:rPr>
          <w:rStyle w:val="FootnoteAnchor"/>
          <w:rFonts w:cs="Times New Roman"/>
        </w:rPr>
        <w:footnoteReference w:id="86"/>
      </w:r>
      <w:r>
        <w:rPr>
          <w:rFonts w:cs="Times New Roman"/>
        </w:rPr>
        <w:t xml:space="preserve"> у 2021. години на јавним радовима ангажовано је 800 особа са инвалидитетом, при чему је 385 особа са инвалидитетом било женског пола (48.12%), док 227 лица посао тражи дуже од 12 месеци (28.37%);</w:t>
      </w:r>
      <w:r>
        <w:rPr>
          <w:rStyle w:val="FootnoteAnchor"/>
          <w:rFonts w:cs="Times New Roman"/>
        </w:rPr>
        <w:footnoteReference w:id="87"/>
      </w:r>
      <w:r>
        <w:rPr>
          <w:rFonts w:cs="Times New Roman"/>
        </w:rPr>
        <w:t xml:space="preserve"> у 2022. години на јавним радовима ангажоване су 954 особе са инвалидитетом и од укупног броја укључених, 474 особе са инвалидитетом су жене (49.69%), док 299 лица посао тражи дуже од 12 месеци (31.34%);</w:t>
      </w:r>
      <w:r>
        <w:rPr>
          <w:rStyle w:val="FootnoteAnchor"/>
          <w:rFonts w:cs="Times New Roman"/>
        </w:rPr>
        <w:footnoteReference w:id="88"/>
      </w:r>
      <w:r>
        <w:rPr>
          <w:rFonts w:cs="Times New Roman"/>
        </w:rPr>
        <w:t xml:space="preserve"> у 2023. години на јавним радовима ангажовано је 819 особа са инвалидитетом, 399 особа са инвалидитетом су жене (48.72%), док 213 лица посао тражи дуже од 12 месеци (26.01%).</w:t>
      </w:r>
      <w:r>
        <w:rPr>
          <w:rStyle w:val="FootnoteAnchor"/>
          <w:rFonts w:cs="Times New Roman"/>
        </w:rPr>
        <w:footnoteReference w:id="89"/>
      </w:r>
      <w:r>
        <w:rPr>
          <w:rFonts w:cs="Times New Roman"/>
        </w:rPr>
        <w:t xml:space="preserve"> </w:t>
      </w:r>
    </w:p>
    <w:p w:rsidR="00B81FD7" w:rsidRDefault="002D3316">
      <w:pPr>
        <w:pStyle w:val="BodyB"/>
        <w:tabs>
          <w:tab w:val="left" w:pos="1440"/>
        </w:tabs>
        <w:spacing w:after="0" w:line="360" w:lineRule="auto"/>
        <w:ind w:firstLine="567"/>
        <w:jc w:val="both"/>
      </w:pPr>
      <w:r>
        <w:rPr>
          <w:rFonts w:cs="Times New Roman"/>
        </w:rPr>
        <w:t>Према подацима Министарства за рад, запошљавање, борачка и социјална питања нова предузећа за професионалну рехабилитацију и запошљавање особа са инвалидитетом се континуирано оснивају из године у годину, па је рецимо у периоду од 2019. године закључно са 2023. годином дозволу за обављање делатности добило 12 нових предузећа.</w:t>
      </w:r>
      <w:r>
        <w:rPr>
          <w:rStyle w:val="FootnoteAnchor"/>
          <w:rFonts w:cs="Times New Roman"/>
        </w:rPr>
        <w:footnoteReference w:id="90"/>
      </w:r>
      <w:r>
        <w:rPr>
          <w:rFonts w:cs="Times New Roman"/>
        </w:rPr>
        <w:t xml:space="preserve"> Спровођење мера и активности професионалне рехабилитације особа са инвалидитетом у предузећима за професионалну рехабилитацију и запошљавање </w:t>
      </w:r>
      <w:r>
        <w:rPr>
          <w:rFonts w:cs="Times New Roman"/>
        </w:rPr>
        <w:lastRenderedPageBreak/>
        <w:t>особа са инвалидитетом у циљу радног оспособљавања и интеграције особа са инвалидитетом на отворено тржиште рада није реализовано значајним обухватом особа са инвалидитетом, присутна је неискоришћеност ресурса ових предузећа као носилаца послова професионалне рехабилитације особа са инвалидитетом, па је потребно анализирати узроке и могуће аспекте за унапређење ове улоге предузећа. Планирано је спровођење анализе поступка издавања одобрења за спровођење мера и активности професионалне рехабилитације ради усклађивања са прописима из области образовања одраслих која уређују статус јавно признатог организатора активности образовања одраслих (ЈПОА). Ово је предвиђено Акционим планом за период од 2024. до 2026. године за спровођење Стратегије запошљавања у Републици Србији за период од 2021. до 2026. године.</w:t>
      </w:r>
      <w:r>
        <w:rPr>
          <w:rStyle w:val="FootnoteAnchor"/>
          <w:rFonts w:cs="Times New Roman"/>
        </w:rPr>
        <w:footnoteReference w:id="91"/>
      </w:r>
      <w:r>
        <w:rPr>
          <w:rFonts w:cs="Times New Roman"/>
        </w:rPr>
        <w:t xml:space="preserve"> Континуирана подршка предузећима за професионалну рехабилитацију и запошљавање особа са инвалидитетом, у складу са чланом 40. и 41. Закона о професионалној рехабилитацији и запошљавању особа са инвалидитетом („Службени гласник РС”, бр. 36/09, 32/13 и 14/22 – др. закон),</w:t>
      </w:r>
      <w:r>
        <w:rPr>
          <w:rStyle w:val="FootnoteAnchor"/>
          <w:rFonts w:cs="Times New Roman"/>
        </w:rPr>
        <w:footnoteReference w:id="92"/>
      </w:r>
      <w:r>
        <w:rPr>
          <w:rFonts w:cs="Times New Roman"/>
        </w:rPr>
        <w:t xml:space="preserve"> допринела је одржању запослења особа са инвалидитетом и конкурентности ових привредних друштава, односно утицај додељене државне помоћи је значајан (нпр. опредељена средства за 2020. годину износе 450,000,000.00, за 2021. 645,000,000.00, за 2022. 625,000,000.00, а за 2023, годину 705,000,000.00 динара),</w:t>
      </w:r>
      <w:r>
        <w:rPr>
          <w:rStyle w:val="FootnoteAnchor"/>
          <w:rFonts w:cs="Times New Roman"/>
        </w:rPr>
        <w:footnoteReference w:id="93"/>
      </w:r>
      <w:r>
        <w:rPr>
          <w:rStyle w:val="FootnoteCharacters"/>
          <w:rFonts w:cs="Times New Roman"/>
          <w:vertAlign w:val="baseline"/>
        </w:rPr>
        <w:t xml:space="preserve"> </w:t>
      </w:r>
      <w:r>
        <w:rPr>
          <w:rFonts w:cs="Times New Roman"/>
        </w:rPr>
        <w:t>али постоји потреба за додатном подршком у циљу: јачања производних и услужних капацитета и побољшања услова рада у овим предузећима; новог запошљавања особа са инвалидитетом и стварања услова за развој нових и унапређење постојећих програма обука за особе са инвалидитетом.</w:t>
      </w:r>
      <w:r>
        <w:rPr>
          <w:rStyle w:val="FootnoteAnchor"/>
          <w:rFonts w:cs="Times New Roman"/>
        </w:rPr>
        <w:footnoteReference w:id="94"/>
      </w:r>
      <w:r>
        <w:rPr>
          <w:rFonts w:cs="Times New Roman"/>
        </w:rPr>
        <w:t xml:space="preserve"> </w:t>
      </w:r>
    </w:p>
    <w:p w:rsidR="00B81FD7" w:rsidRDefault="002D3316">
      <w:pPr>
        <w:pStyle w:val="BodyB"/>
        <w:tabs>
          <w:tab w:val="left" w:pos="1440"/>
        </w:tabs>
        <w:spacing w:after="0" w:line="360" w:lineRule="auto"/>
        <w:ind w:firstLine="567"/>
        <w:jc w:val="both"/>
      </w:pPr>
      <w:r>
        <w:rPr>
          <w:rFonts w:cs="Times New Roman"/>
        </w:rPr>
        <w:t>Прилив средстава на уплатни рачун буџета Републике Србије, од уплата послодаваца који обавезу запошљавања ОСИ извршавају на начин и у висини износа утврђеног сагласно члану 26. Закона о професионалној рехабилитацији и запошљавању особа са инвалидитетом („Службени гласник РС”, бр. 36/09, 32/13 и 14/22 – др. закон)</w:t>
      </w:r>
      <w:r>
        <w:rPr>
          <w:rStyle w:val="FootnoteAnchor"/>
          <w:rFonts w:cs="Times New Roman"/>
        </w:rPr>
        <w:footnoteReference w:id="95"/>
      </w:r>
      <w:r>
        <w:rPr>
          <w:rFonts w:cs="Times New Roman"/>
        </w:rPr>
        <w:t xml:space="preserve"> је непропорционалан средствима која се стављају на располагање Националној служби </w:t>
      </w:r>
      <w:r>
        <w:rPr>
          <w:rFonts w:cs="Times New Roman"/>
        </w:rPr>
        <w:lastRenderedPageBreak/>
        <w:t>за запошљавање (НСЗ) и Сектору за заштиту ОСИ,</w:t>
      </w:r>
      <w:r>
        <w:rPr>
          <w:rStyle w:val="FootnoteAnchor"/>
          <w:rFonts w:cs="Times New Roman"/>
        </w:rPr>
        <w:footnoteReference w:id="96"/>
      </w:r>
      <w:r>
        <w:rPr>
          <w:rFonts w:cs="Times New Roman"/>
        </w:rPr>
        <w:t xml:space="preserve"> односно утрошак средстава која су по овом основу прикупљена је нетранспарентан и не подржава реализацију мера за унапређење запошљивости ОСИ на адекватан начин. </w:t>
      </w:r>
    </w:p>
    <w:p w:rsidR="00B81FD7" w:rsidRDefault="002D3316">
      <w:pPr>
        <w:tabs>
          <w:tab w:val="left" w:pos="1440"/>
        </w:tabs>
        <w:spacing w:after="0" w:line="360" w:lineRule="auto"/>
        <w:ind w:firstLine="709"/>
        <w:jc w:val="both"/>
      </w:pPr>
      <w:r>
        <w:rPr>
          <w:rFonts w:ascii="Times New Roman" w:hAnsi="Times New Roman" w:cs="Times New Roman"/>
          <w:color w:val="000000"/>
          <w:sz w:val="24"/>
          <w:szCs w:val="24"/>
        </w:rPr>
        <w:t xml:space="preserve">Систем социјалне заштите препознаје права која се, пре свега, односе на материјалну и правну подршку, као и услуге које кроз програме и практичну подршку особама са инвалидитетом омогућавају интеграцију, задовољење животних потреба и самосталан живот. </w:t>
      </w:r>
      <w:r>
        <w:rPr>
          <w:rFonts w:ascii="Times New Roman" w:hAnsi="Times New Roman" w:cs="Times New Roman"/>
          <w:sz w:val="24"/>
          <w:szCs w:val="24"/>
        </w:rPr>
        <w:t xml:space="preserve">Законом о социјалној заштити </w:t>
      </w:r>
      <w:r>
        <w:rPr>
          <w:rFonts w:ascii="Times New Roman" w:hAnsi="Times New Roman" w:cs="Times New Roman"/>
          <w:color w:val="000000"/>
          <w:sz w:val="24"/>
          <w:szCs w:val="24"/>
        </w:rPr>
        <w:t>(„Службени гласник РС”, бр. 24/11 и 117/22)</w:t>
      </w:r>
      <w:r>
        <w:rPr>
          <w:rStyle w:val="FootnoteAnchor"/>
          <w:rFonts w:ascii="Times New Roman" w:hAnsi="Times New Roman" w:cs="Times New Roman"/>
          <w:color w:val="000000"/>
          <w:sz w:val="24"/>
          <w:szCs w:val="24"/>
        </w:rPr>
        <w:footnoteReference w:id="97"/>
      </w:r>
      <w:r>
        <w:rPr>
          <w:rStyle w:val="FootnoteCharacters"/>
          <w:rFonts w:ascii="Times New Roman" w:hAnsi="Times New Roman" w:cs="Times New Roman"/>
          <w:color w:val="000000"/>
          <w:sz w:val="24"/>
          <w:szCs w:val="24"/>
        </w:rPr>
        <w:t xml:space="preserve"> </w:t>
      </w:r>
      <w:r>
        <w:rPr>
          <w:rFonts w:ascii="Times New Roman" w:hAnsi="Times New Roman" w:cs="Times New Roman"/>
          <w:sz w:val="24"/>
          <w:szCs w:val="24"/>
        </w:rPr>
        <w:t>велики део надлежности у пружању услуга социјалне заштите спуштен је у надлежност јединице локалне самоуправе, иако је нормативно тај систем јединствено уређен на нивоу Републике Србије. Децентрализација услуга омогућила је да се потребе задовоље управо на месту где особа са инвалидитетом живи и уједно омогућила локалној самоуправи да буде респонзивна на потребе својих грађана у пуној мери, а у складу са потребама које су карактеристичне за сваку заједницу. У 2022. години евидентирано је 313 лиценцираних пружалаца услуга социјалне заштите. Број лиценцираних пружалаца је у порасту, па је тако од једног лиценцираног пружаоца у 2013. години порастао на 313 пружалаца у 2022. години, од чега су 83.4% активни пружаоци услуга социјалне заштите. Процес лиценцирања најинтензивнији је у групи дневних услуга у заједници, док у погледу осталих група услуга није забележен значајнији пораст броја лиценцираних пружалаца. Када је реч о распрострањености појединачних услуга, у периоду од 2017 - 2022. године уочене су значајне разлике и наставак тренда неуједначене и слабе распрострањености услуга.</w:t>
      </w:r>
      <w:r>
        <w:rPr>
          <w:rFonts w:ascii="Times New Roman" w:hAnsi="Times New Roman" w:cs="Times New Roman"/>
          <w:b/>
          <w:sz w:val="24"/>
          <w:szCs w:val="24"/>
        </w:rPr>
        <w:t xml:space="preserve"> </w:t>
      </w:r>
      <w:r>
        <w:rPr>
          <w:rFonts w:ascii="Times New Roman" w:hAnsi="Times New Roman" w:cs="Times New Roman"/>
          <w:sz w:val="24"/>
          <w:szCs w:val="24"/>
        </w:rPr>
        <w:t xml:space="preserve">Тренд раста услуге помоћ у кући је настављен у 2022. години, као најраспрострањеније услуге у Србији, која је присутна у 135 или 83.9% општина. Услуга лични пратилац присутна је у 108 или 67.1% локалних самоуправа, дневни боравак за особе са инвалидитетом у 55 или 34.2% локалних самоуправа. Изузев услуге персоналног асистента, која је присутне у 26 или 16.1% локалних самоуправа, остале услуге су присутне у мање од шест локалних самоуправа, док су четири услуге присутне у само једној локалној самоуправи у Србији. Последица њихове слабе распрострањености је недовољан плурализам услуга на локалном нивоу, односно непостојање више различитих услуга у непосредном окружењу корисника у локалној </w:t>
      </w:r>
      <w:r>
        <w:rPr>
          <w:rFonts w:ascii="Times New Roman" w:hAnsi="Times New Roman" w:cs="Times New Roman"/>
          <w:sz w:val="24"/>
          <w:szCs w:val="24"/>
        </w:rPr>
        <w:lastRenderedPageBreak/>
        <w:t>заједници које одговарају на различите потребе и омогућавају остваривање потребног оквира подршке</w:t>
      </w:r>
      <w:r>
        <w:rPr>
          <w:rFonts w:ascii="Times New Roman" w:hAnsi="Times New Roman" w:cs="Times New Roman"/>
          <w:b/>
          <w:sz w:val="24"/>
          <w:szCs w:val="24"/>
        </w:rPr>
        <w:t xml:space="preserve"> </w:t>
      </w:r>
      <w:r>
        <w:rPr>
          <w:rFonts w:ascii="Times New Roman" w:hAnsi="Times New Roman" w:cs="Times New Roman"/>
          <w:sz w:val="24"/>
          <w:szCs w:val="24"/>
        </w:rPr>
        <w:t>кориснику у систему социјалне заштите. У 2022. години у 109 или 67.7% локалних самоуправа присутне су две или више услуга, а у само 25 локалних самоуправа може се говорити о плурализму услуга, односно присуству више од четири услуге намењене грађанима. Ситуација је слична и када је реч о плурализму пружалаца услуга, јер су они углавном монополисти у својим заједницама. Највећи број услуга континуирано има Крагујевац (осам услуга), затим Ниш, који од 2022. године има осам услуга које пружају лиценцирани пружаоци. Од београдских општина, само на територији општина Звездара и Савски венац има шест услуга лиценцираних пружалаца, док по пет услуга имају територијално Нови Београд, Палилула и Вождовац. Градови Панчево, Нови Сад, Шабац, Лесковац, Смедерево и Врање, такође, имају по пет услуга лиценцираних пружалаца. Тренд пораста броја корисника је забележен код већине услуга, изузев када је реч о услугама становање уз подршку, прихватилишта за одрасле и старије и прихватилишта за жртве насиља. Највећи пораст броја корисника регистрован је међу корисницима услуге лични пратилац детета, који је у периоду 2016 – 2022. године порастао за 749.2%, што је последица значајног пораста броја пружалаца ове услуге.</w:t>
      </w:r>
      <w:r>
        <w:rPr>
          <w:rStyle w:val="FootnoteAnchor"/>
          <w:rFonts w:ascii="Times New Roman" w:hAnsi="Times New Roman" w:cs="Times New Roman"/>
          <w:sz w:val="24"/>
          <w:szCs w:val="24"/>
        </w:rPr>
        <w:footnoteReference w:id="98"/>
      </w:r>
      <w:r>
        <w:rPr>
          <w:rFonts w:ascii="Times New Roman" w:hAnsi="Times New Roman" w:cs="Times New Roman"/>
          <w:sz w:val="24"/>
          <w:szCs w:val="24"/>
        </w:rPr>
        <w:t xml:space="preserve"> У 2022. години евидентирано је укупно 135 лиценцираних пружалаца услуге помоћ у кући, од којих је 104 или 77% пружало услугу (активни пружаоци). У периоду 2016 - 2022. године број лиценцираних пружалаца се повећао за 229.3%, док је број активних пружалаца у истом периоду повећан за 166,7%. Од укупног броја лиценцираних пружалаца услуга у 2022. години, 33.3% припада јавном, а 66.7% општем сектору. У односу на статус оснивача, 47.4% пружаоца услуга су удружења грађана, 22.2% локалне самоуправе, док је 19.3% привредних друштава. Када је реч о овој услузи, удео установа чији је оснивач Република Србија или АП Војводина је најнижи и износи 6.7%, односно 4.4%. У 2022. години код 12.392 или 75.2% корисника ове услуге дијагностификовани су следећи типови инвалидитета: вишеструки инвалидитет код 30.2%, телесни 21.2%, сензорни 7.5%, менталне тешкоће 6.4%, интелектуалне тешкоће 4%, первазивни развојни поремећаји 0.5%, а за чак 30.2% корисника није евидентиран тип инвалидитета.</w:t>
      </w:r>
      <w:r>
        <w:rPr>
          <w:rStyle w:val="FootnoteAnchor"/>
          <w:rFonts w:ascii="Times New Roman" w:hAnsi="Times New Roman" w:cs="Times New Roman"/>
          <w:sz w:val="24"/>
          <w:szCs w:val="24"/>
        </w:rPr>
        <w:footnoteReference w:id="99"/>
      </w:r>
      <w:r>
        <w:rPr>
          <w:rFonts w:ascii="Times New Roman" w:hAnsi="Times New Roman" w:cs="Times New Roman"/>
          <w:sz w:val="24"/>
          <w:szCs w:val="24"/>
        </w:rPr>
        <w:t xml:space="preserve"> Укупно </w:t>
      </w:r>
      <w:r>
        <w:rPr>
          <w:rFonts w:ascii="Times New Roman" w:hAnsi="Times New Roman" w:cs="Times New Roman"/>
          <w:sz w:val="24"/>
          <w:szCs w:val="24"/>
        </w:rPr>
        <w:lastRenderedPageBreak/>
        <w:t>50 лиценцираних пружалаца услуге лични пратилац детета, од којих су 39 били активни пружаоци евидентирано је у 2022. години. Број пружалаца услуге лични пратилац детета у овој години порастао је за 8% у односу на 2016. годину. У 108 локалних самоуправа била је присутна услуга лични пратилац детета, што представља повећање од 13.7% у односу на 95 локалних самоуправа у 2021. години. Удео локалних самоуправа у којима се пружа услуга лични пратилац детета у укупном броју локалних самоуправа у Републици Србији je 67.1%, a од 108 локалних самоуправа у којима се пружала услуга лични пратилац детета, у 42 или 38.8% локалних самоуправа услуга је била доступна свих 12 месеци. Услуга лични пратилац детета, у 2022. години, била је доступна за 3.057 корисника, при чему је број корисника у континуираном порасту.</w:t>
      </w:r>
      <w:r>
        <w:rPr>
          <w:rStyle w:val="FootnoteAnchor"/>
          <w:rFonts w:ascii="Times New Roman" w:hAnsi="Times New Roman" w:cs="Times New Roman"/>
          <w:sz w:val="24"/>
          <w:szCs w:val="24"/>
        </w:rPr>
        <w:footnoteReference w:id="100"/>
      </w:r>
      <w:r>
        <w:rPr>
          <w:rFonts w:ascii="Times New Roman" w:hAnsi="Times New Roman" w:cs="Times New Roman"/>
          <w:sz w:val="24"/>
          <w:szCs w:val="24"/>
        </w:rPr>
        <w:t xml:space="preserve"> Од укупно 65 лиценцираних пружалаца услуге дневни боравак за децу и младе са сметњама у развоју и особе са инвалидитетом, 61 пружалац је активно пружао услугу у 2022. години. Три пружаоца као разлог непружања услуге наводе недостатак финансијских средстава, док један пружалац није обновио лиценцу у текућој години. Од 65 пружалаца услуге са важећом лиценцом у 2022. години, 36 или 52.2% припада јавном, а 33 или 47.8% општем сектору: локална самоуправа је оснивач 34 пружаоца, удружења грађана 32, док су АП Војводина и Република основале по једног пружаоца. Услуга дневни боравак за особе са инвалидитетом присутна је у свим регионима, осим у АП Косово и Метохија. Услуга је најраспрострањенија у региону Београда (у 10 од укупно 17 градских општина, односно у 58.8%), док је најмања распрострањеност услуге је забележена у региону Јужне и Источне Србије (услуга се пружала у 13 од укупно 47 локалних самоуправа односно у 25.5%). Просечна стопа обухвата услугом дневни боравак за особе са инвалидитетом износила је 24.8%, што је изнад републичког просека који у периоду 2016. до 2022. године износи 19,2%. Услуга је најдоступнија младима, чија стопа обухвата износи 57.9%, затим одраслом становништву са стопом обухвата 26.8% и деци са 21.8%. Најмања је стопа обухвата старијих особа (преко 65 година старости) и износи 2.13%. Локалне самоуправе у Републици Србији са највишом стопом обухвата су: Ивањица, Србобран, Александровац, Варварин и Брус, док су локалне самоуправе са најмањом стопом обухвата: Ниш, Врање, Крагујевац и Нови Сад. У 2022. години, услугу дневног </w:t>
      </w:r>
      <w:r>
        <w:rPr>
          <w:rFonts w:ascii="Times New Roman" w:hAnsi="Times New Roman" w:cs="Times New Roman"/>
          <w:sz w:val="24"/>
          <w:szCs w:val="24"/>
        </w:rPr>
        <w:lastRenderedPageBreak/>
        <w:t>боравка за особе са инвалидитетом користило је укупно 1.681 корисника, што је у односу на 2016. годину пораст од 189.3%. Најзаступљенији су одрасли корисници – 58.8%, затим млади – 22.5%, деца – 16.5%, а најмање су заступљени старији корисници – 2.1%. У односу на полну структуру, заступљеније су особе мушког пола са 59.8%. У односу на тип инвалидитета, најзаступљенији су корисници са вишеструким сметњама са 39.5%, потом корисници са интелектуалним сметњама са 33.8%, а удео корисника без утврђене сметње или инвалидитета износи 1.1%. Од укупног броја деце, 22% су деца основношколског узраста и 18.1% деце средњошколског узраста који нису укључени у образовни систем. Од корисника укључених у образовни систем специјалну основну школу похађало је 26.3% деце, док је специјалну средњу школу похађало 12% деце. Од 1.403 пунолетна корисника услуге, највећи број – 35.1% чине корисници којима је одузета радна способност, 30% корисника је незапослено, 9.1% корисника је запослено, 6.4% су корисници пензије, док за 19.3% корисника није било података о радном статусу.</w:t>
      </w:r>
      <w:r>
        <w:rPr>
          <w:rStyle w:val="FootnoteAnchor"/>
          <w:rFonts w:ascii="Times New Roman" w:hAnsi="Times New Roman" w:cs="Times New Roman"/>
          <w:sz w:val="24"/>
          <w:szCs w:val="24"/>
        </w:rPr>
        <w:footnoteReference w:id="101"/>
      </w:r>
      <w:r>
        <w:rPr>
          <w:rFonts w:ascii="Times New Roman" w:hAnsi="Times New Roman" w:cs="Times New Roman"/>
          <w:sz w:val="24"/>
          <w:szCs w:val="24"/>
        </w:rPr>
        <w:t xml:space="preserve"> Услугу предах смештај пружала су три лиценцирана пружаоца у 2022. години (два пружаоца су из јавног сектора и њихов оснивач је локална самоуправа, док је трећи из општег</w:t>
      </w:r>
      <w:r>
        <w:rPr>
          <w:rFonts w:ascii="Times New Roman" w:hAnsi="Times New Roman" w:cs="Times New Roman"/>
          <w:color w:val="FF0000"/>
          <w:sz w:val="24"/>
          <w:szCs w:val="24"/>
        </w:rPr>
        <w:t xml:space="preserve"> </w:t>
      </w:r>
      <w:r>
        <w:rPr>
          <w:rFonts w:ascii="Times New Roman" w:hAnsi="Times New Roman" w:cs="Times New Roman"/>
          <w:sz w:val="24"/>
          <w:szCs w:val="24"/>
        </w:rPr>
        <w:t>сектора, организација цивилног друштва). Услуга је пружана у Београду, Шапцу и Нишу  и користило је 186 корисника. У полној структури преовлађују мушки корисници са просечних 66.7%, док је 40.3% корисника са интелектуалним, а 35.5% са вишеструким инвалидитетом.</w:t>
      </w:r>
      <w:r>
        <w:rPr>
          <w:rStyle w:val="FootnoteAnchor"/>
          <w:rFonts w:ascii="Times New Roman" w:hAnsi="Times New Roman" w:cs="Times New Roman"/>
          <w:sz w:val="24"/>
          <w:szCs w:val="24"/>
        </w:rPr>
        <w:footnoteReference w:id="102"/>
      </w:r>
      <w:r>
        <w:rPr>
          <w:rFonts w:ascii="Times New Roman" w:hAnsi="Times New Roman" w:cs="Times New Roman"/>
          <w:sz w:val="24"/>
          <w:szCs w:val="24"/>
        </w:rPr>
        <w:t xml:space="preserve"> У оквиру услуга подршке за самосталан живот, лиценцирани пружаоци услуга су пружали услуге персоналне асистенције и становања уз подршку. Лиценцу за пружање услуге персоналне асистенције, у 2022. години, имао је 21 пружалац, а 18 или 85.7% пружалаца је активно пружало услугу. Број пружалаца услуге је у периоду од седам година порастао за 162.5%. Пружаоци услуге персонални асистент су у 90.5% случајева из општег сектора чији су оснивачи већином удружења грађана. Континуитет у пружању услуге, током целе године, обезбедило је 16 пружалаца. У току 2022. године услуга персоналне асистенције је у 26 или 16.2% локалних самоуправа (две локалне самоуправе мање него 2021. године). Број корисника услуге персонални асистент континуирано расте. У 2022. години пружаоци су имали 375 </w:t>
      </w:r>
      <w:r>
        <w:rPr>
          <w:rFonts w:ascii="Times New Roman" w:hAnsi="Times New Roman" w:cs="Times New Roman"/>
          <w:sz w:val="24"/>
          <w:szCs w:val="24"/>
        </w:rPr>
        <w:lastRenderedPageBreak/>
        <w:t>корисника у току године, а стопа обухвата је 6.83%. У старосној структури доминирају одрасли са 77.6% док је полна структура уједначена у свим старосним категоријама. Према основу по којем се користила услуга, доминира ангажовање корисника у раду удружења грађана и организацијама цивилног друштва са уделом од 52%. Највећи број корисника услуге персонални асистент је старости од 26 до 65 година (77.6%), при чему је најчешће реч о корисницима са доминантно телесним инвалидитетом (69.1%). У 2022. години, евидентирано је седам лиценцираних пружалаца услуге становање уз подршку: при чему су била четири пружаоца услуге за особе са инвалидитетом, два пружаоца услуге за младе који се осамостаљују и један пружалац услуге за жртве трговине људима. Нису уочене битније промене у пружању услуге становање уз подршку, односно ова услуга је и даље међу најслабије развијеним услугама. Од укупно седам лиценцираних пружалаца, у 2022. години услуге је активно пружало пет пружалаца: три пружаоца услуге за особе са инвалидитетом (ОСИ), један пружалац услуге за младе који се осамостаљују и један пружалац услуге за жртве трговине људима. Услуга се пружа у пет локалних самоуправа у Србији: становање уз подршку за ОСИ у три локалне самоуправе (Кула, Панчево и Шабац), становање уз подршку за жртве трговине људима у једној београдској општини, а у Шапцу становање уз подршку за младе који се осамостаљују. Три пружаоца услуге имају лиценцу издату на шест година. Само један пружалац је из јавног сектора, док су остали из општег сектора (удружења грађана). У 2022. години услугу је користило укупно 28 корисника, односно 22 корисника услуге становање уз подршку за особе са инвалидитетом, једна корисница услуге становање уз подршку за младе који се осамостаљују и пет корисница услуге становање уз подршку за жртве трговине људима.</w:t>
      </w:r>
      <w:r>
        <w:rPr>
          <w:rStyle w:val="FootnoteAnchor"/>
          <w:rFonts w:ascii="Times New Roman" w:hAnsi="Times New Roman" w:cs="Times New Roman"/>
          <w:sz w:val="24"/>
          <w:szCs w:val="24"/>
        </w:rPr>
        <w:footnoteReference w:id="103"/>
      </w:r>
      <w:r>
        <w:rPr>
          <w:rFonts w:ascii="Times New Roman" w:hAnsi="Times New Roman" w:cs="Times New Roman"/>
          <w:sz w:val="24"/>
          <w:szCs w:val="24"/>
        </w:rPr>
        <w:t xml:space="preserve"> У периоду 2013. до 2022. године искоришћеност домског капацитета је континуирано висока, у 2022. години била је 90.1% што је у нивоу десетогодишњег просека који износи 91.9%. У 2022. години евидентирано је 4.297 корисника, а 31. децембра 2022. године на домском смештају било је 3.955 корисника. У току 2022. године смештено је укупно нових</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366 корисника, што представља повећање од 29.3% у односу на 2013. годину. Нови корисници чине 8.5% од укупног броја корисника, што је на нивоу десетогодишњег просека који износи 6.4%. Удео нових </w:t>
      </w:r>
      <w:r>
        <w:rPr>
          <w:rFonts w:ascii="Times New Roman" w:hAnsi="Times New Roman" w:cs="Times New Roman"/>
          <w:sz w:val="24"/>
          <w:szCs w:val="24"/>
        </w:rPr>
        <w:lastRenderedPageBreak/>
        <w:t>корисника у 2022. години је значајно већи у односу на 2020. годину, која је била најнижа тачка у десетогодишњем периоду, што је последица мера које је држава предузимала у циљу превенције ширења епидемије COVID 19, односно забране пријема нових корисника у установе социјалне заштите. Полна структура корисника је делимично уједначена, 52.2% мушкараца и 47.3% жена. У старосној структури доминирају одрасли са уделом од 77.5%. Млади су слабо заступљени са 1.5%. У току 2022. године на домском смештају било је и једно дете. У односу на 2013. годину у 2022. години укупан број корисника смањен је за 6.4%: при чему број младих за 72.2%, одраслих за 8%, док је број старијих порастао за 38.6% што се може објаснити слабом развијеношћу одговарајућих услуга у локалној заједници за ову циљну групу и дугогодишњим боравком корисника на домском смештају. Још једно од објашњења може бити и избор самих корисника за овај вид заштите који је додатно условљен потребама корисника за интензивном негом и подршком. У 2022. години доминантну категорију чине корисници са менталним инвалидитетом, са уделом од 51.6%, затим корисници са интелектуалним инвалидитетом са 29.9% и вишеструким инвалидитетом (11.3% корисника). У посматраном десетогодишњем периоду нема битних промена у структури корисника према врсти инвалидитета.</w:t>
      </w:r>
      <w:r>
        <w:rPr>
          <w:rStyle w:val="FootnoteAnchor"/>
          <w:rFonts w:ascii="Times New Roman" w:hAnsi="Times New Roman" w:cs="Times New Roman"/>
          <w:sz w:val="24"/>
          <w:szCs w:val="24"/>
        </w:rPr>
        <w:footnoteReference w:id="104"/>
      </w:r>
      <w:r>
        <w:rPr>
          <w:rFonts w:ascii="Times New Roman" w:hAnsi="Times New Roman" w:cs="Times New Roman"/>
          <w:sz w:val="24"/>
          <w:szCs w:val="24"/>
        </w:rPr>
        <w:t xml:space="preserve"> У старатељској заштити у 2022. години доминира непосредно старатељство са уделом од 42.8%. За 31.1% корисника старатељ је сродник или блиска особа, а 25.7% корисника није под старатељском заштитом. Посматрано у периоду од 2013. године, удео корисника под старатељством у просеку износи 74.3%. У последњих десет година број корисника према којима нису примењене мере старатељске заштите, односно који имају очувану пословну способност, смањио се за 13%.</w:t>
      </w:r>
      <w:r>
        <w:rPr>
          <w:rStyle w:val="FootnoteAnchor"/>
          <w:rFonts w:ascii="Times New Roman" w:hAnsi="Times New Roman" w:cs="Times New Roman"/>
          <w:sz w:val="24"/>
          <w:szCs w:val="24"/>
        </w:rPr>
        <w:footnoteReference w:id="105"/>
      </w:r>
      <w:r>
        <w:rPr>
          <w:rFonts w:ascii="Times New Roman" w:hAnsi="Times New Roman" w:cs="Times New Roman"/>
          <w:sz w:val="24"/>
          <w:szCs w:val="24"/>
        </w:rPr>
        <w:t xml:space="preserve"> У 2022. години услуге смештаја деци и младима пружало је 19 установа, од чега десет установа за децу и младе без родитељског старања и децу и младе са сметњама у развоју (ДМБРС), шест установа за децу и младе са сметњама у развоју (ДМСР) и три установе за васпитање деце и омладине. У установама за смештај деце и младих</w:t>
      </w:r>
      <w:r>
        <w:rPr>
          <w:rFonts w:ascii="Times New Roman" w:hAnsi="Times New Roman" w:cs="Times New Roman"/>
          <w:b/>
          <w:bCs/>
          <w:sz w:val="24"/>
          <w:szCs w:val="24"/>
        </w:rPr>
        <w:t xml:space="preserve"> </w:t>
      </w:r>
      <w:r>
        <w:rPr>
          <w:rFonts w:ascii="Times New Roman" w:hAnsi="Times New Roman" w:cs="Times New Roman"/>
          <w:sz w:val="24"/>
          <w:szCs w:val="24"/>
        </w:rPr>
        <w:t xml:space="preserve">укупан број корисника током 2022. године износио је 2.119, а 31. децембра 2022. године евидентирано је 1.926 корисника. Укупан број корисника ове групе установа у протеклих десет година смањио се за 8% - у установама за васпитање за 43.2%, у установама за ДМБРС за 9.1%, а у </w:t>
      </w:r>
      <w:r>
        <w:rPr>
          <w:rFonts w:ascii="Times New Roman" w:hAnsi="Times New Roman" w:cs="Times New Roman"/>
          <w:sz w:val="24"/>
          <w:szCs w:val="24"/>
        </w:rPr>
        <w:lastRenderedPageBreak/>
        <w:t>установама за ДМСР за 5.7%. По први пут се у 2022. години региструје повећање броја корисника за 0.9% у односу на 2021. годину. Настављен је тренд доминантног удела одраслих корисника, иако је реч о установама намењеним деци и младима, па је 31. децембра 2022. године 47.8% корисника у 19 установа било старије од 26 година (одрасли корисници чине 45.9%, а старији 1.9%), удео деце износи 29.8%, а удео младих 22.4%. Такође, на смештају је 35 деце млађе од три године, што је највише у протеклих пет година. Иако се укупан број корисника у овој групи смањује, у протеклих десет година, расте број одраслих и старијих корисника, при чему је број одраслих је повећан за 20.1%, а број старијих за 100%. Број деце се, у складу са стратешким циљевима деинституционализације, смањује, тако да је у периоду 2013. до 2022. године број деце смањен за 32.5%. У 2022. години први пут је евидентиран пораст броја деце за 3.6%. Број младих је у протеклих десет година смањен је за 8%. У полној структури корисника у установама за смештај деце и младих 31. децембра 2022. године корисници мушког пола су заступљени са 58%. Полна структура корисника се разликује унутар три групе установа: у установама за васпитање доминирају деца и млади мушког пола, док је полна структура у друге две групе установа уједначенија. Подаци се нису значајно мењали протеклих пет година. Од укупног броја корисника у три групе установа за смештај, 7.,9% има сметње у развоју. У установама за смештај ДМСР, у 2022. години сва деца и млади имају сметње у развоју. Са 43.3% доминирају корисници са интелектуалним тешкоћама, док 31.6% корисника има вишеструке сметње. У установама за ДМБРС у 2022. години 50% корисника има сметње у развоју. Најзаступљеније су вишеструке сметње регистроване код 53.6% укупног броја корисника. Као издвојене јединице унутар ове групе домова налазе се мале домске заједнице чији сви корисници имају сметње у развоју. У установама за васпитање у 2022. години евидентирано је 54.2% деце и младих са менталним, односно психијатријским тешкоћама.</w:t>
      </w:r>
      <w:r>
        <w:rPr>
          <w:rStyle w:val="FootnoteAnchor"/>
          <w:rFonts w:ascii="Times New Roman" w:hAnsi="Times New Roman" w:cs="Times New Roman"/>
          <w:sz w:val="24"/>
          <w:szCs w:val="24"/>
        </w:rPr>
        <w:footnoteReference w:id="106"/>
      </w:r>
      <w:r>
        <w:rPr>
          <w:rFonts w:ascii="Times New Roman" w:hAnsi="Times New Roman" w:cs="Times New Roman"/>
          <w:sz w:val="24"/>
          <w:szCs w:val="24"/>
        </w:rPr>
        <w:t xml:space="preserve"> Услуге социјалне заштите се не могу посматрати само у контексту особа са инвалидитетом, јер обухватају и друге категорије корисника. Међутим, оно што је кључно за особе са инвалидитетом је постојање механизма услуга социјалне заштите које су доступне и налазе се у локалној заједници, јер оне представљају основ социјалне сигурности, а често и једини начин укључености за особе са вишеструким инвалидитетом и особе које имају менталне или </w:t>
      </w:r>
      <w:r>
        <w:rPr>
          <w:rFonts w:ascii="Times New Roman" w:hAnsi="Times New Roman" w:cs="Times New Roman"/>
          <w:sz w:val="24"/>
          <w:szCs w:val="24"/>
        </w:rPr>
        <w:lastRenderedPageBreak/>
        <w:t xml:space="preserve">интелектуалне тешкоће. </w:t>
      </w:r>
      <w:r>
        <w:rPr>
          <w:rStyle w:val="FootnoteCharacters"/>
          <w:rFonts w:ascii="Times New Roman" w:hAnsi="Times New Roman" w:cs="Times New Roman"/>
          <w:color w:val="000000"/>
          <w:sz w:val="24"/>
          <w:szCs w:val="24"/>
          <w:vertAlign w:val="baseline"/>
        </w:rPr>
        <w:t>Према подацима из истраживања „Мапирање услуга социјалне заштите и материјалне подршке у надлежности јединица локалних самоуправа у Републици Србији”, који су прикупљани током 2023. године, а односе се на период до 2021. године, уочен је тренд развоја и распрострањености услуга социјалне заштите за особе са инвалидитетом у односу на територијалну распрострањеност односно број јединица локалне самоуправе у којима се пружа услуга.</w:t>
      </w:r>
      <w:r>
        <w:rPr>
          <w:rStyle w:val="FootnoteAnchor"/>
          <w:rFonts w:ascii="Times New Roman" w:hAnsi="Times New Roman" w:cs="Times New Roman"/>
          <w:color w:val="000000"/>
          <w:sz w:val="24"/>
          <w:szCs w:val="24"/>
          <w:vertAlign w:val="baseline"/>
        </w:rPr>
        <w:footnoteReference w:id="107"/>
      </w:r>
      <w:r>
        <w:rPr>
          <w:rStyle w:val="FootnoteCharacters"/>
          <w:rFonts w:ascii="Times New Roman" w:hAnsi="Times New Roman" w:cs="Times New Roman"/>
          <w:color w:val="000000"/>
          <w:sz w:val="24"/>
          <w:szCs w:val="24"/>
          <w:vertAlign w:val="baseline"/>
        </w:rPr>
        <w:t xml:space="preserve"> </w:t>
      </w:r>
    </w:p>
    <w:p w:rsidR="00B81FD7" w:rsidRDefault="002D3316">
      <w:pPr>
        <w:pStyle w:val="BodyB"/>
        <w:tabs>
          <w:tab w:val="left" w:pos="1440"/>
        </w:tabs>
        <w:spacing w:after="0" w:line="360" w:lineRule="auto"/>
        <w:ind w:firstLine="567"/>
        <w:jc w:val="both"/>
      </w:pPr>
      <w:r>
        <w:rPr>
          <w:rFonts w:cs="Times New Roman"/>
        </w:rPr>
        <w:t>Бројни фактори сиромаштва карактеристични су за велики број особа са инвалидитетом у Републици Србији, особе са инвалидитетом су у ризику од сиромаштва и припадају угроженој категорији становништва, те је још већа потреба и оправданост предузимања бројних мера из различитих области друштвеног живота усмерених ка унапређењу свеукупног положаја и укључености особа са инвалидитетом у пуној мери у живот заједнице, што је најцелисходније и најефикасније учинити усвајањем свеукупног стратешког документа из области унапређења положаја особа са инвалидитетом.</w:t>
      </w:r>
      <w:r>
        <w:rPr>
          <w:rStyle w:val="FootnoteAnchor"/>
          <w:rFonts w:cs="Times New Roman"/>
        </w:rPr>
        <w:footnoteReference w:id="108"/>
      </w:r>
    </w:p>
    <w:p w:rsidR="00B81FD7" w:rsidRDefault="002D3316">
      <w:pPr>
        <w:spacing w:after="0" w:line="360" w:lineRule="auto"/>
        <w:ind w:firstLine="644"/>
        <w:jc w:val="both"/>
        <w:rPr>
          <w:rFonts w:ascii="Times New Roman" w:hAnsi="Times New Roman"/>
        </w:rPr>
      </w:pPr>
      <w:r>
        <w:rPr>
          <w:rFonts w:ascii="Times New Roman" w:hAnsi="Times New Roman" w:cs="Times New Roman"/>
          <w:sz w:val="24"/>
          <w:szCs w:val="24"/>
        </w:rPr>
        <w:t xml:space="preserve">Постојање организованог и оснаженог цивилног сектора у Србији који чине организације особа са инвалидитетом је један од нужних предуслова за пуно учешће на равноправној основи особа са инвалидитетом у друштвеном, јавном и политичком животу, нарочито у домену креирања и спровођења јавних политика као и заступању права особа са инвалидитетом. Република Србија је препознала значај покрета особа са инвалидитетом, те је на својеврстан начин институционализовала подршку овим организацијама. При Министарству за рад, запошљавање, борачка и социјална питања постоји посебан сектор – Сектор за заштиту особа са инвалидитетом који је задужен за послове рада на активностима усмереним ка особама са инвалидитетом. Сектор пружа финансијску подршку развоју и одржању покрета особа са инвалидитетом у Србији кроз обезбеђивање пројектног финансирања, пре свега у односу мреже организација особа са инвалидитетом, али и локалне организације кроз Програмски конкурс и Стално отворени конкурс за организације особа са инвалидитетом. У периоду од 2021. до 2024. године на Програмском конкурсу за унапређење положаја особа са инвалидитетом у Републици Србији за финансирање активности савеза и локалних удружења обезбеђено је укупно 1.040.000.000,00 динара. </w:t>
      </w:r>
      <w:r>
        <w:rPr>
          <w:rFonts w:ascii="Times New Roman" w:hAnsi="Times New Roman"/>
          <w:sz w:val="24"/>
          <w:szCs w:val="24"/>
        </w:rPr>
        <w:t xml:space="preserve">На Стално отвореном конкурсу за унапређење положаја особа </w:t>
      </w:r>
      <w:r>
        <w:rPr>
          <w:rFonts w:ascii="Times New Roman" w:hAnsi="Times New Roman"/>
          <w:sz w:val="24"/>
          <w:szCs w:val="24"/>
        </w:rPr>
        <w:lastRenderedPageBreak/>
        <w:t>са инвалидитетом, у истом овом периоду, подржана је реализација програма савеза и удружења особа са инвалидитетом, у износу од 558.389.900,00 динара.</w:t>
      </w:r>
      <w:r>
        <w:rPr>
          <w:rStyle w:val="FootnoteAnchor"/>
          <w:rFonts w:ascii="Times New Roman" w:hAnsi="Times New Roman"/>
          <w:sz w:val="24"/>
          <w:szCs w:val="24"/>
        </w:rPr>
        <w:footnoteReference w:id="109"/>
      </w:r>
      <w:r>
        <w:rPr>
          <w:rFonts w:ascii="Times New Roman" w:hAnsi="Times New Roman"/>
          <w:sz w:val="24"/>
          <w:szCs w:val="24"/>
        </w:rPr>
        <w:t xml:space="preserve"> </w:t>
      </w:r>
    </w:p>
    <w:p w:rsidR="00B81FD7" w:rsidRDefault="002D3316">
      <w:pPr>
        <w:pStyle w:val="Heading2"/>
        <w:numPr>
          <w:ilvl w:val="1"/>
          <w:numId w:val="2"/>
        </w:numPr>
        <w:jc w:val="both"/>
        <w:rPr>
          <w:rFonts w:ascii="Times New Roman" w:hAnsi="Times New Roman"/>
        </w:rPr>
      </w:pPr>
      <w:bookmarkStart w:id="20" w:name="__RefHeading___Toc4983_3423561084"/>
      <w:bookmarkEnd w:id="20"/>
      <w:r>
        <w:rPr>
          <w:rFonts w:ascii="Times New Roman" w:hAnsi="Times New Roman"/>
          <w:sz w:val="24"/>
          <w:szCs w:val="24"/>
        </w:rPr>
        <w:t>3.4. УПОРЕДНА МЕЂУНАРОДНА ПРАКСА</w:t>
      </w:r>
    </w:p>
    <w:p w:rsidR="00B81FD7" w:rsidRDefault="00B81FD7">
      <w:pPr>
        <w:spacing w:after="0" w:line="360" w:lineRule="auto"/>
        <w:ind w:left="360"/>
        <w:jc w:val="both"/>
        <w:rPr>
          <w:rFonts w:ascii="Times New Roman" w:hAnsi="Times New Roman" w:cs="Times New Roman"/>
          <w:b/>
        </w:rPr>
      </w:pPr>
    </w:p>
    <w:p w:rsidR="00B81FD7" w:rsidRDefault="002D3316">
      <w:pPr>
        <w:pStyle w:val="BodyB"/>
        <w:tabs>
          <w:tab w:val="left" w:pos="1440"/>
        </w:tabs>
        <w:spacing w:after="0" w:line="360" w:lineRule="auto"/>
        <w:ind w:firstLine="567"/>
        <w:jc w:val="both"/>
      </w:pPr>
      <w:r>
        <w:rPr>
          <w:rFonts w:eastAsia="Times New Roman" w:cs="Times New Roman"/>
        </w:rPr>
        <w:t>Према подацима Светске здравствене организације, око 1.3 милијарде људи или 16% светске популације суочава се са неком врстом инвалидитета, уз тенденцију пораста броја особа са инвалидитетом. Као главни разлози наводе се демографски трендови, повећање хроничних болести и старење становништва. Чак 80% особа са инвалидитетом живи у земљама у развоју, а око 46% је старије од 65 година.</w:t>
      </w:r>
      <w:r>
        <w:rPr>
          <w:rStyle w:val="FootnoteAnchor"/>
          <w:rFonts w:eastAsia="Times New Roman" w:cs="Times New Roman"/>
        </w:rPr>
        <w:footnoteReference w:id="110"/>
      </w:r>
      <w:r>
        <w:rPr>
          <w:rFonts w:eastAsia="Times New Roman" w:cs="Times New Roman"/>
          <w:vertAlign w:val="superscript"/>
        </w:rPr>
        <w:t xml:space="preserve"> </w:t>
      </w:r>
      <w:r>
        <w:rPr>
          <w:rFonts w:eastAsia="Times New Roman" w:cs="Times New Roman"/>
        </w:rPr>
        <w:t>У многим деловима света особе са инвалидитетом имају слаб приступ основним услугама, заштити, асистивним технологијама, информацијама,</w:t>
      </w:r>
      <w:r>
        <w:rPr>
          <w:rFonts w:eastAsia="Times New Roman" w:cs="Times New Roman"/>
          <w:vertAlign w:val="superscript"/>
        </w:rPr>
        <w:t xml:space="preserve"> </w:t>
      </w:r>
      <w:r>
        <w:rPr>
          <w:rFonts w:eastAsia="Times New Roman" w:cs="Times New Roman"/>
        </w:rPr>
        <w:t>правосуђу и правном идентитету, инфраструктури, школи и радим местима. Суочавају се са дискриминацијом, и лошим и неправедним опхођењем.</w:t>
      </w:r>
      <w:r>
        <w:rPr>
          <w:rStyle w:val="FootnoteAnchor"/>
          <w:rFonts w:eastAsia="Times New Roman" w:cs="Times New Roman"/>
          <w:vertAlign w:val="baseline"/>
        </w:rPr>
        <w:footnoteReference w:id="111"/>
      </w:r>
      <w:r>
        <w:rPr>
          <w:rFonts w:eastAsia="Times New Roman" w:cs="Times New Roman"/>
        </w:rPr>
        <w:t xml:space="preserve"> Осим тога, особе са инвалидитетом често су међу најрањивијим особама кад дође до хуманитарних криза. У катастрофама је стопа смртности за такве особе два до четири пута већа од стопе смртности особа без инвалидитета.</w:t>
      </w:r>
      <w:r>
        <w:rPr>
          <w:rStyle w:val="FootnoteAnchor"/>
          <w:rFonts w:eastAsia="Times New Roman" w:cs="Times New Roman"/>
          <w:vertAlign w:val="baseline"/>
        </w:rPr>
        <w:footnoteReference w:id="112"/>
      </w:r>
      <w:r>
        <w:rPr>
          <w:rFonts w:eastAsia="Times New Roman" w:cs="Times New Roman"/>
        </w:rPr>
        <w:t xml:space="preserve"> У Европској унији око 87 милиона људи има неки облик инвалидитета.</w:t>
      </w:r>
      <w:r>
        <w:rPr>
          <w:rStyle w:val="FootnoteAnchor"/>
          <w:rFonts w:eastAsia="Times New Roman" w:cs="Times New Roman"/>
          <w:vertAlign w:val="baseline"/>
        </w:rPr>
        <w:footnoteReference w:id="113"/>
      </w:r>
      <w:r>
        <w:rPr>
          <w:rFonts w:eastAsia="Times New Roman" w:cs="Times New Roman"/>
        </w:rPr>
        <w:t xml:space="preserve"> </w:t>
      </w:r>
    </w:p>
    <w:p w:rsidR="00B81FD7" w:rsidRDefault="002D3316">
      <w:pPr>
        <w:pStyle w:val="BodyB"/>
        <w:tabs>
          <w:tab w:val="left" w:pos="1440"/>
        </w:tabs>
        <w:spacing w:after="0" w:line="360" w:lineRule="auto"/>
        <w:ind w:firstLine="567"/>
        <w:jc w:val="both"/>
      </w:pPr>
      <w:r>
        <w:rPr>
          <w:rFonts w:cs="Times New Roman"/>
        </w:rPr>
        <w:t>Евалуацијом Европске стратегије за особе са инвалидитетом 2010-2020. утврђено је да је стратегија допринела побољшању приступачности за особе са инвалидитетом и унапређењу њихових права, јер је питање инвалидитета препознато као приоритет Европске уније. Међутим, за особе са инвалидитетом, и даље, су присутне препреке у приступу здравственој заштити, образовању, запошљавању, рекреативним активностима и учествовању у политичком животу. Ризик од сиромаштва или социјалне искључености је за ове особе већи (28.4%) него за особе без инвалидитета (18.4%). 52% особа са инвалидитетом је током 2019. године изјавило да је било изложено дискриминацији.</w:t>
      </w:r>
      <w:r>
        <w:rPr>
          <w:rStyle w:val="FootnoteAnchor"/>
          <w:rFonts w:cs="Times New Roman"/>
        </w:rPr>
        <w:footnoteReference w:id="114"/>
      </w:r>
      <w:r>
        <w:rPr>
          <w:rFonts w:cs="Times New Roman"/>
        </w:rPr>
        <w:t xml:space="preserve">  </w:t>
      </w:r>
    </w:p>
    <w:p w:rsidR="00B81FD7" w:rsidRDefault="002D3316">
      <w:pPr>
        <w:tabs>
          <w:tab w:val="left" w:pos="1440"/>
        </w:tabs>
        <w:spacing w:after="0" w:line="360" w:lineRule="auto"/>
        <w:ind w:firstLine="567"/>
        <w:jc w:val="both"/>
      </w:pPr>
      <w:r>
        <w:rPr>
          <w:rStyle w:val="FootnoteCharacters"/>
          <w:rFonts w:ascii="Times New Roman" w:hAnsi="Times New Roman" w:cs="Times New Roman"/>
          <w:sz w:val="24"/>
          <w:szCs w:val="24"/>
          <w:vertAlign w:val="baseline"/>
        </w:rPr>
        <w:lastRenderedPageBreak/>
        <w:t>Европски парламент је препознао потребу да треба обновити стратегију за особе са инвалидитетом, како би се обухватила сва подручја Конвенције о правима особа са инвалидитетом и како би се наставило са спровођењем активности у обезбеђивању пуне приступачности, независног живота, једнакости, итд.</w:t>
      </w:r>
      <w:r>
        <w:rPr>
          <w:rStyle w:val="FootnoteAnchor"/>
          <w:rFonts w:ascii="Times New Roman" w:hAnsi="Times New Roman" w:cs="Times New Roman"/>
          <w:sz w:val="24"/>
          <w:szCs w:val="24"/>
          <w:vertAlign w:val="baseline"/>
        </w:rPr>
        <w:footnoteReference w:id="115"/>
      </w:r>
      <w:r>
        <w:rPr>
          <w:rStyle w:val="FootnoteCharacters"/>
          <w:rFonts w:ascii="Times New Roman" w:hAnsi="Times New Roman" w:cs="Times New Roman"/>
          <w:sz w:val="24"/>
          <w:szCs w:val="24"/>
          <w:vertAlign w:val="baseline"/>
        </w:rPr>
        <w:t xml:space="preserve"> Заједница једнакости - Стратегија за права особа са инвалидитетом за период 2021-2030.</w:t>
      </w:r>
      <w:r>
        <w:rPr>
          <w:rStyle w:val="FootnoteAnchor"/>
          <w:rFonts w:ascii="Times New Roman" w:hAnsi="Times New Roman" w:cs="Times New Roman"/>
          <w:sz w:val="24"/>
          <w:szCs w:val="24"/>
          <w:vertAlign w:val="baseline"/>
        </w:rPr>
        <w:footnoteReference w:id="116"/>
      </w:r>
      <w:r>
        <w:rPr>
          <w:rStyle w:val="FootnoteCharacters"/>
          <w:rFonts w:ascii="Times New Roman" w:hAnsi="Times New Roman" w:cs="Times New Roman"/>
          <w:sz w:val="24"/>
          <w:szCs w:val="24"/>
          <w:vertAlign w:val="baseline"/>
        </w:rPr>
        <w:t xml:space="preserve"> настоји да побољша квалитет живота особа са инвалидитетом и у земљама Европске уније и ван ње. Темељи се на вредностима равноправности, социјалне праведности, слободе, демократије и права. </w:t>
      </w:r>
    </w:p>
    <w:p w:rsidR="00B81FD7" w:rsidRDefault="002D3316">
      <w:pPr>
        <w:tabs>
          <w:tab w:val="left" w:pos="1440"/>
        </w:tabs>
        <w:spacing w:after="0" w:line="360" w:lineRule="auto"/>
        <w:ind w:firstLine="567"/>
        <w:jc w:val="both"/>
      </w:pPr>
      <w:r>
        <w:rPr>
          <w:rStyle w:val="FootnoteCharacters"/>
          <w:rFonts w:ascii="Times New Roman" w:hAnsi="Times New Roman" w:cs="Times New Roman"/>
          <w:sz w:val="24"/>
          <w:szCs w:val="24"/>
          <w:vertAlign w:val="baseline"/>
        </w:rPr>
        <w:t>Приступачност спољашњег и виртуалног окружења, информационо- комуникационе технологија, робе и услуга, превоза и инфраструктуре важна је за остваривање права и услов је за партиципацију особа са инвалидитетом на равноправној основи са другима. И даље, милиони особа са инвалидитетом наилазе на препреке у коришћењу превоза, приступа објектима и добијању информација. 64.3% особа са инвалидитетом, у односу на 87.9% особа без инвалидитета има интернет везу код куће.</w:t>
      </w:r>
      <w:r>
        <w:rPr>
          <w:rStyle w:val="FootnoteAnchor"/>
          <w:rFonts w:ascii="Times New Roman" w:hAnsi="Times New Roman" w:cs="Times New Roman"/>
          <w:sz w:val="24"/>
          <w:szCs w:val="24"/>
          <w:vertAlign w:val="baseline"/>
        </w:rPr>
        <w:footnoteReference w:id="117"/>
      </w:r>
      <w:r>
        <w:rPr>
          <w:rStyle w:val="FootnoteCharacters"/>
          <w:rFonts w:ascii="Times New Roman" w:hAnsi="Times New Roman" w:cs="Times New Roman"/>
          <w:sz w:val="24"/>
          <w:szCs w:val="24"/>
          <w:vertAlign w:val="baseline"/>
        </w:rPr>
        <w:t xml:space="preserve">  50.8% особа са, у односу на 75% особа без инвалидитета је запослено, док је скоро 40% особа са инвалидитетом физички неактивно у односу на свега 18% особа без инвалидитета.</w:t>
      </w:r>
      <w:r>
        <w:rPr>
          <w:rStyle w:val="FootnoteAnchor"/>
          <w:rFonts w:ascii="Times New Roman" w:hAnsi="Times New Roman" w:cs="Times New Roman"/>
          <w:sz w:val="24"/>
          <w:szCs w:val="24"/>
          <w:vertAlign w:val="baseline"/>
        </w:rPr>
        <w:footnoteReference w:id="118"/>
      </w:r>
      <w:r>
        <w:rPr>
          <w:rStyle w:val="FootnoteCharacters"/>
          <w:rFonts w:ascii="Times New Roman" w:hAnsi="Times New Roman" w:cs="Times New Roman"/>
          <w:sz w:val="24"/>
          <w:szCs w:val="24"/>
          <w:vertAlign w:val="baseline"/>
        </w:rPr>
        <w:t xml:space="preserve">  20.3% младих са инвалидитетом напушта школовање, а само 29.4% стекне диплому високог образовања.</w:t>
      </w:r>
      <w:r>
        <w:rPr>
          <w:rStyle w:val="FootnoteAnchor"/>
          <w:rFonts w:ascii="Times New Roman" w:hAnsi="Times New Roman" w:cs="Times New Roman"/>
          <w:sz w:val="24"/>
          <w:szCs w:val="24"/>
          <w:vertAlign w:val="baseline"/>
        </w:rPr>
        <w:footnoteReference w:id="119"/>
      </w:r>
      <w:r>
        <w:rPr>
          <w:rStyle w:val="FootnoteCharacters"/>
          <w:rFonts w:ascii="Times New Roman" w:hAnsi="Times New Roman" w:cs="Times New Roman"/>
          <w:sz w:val="24"/>
          <w:szCs w:val="24"/>
          <w:vertAlign w:val="baseline"/>
        </w:rPr>
        <w:t xml:space="preserve"> Особе са инвалидитетом или са здравственим проблемима чешће су изложене насиљу (17% у односу на 8% особа без инвалидитета) и узнемиравању (50% у односу на 37% особа без инвалидитета), а четири пута више особа са него без инвалидитета сматра да њихове здравствене потребе нису задовољене.</w:t>
      </w:r>
      <w:r>
        <w:rPr>
          <w:rStyle w:val="FootnoteAnchor"/>
          <w:rFonts w:ascii="Times New Roman" w:hAnsi="Times New Roman" w:cs="Times New Roman"/>
          <w:sz w:val="24"/>
          <w:szCs w:val="24"/>
          <w:vertAlign w:val="baseline"/>
        </w:rPr>
        <w:footnoteReference w:id="120"/>
      </w:r>
    </w:p>
    <w:p w:rsidR="00B81FD7" w:rsidRDefault="002D3316">
      <w:pPr>
        <w:pStyle w:val="BodyB"/>
        <w:tabs>
          <w:tab w:val="left" w:pos="1440"/>
        </w:tabs>
        <w:spacing w:after="0" w:line="360" w:lineRule="auto"/>
        <w:ind w:firstLine="567"/>
        <w:jc w:val="both"/>
      </w:pPr>
      <w:r>
        <w:rPr>
          <w:rFonts w:cs="Times New Roman"/>
        </w:rPr>
        <w:t>Европска унија подстиче државе чланице да искористе финансијска средства ЕУ која су предвиђена у вишегодишњем финансијском плану за период 2021–2027.</w:t>
      </w:r>
      <w:r>
        <w:rPr>
          <w:rStyle w:val="FootnoteAnchor"/>
          <w:rFonts w:cs="Times New Roman"/>
        </w:rPr>
        <w:footnoteReference w:id="121"/>
      </w:r>
      <w:r>
        <w:rPr>
          <w:rFonts w:cs="Times New Roman"/>
        </w:rPr>
        <w:t xml:space="preserve"> као и нове могућности финансирања у оквиру инструмента NextGenerationEU,</w:t>
      </w:r>
      <w:r>
        <w:rPr>
          <w:rStyle w:val="FootnoteAnchor"/>
          <w:rFonts w:cs="Times New Roman"/>
        </w:rPr>
        <w:footnoteReference w:id="122"/>
      </w:r>
      <w:r>
        <w:rPr>
          <w:rFonts w:cs="Times New Roman"/>
        </w:rPr>
        <w:t xml:space="preserve"> плана </w:t>
      </w:r>
      <w:r>
        <w:rPr>
          <w:rFonts w:cs="Times New Roman"/>
        </w:rPr>
        <w:lastRenderedPageBreak/>
        <w:t>опоравка којим ће се превладати тренутна криза и поставити темељи за модерну и одрживију Европу. Уредбом о заједничким одредбама за фондове са подељеним управљањем пружа се политички оквир за, између осталог, фондове кохезионе политике, укључујући Европски социјални фонд+ (ЕСФ+), Европски фонд за регионални развој (ЕФРР) и нови Фонд за праведну транзицију (ФПТ). Овом уредбом се прописује да државе чланице морају испунити тзв. „услове који омогућавају спровођење” како би улагачко окружење за подршку ЕУ било добро припремљено. Један од услова који омогућује спровођење је успостављање националног оквира за осигуравање спровођења Конвенције Уједињених нација о правима особа са инвалидитетом. Један од критеријума за његово испуњавање односи се на успостављање механизама за осигуравање приступачности. Средствима ЕУ подстичу се деинституционализација, социоекономска укљученост особа са инвалидитетом, приступ услугама, образовање и здравствена заштита, повећање укључивости културне баштине и осигуравање приступачности. Програмом Erasmus+ обезбедиће се финансијска средства и друге мере укључивања за учеснике са инвалидитетом.</w:t>
      </w:r>
      <w:r>
        <w:rPr>
          <w:rStyle w:val="FootnoteAnchor"/>
          <w:rFonts w:cs="Times New Roman"/>
        </w:rPr>
        <w:footnoteReference w:id="123"/>
      </w:r>
      <w:r>
        <w:rPr>
          <w:rFonts w:cs="Times New Roman"/>
        </w:rPr>
        <w:t xml:space="preserve"> </w:t>
      </w:r>
    </w:p>
    <w:p w:rsidR="00B81FD7" w:rsidRDefault="002D3316">
      <w:pPr>
        <w:pStyle w:val="BodyB"/>
        <w:tabs>
          <w:tab w:val="left" w:pos="1440"/>
        </w:tabs>
        <w:spacing w:after="0" w:line="360" w:lineRule="auto"/>
        <w:ind w:firstLine="567"/>
        <w:jc w:val="both"/>
      </w:pPr>
      <w:r>
        <w:rPr>
          <w:rFonts w:cs="Times New Roman"/>
        </w:rPr>
        <w:t>У ЕУ и државама чланицама, истраживања о положају особа са инвалидитетом финансирају се из јавних прихода, а постоје и студије ометености на многим универзитетима (тренутно постоји 72 постдипломска програма),</w:t>
      </w:r>
      <w:r>
        <w:rPr>
          <w:rStyle w:val="FootnoteAnchor"/>
          <w:rFonts w:cs="Times New Roman"/>
        </w:rPr>
        <w:footnoteReference w:id="124"/>
      </w:r>
      <w:r>
        <w:rPr>
          <w:rFonts w:cs="Times New Roman"/>
        </w:rPr>
        <w:t xml:space="preserve"> као и различити пројекти којима се удружују универзитети који имају студије ометености.</w:t>
      </w:r>
      <w:r>
        <w:rPr>
          <w:rStyle w:val="FootnoteAnchor"/>
          <w:rFonts w:cs="Times New Roman"/>
        </w:rPr>
        <w:footnoteReference w:id="125"/>
      </w:r>
    </w:p>
    <w:p w:rsidR="00B81FD7" w:rsidRDefault="002D3316">
      <w:pPr>
        <w:pStyle w:val="Heading2"/>
        <w:numPr>
          <w:ilvl w:val="1"/>
          <w:numId w:val="2"/>
        </w:numPr>
        <w:jc w:val="both"/>
        <w:rPr>
          <w:rFonts w:ascii="Times New Roman" w:hAnsi="Times New Roman"/>
        </w:rPr>
      </w:pPr>
      <w:bookmarkStart w:id="21" w:name="__RefHeading___Toc4985_3423561084"/>
      <w:bookmarkEnd w:id="21"/>
      <w:r>
        <w:rPr>
          <w:rFonts w:ascii="Times New Roman" w:hAnsi="Times New Roman"/>
          <w:sz w:val="24"/>
          <w:szCs w:val="24"/>
        </w:rPr>
        <w:t>3.5 АНАЛИЗА И ДЕФИНИСАЊЕ КЉУЧНИХ ПРОБЛЕМА И ИЗАЗОВА</w:t>
      </w:r>
    </w:p>
    <w:p w:rsidR="00B81FD7" w:rsidRDefault="00B81FD7">
      <w:pPr>
        <w:spacing w:after="0" w:line="360" w:lineRule="auto"/>
        <w:ind w:left="360"/>
        <w:jc w:val="both"/>
        <w:rPr>
          <w:rFonts w:cs="Times New Roman"/>
          <w:b/>
          <w:sz w:val="24"/>
          <w:szCs w:val="24"/>
        </w:rPr>
      </w:pP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На основу анализе законодавног оквира, праксе у оквиру система социјалне заштите и покрета особа са инвалидитетом, закључака са фокус група и радних састанака, дефинисани су следећи кључни проблеми који се односе на особе са инвалидитетом: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1</w:t>
      </w:r>
      <w:r>
        <w:rPr>
          <w:rFonts w:ascii="Times New Roman" w:eastAsia="Noto Serif CJK SC" w:hAnsi="Times New Roman" w:cs="Times New Roman"/>
          <w:kern w:val="2"/>
          <w:sz w:val="24"/>
          <w:szCs w:val="24"/>
          <w:lang w:eastAsia="zh-CN"/>
        </w:rPr>
        <w:t xml:space="preserve">: Недовољно развијен систем услуга социјалне заштите за особе са инвалидитетом, односно дневних услуга и услуга подршке за самостални живот на нивоу јединица локалне самоуправе и неједнака регионална доступност услуга.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lastRenderedPageBreak/>
        <w:t>Узроци проблема:</w:t>
      </w:r>
      <w:r>
        <w:rPr>
          <w:rFonts w:ascii="Times New Roman" w:eastAsia="Noto Serif CJK SC" w:hAnsi="Times New Roman" w:cs="Times New Roman"/>
          <w:kern w:val="2"/>
          <w:sz w:val="24"/>
          <w:szCs w:val="24"/>
          <w:lang w:eastAsia="zh-CN"/>
        </w:rPr>
        <w:t xml:space="preserve"> Закон о социјалној заштити из 2011. године, у чл.  44. и 45.  утврдио је да су услуге социјалне заштите, посебно дневне услуге у заједници и услуге подршке за самостални живот у надлежности јединице локалне самоуправе. Одредбом члана 64. предвиђено је да се услуге могу обезбедити од стране јединице локалне самоуправе, односно установе коју је основала, а уколико нема адекватне установе или капацитета, услуге се могу набавити од лиценцираног пружаоца услуге кроз јавне набавке. Међутим, у Закону је то дефинисано као могућност, а не обавеза јединице локалне самоуправе, због чега је присутан тренд стагнације, односно пада броја услуга у одређеним регионима. Изменама Закона о социјалној заштити требало би увести обавезу за јединице локалне самоуправе да успоставе адекватан број услуга социјалне заштите у односу на број становника, што би у значајној мери допринело превазилажењу овог проблема на терену.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2</w:t>
      </w:r>
      <w:r>
        <w:rPr>
          <w:rFonts w:ascii="Times New Roman" w:eastAsia="Noto Serif CJK SC" w:hAnsi="Times New Roman" w:cs="Times New Roman"/>
          <w:kern w:val="2"/>
          <w:sz w:val="24"/>
          <w:szCs w:val="24"/>
          <w:lang w:eastAsia="zh-CN"/>
        </w:rPr>
        <w:t xml:space="preserve">: Недостатак мултисекторских услуга и транзиционих услуга за особе са инвалидитетом који би подржали транзицију особа са инвалидитетом у односу на узрасну доб, прелазак између циклуса образовања, прелазак из система образовања на поље запошљавања и самосталног живота, повратак детета у породицу из резиденцијалне установа или са породичног смештаја.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Узроци проблема:</w:t>
      </w:r>
      <w:r>
        <w:rPr>
          <w:rFonts w:ascii="Times New Roman" w:eastAsia="Noto Serif CJK SC" w:hAnsi="Times New Roman" w:cs="Times New Roman"/>
          <w:kern w:val="2"/>
          <w:sz w:val="24"/>
          <w:szCs w:val="24"/>
          <w:lang w:eastAsia="zh-CN"/>
        </w:rPr>
        <w:t xml:space="preserve"> Међусекторске односно социо-здравствене услуге су неопходне нарочито особама са инвалидитетом тежег степена и са придруженим обољењима. Међутим, иако је Закон о социјалној заштити предвидео могућност развоја међусекторских услуга, оне и даље у пракси нису формално заживеле, односно нису сачињени протоколи о пружању те врсте услуга. У наредном периоду потребно је утицати на ресорна министарства (образовања, здравља, социјалне заштите....) како би се такве врсте услуга успоставиле у пракси.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3</w:t>
      </w:r>
      <w:r>
        <w:rPr>
          <w:rFonts w:ascii="Times New Roman" w:eastAsia="Noto Serif CJK SC" w:hAnsi="Times New Roman" w:cs="Times New Roman"/>
          <w:kern w:val="2"/>
          <w:sz w:val="24"/>
          <w:szCs w:val="24"/>
          <w:lang w:eastAsia="zh-CN"/>
        </w:rPr>
        <w:t xml:space="preserve">: Недостатак подршке примарној породици особа са инвалидитетом као носиоцу подршке у самосталном животу особа са инвалидитетом на раном узрасту, али и одраслој доби.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Узроци проблема:</w:t>
      </w:r>
      <w:r>
        <w:rPr>
          <w:rFonts w:ascii="Times New Roman" w:eastAsia="Noto Serif CJK SC" w:hAnsi="Times New Roman" w:cs="Times New Roman"/>
          <w:kern w:val="2"/>
          <w:sz w:val="24"/>
          <w:szCs w:val="24"/>
          <w:lang w:eastAsia="zh-CN"/>
        </w:rPr>
        <w:t xml:space="preserve"> особе са инвалидитетом су услед ограничења са којима се сусрећу, а нарочито када изостаје систем подршке кроз услуге социјалне заштите у великој мери ослоњене не дугорочну подршку и помоћ чланова породице са којима живе. Стога, породични ресурси често бивају исцрпљени и преоптерећени. Тај проблем се, осим кроз обезбеђивање додатних услуга подршке за члана породице особе са </w:t>
      </w:r>
      <w:r>
        <w:rPr>
          <w:rFonts w:ascii="Times New Roman" w:eastAsia="Noto Serif CJK SC" w:hAnsi="Times New Roman" w:cs="Times New Roman"/>
          <w:kern w:val="2"/>
          <w:sz w:val="24"/>
          <w:szCs w:val="24"/>
          <w:lang w:eastAsia="zh-CN"/>
        </w:rPr>
        <w:lastRenderedPageBreak/>
        <w:t xml:space="preserve">инвалидитетом, може решити кроз ширење обухвата и квалитета постојећих услуга, али и кроз развој нових услуга подршке породици.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4:</w:t>
      </w:r>
      <w:r>
        <w:rPr>
          <w:rFonts w:ascii="Times New Roman" w:eastAsia="Noto Serif CJK SC" w:hAnsi="Times New Roman" w:cs="Times New Roman"/>
          <w:kern w:val="2"/>
          <w:sz w:val="24"/>
          <w:szCs w:val="24"/>
          <w:lang w:eastAsia="zh-CN"/>
        </w:rPr>
        <w:t xml:space="preserve"> Није обезбеђена адекватна приступачност објектима јавне намене и објектима колективног становања, као и великом броју јавних објеката у смислу комуникацијске, архитектонске или когнитивне приступачности.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Узроци проблема:</w:t>
      </w:r>
      <w:r>
        <w:rPr>
          <w:rFonts w:ascii="Times New Roman" w:eastAsia="Noto Serif CJK SC" w:hAnsi="Times New Roman" w:cs="Times New Roman"/>
          <w:kern w:val="2"/>
          <w:sz w:val="24"/>
          <w:szCs w:val="24"/>
          <w:lang w:eastAsia="zh-CN"/>
        </w:rPr>
        <w:t xml:space="preserve"> Прописи о пројектовању јавних објеката донети су од стране ресорног министарства и приликом пројектовања и изградње нових објеката јавне намене се у највећој мери поштују захтеви архитектонске приступачности. Међутим, постојећи објекти се споро прилагођавају услед недостатка средстава или отежаних могућности адаптације због конфигурације објеката или статуса заштите. Такође, присутан је велики степен комуникацијске неприступачности, а нарочито когнитивне неприступачности у односу на информације, комуникацију са службеним лицима и упутства унутар објеката. Решење проблема, осим кроз обезбеђивање средстава за адаптацију постојећих објеката је и мапирање објеката јавне намене који су неприступачни, представља измена Закона о становању који уређује приступачност стамбених зграда за колективно становање, као и развој кампања, сензибилизацији јавности и едукацији службених лица и органа у погледу комуникацијске и когнитивне приступачности.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5:</w:t>
      </w:r>
      <w:r>
        <w:rPr>
          <w:rFonts w:ascii="Times New Roman" w:eastAsia="Noto Serif CJK SC" w:hAnsi="Times New Roman" w:cs="Times New Roman"/>
          <w:kern w:val="2"/>
          <w:sz w:val="24"/>
          <w:szCs w:val="24"/>
          <w:lang w:eastAsia="zh-CN"/>
        </w:rPr>
        <w:t xml:space="preserve"> Когнитивна приступачност као основ приступачности правима и услугама за особе са интелектуалним и менталним тешкоћама није препознат.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Узроци проблема:</w:t>
      </w:r>
      <w:r>
        <w:rPr>
          <w:rFonts w:ascii="Times New Roman" w:eastAsia="Noto Serif CJK SC" w:hAnsi="Times New Roman" w:cs="Times New Roman"/>
          <w:kern w:val="2"/>
          <w:sz w:val="24"/>
          <w:szCs w:val="24"/>
          <w:lang w:eastAsia="zh-CN"/>
        </w:rPr>
        <w:t xml:space="preserve"> У међународним документима и националној легислативи, као и кроз до сада водеће кампање у области приступачности углавном је фокус био на архитектонским баријерама и физичкој приступачности, као и на приступачности у комуникацији односно употреби Брајевог писма и српског знаковног језика. Врло мало пажње је посвећено приступачности у односу на особе које имају когнитивне односно менталне тешкоће. Кроз рад Савета за особе са инвалидитетом, ова тема је покренута и начињени су први кораци у дефинисању појма и начина обезбеђивања когнитивне приступачности. У наредном периоду неопходно је предузети активности како би се овај појам законски уредио и у пракси повећале могућности за учешће особа са интелектуалним тешкоћама у друштвеном животу.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6:</w:t>
      </w:r>
      <w:r>
        <w:rPr>
          <w:rFonts w:ascii="Times New Roman" w:eastAsia="Noto Serif CJK SC" w:hAnsi="Times New Roman" w:cs="Times New Roman"/>
          <w:kern w:val="2"/>
          <w:sz w:val="24"/>
          <w:szCs w:val="24"/>
          <w:lang w:eastAsia="zh-CN"/>
        </w:rPr>
        <w:t xml:space="preserve"> Институт лишења пословне способности је и даље актуелан у одредбама Породичног закона, што негативно утиче на права и могућности особа са инвалидитетом на самостално одлучивање и уживање свих грађанских права.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lastRenderedPageBreak/>
        <w:t>Узроци проблема:</w:t>
      </w:r>
      <w:r>
        <w:rPr>
          <w:rFonts w:ascii="Times New Roman" w:eastAsia="Noto Serif CJK SC" w:hAnsi="Times New Roman" w:cs="Times New Roman"/>
          <w:kern w:val="2"/>
          <w:sz w:val="24"/>
          <w:szCs w:val="24"/>
          <w:lang w:eastAsia="zh-CN"/>
        </w:rPr>
        <w:t xml:space="preserve"> Претходним стратешким документом, који је и даље на снази, предвиђено је укидање института лишења пословне способности кроз измене Породичног закона. Међутим, предвиђене измене Закона нису донете, као ни промена у поступку лишења пословне способности и стављања под старатељство. То у значајној мери утиче на могућности приступа грађанским правима за значајан број особа са инвалидитетом, јер рестриктивни прописи у погледу лишења пословне способности или продужења родитељског права онемогућавају особе са инвалидитетом да доносе одлуке о сопственом животу уколико су под старатељском заштитом. Ово питање јесте изузетно комплексно, јер свакако постоји потреба за заштитом и подршком особама са смањеним интелектуалним и менталним капацитетима, али она никако не сме бити остварена кроз лишење грађанских права. Адекватно решење је измена законских прописа, уз обезбеђивање адекватних механизама за подршку у одлучивању ради обезбеђивања заштите интереса особа са смањеним способностима за одлучивање.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7:</w:t>
      </w:r>
      <w:r>
        <w:rPr>
          <w:rFonts w:ascii="Times New Roman" w:eastAsia="Noto Serif CJK SC" w:hAnsi="Times New Roman" w:cs="Times New Roman"/>
          <w:kern w:val="2"/>
          <w:sz w:val="24"/>
          <w:szCs w:val="24"/>
          <w:lang w:eastAsia="zh-CN"/>
        </w:rPr>
        <w:t xml:space="preserve"> Недовољан износ средстава за развој програма подршке запошљавању особа са инвалидитетом у отвореној средини.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Узроци проблема:</w:t>
      </w:r>
      <w:r>
        <w:rPr>
          <w:rFonts w:ascii="Times New Roman" w:eastAsia="Noto Serif CJK SC" w:hAnsi="Times New Roman" w:cs="Times New Roman"/>
          <w:kern w:val="2"/>
          <w:sz w:val="24"/>
          <w:szCs w:val="24"/>
          <w:lang w:eastAsia="zh-CN"/>
        </w:rPr>
        <w:t xml:space="preserve"> у складу са налазима фокус група и радних састанака, као и доступним подацима констатовано је да постоји несразмера у односу између уплаћених средства од стране послодаваца у фонд за запошљавање особа са инвалидитетом по основу уплата послодаваца као начина извршења обавезе која се односи на њихово запошљавање и средстава која су доступна у буџетском фонду за програме професионалне рехабилитације и мера активне политике запошљавања особа са инвалидитетом. Постоји потреба за повећањем средстава за ове програме, јер постоји интересовање послодаваца и незапослених особа са инвалидитетом које превазилази постојећа средства, а која су током година уназад увек на готово истом нивоу. Потребно је обезбедити додатна средства и проширити обим мера и програма доступних особама са инвалидитетом.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8</w:t>
      </w:r>
      <w:r>
        <w:rPr>
          <w:rFonts w:ascii="Times New Roman" w:eastAsia="Noto Serif CJK SC" w:hAnsi="Times New Roman" w:cs="Times New Roman"/>
          <w:kern w:val="2"/>
          <w:sz w:val="24"/>
          <w:szCs w:val="24"/>
          <w:lang w:eastAsia="zh-CN"/>
        </w:rPr>
        <w:t xml:space="preserve">: Недовољна приступачност и систем подршке особама са инвалидитетом за приступ средњем и високом образовању.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 xml:space="preserve">Узроци проблема: </w:t>
      </w:r>
      <w:r>
        <w:rPr>
          <w:rFonts w:ascii="Times New Roman" w:hAnsi="Times New Roman"/>
          <w:color w:val="000000"/>
          <w:sz w:val="24"/>
          <w:szCs w:val="24"/>
        </w:rPr>
        <w:t xml:space="preserve">Инклузивно образовање деце са сметњама у развоју и инвалидитетом је стратешко опредељење Републике Србије и правац образовног система. На нивоу предшколског васпитања и образовања и основног образовања и васпитања успостављене су различите мере подршке деци и ученицима, али су оне још </w:t>
      </w:r>
      <w:r>
        <w:rPr>
          <w:rFonts w:ascii="Times New Roman" w:hAnsi="Times New Roman"/>
          <w:color w:val="000000"/>
          <w:sz w:val="24"/>
          <w:szCs w:val="24"/>
        </w:rPr>
        <w:lastRenderedPageBreak/>
        <w:t xml:space="preserve">увек недовољне да обезбеде квалитетну подршку сваком детету и ученику коме је потребна додатна образовна подршка. Недовољно су развијене мере реалиизације разумног прилагођавања на свим нивоима образовања, мере обезбеђивања асистивне технологије, услуге на локалном нивоу које подржавају образовање деце и ученика са сметњама у развоју и инвалидитетом, као и мере подршке ученицима са сметњама у развоју и инвалидитетом да похађају средње школе, укључујући и обезбеђивање бесплатних уџбеника, стипендија и других права у области ученичког стандарда, </w:t>
      </w:r>
      <w:r>
        <w:rPr>
          <w:rFonts w:ascii="Times New Roman" w:eastAsia="Noto Serif CJK SC" w:hAnsi="Times New Roman" w:cs="Times New Roman"/>
          <w:kern w:val="2"/>
          <w:sz w:val="24"/>
          <w:szCs w:val="24"/>
          <w:lang w:eastAsia="zh-CN"/>
        </w:rPr>
        <w:t xml:space="preserve">као и повећана приступачност високом образовању.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Проблем 9:</w:t>
      </w:r>
      <w:r>
        <w:rPr>
          <w:rFonts w:ascii="Times New Roman" w:eastAsia="Noto Serif CJK SC" w:hAnsi="Times New Roman" w:cs="Times New Roman"/>
          <w:kern w:val="2"/>
          <w:sz w:val="24"/>
          <w:szCs w:val="24"/>
          <w:lang w:eastAsia="zh-CN"/>
        </w:rPr>
        <w:t xml:space="preserve"> Недовољна сензибилисаност запослених у систему здравствене заштите за пружање прилагођене услуге особама са инвалидитетом, нарочито особама са интелектуалним и менталним тешкоћама.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u w:val="single"/>
          <w:lang w:eastAsia="zh-CN"/>
        </w:rPr>
        <w:t xml:space="preserve">Узроци проблема: </w:t>
      </w:r>
      <w:r>
        <w:rPr>
          <w:rFonts w:ascii="Times New Roman" w:eastAsia="Noto Serif CJK SC" w:hAnsi="Times New Roman" w:cs="Times New Roman"/>
          <w:kern w:val="2"/>
          <w:sz w:val="24"/>
          <w:szCs w:val="24"/>
          <w:lang w:eastAsia="zh-CN"/>
        </w:rPr>
        <w:t xml:space="preserve">у области здравствене заштите нема развијених мера подршке за особе са инвалидитетом, као посебно рањиве групације становништва, за коришћење здравствених услуга, посебно у области приступачности разумног прилагођавања услуга здравствене заштите и сензибилизације здравствених радника и сарадника.  Иако је значајан број здравствених радника и сарадника емпатичан, сензибилисан и у том смислу респонзиван у складу са личним особинама, неопходно је да се системски препозна и ради на едукацији и сензибилизацији запослених у сектору здравствене заштите. Овај проблем је решив кроз реализацију кампања и активности сензибилизације и информисања о карактеристичним тешкоћама са којима се особе са инвалидитетом сусрећу при коришћењу услуга, као и различитим специфичностима у односу на здравствено стање које инвалидитет носи са собом. </w:t>
      </w:r>
    </w:p>
    <w:p w:rsidR="00B81FD7" w:rsidRDefault="002D3316">
      <w:pPr>
        <w:pStyle w:val="Heading1"/>
        <w:numPr>
          <w:ilvl w:val="0"/>
          <w:numId w:val="2"/>
        </w:numPr>
        <w:jc w:val="center"/>
        <w:rPr>
          <w:rFonts w:ascii="Times New Roman" w:hAnsi="Times New Roman"/>
          <w:sz w:val="24"/>
          <w:szCs w:val="24"/>
        </w:rPr>
      </w:pPr>
      <w:bookmarkStart w:id="22" w:name="__RefHeading___Toc4987_3423561084"/>
      <w:bookmarkEnd w:id="22"/>
      <w:r>
        <w:rPr>
          <w:rFonts w:ascii="Times New Roman" w:hAnsi="Times New Roman"/>
          <w:sz w:val="24"/>
          <w:szCs w:val="24"/>
        </w:rPr>
        <w:t>4. ПРИНЦИПИ ДЕЛОВАЊА СТРАТЕГИЈЕ</w:t>
      </w:r>
    </w:p>
    <w:p w:rsidR="00B81FD7" w:rsidRDefault="00B81FD7">
      <w:pPr>
        <w:spacing w:after="0" w:line="360" w:lineRule="auto"/>
        <w:ind w:left="360"/>
        <w:jc w:val="both"/>
        <w:rPr>
          <w:rFonts w:ascii="Times New Roman" w:hAnsi="Times New Roman" w:cs="Times New Roman"/>
          <w:b/>
        </w:rPr>
      </w:pPr>
    </w:p>
    <w:p w:rsidR="00B81FD7" w:rsidRDefault="002D3316">
      <w:pPr>
        <w:pStyle w:val="Default"/>
        <w:tabs>
          <w:tab w:val="left" w:pos="426"/>
        </w:tabs>
        <w:spacing w:after="0" w:line="360" w:lineRule="auto"/>
        <w:jc w:val="both"/>
        <w:rPr>
          <w:rFonts w:ascii="Times New Roman" w:hAnsi="Times New Roman"/>
        </w:rPr>
      </w:pPr>
      <w:r>
        <w:rPr>
          <w:rFonts w:ascii="Times New Roman" w:eastAsia="Times New Roman" w:hAnsi="Times New Roman" w:cs="Times New Roman"/>
          <w:sz w:val="24"/>
          <w:szCs w:val="24"/>
        </w:rPr>
        <w:tab/>
        <w:t xml:space="preserve">Принципи на којима се заснива Стратегија треба да буду водиља у спровођењу мера и активности које воде остварењу општег циља Стратегије.  Спровођење мера и активности, а поштујући наведене принципе </w:t>
      </w:r>
      <w:proofErr w:type="gramStart"/>
      <w:r>
        <w:rPr>
          <w:rFonts w:ascii="Times New Roman" w:eastAsia="Times New Roman" w:hAnsi="Times New Roman" w:cs="Times New Roman"/>
          <w:sz w:val="24"/>
          <w:szCs w:val="24"/>
        </w:rPr>
        <w:t>показаће  стварни</w:t>
      </w:r>
      <w:proofErr w:type="gramEnd"/>
      <w:r>
        <w:rPr>
          <w:rFonts w:ascii="Times New Roman" w:eastAsia="Times New Roman" w:hAnsi="Times New Roman" w:cs="Times New Roman"/>
          <w:sz w:val="24"/>
          <w:szCs w:val="24"/>
        </w:rPr>
        <w:t xml:space="preserve"> утицај на унапређење квалитета живота, не само особа са инвалидитетом, већ и  одређеног броја становника у Републици Србији.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Стратегија се заснива на следећим начелима и вредностима</w:t>
      </w:r>
      <w:r>
        <w:rPr>
          <w:rFonts w:ascii="Times New Roman" w:hAnsi="Times New Roman" w:cs="Times New Roman"/>
          <w:sz w:val="24"/>
          <w:szCs w:val="24"/>
        </w:rPr>
        <w:t xml:space="preserve">: </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 xml:space="preserve">Једнакости – особе са инвалидитетом имају иста права и могућности, као и остали грађани кроз партиципацију у здравственом, образовном, економском, радном, </w:t>
      </w:r>
      <w:r>
        <w:rPr>
          <w:rFonts w:ascii="Times New Roman" w:hAnsi="Times New Roman" w:cs="Times New Roman"/>
          <w:sz w:val="24"/>
          <w:szCs w:val="24"/>
        </w:rPr>
        <w:lastRenderedPageBreak/>
        <w:t xml:space="preserve">социјалном, културном, политичком и другом животу заједнице и једнак приступ свим структурама друштва; </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 xml:space="preserve">Превенције од дискриминације и насиља – приступ основним правима, поштовање достојанства и физичког интегритета, индивидуалне аутономије и заштите свих људских права и основних слобода; </w:t>
      </w:r>
    </w:p>
    <w:p w:rsidR="00B81FD7" w:rsidRDefault="002D3316">
      <w:pPr>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color w:val="000000"/>
          <w:sz w:val="24"/>
          <w:szCs w:val="24"/>
        </w:rPr>
        <w:t>Родне равноправности – имплементација (mainstreaming) начела родне равноправности у све структуре јавних политика намењених особама са инвалидитетом;</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Мултисекторски и мултидисциплинарни приступ кроз константну сарадњу у деловању свих актера на свим нивоима;</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Укључивање особа са инвалидитетом у процесе креирања, спровођења и праћења мера и активности по принципу „Ништа о нама без нас</w:t>
      </w:r>
      <w:r>
        <w:rPr>
          <w:rFonts w:ascii="Times New Roman" w:hAnsi="Times New Roman" w:cs="Times New Roman"/>
          <w:bCs/>
          <w:sz w:val="24"/>
          <w:szCs w:val="24"/>
        </w:rPr>
        <w:t>”</w:t>
      </w:r>
      <w:r>
        <w:rPr>
          <w:rFonts w:ascii="Times New Roman" w:hAnsi="Times New Roman" w:cs="Times New Roman"/>
          <w:sz w:val="24"/>
          <w:szCs w:val="24"/>
        </w:rPr>
        <w:t xml:space="preserve">; </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Примена „Универзалног дизајна</w:t>
      </w:r>
      <w:r>
        <w:rPr>
          <w:rFonts w:ascii="Times New Roman" w:hAnsi="Times New Roman" w:cs="Times New Roman"/>
          <w:bCs/>
          <w:sz w:val="24"/>
          <w:szCs w:val="24"/>
        </w:rPr>
        <w:t>”</w:t>
      </w:r>
      <w:r>
        <w:rPr>
          <w:rFonts w:ascii="Times New Roman" w:hAnsi="Times New Roman" w:cs="Times New Roman"/>
          <w:sz w:val="24"/>
          <w:szCs w:val="24"/>
        </w:rPr>
        <w:t xml:space="preserve"> у смислу приступачности свеукупног окружења и могућности коришћења свих производа и услуга; </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Стално прикупљање статистичких података, анализа и евалуација постигнутих резултата ради креирања нових мера и активности, у складу са потребама особа са инвалидитетом;</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Константно информисање и подизање нивоа свести друштва о питањима инвалидитета, равноправности и остваривању права особа са инвалидитетом.</w:t>
      </w:r>
    </w:p>
    <w:p w:rsidR="00B81FD7" w:rsidRDefault="002D3316">
      <w:pPr>
        <w:pStyle w:val="Default"/>
        <w:numPr>
          <w:ilvl w:val="0"/>
          <w:numId w:val="5"/>
        </w:numPr>
        <w:tabs>
          <w:tab w:val="left" w:pos="360"/>
          <w:tab w:val="left" w:pos="1440"/>
        </w:tabs>
        <w:spacing w:after="0" w:line="360" w:lineRule="auto"/>
        <w:ind w:left="0" w:firstLine="0"/>
        <w:jc w:val="both"/>
        <w:rPr>
          <w:rFonts w:ascii="Times New Roman" w:hAnsi="Times New Roman"/>
        </w:rPr>
      </w:pPr>
      <w:r>
        <w:rPr>
          <w:rFonts w:ascii="Times New Roman" w:hAnsi="Times New Roman" w:cs="Times New Roman"/>
          <w:sz w:val="24"/>
          <w:szCs w:val="24"/>
        </w:rPr>
        <w:t xml:space="preserve">Поштовање принципа ЛНОБ односно да нико не буде изостављен кроз обезбеђивање услова у којима ће подршка бити обезбеђена свим грађанима у потреби а нарочито онима који су удаљени, изолованији и мање отпорни на стрес и промене </w:t>
      </w:r>
    </w:p>
    <w:p w:rsidR="00B81FD7" w:rsidRDefault="002D3316">
      <w:pPr>
        <w:pStyle w:val="Heading1"/>
        <w:numPr>
          <w:ilvl w:val="0"/>
          <w:numId w:val="2"/>
        </w:numPr>
        <w:jc w:val="center"/>
        <w:rPr>
          <w:rFonts w:ascii="Times New Roman" w:hAnsi="Times New Roman"/>
        </w:rPr>
      </w:pPr>
      <w:bookmarkStart w:id="23" w:name="__RefHeading___Toc4989_3423561084"/>
      <w:bookmarkEnd w:id="23"/>
      <w:r>
        <w:rPr>
          <w:rFonts w:ascii="Times New Roman" w:hAnsi="Times New Roman"/>
          <w:sz w:val="24"/>
          <w:szCs w:val="24"/>
        </w:rPr>
        <w:t>5. ВИЗИЈА И ЖЕЉЕНА ПРОМЕНА КОЈА ЋЕ СЕ ОСТВАРИТИ</w:t>
      </w:r>
    </w:p>
    <w:p w:rsidR="00B81FD7" w:rsidRDefault="00B81FD7">
      <w:pPr>
        <w:spacing w:after="0" w:line="360" w:lineRule="auto"/>
        <w:ind w:left="360"/>
        <w:jc w:val="both"/>
        <w:rPr>
          <w:rFonts w:ascii="Times New Roman" w:hAnsi="Times New Roman" w:cs="Times New Roman"/>
          <w:b/>
        </w:rPr>
      </w:pPr>
    </w:p>
    <w:p w:rsidR="00B81FD7" w:rsidRDefault="002D3316">
      <w:pPr>
        <w:pStyle w:val="Default"/>
        <w:tabs>
          <w:tab w:val="left" w:pos="426"/>
        </w:tabs>
        <w:spacing w:after="0" w:line="360" w:lineRule="auto"/>
        <w:jc w:val="both"/>
        <w:rPr>
          <w:rFonts w:ascii="Times New Roman" w:hAnsi="Times New Roman"/>
        </w:rPr>
      </w:pPr>
      <w:r>
        <w:rPr>
          <w:rFonts w:ascii="Times New Roman" w:eastAsia="Times New Roman" w:hAnsi="Times New Roman" w:cs="Times New Roman"/>
          <w:b/>
          <w:sz w:val="24"/>
          <w:szCs w:val="24"/>
        </w:rPr>
        <w:tab/>
        <w:t xml:space="preserve">Република </w:t>
      </w:r>
      <w:r>
        <w:rPr>
          <w:rFonts w:ascii="Times New Roman" w:hAnsi="Times New Roman" w:cs="Times New Roman"/>
          <w:b/>
          <w:sz w:val="24"/>
          <w:szCs w:val="24"/>
        </w:rPr>
        <w:t xml:space="preserve">Србија је држава квалитетних и једнаких услова и могућности за све грађане и грађанке, у којој деца са сметњама у развоју и особе са инвалидитетом равноправно учествују у животу заједнице и уживају сва права и слободе гарантоване Уставом, националним и међународним прописима.  </w:t>
      </w:r>
    </w:p>
    <w:p w:rsidR="00B81FD7" w:rsidRDefault="00B81FD7">
      <w:pPr>
        <w:pStyle w:val="Default"/>
        <w:tabs>
          <w:tab w:val="left" w:pos="426"/>
        </w:tabs>
        <w:spacing w:after="0" w:line="360" w:lineRule="auto"/>
        <w:jc w:val="both"/>
        <w:rPr>
          <w:rFonts w:ascii="Times New Roman" w:hAnsi="Times New Roman"/>
          <w:b/>
          <w:sz w:val="24"/>
          <w:szCs w:val="24"/>
        </w:rPr>
      </w:pPr>
    </w:p>
    <w:p w:rsidR="00B81FD7" w:rsidRDefault="002D3316">
      <w:pPr>
        <w:tabs>
          <w:tab w:val="left" w:pos="426"/>
        </w:tabs>
        <w:spacing w:after="0" w:line="360" w:lineRule="auto"/>
        <w:jc w:val="both"/>
        <w:rPr>
          <w:rFonts w:ascii="Times New Roman" w:hAnsi="Times New Roman"/>
        </w:rPr>
      </w:pPr>
      <w:r>
        <w:rPr>
          <w:rFonts w:ascii="Times New Roman" w:hAnsi="Times New Roman" w:cs="Times New Roman"/>
          <w:sz w:val="24"/>
          <w:szCs w:val="24"/>
        </w:rPr>
        <w:tab/>
        <w:t xml:space="preserve">Стратегија унапређења положаја особа са инвалидитетом у Републици Србији за период од 2025. до 2030. године представља оквир за усклађивање свих политика деловања у вези са заштитом и унапређењем права особа са инвалидитетом у свим </w:t>
      </w:r>
      <w:r>
        <w:rPr>
          <w:rFonts w:ascii="Times New Roman" w:hAnsi="Times New Roman" w:cs="Times New Roman"/>
          <w:sz w:val="24"/>
          <w:szCs w:val="24"/>
        </w:rPr>
        <w:lastRenderedPageBreak/>
        <w:t xml:space="preserve">областима живота и има мултисекторски приступ унапређењу положаја особа са инвалидитетом.  </w:t>
      </w:r>
    </w:p>
    <w:p w:rsidR="00B81FD7" w:rsidRDefault="002D3316">
      <w:pPr>
        <w:tabs>
          <w:tab w:val="left" w:pos="426"/>
        </w:tabs>
        <w:spacing w:after="0" w:line="360" w:lineRule="auto"/>
        <w:jc w:val="both"/>
        <w:rPr>
          <w:rFonts w:ascii="Times New Roman" w:hAnsi="Times New Roman"/>
        </w:rPr>
      </w:pPr>
      <w:r>
        <w:rPr>
          <w:rFonts w:ascii="Times New Roman" w:hAnsi="Times New Roman" w:cs="Times New Roman"/>
          <w:sz w:val="24"/>
          <w:szCs w:val="24"/>
        </w:rPr>
        <w:tab/>
        <w:t>Анализом стања утврђена је потреба даљег рада на унапређењу положаја особа са инвалидитетом, побољшања њиховог квалитета живота, оснаживања и пуног учешћа свих друштвених актера одговорних за реализацију мера и активности, као и обезбеђивање пуне приступачности, осигурање равноправног приступа и недискриминације у области здравствене заштите, образовања, социјалне заштите, правне заштите, становања, културе, спорта и рекреације, туризма, и свих осталих аспеката који доприносе изједначавању њихових могућности и стварању инклузивне једнакости.</w:t>
      </w:r>
    </w:p>
    <w:p w:rsidR="00B81FD7" w:rsidRDefault="002D3316">
      <w:pPr>
        <w:tabs>
          <w:tab w:val="left" w:pos="42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Заинтересоване стране за израду и спровођење Стратегије су државни органи (републички и покрајински), јединице локалне самоуправе, јавне службе надлежне за остварење права особа са инвалидитетом и удружења која се баве унапређењем положаја особа са инвалидитетом и њиховом инклузијом у друштвену заједницу. </w:t>
      </w:r>
    </w:p>
    <w:p w:rsidR="005128EF" w:rsidRDefault="005128EF">
      <w:pPr>
        <w:tabs>
          <w:tab w:val="left" w:pos="426"/>
        </w:tabs>
        <w:spacing w:after="0" w:line="360" w:lineRule="auto"/>
        <w:jc w:val="both"/>
        <w:rPr>
          <w:rFonts w:ascii="Times New Roman" w:hAnsi="Times New Roman"/>
        </w:rPr>
      </w:pPr>
    </w:p>
    <w:p w:rsidR="00B81FD7" w:rsidRDefault="002D3316">
      <w:pPr>
        <w:pStyle w:val="Heading1"/>
        <w:numPr>
          <w:ilvl w:val="0"/>
          <w:numId w:val="2"/>
        </w:numPr>
        <w:jc w:val="center"/>
        <w:rPr>
          <w:rFonts w:ascii="Times New Roman" w:hAnsi="Times New Roman"/>
        </w:rPr>
      </w:pPr>
      <w:bookmarkStart w:id="24" w:name="__RefHeading___Toc4991_3423561084"/>
      <w:bookmarkEnd w:id="24"/>
      <w:r>
        <w:rPr>
          <w:rFonts w:ascii="Times New Roman" w:hAnsi="Times New Roman" w:cs="Times New Roman"/>
          <w:sz w:val="24"/>
          <w:szCs w:val="24"/>
        </w:rPr>
        <w:t xml:space="preserve">   6.  </w:t>
      </w:r>
      <w:r>
        <w:rPr>
          <w:rFonts w:ascii="Times New Roman" w:hAnsi="Times New Roman"/>
          <w:sz w:val="24"/>
          <w:szCs w:val="24"/>
        </w:rPr>
        <w:t>ЦИЉЕВИ И МЕРЕ СТРАТЕГИЈЕ</w:t>
      </w:r>
    </w:p>
    <w:p w:rsidR="00B81FD7" w:rsidRDefault="00B81FD7">
      <w:pPr>
        <w:tabs>
          <w:tab w:val="left" w:pos="426"/>
        </w:tabs>
        <w:spacing w:after="0" w:line="360" w:lineRule="auto"/>
        <w:jc w:val="both"/>
        <w:rPr>
          <w:rFonts w:ascii="Times New Roman" w:hAnsi="Times New Roman"/>
          <w:b/>
          <w:sz w:val="24"/>
          <w:szCs w:val="24"/>
        </w:rPr>
      </w:pPr>
    </w:p>
    <w:p w:rsidR="00B81FD7" w:rsidRDefault="002D3316">
      <w:pPr>
        <w:tabs>
          <w:tab w:val="left" w:pos="426"/>
        </w:tabs>
        <w:spacing w:after="0" w:line="360" w:lineRule="auto"/>
        <w:jc w:val="both"/>
        <w:rPr>
          <w:rFonts w:ascii="Times New Roman" w:hAnsi="Times New Roman"/>
        </w:rPr>
      </w:pPr>
      <w:r>
        <w:rPr>
          <w:rFonts w:ascii="Times New Roman" w:hAnsi="Times New Roman"/>
          <w:sz w:val="24"/>
          <w:szCs w:val="24"/>
        </w:rPr>
        <w:t>Како би се отклонили или ублажили дефинисани проблеми и реализовале препоруке које су у ex-ante анализи настале као продукт рада фокус група и радних састанака са релевантним органима предвиђају се у наредном петогодишњем периоду општи и посебни циљеви Стратегије.</w:t>
      </w:r>
    </w:p>
    <w:p w:rsidR="00B81FD7" w:rsidRDefault="002D3316">
      <w:pPr>
        <w:pStyle w:val="Heading2"/>
        <w:numPr>
          <w:ilvl w:val="1"/>
          <w:numId w:val="2"/>
        </w:numPr>
        <w:jc w:val="both"/>
        <w:rPr>
          <w:rFonts w:ascii="Times New Roman" w:hAnsi="Times New Roman"/>
          <w:sz w:val="24"/>
          <w:szCs w:val="24"/>
        </w:rPr>
      </w:pPr>
      <w:bookmarkStart w:id="25" w:name="__RefHeading___Toc4993_3423561084"/>
      <w:bookmarkEnd w:id="25"/>
      <w:r>
        <w:rPr>
          <w:rFonts w:ascii="Times New Roman" w:hAnsi="Times New Roman"/>
          <w:sz w:val="24"/>
          <w:szCs w:val="24"/>
        </w:rPr>
        <w:t>6.1 ОПШТИ ЦИЉ СТРАТЕГИЈЕ</w:t>
      </w:r>
    </w:p>
    <w:p w:rsidR="00B81FD7" w:rsidRDefault="00B81FD7">
      <w:pPr>
        <w:tabs>
          <w:tab w:val="left" w:pos="426"/>
        </w:tabs>
        <w:spacing w:after="0" w:line="360" w:lineRule="auto"/>
        <w:jc w:val="both"/>
        <w:rPr>
          <w:b/>
          <w:sz w:val="24"/>
          <w:szCs w:val="24"/>
        </w:rPr>
      </w:pPr>
    </w:p>
    <w:p w:rsidR="00B81FD7" w:rsidRDefault="002D3316">
      <w:pPr>
        <w:tabs>
          <w:tab w:val="left" w:pos="426"/>
        </w:tabs>
        <w:spacing w:after="0" w:line="360" w:lineRule="auto"/>
        <w:jc w:val="both"/>
        <w:rPr>
          <w:rFonts w:ascii="Times New Roman" w:hAnsi="Times New Roman"/>
        </w:rPr>
      </w:pPr>
      <w:r>
        <w:rPr>
          <w:rFonts w:ascii="Times New Roman" w:hAnsi="Times New Roman"/>
          <w:sz w:val="24"/>
          <w:szCs w:val="24"/>
        </w:rPr>
        <w:tab/>
        <w:t xml:space="preserve">Унапређен положај особа са инвалидитетом у циљу пуног уживања свих права и равноправног живота у заједници, кроз укључивање у све области друштвеног живота на једнакој основи уз пуно поштовање личног достојанства, независности, слободе избора и индивидуалности.  </w:t>
      </w:r>
    </w:p>
    <w:p w:rsidR="00B81FD7" w:rsidRDefault="002D3316">
      <w:pPr>
        <w:tabs>
          <w:tab w:val="left" w:pos="426"/>
        </w:tabs>
        <w:spacing w:after="0" w:line="360" w:lineRule="auto"/>
        <w:jc w:val="both"/>
        <w:rPr>
          <w:rFonts w:ascii="Times New Roman" w:hAnsi="Times New Roman"/>
        </w:rPr>
      </w:pPr>
      <w:r>
        <w:rPr>
          <w:rFonts w:ascii="Times New Roman" w:hAnsi="Times New Roman"/>
          <w:b/>
          <w:sz w:val="24"/>
          <w:szCs w:val="24"/>
        </w:rPr>
        <w:t xml:space="preserve">Индикатори: </w:t>
      </w:r>
    </w:p>
    <w:p w:rsidR="00B81FD7" w:rsidRDefault="002D3316">
      <w:pPr>
        <w:tabs>
          <w:tab w:val="left" w:pos="426"/>
        </w:tabs>
        <w:spacing w:after="0" w:line="360" w:lineRule="auto"/>
        <w:jc w:val="both"/>
        <w:rPr>
          <w:rFonts w:ascii="Times New Roman" w:hAnsi="Times New Roman"/>
        </w:rPr>
      </w:pPr>
      <w:r>
        <w:rPr>
          <w:rFonts w:ascii="Times New Roman" w:hAnsi="Times New Roman"/>
          <w:b/>
          <w:sz w:val="24"/>
          <w:szCs w:val="24"/>
        </w:rPr>
        <w:t>-</w:t>
      </w:r>
      <w:r>
        <w:rPr>
          <w:rFonts w:ascii="Times New Roman" w:hAnsi="Times New Roman"/>
        </w:rPr>
        <w:t xml:space="preserve"> </w:t>
      </w:r>
      <w:r>
        <w:rPr>
          <w:rFonts w:ascii="Times New Roman" w:hAnsi="Times New Roman"/>
          <w:sz w:val="24"/>
          <w:szCs w:val="24"/>
        </w:rPr>
        <w:t>Перцепција једнакости особа са инвалидитетом; почетна вредност: биће утврђена у првој години спровођења АП; циљана вредност:  перцепција једнакости увећана за 25% на узорку од 10.000 испитаника</w:t>
      </w:r>
      <w:r>
        <w:rPr>
          <w:rFonts w:ascii="Times New Roman" w:hAnsi="Times New Roman"/>
          <w:b/>
          <w:sz w:val="24"/>
          <w:szCs w:val="24"/>
        </w:rPr>
        <w:t xml:space="preserve"> </w:t>
      </w:r>
    </w:p>
    <w:p w:rsidR="00B81FD7" w:rsidRDefault="002D3316">
      <w:pPr>
        <w:tabs>
          <w:tab w:val="left" w:pos="426"/>
        </w:tabs>
        <w:spacing w:after="0" w:line="360" w:lineRule="auto"/>
        <w:jc w:val="both"/>
        <w:rPr>
          <w:rFonts w:ascii="Times New Roman" w:hAnsi="Times New Roman"/>
        </w:rPr>
      </w:pPr>
      <w:r>
        <w:rPr>
          <w:rFonts w:ascii="Times New Roman" w:hAnsi="Times New Roman"/>
          <w:b/>
          <w:sz w:val="24"/>
          <w:szCs w:val="24"/>
        </w:rPr>
        <w:lastRenderedPageBreak/>
        <w:t>-</w:t>
      </w:r>
      <w:r>
        <w:rPr>
          <w:rFonts w:ascii="Times New Roman" w:hAnsi="Times New Roman"/>
        </w:rPr>
        <w:t xml:space="preserve"> </w:t>
      </w:r>
      <w:r>
        <w:rPr>
          <w:rFonts w:ascii="Times New Roman" w:hAnsi="Times New Roman"/>
          <w:sz w:val="24"/>
          <w:szCs w:val="24"/>
        </w:rPr>
        <w:t>Перцепција укључености особа са инвалидитетом; почетна вредност: биће утврђена у првој години спровођења АП, циљана вредност: перцепција укључености увећана за 25% на узорку од 10.000 испитаника</w:t>
      </w:r>
    </w:p>
    <w:p w:rsidR="00B81FD7" w:rsidRDefault="002D3316">
      <w:pPr>
        <w:tabs>
          <w:tab w:val="left" w:pos="426"/>
        </w:tabs>
        <w:spacing w:after="0" w:line="360" w:lineRule="auto"/>
        <w:jc w:val="both"/>
        <w:rPr>
          <w:rFonts w:ascii="Times New Roman" w:hAnsi="Times New Roman"/>
        </w:rPr>
      </w:pPr>
      <w:r>
        <w:rPr>
          <w:rFonts w:ascii="Times New Roman" w:hAnsi="Times New Roman"/>
          <w:sz w:val="24"/>
          <w:szCs w:val="24"/>
        </w:rPr>
        <w:t>- Број притужби Поверенику за заштиту равноправности због дискриминације на основу инвалидитета; почетна вредност: 93; циљана вредност 75</w:t>
      </w:r>
    </w:p>
    <w:p w:rsidR="00B81FD7" w:rsidRDefault="00B81FD7">
      <w:pPr>
        <w:tabs>
          <w:tab w:val="left" w:pos="426"/>
        </w:tabs>
        <w:spacing w:after="0" w:line="360" w:lineRule="auto"/>
        <w:jc w:val="both"/>
        <w:rPr>
          <w:rFonts w:ascii="Times New Roman" w:hAnsi="Times New Roman"/>
          <w:sz w:val="24"/>
          <w:szCs w:val="24"/>
        </w:rPr>
      </w:pPr>
    </w:p>
    <w:p w:rsidR="00B81FD7" w:rsidRDefault="002D3316">
      <w:pPr>
        <w:tabs>
          <w:tab w:val="left" w:pos="426"/>
        </w:tabs>
        <w:spacing w:after="0" w:line="360" w:lineRule="auto"/>
        <w:jc w:val="both"/>
        <w:rPr>
          <w:rFonts w:ascii="Times New Roman" w:hAnsi="Times New Roman"/>
        </w:rPr>
      </w:pPr>
      <w:r>
        <w:rPr>
          <w:rFonts w:ascii="Times New Roman" w:hAnsi="Times New Roman"/>
          <w:sz w:val="24"/>
          <w:szCs w:val="24"/>
        </w:rPr>
        <w:t xml:space="preserve">Извор провере: Извештај повереника за заштиту равноправности, Истраживање спроведено на узорку 10.000 испитаника у 2025, 2027. и 2030. години. </w:t>
      </w:r>
    </w:p>
    <w:p w:rsidR="00B81FD7" w:rsidRDefault="00B81FD7">
      <w:pPr>
        <w:tabs>
          <w:tab w:val="left" w:pos="426"/>
        </w:tabs>
        <w:spacing w:after="0" w:line="360" w:lineRule="auto"/>
        <w:jc w:val="both"/>
        <w:rPr>
          <w:sz w:val="24"/>
          <w:szCs w:val="24"/>
        </w:rPr>
      </w:pPr>
    </w:p>
    <w:p w:rsidR="00B81FD7" w:rsidRDefault="002D3316">
      <w:pPr>
        <w:pStyle w:val="Heading2"/>
        <w:numPr>
          <w:ilvl w:val="1"/>
          <w:numId w:val="2"/>
        </w:numPr>
        <w:jc w:val="both"/>
      </w:pPr>
      <w:bookmarkStart w:id="26" w:name="__RefHeading___Toc4995_3423561084"/>
      <w:bookmarkEnd w:id="26"/>
      <w:r>
        <w:rPr>
          <w:rFonts w:ascii="Times New Roman" w:hAnsi="Times New Roman"/>
          <w:sz w:val="24"/>
          <w:szCs w:val="24"/>
        </w:rPr>
        <w:t>6.2 ПОСЕБНИ ЦИЉЕВИ, МЕРЕ ЗА РЕАЛИЗАЦИЈУ И АНАЛИЗА ЕФЕКАТА</w:t>
      </w:r>
      <w:r>
        <w:t xml:space="preserve">  </w:t>
      </w:r>
    </w:p>
    <w:p w:rsidR="00B81FD7" w:rsidRDefault="00B81FD7">
      <w:pPr>
        <w:tabs>
          <w:tab w:val="left" w:pos="426"/>
        </w:tabs>
        <w:spacing w:after="0" w:line="360" w:lineRule="auto"/>
        <w:jc w:val="both"/>
        <w:rPr>
          <w:rFonts w:ascii="Times New Roman" w:hAnsi="Times New Roman"/>
          <w:b/>
          <w:sz w:val="24"/>
          <w:szCs w:val="24"/>
        </w:rPr>
      </w:pP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На основу анализе стања, дефинисаних проблема и препорука ради доприноса остварењу општег циља Стратегије и приближавања визији жељеног стања, креирано  је шест кључних приоритета – посебних циљева који ће бити детаљније разрађени кроз пакете мера и активности за реализацију у наредном периоду током имплементације Стратегије унапређења положаја особа са инвалидитетом у Републици Србији за период 2025 – 2030. година. </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Посебни циљ 1:</w:t>
      </w:r>
      <w:r>
        <w:rPr>
          <w:rFonts w:ascii="Times New Roman" w:eastAsia="Noto Serif CJK SC" w:hAnsi="Times New Roman" w:cs="Times New Roman"/>
          <w:kern w:val="2"/>
          <w:sz w:val="24"/>
          <w:szCs w:val="24"/>
          <w:lang w:eastAsia="zh-CN"/>
        </w:rPr>
        <w:t xml:space="preserve"> </w:t>
      </w:r>
      <w:r>
        <w:rPr>
          <w:rFonts w:ascii="Times New Roman" w:eastAsia="Noto Serif CJK SC" w:hAnsi="Times New Roman" w:cs="Times New Roman"/>
          <w:b/>
          <w:kern w:val="2"/>
          <w:sz w:val="24"/>
          <w:szCs w:val="24"/>
          <w:lang w:eastAsia="zh-CN"/>
        </w:rPr>
        <w:t>Унапређен систем социјалне заштите, кроз развој доступних и одрживих услуга за особе са инвалидитетом у локалној заједници</w:t>
      </w:r>
      <w:r>
        <w:rPr>
          <w:rFonts w:ascii="Times New Roman" w:eastAsia="Noto Serif CJK SC" w:hAnsi="Times New Roman" w:cs="Times New Roman"/>
          <w:color w:val="000000"/>
          <w:kern w:val="2"/>
          <w:sz w:val="24"/>
          <w:szCs w:val="24"/>
          <w:lang w:eastAsia="zh-CN"/>
        </w:rPr>
        <w:t>.</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Систем социјалне заштите је неопходан механизам подршке за интеграцију и живот у заједници особа са инвалидитетом, досадашња пракса развоја система подршке на нивоу локалне заједнице је прилично неуједначена у Србији и неопходно је утицати на повећање броја услуга и пружалаца на нивоу локалне самоуправе. У том смислу потребно је развијати услуге помоћи у кући, услуге дневних боравака, саветовалишта, али и друге иновативне дневне услуге за децу и одрасле, са посебним акцентом на групу услуга подршке за самостални живот у заједници односно персоналне асистенције и становања уз подршку. </w:t>
      </w:r>
    </w:p>
    <w:p w:rsidR="00B81FD7" w:rsidRDefault="002D3316">
      <w:pPr>
        <w:spacing w:after="0" w:line="360" w:lineRule="auto"/>
        <w:ind w:firstLine="720"/>
        <w:jc w:val="both"/>
        <w:rPr>
          <w:rFonts w:ascii="Times New Roman" w:hAnsi="Times New Roman"/>
          <w:b/>
          <w:bCs/>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Измене постојећег или доношење новог закона у области социјалне заштите</w:t>
      </w:r>
    </w:p>
    <w:p w:rsidR="00B81FD7" w:rsidRDefault="002D3316">
      <w:pPr>
        <w:spacing w:after="0" w:line="360" w:lineRule="auto"/>
        <w:ind w:left="360"/>
        <w:jc w:val="both"/>
        <w:rPr>
          <w:rFonts w:ascii="Times New Roman" w:hAnsi="Times New Roman"/>
        </w:rPr>
      </w:pPr>
      <w:r>
        <w:rPr>
          <w:rFonts w:ascii="Times New Roman" w:eastAsia="Noto Serif CJK SC" w:hAnsi="Times New Roman" w:cs="Times New Roman"/>
          <w:kern w:val="2"/>
          <w:sz w:val="24"/>
          <w:szCs w:val="24"/>
          <w:lang w:eastAsia="zh-CN"/>
        </w:rPr>
        <w:t xml:space="preserve">Почетна вредност: нема новог Закона (постојећи из 2011. године) </w:t>
      </w:r>
    </w:p>
    <w:p w:rsidR="00B81FD7" w:rsidRDefault="002D3316">
      <w:pPr>
        <w:spacing w:after="0" w:line="360" w:lineRule="auto"/>
        <w:ind w:left="360"/>
        <w:jc w:val="both"/>
        <w:rPr>
          <w:rFonts w:ascii="Times New Roman" w:hAnsi="Times New Roman"/>
        </w:rPr>
      </w:pPr>
      <w:r>
        <w:rPr>
          <w:rFonts w:ascii="Times New Roman" w:eastAsia="Noto Serif CJK SC" w:hAnsi="Times New Roman" w:cs="Times New Roman"/>
          <w:kern w:val="2"/>
          <w:sz w:val="24"/>
          <w:szCs w:val="24"/>
          <w:lang w:eastAsia="zh-CN"/>
        </w:rPr>
        <w:t>Циљана вредност: донет нови Закон о социјалној заштити до 2030. године</w:t>
      </w:r>
    </w:p>
    <w:p w:rsidR="00B81FD7" w:rsidRPr="0069646F" w:rsidRDefault="002D3316">
      <w:pPr>
        <w:pStyle w:val="ListParagraph"/>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lastRenderedPageBreak/>
        <w:t xml:space="preserve">Удео јединица локалне самоуправе које имају успостављене услуге за ОСИ у укупном броју ЈЛС; почетна вредност: Утврдиће се у првој години имплементације;  циљана вредност: 100% јединица локалне самоуправе има услуге за ОСИ до 2030.године </w:t>
      </w:r>
    </w:p>
    <w:p w:rsidR="0069646F" w:rsidRPr="0069646F" w:rsidRDefault="0069646F" w:rsidP="0069646F">
      <w:pPr>
        <w:pStyle w:val="ListParagraph"/>
        <w:numPr>
          <w:ilvl w:val="0"/>
          <w:numId w:val="8"/>
        </w:numPr>
        <w:spacing w:line="240" w:lineRule="auto"/>
        <w:rPr>
          <w:rFonts w:ascii="Times New Roman" w:hAnsi="Times New Roman" w:cs="Times New Roman"/>
          <w:sz w:val="24"/>
          <w:szCs w:val="24"/>
        </w:rPr>
      </w:pPr>
      <w:r w:rsidRPr="0069646F">
        <w:rPr>
          <w:rFonts w:ascii="Times New Roman" w:hAnsi="Times New Roman" w:cs="Times New Roman"/>
          <w:sz w:val="24"/>
          <w:szCs w:val="24"/>
        </w:rPr>
        <w:t>Дефинисани стандарди за иновативне (нове) услуге социјалне заштите за ОСИ</w:t>
      </w:r>
      <w:r w:rsidRPr="0069646F">
        <w:t xml:space="preserve"> </w:t>
      </w:r>
      <w:r w:rsidRPr="0069646F">
        <w:rPr>
          <w:rFonts w:ascii="Times New Roman" w:hAnsi="Times New Roman" w:cs="Times New Roman"/>
          <w:sz w:val="24"/>
          <w:szCs w:val="24"/>
        </w:rPr>
        <w:t xml:space="preserve">почетна вредност: Утврдиће се у првој години имплементације;  циљана вредност: </w:t>
      </w:r>
      <w:r>
        <w:rPr>
          <w:rFonts w:ascii="Times New Roman" w:hAnsi="Times New Roman" w:cs="Times New Roman"/>
          <w:sz w:val="24"/>
          <w:szCs w:val="24"/>
          <w:lang w:val="sr-Cyrl-RS"/>
        </w:rPr>
        <w:t xml:space="preserve">4 нове услуге стандардизоване </w:t>
      </w:r>
      <w:r w:rsidRPr="0069646F">
        <w:rPr>
          <w:rFonts w:ascii="Times New Roman" w:hAnsi="Times New Roman" w:cs="Times New Roman"/>
          <w:sz w:val="24"/>
          <w:szCs w:val="24"/>
        </w:rPr>
        <w:t xml:space="preserve">до 2030.године </w:t>
      </w:r>
    </w:p>
    <w:p w:rsidR="0069646F" w:rsidRPr="0069646F" w:rsidRDefault="0069646F" w:rsidP="0069646F">
      <w:pPr>
        <w:pStyle w:val="ListParagraph"/>
        <w:spacing w:after="0" w:line="240" w:lineRule="auto"/>
        <w:jc w:val="both"/>
        <w:rPr>
          <w:rFonts w:ascii="Times New Roman" w:hAnsi="Times New Roman" w:cs="Times New Roman"/>
          <w:sz w:val="24"/>
          <w:szCs w:val="24"/>
        </w:rPr>
      </w:pPr>
    </w:p>
    <w:p w:rsidR="00B81FD7" w:rsidRDefault="00B81FD7" w:rsidP="0069646F">
      <w:pPr>
        <w:spacing w:after="0" w:line="240" w:lineRule="auto"/>
        <w:jc w:val="both"/>
        <w:rPr>
          <w:rFonts w:ascii="Times New Roman" w:eastAsia="Noto Serif CJK SC" w:hAnsi="Times New Roman" w:cs="Times New Roman"/>
          <w:kern w:val="2"/>
          <w:sz w:val="24"/>
          <w:szCs w:val="24"/>
          <w:lang w:eastAsia="zh-CN"/>
        </w:rPr>
      </w:pPr>
    </w:p>
    <w:p w:rsidR="00B81FD7" w:rsidRPr="005128EF" w:rsidRDefault="002D3316" w:rsidP="005128EF">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Извор провере је Годишњи извештај о спровођењу Акционог плана за спровођење Стратегије, извештаји Савета за особе са инвалидитетом, извештај Републичког Завода за социјалну заштиту</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Ради доприноса реализацији првог посебног циља предвиђене су следеће мере: </w:t>
      </w:r>
    </w:p>
    <w:p w:rsidR="00B81FD7" w:rsidRPr="0069646F" w:rsidRDefault="002D3316">
      <w:pPr>
        <w:spacing w:after="0" w:line="360" w:lineRule="auto"/>
        <w:jc w:val="both"/>
        <w:rPr>
          <w:rFonts w:ascii="Times New Roman" w:hAnsi="Times New Roman"/>
          <w:b/>
          <w:sz w:val="24"/>
          <w:szCs w:val="24"/>
        </w:rPr>
      </w:pPr>
      <w:r>
        <w:rPr>
          <w:rFonts w:ascii="Times New Roman" w:eastAsia="Noto Serif CJK SC" w:hAnsi="Times New Roman" w:cs="Times New Roman"/>
          <w:b/>
          <w:kern w:val="2"/>
          <w:sz w:val="24"/>
          <w:szCs w:val="24"/>
          <w:lang w:eastAsia="zh-CN"/>
        </w:rPr>
        <w:t>Мера 1.1.</w:t>
      </w:r>
      <w:r>
        <w:rPr>
          <w:rFonts w:ascii="Times New Roman" w:eastAsia="Noto Serif CJK SC" w:hAnsi="Times New Roman" w:cs="Times New Roman"/>
          <w:kern w:val="2"/>
          <w:sz w:val="24"/>
          <w:szCs w:val="24"/>
          <w:lang w:eastAsia="zh-CN"/>
        </w:rPr>
        <w:t xml:space="preserve"> </w:t>
      </w:r>
      <w:r w:rsidR="0069646F" w:rsidRPr="0069646F">
        <w:rPr>
          <w:rFonts w:ascii="Times New Roman" w:hAnsi="Times New Roman" w:cs="Times New Roman"/>
          <w:b/>
          <w:iCs/>
          <w:sz w:val="24"/>
          <w:szCs w:val="24"/>
          <w:lang w:val="sr-Cyrl-RS"/>
        </w:rPr>
        <w:t>Унапређење нормативног оквира у погледу регулисања права и услуга у области социјалне заштите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Опис и ефекти мере</w:t>
      </w:r>
      <w:r>
        <w:rPr>
          <w:rFonts w:ascii="Times New Roman" w:eastAsia="Noto Serif CJK SC" w:hAnsi="Times New Roman" w:cs="Times New Roman"/>
          <w:kern w:val="2"/>
          <w:sz w:val="24"/>
          <w:szCs w:val="24"/>
          <w:lang w:eastAsia="zh-CN"/>
        </w:rPr>
        <w:t xml:space="preserve">: Овом мером се кроз измене закона и подзаконских аката обезбеђују услови за развој услуга социјалне заштите намењених особама са инвалидитетом. Кроз развој услуга на нивоу локалне самоуправе обезбедиће се базична и директна подршка инклузији, интеграцији и самосталном животу особа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 – сектор за социјалну заштиту</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color w:val="000000"/>
          <w:kern w:val="2"/>
          <w:sz w:val="24"/>
          <w:szCs w:val="24"/>
          <w:lang w:eastAsia="zh-CN"/>
        </w:rPr>
        <w:t>Републички</w:t>
      </w:r>
      <w:r>
        <w:rPr>
          <w:rFonts w:ascii="Times New Roman" w:eastAsia="Noto Serif CJK SC" w:hAnsi="Times New Roman" w:cs="Times New Roman"/>
          <w:b/>
          <w:color w:val="000000"/>
          <w:kern w:val="2"/>
          <w:sz w:val="24"/>
          <w:szCs w:val="24"/>
          <w:lang w:eastAsia="zh-CN"/>
        </w:rPr>
        <w:t xml:space="preserve"> з</w:t>
      </w:r>
      <w:r>
        <w:rPr>
          <w:rFonts w:ascii="Times New Roman" w:eastAsia="Noto Serif CJK SC" w:hAnsi="Times New Roman" w:cs="Times New Roman"/>
          <w:color w:val="000000"/>
          <w:kern w:val="2"/>
          <w:sz w:val="24"/>
          <w:szCs w:val="24"/>
          <w:lang w:eastAsia="zh-CN"/>
        </w:rPr>
        <w:t>авод за социјалну заштиту, Покрајински завод за социјалну заштиту, ре</w:t>
      </w:r>
      <w:r>
        <w:rPr>
          <w:rFonts w:ascii="Times New Roman" w:eastAsia="Noto Serif CJK SC" w:hAnsi="Times New Roman" w:cs="Times New Roman"/>
          <w:kern w:val="2"/>
          <w:sz w:val="24"/>
          <w:szCs w:val="24"/>
          <w:lang w:eastAsia="zh-CN"/>
        </w:rPr>
        <w:t xml:space="preserve">левантни пружаоци услуга, Сектор за заштиту особа са инвалидитетом, НООИС, Савези ООСИ,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ind w:left="360"/>
        <w:jc w:val="both"/>
        <w:rPr>
          <w:rFonts w:ascii="Times New Roman" w:hAnsi="Times New Roman"/>
        </w:rPr>
      </w:pPr>
      <w:r>
        <w:rPr>
          <w:rFonts w:ascii="Times New Roman" w:eastAsia="Noto Serif CJK SC" w:hAnsi="Times New Roman" w:cs="Times New Roman"/>
          <w:b/>
          <w:kern w:val="2"/>
          <w:sz w:val="24"/>
          <w:szCs w:val="24"/>
          <w:lang w:eastAsia="zh-CN"/>
        </w:rPr>
        <w:t xml:space="preserve">- </w:t>
      </w:r>
      <w:r>
        <w:rPr>
          <w:rFonts w:ascii="Times New Roman" w:eastAsia="Noto Serif CJK SC" w:hAnsi="Times New Roman" w:cs="Times New Roman"/>
          <w:kern w:val="2"/>
          <w:sz w:val="24"/>
          <w:szCs w:val="24"/>
          <w:lang w:eastAsia="zh-CN"/>
        </w:rPr>
        <w:t>Постојање одредбе у Закону о социјалној заштити који регулише минимум услуга на нивоу ЈЛС; базна вредност: нема; циљана вредност: до 2030. у закон увести члан који регулише минимум услуга у ЈЛС</w:t>
      </w:r>
    </w:p>
    <w:p w:rsidR="00B81FD7" w:rsidRDefault="002D3316">
      <w:pPr>
        <w:spacing w:after="0" w:line="360" w:lineRule="auto"/>
        <w:ind w:left="360"/>
        <w:jc w:val="both"/>
        <w:rPr>
          <w:rFonts w:ascii="Times New Roman" w:eastAsia="Noto Serif CJK SC" w:hAnsi="Times New Roman" w:cs="Times New Roman"/>
          <w:kern w:val="2"/>
          <w:sz w:val="24"/>
          <w:szCs w:val="24"/>
          <w:lang w:eastAsia="zh-C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 xml:space="preserve">Измена и допуне правилника о ближим условима и стандардима за пружање услуга уз увођење нових услуга за ОСИ; базна вредност: нема; циљана вредност: до 2030 измењен и допуњен Правилник са новим услугама </w:t>
      </w:r>
    </w:p>
    <w:p w:rsidR="0069646F" w:rsidRPr="0069646F" w:rsidRDefault="0069646F" w:rsidP="0069646F">
      <w:pPr>
        <w:spacing w:after="0" w:line="360" w:lineRule="auto"/>
        <w:ind w:left="360"/>
        <w:jc w:val="both"/>
        <w:rPr>
          <w:rFonts w:ascii="Times New Roman" w:eastAsia="Noto Serif CJK SC" w:hAnsi="Times New Roman" w:cs="Times New Roman"/>
          <w:kern w:val="2"/>
          <w:sz w:val="24"/>
          <w:szCs w:val="24"/>
          <w:lang w:val="sr-Cyrl-RS" w:eastAsia="zh-CN"/>
        </w:rPr>
      </w:pPr>
      <w:r>
        <w:rPr>
          <w:rFonts w:ascii="Times New Roman" w:eastAsia="Noto Serif CJK SC" w:hAnsi="Times New Roman" w:cs="Times New Roman"/>
          <w:b/>
          <w:kern w:val="2"/>
          <w:sz w:val="24"/>
          <w:szCs w:val="24"/>
          <w:lang w:val="sr-Cyrl-RS" w:eastAsia="zh-CN"/>
        </w:rPr>
        <w:t>-</w:t>
      </w:r>
      <w:r w:rsidRPr="0069646F">
        <w:t xml:space="preserve"> </w:t>
      </w:r>
      <w:r w:rsidRPr="0069646F">
        <w:rPr>
          <w:rFonts w:ascii="Times New Roman" w:eastAsia="Noto Serif CJK SC" w:hAnsi="Times New Roman" w:cs="Times New Roman"/>
          <w:kern w:val="2"/>
          <w:sz w:val="24"/>
          <w:szCs w:val="24"/>
          <w:lang w:val="sr-Cyrl-RS" w:eastAsia="zh-CN"/>
        </w:rPr>
        <w:t xml:space="preserve">Израђена анализа и студија утицаја у односу на увођење обавезног пакета услуга социјалне заштите и услуга за особе са инвалидитетом  у јединицама локалне </w:t>
      </w:r>
      <w:r w:rsidRPr="0069646F">
        <w:rPr>
          <w:rFonts w:ascii="Times New Roman" w:eastAsia="Noto Serif CJK SC" w:hAnsi="Times New Roman" w:cs="Times New Roman"/>
          <w:kern w:val="2"/>
          <w:sz w:val="24"/>
          <w:szCs w:val="24"/>
          <w:lang w:val="sr-Cyrl-RS" w:eastAsia="zh-CN"/>
        </w:rPr>
        <w:lastRenderedPageBreak/>
        <w:t>самоуправе</w:t>
      </w:r>
      <w:r w:rsidRPr="0069646F">
        <w:t xml:space="preserve"> </w:t>
      </w:r>
      <w:r>
        <w:rPr>
          <w:lang w:val="sr-Cyrl-RS"/>
        </w:rPr>
        <w:t xml:space="preserve">; </w:t>
      </w:r>
      <w:r w:rsidRPr="0069646F">
        <w:rPr>
          <w:rFonts w:ascii="Times New Roman" w:eastAsia="Noto Serif CJK SC" w:hAnsi="Times New Roman" w:cs="Times New Roman"/>
          <w:kern w:val="2"/>
          <w:sz w:val="24"/>
          <w:szCs w:val="24"/>
          <w:lang w:val="sr-Cyrl-RS" w:eastAsia="zh-CN"/>
        </w:rPr>
        <w:t xml:space="preserve">базна вредност: нема; циљана вредност: до </w:t>
      </w:r>
      <w:r>
        <w:rPr>
          <w:rFonts w:ascii="Times New Roman" w:eastAsia="Noto Serif CJK SC" w:hAnsi="Times New Roman" w:cs="Times New Roman"/>
          <w:kern w:val="2"/>
          <w:sz w:val="24"/>
          <w:szCs w:val="24"/>
          <w:lang w:val="sr-Cyrl-RS" w:eastAsia="zh-CN"/>
        </w:rPr>
        <w:t xml:space="preserve">2026. израђена анализа и студија </w:t>
      </w:r>
    </w:p>
    <w:p w:rsidR="00B81FD7" w:rsidRDefault="00B81FD7">
      <w:pPr>
        <w:spacing w:after="0" w:line="360" w:lineRule="auto"/>
        <w:ind w:left="360"/>
        <w:jc w:val="both"/>
        <w:rPr>
          <w:rFonts w:ascii="Times New Roman" w:eastAsia="Noto Serif CJK SC" w:hAnsi="Times New Roman" w:cs="Times New Roman"/>
          <w:b/>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1.2. </w:t>
      </w:r>
      <w:r>
        <w:rPr>
          <w:rFonts w:ascii="Times New Roman" w:eastAsia="Noto Serif CJK SC" w:hAnsi="Times New Roman" w:cs="Times New Roman"/>
          <w:b/>
          <w:bCs/>
          <w:kern w:val="2"/>
          <w:sz w:val="24"/>
          <w:szCs w:val="24"/>
          <w:lang w:eastAsia="zh-CN"/>
        </w:rPr>
        <w:t>Развој услуга социјалне заштите у локалној заједници кроз равномерну регионалну заступљеност елементарних услуга за особе са инвалидитетом, које су доступне и одрживе у јединицама локалне самоуправе  на целој територији Републике Србије.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Овом мером ће се обезбедити равномерна регионална доступност услуга социјалне заптите како би се заиста у пракси реализовао принцип ЛНОБ и омогућило да у свим ЈЛС постоје доступни сервиси подршке особама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 – сектор за социјалну заштиту</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Јединице локалне самоуправе, Стална конференција градова и општина, Републички завод за социјалну заштиту, организације цивилног друштва, Министарство финансија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ind w:left="360"/>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Број ЈЛС које имају дневне услуга у заједници за ОСИ; базна вредност: Биће утврђена у првој години имплементације; циљана вредност: До 2030. године број општина увећан за 25%</w:t>
      </w:r>
    </w:p>
    <w:p w:rsidR="00B81FD7" w:rsidRDefault="002D3316">
      <w:pPr>
        <w:spacing w:after="0" w:line="360" w:lineRule="auto"/>
        <w:ind w:left="360"/>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cs="Times New Roman"/>
          <w:sz w:val="24"/>
          <w:szCs w:val="24"/>
        </w:rPr>
        <w:t xml:space="preserve">Број општина у којима је успостављена услуга становања уз подршку за особе са инвалидитетом; Почетна вредност:  3 ЈЛС  (2024); Циљана вредност: 10 ЈЛС (2030) </w:t>
      </w:r>
    </w:p>
    <w:p w:rsidR="00B81FD7" w:rsidRDefault="002D3316">
      <w:pPr>
        <w:spacing w:after="0" w:line="360" w:lineRule="auto"/>
        <w:ind w:left="360" w:firstLine="60"/>
        <w:jc w:val="both"/>
        <w:rPr>
          <w:rFonts w:ascii="Times New Roman" w:hAnsi="Times New Roman"/>
        </w:rPr>
      </w:pPr>
      <w:r>
        <w:rPr>
          <w:rFonts w:ascii="Times New Roman" w:hAnsi="Times New Roman" w:cs="Times New Roman"/>
          <w:sz w:val="24"/>
          <w:szCs w:val="24"/>
        </w:rPr>
        <w:t>-Број општина у којима се пружа услуга Персоналне асистенције; Почетна вредност 26 ЈЛС (2022. година); Циљана вредност: 50 ЈЛС (2030. година)</w:t>
      </w:r>
    </w:p>
    <w:p w:rsidR="00B81FD7" w:rsidRDefault="00B81FD7">
      <w:pPr>
        <w:spacing w:after="0" w:line="360" w:lineRule="auto"/>
        <w:ind w:left="360"/>
        <w:jc w:val="both"/>
        <w:rPr>
          <w:rFonts w:ascii="Times New Roman" w:eastAsia="Noto Serif CJK SC" w:hAnsi="Times New Roman" w:cs="Times New Roman"/>
          <w:b/>
          <w:kern w:val="2"/>
          <w:sz w:val="24"/>
          <w:szCs w:val="24"/>
          <w:lang w:eastAsia="zh-CN"/>
        </w:rPr>
      </w:pPr>
    </w:p>
    <w:p w:rsidR="00B81FD7" w:rsidRPr="007F552D" w:rsidRDefault="002D3316" w:rsidP="007F552D">
      <w:pPr>
        <w:spacing w:after="0" w:line="360" w:lineRule="auto"/>
        <w:ind w:firstLine="720"/>
        <w:jc w:val="both"/>
        <w:rPr>
          <w:rFonts w:ascii="Times New Roman" w:eastAsia="Noto Serif CJK SC" w:hAnsi="Times New Roman" w:cs="Times New Roman"/>
          <w:color w:val="000000"/>
          <w:kern w:val="2"/>
          <w:sz w:val="24"/>
          <w:szCs w:val="24"/>
          <w:lang w:eastAsia="zh-CN"/>
        </w:rPr>
      </w:pPr>
      <w:r>
        <w:rPr>
          <w:rFonts w:ascii="Times New Roman" w:eastAsia="Noto Serif CJK SC" w:hAnsi="Times New Roman" w:cs="Times New Roman"/>
          <w:b/>
          <w:color w:val="000000"/>
          <w:kern w:val="2"/>
          <w:sz w:val="24"/>
          <w:szCs w:val="24"/>
          <w:lang w:eastAsia="zh-CN"/>
        </w:rPr>
        <w:t>Посебни циљ 2</w:t>
      </w:r>
      <w:r>
        <w:rPr>
          <w:rFonts w:ascii="Times New Roman" w:eastAsia="Noto Serif CJK SC" w:hAnsi="Times New Roman" w:cs="Times New Roman"/>
          <w:color w:val="000000"/>
          <w:kern w:val="2"/>
          <w:sz w:val="24"/>
          <w:szCs w:val="24"/>
          <w:lang w:eastAsia="zh-CN"/>
        </w:rPr>
        <w:t xml:space="preserve">: </w:t>
      </w:r>
      <w:r w:rsidR="007F552D" w:rsidRPr="007F552D">
        <w:rPr>
          <w:rFonts w:ascii="Times New Roman" w:eastAsia="Noto Serif CJK SC" w:hAnsi="Times New Roman" w:cs="Times New Roman"/>
          <w:b/>
          <w:color w:val="000000"/>
          <w:kern w:val="2"/>
          <w:sz w:val="24"/>
          <w:szCs w:val="24"/>
          <w:lang w:eastAsia="zh-CN"/>
        </w:rPr>
        <w:t>Обезбеђено потпуно уживање пословне способности, права на породични и партнерски живот особама са инвалидитетом</w:t>
      </w: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kern w:val="2"/>
          <w:sz w:val="24"/>
          <w:szCs w:val="24"/>
          <w:lang w:eastAsia="zh-CN"/>
        </w:rPr>
        <w:t xml:space="preserve">Особе са инвалидитетом су услед рестриктивних мера, попут института лишења пословне способности ограничене у пуном уживању грађанских права.  У том смислу је неопходно да се измени законска регулатива и обезбеде сервиси подршке који ће омогућити особама са инвалидитетом да остваре своје пуне потенцијале и потребе у одлучивању о сопственом животу и активностима, заснивању породице, одржавању партнерских односа и породичног живота као и коришћењу родитељског права. </w:t>
      </w:r>
      <w:r>
        <w:rPr>
          <w:rFonts w:ascii="Times New Roman" w:eastAsia="Noto Serif CJK SC" w:hAnsi="Times New Roman" w:cs="Times New Roman"/>
          <w:kern w:val="2"/>
          <w:sz w:val="24"/>
          <w:szCs w:val="24"/>
          <w:lang w:eastAsia="zh-CN"/>
        </w:rPr>
        <w:lastRenderedPageBreak/>
        <w:t xml:space="preserve">Приступачност објеката колективног становања није довољна и често се дешава да особа са инвалидитетом не може у свакој стамбеној заједници без посебних процедура остварити право да као станар објекта има адекватну приступачност. </w:t>
      </w:r>
    </w:p>
    <w:p w:rsidR="00B81FD7" w:rsidRDefault="002D3316">
      <w:pPr>
        <w:spacing w:after="0" w:line="360" w:lineRule="auto"/>
        <w:jc w:val="both"/>
        <w:rPr>
          <w:rFonts w:ascii="Times New Roman" w:hAnsi="Times New Roman"/>
          <w:b/>
          <w:bCs/>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У Породични закон уведен институт подршке у одлучивању и измењене одредбе о лишењу пословне способности ; Почетна вредност: нема; Циљана вредност:  уведен институт подршке у одлучивању у Породични закон (2030) </w:t>
      </w:r>
    </w:p>
    <w:p w:rsidR="00B81FD7" w:rsidRDefault="002D3316">
      <w:pPr>
        <w:pStyle w:val="ListParagraph"/>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У законску регулативу уведен појам когнитивне приступачности; Почетна вредност: нема; Циљана вредност: У законској регулативи препознат и дефинисан појам когнитивне приступачности до 2030. године </w:t>
      </w:r>
    </w:p>
    <w:p w:rsidR="00B81FD7" w:rsidRDefault="00B81FD7">
      <w:pPr>
        <w:spacing w:after="0" w:line="360" w:lineRule="auto"/>
        <w:ind w:left="360"/>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Извор провере је Годишњи извештај о спровођењу Акционог плана за спровођење Стратегије, извештаји Савета за особе са инвалидитетом, Службени гласник РС</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Ради доприноса реализацији другог посебног циља предвиђене су следеће мере: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2.1: </w:t>
      </w:r>
      <w:r>
        <w:rPr>
          <w:rFonts w:ascii="Times New Roman" w:eastAsia="Noto Serif CJK SC" w:hAnsi="Times New Roman" w:cs="Times New Roman"/>
          <w:b/>
          <w:bCs/>
          <w:kern w:val="2"/>
          <w:sz w:val="24"/>
          <w:szCs w:val="24"/>
          <w:lang w:eastAsia="zh-CN"/>
        </w:rPr>
        <w:t>Измена закон</w:t>
      </w:r>
      <w:r w:rsidR="007F552D">
        <w:rPr>
          <w:rFonts w:ascii="Times New Roman" w:eastAsia="Noto Serif CJK SC" w:hAnsi="Times New Roman" w:cs="Times New Roman"/>
          <w:b/>
          <w:bCs/>
          <w:kern w:val="2"/>
          <w:sz w:val="24"/>
          <w:szCs w:val="24"/>
          <w:lang w:val="sr-Cyrl-RS" w:eastAsia="zh-CN"/>
        </w:rPr>
        <w:t>одавног</w:t>
      </w:r>
      <w:r>
        <w:rPr>
          <w:rFonts w:ascii="Times New Roman" w:eastAsia="Noto Serif CJK SC" w:hAnsi="Times New Roman" w:cs="Times New Roman"/>
          <w:b/>
          <w:bCs/>
          <w:kern w:val="2"/>
          <w:sz w:val="24"/>
          <w:szCs w:val="24"/>
          <w:lang w:eastAsia="zh-CN"/>
        </w:rPr>
        <w:t xml:space="preserve"> оквира како би се обезбедиле једнаке могућности за породични живот, становање, партнерске односе и доношење одлука без ограничења по основу инвалидитета.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Овом мером ће се кроз измену закона и спровођење кампање обезбедити предуслови за несметано уживање права на одлучивање, склапање брака, родитељство и породични живот особа са инвалидитетом, као и могућности за самостални живот и приступ стамбеним зградама колективног становања. Циљ мере је да отклони препреке које су до сада постојале у пракси како би се ова елементарна права ставила у пуну примену.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Институција надлежна за спровођење мере</w:t>
      </w:r>
      <w:r>
        <w:rPr>
          <w:rFonts w:ascii="Times New Roman" w:eastAsia="Noto Serif CJK SC" w:hAnsi="Times New Roman" w:cs="Times New Roman"/>
          <w:kern w:val="2"/>
          <w:sz w:val="24"/>
          <w:szCs w:val="24"/>
          <w:lang w:eastAsia="zh-CN"/>
        </w:rPr>
        <w:t xml:space="preserve">: Министарство за бригу о породици и демографију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Институције учесници у спровођењу мере:</w:t>
      </w:r>
      <w:r>
        <w:rPr>
          <w:rFonts w:ascii="Times New Roman" w:eastAsia="Noto Serif CJK SC" w:hAnsi="Times New Roman" w:cs="Times New Roman"/>
          <w:kern w:val="2"/>
          <w:sz w:val="24"/>
          <w:szCs w:val="24"/>
          <w:lang w:eastAsia="zh-CN"/>
        </w:rPr>
        <w:t xml:space="preserve"> Министарство за рад запошљавање, борачка и социјална питања - сектор за заштиту особа са инвалидитетом, Министарство грађевинарства и инфраструктуре, НООИС, Републички завод за социјалну заштиту, Покрајински завод за социјалну заштиту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Индикатори:</w:t>
      </w:r>
    </w:p>
    <w:p w:rsidR="00B81FD7" w:rsidRDefault="002D3316">
      <w:pPr>
        <w:spacing w:after="0" w:line="360" w:lineRule="auto"/>
        <w:jc w:val="both"/>
        <w:rPr>
          <w:rFonts w:ascii="Times New Roman" w:hAnsi="Times New Roman"/>
        </w:rPr>
      </w:pPr>
      <w:r>
        <w:rPr>
          <w:rFonts w:ascii="Times New Roman" w:hAnsi="Times New Roman"/>
          <w:sz w:val="24"/>
          <w:szCs w:val="24"/>
        </w:rPr>
        <w:lastRenderedPageBreak/>
        <w:t xml:space="preserve">  - Обезбеђена кроз закон обавеза прилагођавања објеката колективног становања у којима живе ОСИ; базна вредност: нема; циљана вредност: Измењен Закон о становању и одржавању стамбених зграда</w:t>
      </w:r>
    </w:p>
    <w:p w:rsidR="00B81FD7" w:rsidRDefault="002D3316">
      <w:pPr>
        <w:spacing w:after="0" w:line="360" w:lineRule="auto"/>
        <w:jc w:val="both"/>
        <w:rPr>
          <w:rFonts w:ascii="Times New Roman" w:hAnsi="Times New Roman"/>
        </w:rPr>
      </w:pPr>
      <w:r>
        <w:rPr>
          <w:rFonts w:ascii="Times New Roman" w:hAnsi="Times New Roman"/>
          <w:sz w:val="24"/>
          <w:szCs w:val="24"/>
        </w:rPr>
        <w:t>- Број кампања за унапређење свести заједнице о праву на одлучивање особа са инвалидитетом; почетна вредност: нема; циљана вредност: Спроведена национална кампања до 2027. године</w:t>
      </w:r>
    </w:p>
    <w:p w:rsidR="00B81FD7" w:rsidRPr="007F552D" w:rsidRDefault="002D3316">
      <w:pPr>
        <w:spacing w:after="0" w:line="360" w:lineRule="auto"/>
        <w:jc w:val="both"/>
        <w:rPr>
          <w:rFonts w:ascii="Times New Roman" w:hAnsi="Times New Roman"/>
          <w:lang w:val="sr-Cyrl-RS"/>
        </w:rPr>
      </w:pPr>
      <w:r>
        <w:rPr>
          <w:rFonts w:ascii="Times New Roman" w:hAnsi="Times New Roman"/>
          <w:sz w:val="24"/>
          <w:szCs w:val="24"/>
        </w:rPr>
        <w:t>-</w:t>
      </w:r>
      <w:r>
        <w:rPr>
          <w:rFonts w:ascii="Times New Roman" w:hAnsi="Times New Roman"/>
        </w:rPr>
        <w:t xml:space="preserve"> </w:t>
      </w:r>
      <w:r>
        <w:rPr>
          <w:rFonts w:ascii="Times New Roman" w:hAnsi="Times New Roman"/>
          <w:sz w:val="24"/>
          <w:szCs w:val="24"/>
        </w:rPr>
        <w:t xml:space="preserve">Број особа којима је враћена пословна способност или проширен обим пословне способности; почетна вредност: 44  циљана вредност:  увећање за 75% </w:t>
      </w:r>
      <w:r w:rsidR="007F552D">
        <w:rPr>
          <w:rFonts w:ascii="Times New Roman" w:hAnsi="Times New Roman"/>
          <w:sz w:val="24"/>
          <w:szCs w:val="24"/>
          <w:lang w:val="sr-Cyrl-RS"/>
        </w:rPr>
        <w:t xml:space="preserve"> до 2030. године </w:t>
      </w:r>
    </w:p>
    <w:p w:rsidR="00B81FD7" w:rsidRPr="007F552D" w:rsidRDefault="002D3316">
      <w:pPr>
        <w:spacing w:after="0" w:line="360" w:lineRule="auto"/>
        <w:jc w:val="both"/>
        <w:rPr>
          <w:rFonts w:ascii="Times New Roman" w:hAnsi="Times New Roman"/>
          <w:lang w:val="sr-Cyrl-RS"/>
        </w:rPr>
      </w:pPr>
      <w:r>
        <w:rPr>
          <w:rFonts w:ascii="Times New Roman" w:hAnsi="Times New Roman"/>
          <w:sz w:val="24"/>
          <w:szCs w:val="24"/>
        </w:rPr>
        <w:t>- Број особа према којима је укинуто продужено родитељско право</w:t>
      </w:r>
      <w:r>
        <w:rPr>
          <w:rFonts w:ascii="Times New Roman" w:hAnsi="Times New Roman"/>
        </w:rPr>
        <w:t xml:space="preserve"> </w:t>
      </w:r>
      <w:r>
        <w:rPr>
          <w:rFonts w:ascii="Times New Roman" w:hAnsi="Times New Roman"/>
          <w:sz w:val="24"/>
          <w:szCs w:val="24"/>
        </w:rPr>
        <w:t>почетна вредност:  1023;  циљана вредност: увећање за 75%</w:t>
      </w:r>
      <w:r w:rsidR="007F552D">
        <w:rPr>
          <w:rFonts w:ascii="Times New Roman" w:hAnsi="Times New Roman"/>
          <w:sz w:val="24"/>
          <w:szCs w:val="24"/>
          <w:lang w:val="sr-Cyrl-RS"/>
        </w:rPr>
        <w:t xml:space="preserve"> до 2030. године </w:t>
      </w:r>
    </w:p>
    <w:p w:rsidR="00B81FD7" w:rsidRDefault="00B81FD7">
      <w:pPr>
        <w:spacing w:after="0" w:line="360" w:lineRule="auto"/>
        <w:jc w:val="both"/>
        <w:rPr>
          <w:rFonts w:ascii="Times New Roman" w:hAnsi="Times New Roman"/>
          <w:sz w:val="24"/>
          <w:szCs w:val="24"/>
        </w:rPr>
      </w:pP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Мера 2.2. </w:t>
      </w:r>
      <w:r>
        <w:rPr>
          <w:rFonts w:ascii="Times New Roman" w:hAnsi="Times New Roman"/>
          <w:b/>
          <w:bCs/>
          <w:sz w:val="24"/>
          <w:szCs w:val="24"/>
        </w:rPr>
        <w:t>Унапређење услова за заснивање брачне/ванбрачне заједнице и подршка родитељству особа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Особе са инвалидитетом се у одржавању породичног живота и родитељства суочавају са бројним додатним изазовима у односу на општу популацију као и препрекама које се налазе у окружењу. Увођењем сервиса подршке породици и обуком стручњака ће се обезбедити правовремена, стручна и адекватна подршка за одржавање и унапређење капацитета ОСИ за испуњавање породичних и партнерских обавеза.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Институција надлежна за спровођење мере</w:t>
      </w:r>
      <w:r>
        <w:rPr>
          <w:rFonts w:ascii="Times New Roman" w:eastAsia="Noto Serif CJK SC" w:hAnsi="Times New Roman" w:cs="Times New Roman"/>
          <w:kern w:val="2"/>
          <w:sz w:val="24"/>
          <w:szCs w:val="24"/>
          <w:lang w:eastAsia="zh-CN"/>
        </w:rPr>
        <w:t xml:space="preserve">: Министарство за рад, запошљавање борачка и социјална питања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 xml:space="preserve">Министарство за бригу и породици и демографију, Републички завод за социјалну заштиту, Покрајински завод за социјалну заштиту, Организације ОСИ, НООИС </w:t>
      </w: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Индикатори: </w:t>
      </w:r>
    </w:p>
    <w:p w:rsidR="00B81FD7" w:rsidRDefault="002D3316">
      <w:pPr>
        <w:spacing w:after="0" w:line="360" w:lineRule="auto"/>
        <w:jc w:val="both"/>
        <w:rPr>
          <w:rFonts w:ascii="Times New Roman" w:hAnsi="Times New Roman"/>
        </w:rPr>
      </w:pPr>
      <w:r>
        <w:rPr>
          <w:rFonts w:ascii="Times New Roman" w:hAnsi="Times New Roman"/>
          <w:sz w:val="24"/>
          <w:szCs w:val="24"/>
        </w:rPr>
        <w:t>-</w:t>
      </w:r>
      <w:r>
        <w:rPr>
          <w:rFonts w:ascii="Times New Roman" w:hAnsi="Times New Roman"/>
        </w:rPr>
        <w:t xml:space="preserve"> </w:t>
      </w:r>
      <w:r>
        <w:rPr>
          <w:rFonts w:ascii="Times New Roman" w:hAnsi="Times New Roman"/>
          <w:sz w:val="24"/>
          <w:szCs w:val="24"/>
        </w:rPr>
        <w:t xml:space="preserve">Стандардизована услуга подршке породици ОСИ са децом; почетна вредност: Нема; циљана вредност: у Правилник о ближим условима и стандардима уведене услуге подршке породици ОСИ </w:t>
      </w:r>
    </w:p>
    <w:p w:rsidR="00B81FD7" w:rsidRDefault="002D3316">
      <w:pPr>
        <w:spacing w:after="0" w:line="360" w:lineRule="auto"/>
        <w:jc w:val="both"/>
        <w:rPr>
          <w:rFonts w:ascii="Times New Roman" w:hAnsi="Times New Roman"/>
        </w:rPr>
      </w:pPr>
      <w:r>
        <w:rPr>
          <w:rFonts w:ascii="Times New Roman" w:hAnsi="Times New Roman"/>
          <w:sz w:val="24"/>
          <w:szCs w:val="24"/>
        </w:rPr>
        <w:t>- Број ОСИ којима је пружена подршка у вези са родитељством; почетна вредност: нема; циљана вредност:  500 особа до 2030. године</w:t>
      </w:r>
    </w:p>
    <w:p w:rsidR="00B81FD7" w:rsidRDefault="002D3316">
      <w:pPr>
        <w:spacing w:after="0" w:line="360" w:lineRule="auto"/>
        <w:jc w:val="both"/>
        <w:rPr>
          <w:rFonts w:ascii="Times New Roman" w:hAnsi="Times New Roman"/>
        </w:rPr>
      </w:pPr>
      <w:r>
        <w:rPr>
          <w:rFonts w:ascii="Times New Roman" w:hAnsi="Times New Roman"/>
          <w:sz w:val="24"/>
          <w:szCs w:val="24"/>
        </w:rPr>
        <w:t>-</w:t>
      </w:r>
      <w:r>
        <w:rPr>
          <w:rFonts w:ascii="Times New Roman" w:hAnsi="Times New Roman"/>
        </w:rPr>
        <w:t xml:space="preserve"> </w:t>
      </w:r>
      <w:r>
        <w:rPr>
          <w:rFonts w:ascii="Times New Roman" w:hAnsi="Times New Roman"/>
          <w:sz w:val="24"/>
          <w:szCs w:val="24"/>
        </w:rPr>
        <w:t>Број реализованих обука за стручњака за примену модела подршке у вези са родитељством; почетна вредност: нема циљана вредност:  30 обука</w:t>
      </w:r>
    </w:p>
    <w:p w:rsidR="00B81FD7" w:rsidRDefault="002D3316">
      <w:pPr>
        <w:spacing w:after="0" w:line="360" w:lineRule="auto"/>
        <w:jc w:val="both"/>
        <w:rPr>
          <w:rFonts w:ascii="Times New Roman" w:hAnsi="Times New Roman"/>
        </w:rPr>
      </w:pPr>
      <w:r>
        <w:rPr>
          <w:rFonts w:ascii="Times New Roman" w:hAnsi="Times New Roman"/>
          <w:sz w:val="24"/>
          <w:szCs w:val="24"/>
        </w:rPr>
        <w:lastRenderedPageBreak/>
        <w:t xml:space="preserve">-  Број стручњака који су прошли обуку за примену модела подршке у вези са родитељством, почетна вредност: нема, циљана вредност: 150 особа </w:t>
      </w:r>
    </w:p>
    <w:p w:rsidR="00B81FD7" w:rsidRDefault="00B81FD7">
      <w:pPr>
        <w:spacing w:after="0" w:line="360" w:lineRule="auto"/>
        <w:jc w:val="both"/>
        <w:rPr>
          <w:rFonts w:ascii="Times New Roman" w:hAnsi="Times New Roman"/>
          <w:sz w:val="24"/>
          <w:szCs w:val="24"/>
        </w:rPr>
      </w:pP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Мера 2.3 </w:t>
      </w:r>
      <w:r w:rsidR="007F552D">
        <w:rPr>
          <w:rFonts w:ascii="Times New Roman" w:hAnsi="Times New Roman"/>
          <w:b/>
          <w:bCs/>
          <w:sz w:val="24"/>
          <w:szCs w:val="24"/>
          <w:lang w:val="sr-Cyrl-RS"/>
        </w:rPr>
        <w:t xml:space="preserve"> </w:t>
      </w:r>
      <w:r w:rsidR="007F552D" w:rsidRPr="007F552D">
        <w:rPr>
          <w:rFonts w:ascii="Times New Roman" w:hAnsi="Times New Roman"/>
          <w:b/>
          <w:sz w:val="24"/>
          <w:szCs w:val="24"/>
        </w:rPr>
        <w:t>Унапређење положаја родитеља или старатеља деце са сметњама у развоју са аспекта пружања континуиране неге</w:t>
      </w: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Опис и ефекти мере: </w:t>
      </w:r>
      <w:r>
        <w:rPr>
          <w:rFonts w:ascii="Times New Roman" w:hAnsi="Times New Roman"/>
          <w:sz w:val="24"/>
          <w:szCs w:val="24"/>
        </w:rPr>
        <w:t xml:space="preserve">Предвиђена мера има за циљ да кроз признавање посебног статуса и права подржи биолошку породицу за пружање подршке особи са инвалидитетом. Нарочит значај мере је што ће обезбедити да родитељи очувају капацитете за вршење родитељског права и добију подршку која ће спречити „синдром сагоревања“ и смањити изразито оптерећење којим су породице изложене тренутно. </w:t>
      </w:r>
    </w:p>
    <w:p w:rsidR="00B81FD7" w:rsidRDefault="002D3316">
      <w:pPr>
        <w:spacing w:after="0" w:line="360" w:lineRule="auto"/>
        <w:jc w:val="both"/>
        <w:rPr>
          <w:rFonts w:ascii="Times New Roman" w:hAnsi="Times New Roman"/>
        </w:rPr>
      </w:pPr>
      <w:r>
        <w:rPr>
          <w:rFonts w:ascii="Times New Roman" w:hAnsi="Times New Roman"/>
          <w:b/>
          <w:sz w:val="24"/>
          <w:szCs w:val="24"/>
        </w:rPr>
        <w:t>Институција надлежна за спровођење мере:</w:t>
      </w:r>
      <w:r w:rsidR="007F552D" w:rsidRPr="007F552D">
        <w:t xml:space="preserve"> </w:t>
      </w:r>
      <w:r w:rsidR="007F552D" w:rsidRPr="007F552D">
        <w:rPr>
          <w:rFonts w:ascii="Times New Roman" w:hAnsi="Times New Roman"/>
          <w:sz w:val="24"/>
          <w:szCs w:val="24"/>
        </w:rPr>
        <w:t>Министарство за рад, запошљавање, борачка и социјална питања</w:t>
      </w:r>
      <w:r w:rsidRPr="007F552D">
        <w:rPr>
          <w:rFonts w:ascii="Times New Roman" w:hAnsi="Times New Roman"/>
          <w:sz w:val="24"/>
          <w:szCs w:val="24"/>
        </w:rPr>
        <w:t xml:space="preserve"> </w:t>
      </w:r>
    </w:p>
    <w:p w:rsidR="00B81FD7" w:rsidRDefault="002D3316">
      <w:pPr>
        <w:spacing w:after="0" w:line="360" w:lineRule="auto"/>
        <w:jc w:val="both"/>
        <w:rPr>
          <w:rFonts w:ascii="Times New Roman" w:hAnsi="Times New Roman"/>
        </w:rPr>
      </w:pPr>
      <w:r>
        <w:rPr>
          <w:rFonts w:ascii="Times New Roman" w:hAnsi="Times New Roman"/>
          <w:b/>
          <w:sz w:val="24"/>
          <w:szCs w:val="24"/>
        </w:rPr>
        <w:t>Институције партнери у спровођењу мере</w:t>
      </w:r>
      <w:r w:rsidR="007F552D" w:rsidRPr="007F552D">
        <w:t xml:space="preserve"> </w:t>
      </w:r>
      <w:r w:rsidR="007F552D" w:rsidRPr="007F552D">
        <w:rPr>
          <w:rFonts w:ascii="Times New Roman" w:hAnsi="Times New Roman"/>
          <w:sz w:val="24"/>
          <w:szCs w:val="24"/>
        </w:rPr>
        <w:t>Министарство за бригу о породицу и демографију</w:t>
      </w:r>
      <w:r w:rsidR="007F552D">
        <w:rPr>
          <w:rFonts w:ascii="Times New Roman" w:hAnsi="Times New Roman"/>
          <w:b/>
          <w:sz w:val="24"/>
          <w:szCs w:val="24"/>
          <w:lang w:val="sr-Cyrl-RS"/>
        </w:rPr>
        <w:t xml:space="preserve"> </w:t>
      </w:r>
      <w:r>
        <w:rPr>
          <w:rFonts w:ascii="Times New Roman" w:hAnsi="Times New Roman"/>
          <w:sz w:val="24"/>
          <w:szCs w:val="24"/>
        </w:rPr>
        <w:t>, НООИС, Савези ОСИ, ОЦД</w:t>
      </w:r>
      <w:r>
        <w:rPr>
          <w:rFonts w:ascii="Times New Roman" w:hAnsi="Times New Roman"/>
          <w:b/>
          <w:sz w:val="24"/>
          <w:szCs w:val="24"/>
        </w:rPr>
        <w:t xml:space="preserve"> </w:t>
      </w:r>
    </w:p>
    <w:p w:rsidR="00B81FD7" w:rsidRDefault="002D3316">
      <w:pPr>
        <w:spacing w:after="0" w:line="360" w:lineRule="auto"/>
        <w:jc w:val="both"/>
        <w:rPr>
          <w:rFonts w:ascii="Times New Roman" w:hAnsi="Times New Roman"/>
          <w:b/>
          <w:sz w:val="24"/>
          <w:szCs w:val="24"/>
        </w:rPr>
      </w:pPr>
      <w:r>
        <w:rPr>
          <w:rFonts w:ascii="Times New Roman" w:hAnsi="Times New Roman"/>
          <w:b/>
          <w:sz w:val="24"/>
          <w:szCs w:val="24"/>
        </w:rPr>
        <w:t xml:space="preserve">Индикатори: </w:t>
      </w:r>
    </w:p>
    <w:p w:rsidR="007F552D" w:rsidRPr="007F552D" w:rsidRDefault="007F552D">
      <w:pPr>
        <w:spacing w:after="0" w:line="360" w:lineRule="auto"/>
        <w:jc w:val="both"/>
        <w:rPr>
          <w:rFonts w:ascii="Times New Roman" w:hAnsi="Times New Roman"/>
          <w:lang w:val="sr-Cyrl-RS"/>
        </w:rPr>
      </w:pPr>
      <w:r>
        <w:rPr>
          <w:rFonts w:ascii="Times New Roman" w:hAnsi="Times New Roman"/>
          <w:b/>
          <w:sz w:val="24"/>
          <w:szCs w:val="24"/>
          <w:lang w:val="sr-Cyrl-RS"/>
        </w:rPr>
        <w:t>-</w:t>
      </w:r>
      <w:r w:rsidRPr="007F552D">
        <w:t xml:space="preserve"> </w:t>
      </w:r>
      <w:r w:rsidRPr="007F552D">
        <w:rPr>
          <w:rFonts w:ascii="Times New Roman" w:hAnsi="Times New Roman" w:cs="Times New Roman"/>
          <w:sz w:val="24"/>
          <w:szCs w:val="24"/>
          <w:lang w:val="sr-Cyrl-RS"/>
        </w:rPr>
        <w:t xml:space="preserve">Извршена </w:t>
      </w:r>
      <w:r w:rsidRPr="007F552D">
        <w:rPr>
          <w:rFonts w:ascii="Times New Roman" w:hAnsi="Times New Roman"/>
          <w:sz w:val="24"/>
          <w:szCs w:val="24"/>
          <w:lang w:val="sr-Cyrl-RS"/>
        </w:rPr>
        <w:t>Анализа потреба за увођењем института родитељ неговатељ у прописе РС</w:t>
      </w:r>
      <w:r>
        <w:rPr>
          <w:rFonts w:ascii="Times New Roman" w:hAnsi="Times New Roman"/>
          <w:sz w:val="24"/>
          <w:szCs w:val="24"/>
          <w:lang w:val="sr-Cyrl-RS"/>
        </w:rPr>
        <w:t xml:space="preserve"> до 2027.године, базна вредност : нема; циљана вредност: извршена анализа </w:t>
      </w:r>
    </w:p>
    <w:p w:rsidR="00B81FD7" w:rsidRDefault="002D3316">
      <w:pPr>
        <w:spacing w:after="0" w:line="360" w:lineRule="auto"/>
        <w:jc w:val="both"/>
        <w:rPr>
          <w:rFonts w:ascii="Times New Roman" w:hAnsi="Times New Roman"/>
        </w:rPr>
      </w:pPr>
      <w:r>
        <w:rPr>
          <w:rFonts w:ascii="Times New Roman" w:hAnsi="Times New Roman"/>
          <w:b/>
          <w:sz w:val="24"/>
          <w:szCs w:val="24"/>
        </w:rPr>
        <w:t>-</w:t>
      </w:r>
      <w:r>
        <w:rPr>
          <w:rFonts w:ascii="Times New Roman" w:hAnsi="Times New Roman"/>
          <w:sz w:val="24"/>
          <w:szCs w:val="24"/>
        </w:rPr>
        <w:t>У прописе РС уведен до 20</w:t>
      </w:r>
      <w:r w:rsidR="007F552D">
        <w:rPr>
          <w:rFonts w:ascii="Times New Roman" w:hAnsi="Times New Roman"/>
          <w:sz w:val="24"/>
          <w:szCs w:val="24"/>
          <w:lang w:val="sr-Cyrl-RS"/>
        </w:rPr>
        <w:t>30</w:t>
      </w:r>
      <w:r>
        <w:rPr>
          <w:rFonts w:ascii="Times New Roman" w:hAnsi="Times New Roman"/>
          <w:sz w:val="24"/>
          <w:szCs w:val="24"/>
        </w:rPr>
        <w:t>.године институт родитељ неговатељ</w:t>
      </w:r>
      <w:r w:rsidR="007F552D">
        <w:rPr>
          <w:rFonts w:ascii="Times New Roman" w:hAnsi="Times New Roman"/>
          <w:sz w:val="24"/>
          <w:szCs w:val="24"/>
          <w:lang w:val="sr-Cyrl-RS"/>
        </w:rPr>
        <w:t xml:space="preserve"> у форми и садржини према налазима анализе</w:t>
      </w:r>
      <w:r>
        <w:rPr>
          <w:rFonts w:ascii="Times New Roman" w:hAnsi="Times New Roman"/>
          <w:sz w:val="24"/>
          <w:szCs w:val="24"/>
        </w:rPr>
        <w:t>; почетна вредност: нема; циљана вредност: у прописе уведен институт</w:t>
      </w:r>
      <w:r>
        <w:rPr>
          <w:rFonts w:ascii="Times New Roman" w:hAnsi="Times New Roman"/>
          <w:b/>
          <w:sz w:val="24"/>
          <w:szCs w:val="24"/>
        </w:rPr>
        <w:t xml:space="preserve"> </w:t>
      </w:r>
    </w:p>
    <w:p w:rsidR="00B81FD7" w:rsidRDefault="00B81FD7">
      <w:pPr>
        <w:spacing w:after="0" w:line="360" w:lineRule="auto"/>
        <w:jc w:val="both"/>
        <w:rPr>
          <w:rFonts w:ascii="Times New Roman" w:hAnsi="Times New Roman"/>
          <w:b/>
          <w:sz w:val="24"/>
          <w:szCs w:val="24"/>
        </w:rPr>
      </w:pP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Мера 2.4. </w:t>
      </w:r>
      <w:r>
        <w:rPr>
          <w:rFonts w:ascii="Times New Roman" w:hAnsi="Times New Roman"/>
          <w:b/>
          <w:bCs/>
          <w:sz w:val="24"/>
          <w:szCs w:val="24"/>
        </w:rPr>
        <w:t>Унапређење превенције и заштите од дискриминације особа са инвалидитетом.</w:t>
      </w:r>
      <w:r>
        <w:rPr>
          <w:rFonts w:ascii="Times New Roman" w:hAnsi="Times New Roman"/>
          <w:sz w:val="24"/>
          <w:szCs w:val="24"/>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Иако је у поступку заштите од дискриминације ОСИ постигнут значајан напредак, неопходно је законску регулативу ускладити са актуелним потребама и унапредити пре свега моделе превенције и заштите особа са инвалидитетом од дискриминације и нове механизме интегрисати у прописе како би на што свеобухватнији начин била препозната и превенирана појава дискриминације.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Институција надлежна за спровођење мере</w:t>
      </w:r>
      <w:r>
        <w:rPr>
          <w:rFonts w:ascii="Times New Roman" w:eastAsia="Noto Serif CJK SC" w:hAnsi="Times New Roman" w:cs="Times New Roman"/>
          <w:kern w:val="2"/>
          <w:sz w:val="24"/>
          <w:szCs w:val="24"/>
          <w:lang w:eastAsia="zh-CN"/>
        </w:rPr>
        <w:t>: Министарство за рад, запошљавање борачка и социјална питања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Институције учесници у спровођењу мере: </w:t>
      </w:r>
      <w:r>
        <w:rPr>
          <w:rFonts w:ascii="Times New Roman" w:eastAsia="Noto Serif CJK SC" w:hAnsi="Times New Roman" w:cs="Times New Roman"/>
          <w:kern w:val="2"/>
          <w:sz w:val="24"/>
          <w:szCs w:val="24"/>
          <w:lang w:eastAsia="zh-CN"/>
        </w:rPr>
        <w:t>Министарство за људска и мањинска права и друштвени дијалог, Организације - Савези ОСИ, НООИС, Заштитник грађана, Повереник за заштиту равноправности</w:t>
      </w:r>
    </w:p>
    <w:p w:rsidR="00B81FD7" w:rsidRDefault="002D3316">
      <w:pPr>
        <w:spacing w:after="0" w:line="360" w:lineRule="auto"/>
        <w:jc w:val="both"/>
        <w:rPr>
          <w:rFonts w:ascii="Times New Roman" w:hAnsi="Times New Roman"/>
        </w:rPr>
      </w:pPr>
      <w:r>
        <w:rPr>
          <w:rFonts w:ascii="Times New Roman" w:hAnsi="Times New Roman"/>
          <w:b/>
          <w:sz w:val="24"/>
          <w:szCs w:val="24"/>
        </w:rPr>
        <w:t xml:space="preserve">Индикатори: </w:t>
      </w:r>
    </w:p>
    <w:p w:rsidR="00B81FD7" w:rsidRDefault="002D3316">
      <w:pPr>
        <w:spacing w:after="0" w:line="360" w:lineRule="auto"/>
        <w:jc w:val="both"/>
        <w:rPr>
          <w:rFonts w:ascii="Times New Roman" w:hAnsi="Times New Roman"/>
          <w:sz w:val="24"/>
          <w:szCs w:val="24"/>
        </w:rPr>
      </w:pPr>
      <w:r>
        <w:rPr>
          <w:rFonts w:ascii="Times New Roman" w:hAnsi="Times New Roman"/>
          <w:sz w:val="24"/>
          <w:szCs w:val="24"/>
        </w:rPr>
        <w:t xml:space="preserve">-Измене и допуне Закона о спречавању дискриминације особа са инвалидитетом; почетна вредност: нема;  циљана вредност: донете измене и допуне закона </w:t>
      </w:r>
    </w:p>
    <w:p w:rsidR="00FB0CD0" w:rsidRPr="00FB0CD0" w:rsidRDefault="00FB0CD0">
      <w:pPr>
        <w:spacing w:after="0" w:line="360" w:lineRule="auto"/>
        <w:jc w:val="both"/>
        <w:rPr>
          <w:rFonts w:ascii="Times New Roman" w:hAnsi="Times New Roman"/>
          <w:lang w:val="sr-Cyrl-RS"/>
        </w:rPr>
      </w:pPr>
      <w:r>
        <w:rPr>
          <w:rFonts w:ascii="Times New Roman" w:hAnsi="Times New Roman"/>
          <w:sz w:val="24"/>
          <w:szCs w:val="24"/>
          <w:lang w:val="sr-Cyrl-RS"/>
        </w:rPr>
        <w:t>- Број з</w:t>
      </w:r>
      <w:r w:rsidRPr="00FB0CD0">
        <w:rPr>
          <w:rFonts w:ascii="Times New Roman" w:hAnsi="Times New Roman"/>
          <w:sz w:val="24"/>
          <w:szCs w:val="24"/>
          <w:lang w:val="sr-Cyrl-RS"/>
        </w:rPr>
        <w:t>апослени</w:t>
      </w:r>
      <w:r>
        <w:rPr>
          <w:rFonts w:ascii="Times New Roman" w:hAnsi="Times New Roman"/>
          <w:sz w:val="24"/>
          <w:szCs w:val="24"/>
          <w:lang w:val="sr-Cyrl-RS"/>
        </w:rPr>
        <w:t>х</w:t>
      </w:r>
      <w:r w:rsidRPr="00FB0CD0">
        <w:rPr>
          <w:rFonts w:ascii="Times New Roman" w:hAnsi="Times New Roman"/>
          <w:sz w:val="24"/>
          <w:szCs w:val="24"/>
          <w:lang w:val="sr-Cyrl-RS"/>
        </w:rPr>
        <w:t xml:space="preserve"> у државним органима, ЈЛС, здравству, образовању и др. који су прошли обуке ПЗР из области борбе против дискриминације</w:t>
      </w:r>
      <w:r>
        <w:rPr>
          <w:rFonts w:ascii="Times New Roman" w:hAnsi="Times New Roman"/>
          <w:sz w:val="24"/>
          <w:szCs w:val="24"/>
          <w:lang w:val="sr-Cyrl-RS"/>
        </w:rPr>
        <w:t>; почетна вредност: нема циљана вредност: 2500 запослених до 2030. године</w:t>
      </w:r>
    </w:p>
    <w:p w:rsidR="00B81FD7" w:rsidRDefault="00B81FD7">
      <w:pPr>
        <w:spacing w:after="0" w:line="360" w:lineRule="auto"/>
        <w:jc w:val="both"/>
        <w:rPr>
          <w:rFonts w:ascii="Times New Roman" w:hAnsi="Times New Roman"/>
          <w:sz w:val="24"/>
          <w:szCs w:val="24"/>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ab/>
        <w:t>Посебни циљ 3</w:t>
      </w:r>
      <w:r>
        <w:rPr>
          <w:rFonts w:ascii="Times New Roman" w:eastAsia="Noto Serif CJK SC" w:hAnsi="Times New Roman" w:cs="Times New Roman"/>
          <w:kern w:val="2"/>
          <w:sz w:val="24"/>
          <w:szCs w:val="24"/>
          <w:lang w:eastAsia="zh-CN"/>
        </w:rPr>
        <w:t xml:space="preserve">: </w:t>
      </w:r>
      <w:r>
        <w:rPr>
          <w:rFonts w:ascii="Times New Roman" w:eastAsia="Noto Serif CJK SC" w:hAnsi="Times New Roman" w:cs="Times New Roman"/>
          <w:b/>
          <w:color w:val="000000"/>
          <w:kern w:val="2"/>
          <w:sz w:val="24"/>
          <w:szCs w:val="24"/>
          <w:lang w:eastAsia="zh-CN"/>
        </w:rPr>
        <w:t xml:space="preserve">Равноправно учешће особа са инвалидитетом у свим сегментима у животу заједнице уз обезбеђивање приступачности и доступности објеката и садржаја на комуникационо-информационом, архитектонском и когнитивном нивоу. </w:t>
      </w:r>
    </w:p>
    <w:p w:rsidR="00607559" w:rsidRDefault="002D3316" w:rsidP="00607559">
      <w:pPr>
        <w:spacing w:after="0" w:line="360" w:lineRule="auto"/>
        <w:ind w:firstLine="720"/>
        <w:jc w:val="both"/>
        <w:rPr>
          <w:rFonts w:ascii="Times New Roman" w:eastAsia="Noto Serif CJK SC" w:hAnsi="Times New Roman" w:cs="Times New Roman"/>
          <w:kern w:val="2"/>
          <w:sz w:val="24"/>
          <w:szCs w:val="24"/>
          <w:lang w:eastAsia="zh-CN"/>
        </w:rPr>
      </w:pPr>
      <w:r>
        <w:rPr>
          <w:rFonts w:ascii="Times New Roman" w:eastAsia="Noto Serif CJK SC" w:hAnsi="Times New Roman" w:cs="Times New Roman"/>
          <w:kern w:val="2"/>
          <w:sz w:val="24"/>
          <w:szCs w:val="24"/>
          <w:lang w:eastAsia="zh-CN"/>
        </w:rPr>
        <w:t xml:space="preserve">Степен приступачности објеката и услуга је недовољан за пуно учешће, нарочито у погледу садржинске приступачности односно когнитивне и комуникационо-информационе приступачности. Повећањем броја објеката који су приступачни на сва три нивоа приступачности ће се створити предуслови за равноправно учешће и доступност свих садржаја и активности особама са инвалидитетом на једнаком нивоу и њихова потпунија инклузија у заједницу. </w:t>
      </w:r>
    </w:p>
    <w:p w:rsidR="00607559" w:rsidRDefault="00607559" w:rsidP="00607559">
      <w:pPr>
        <w:spacing w:after="0" w:line="360" w:lineRule="auto"/>
        <w:jc w:val="both"/>
        <w:rPr>
          <w:rFonts w:ascii="Times New Roman" w:eastAsia="Noto Serif CJK SC" w:hAnsi="Times New Roman" w:cs="Times New Roman"/>
          <w:kern w:val="2"/>
          <w:sz w:val="24"/>
          <w:szCs w:val="24"/>
          <w:lang w:eastAsia="zh-CN"/>
        </w:rPr>
      </w:pPr>
      <w:r w:rsidRPr="00607559">
        <w:rPr>
          <w:rFonts w:ascii="Times New Roman" w:eastAsia="Noto Serif CJK SC" w:hAnsi="Times New Roman" w:cs="Times New Roman"/>
          <w:b/>
          <w:kern w:val="2"/>
          <w:sz w:val="24"/>
          <w:szCs w:val="24"/>
          <w:lang w:eastAsia="zh-CN"/>
        </w:rPr>
        <w:t>Институција надлежна за спровођење мере</w:t>
      </w:r>
      <w:r w:rsidRPr="00607559">
        <w:rPr>
          <w:rFonts w:ascii="Times New Roman" w:eastAsia="Noto Serif CJK SC" w:hAnsi="Times New Roman" w:cs="Times New Roman"/>
          <w:kern w:val="2"/>
          <w:sz w:val="24"/>
          <w:szCs w:val="24"/>
          <w:lang w:eastAsia="zh-CN"/>
        </w:rPr>
        <w:t>: Министарство за рад, запошљавање борачка и социјална питања</w:t>
      </w:r>
    </w:p>
    <w:p w:rsidR="00607559" w:rsidRPr="00607559" w:rsidRDefault="00607559" w:rsidP="00607559">
      <w:pPr>
        <w:spacing w:after="0" w:line="360" w:lineRule="auto"/>
        <w:jc w:val="both"/>
        <w:rPr>
          <w:rFonts w:ascii="Times New Roman" w:eastAsia="Noto Serif CJK SC" w:hAnsi="Times New Roman" w:cs="Times New Roman"/>
          <w:kern w:val="2"/>
          <w:sz w:val="24"/>
          <w:szCs w:val="24"/>
          <w:lang w:val="sr-Cyrl-RS" w:eastAsia="zh-CN"/>
        </w:rPr>
      </w:pPr>
      <w:r w:rsidRPr="00607559">
        <w:rPr>
          <w:rFonts w:ascii="Times New Roman" w:eastAsia="Noto Serif CJK SC" w:hAnsi="Times New Roman" w:cs="Times New Roman"/>
          <w:b/>
          <w:kern w:val="2"/>
          <w:sz w:val="24"/>
          <w:szCs w:val="24"/>
          <w:lang w:eastAsia="zh-CN"/>
        </w:rPr>
        <w:t>Институције учесници у спровођењу мере</w:t>
      </w:r>
      <w:r w:rsidRPr="00607559">
        <w:rPr>
          <w:rFonts w:ascii="Times New Roman" w:eastAsia="Noto Serif CJK SC" w:hAnsi="Times New Roman" w:cs="Times New Roman"/>
          <w:kern w:val="2"/>
          <w:sz w:val="24"/>
          <w:szCs w:val="24"/>
          <w:lang w:eastAsia="zh-CN"/>
        </w:rPr>
        <w:t>:</w:t>
      </w:r>
      <w:r>
        <w:rPr>
          <w:rFonts w:ascii="Times New Roman" w:eastAsia="Noto Serif CJK SC" w:hAnsi="Times New Roman" w:cs="Times New Roman"/>
          <w:kern w:val="2"/>
          <w:sz w:val="24"/>
          <w:szCs w:val="24"/>
          <w:lang w:val="sr-Cyrl-RS" w:eastAsia="zh-CN"/>
        </w:rPr>
        <w:t xml:space="preserve"> </w:t>
      </w:r>
      <w:r w:rsidRPr="00607559">
        <w:rPr>
          <w:rFonts w:ascii="Times New Roman" w:eastAsia="Noto Serif CJK SC" w:hAnsi="Times New Roman" w:cs="Times New Roman"/>
          <w:kern w:val="2"/>
          <w:sz w:val="24"/>
          <w:szCs w:val="24"/>
          <w:lang w:val="sr-Cyrl-RS" w:eastAsia="zh-CN"/>
        </w:rPr>
        <w:t>Министарство туризма и омладине</w:t>
      </w:r>
      <w:r>
        <w:rPr>
          <w:rFonts w:ascii="Times New Roman" w:eastAsia="Noto Serif CJK SC" w:hAnsi="Times New Roman" w:cs="Times New Roman"/>
          <w:kern w:val="2"/>
          <w:sz w:val="24"/>
          <w:szCs w:val="24"/>
          <w:lang w:val="sr-Cyrl-RS" w:eastAsia="zh-CN"/>
        </w:rPr>
        <w:t xml:space="preserve">, Министарство културе, Министарство спорта, </w:t>
      </w:r>
      <w:r w:rsidRPr="00607559">
        <w:rPr>
          <w:rFonts w:ascii="Times New Roman" w:eastAsia="Noto Serif CJK SC" w:hAnsi="Times New Roman" w:cs="Times New Roman"/>
          <w:kern w:val="2"/>
          <w:sz w:val="24"/>
          <w:szCs w:val="24"/>
          <w:lang w:val="sr-Cyrl-RS" w:eastAsia="zh-CN"/>
        </w:rPr>
        <w:t>Савези ОСИ</w:t>
      </w:r>
      <w:r>
        <w:rPr>
          <w:rFonts w:ascii="Times New Roman" w:eastAsia="Noto Serif CJK SC" w:hAnsi="Times New Roman" w:cs="Times New Roman"/>
          <w:kern w:val="2"/>
          <w:sz w:val="24"/>
          <w:szCs w:val="24"/>
          <w:lang w:val="sr-Cyrl-RS" w:eastAsia="zh-CN"/>
        </w:rPr>
        <w:t xml:space="preserve">, НООИС, ЈУТА, ФАСПЕР,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 xml:space="preserve">Број јединица локалне самоуправе у којима је повећан број приступачних објеката на комуникационо-информационом, архитектонском и когнитивном нивоу; почетна вредност: биће утврђена у првој години спровођења АП; циљана вредност: број јединица локалне самоуправе увећан за 30% у односу на почетну вредност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lastRenderedPageBreak/>
        <w:t>Извор провере је Годишњи извештај о спровођењу Акционог плана за спровођење Стратегије, извештаји Савета за особе са инвалидитетом, Извештаји ЈЛС, извештаји СКГО</w:t>
      </w:r>
    </w:p>
    <w:p w:rsidR="00B81FD7" w:rsidRDefault="00B81FD7">
      <w:pPr>
        <w:spacing w:after="0" w:line="360" w:lineRule="auto"/>
        <w:jc w:val="both"/>
        <w:rPr>
          <w:rFonts w:eastAsia="Noto Serif CJK SC"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Ради доприноса реализацији трећег посебног циља предвиђене су следеће мере</w:t>
      </w:r>
      <w:r>
        <w:rPr>
          <w:rFonts w:ascii="Times New Roman" w:eastAsia="Noto Serif CJK SC" w:hAnsi="Times New Roman" w:cs="Times New Roman"/>
          <w:kern w:val="2"/>
          <w:sz w:val="28"/>
          <w:szCs w:val="24"/>
          <w:lang w:eastAsia="zh-CN"/>
        </w:rPr>
        <w:t>:</w:t>
      </w:r>
    </w:p>
    <w:p w:rsidR="00B81FD7" w:rsidRDefault="002D3316">
      <w:pPr>
        <w:spacing w:after="0" w:line="360" w:lineRule="auto"/>
        <w:jc w:val="both"/>
        <w:rPr>
          <w:rFonts w:ascii="Times New Roman" w:hAnsi="Times New Roman"/>
        </w:rPr>
      </w:pPr>
      <w:r>
        <w:rPr>
          <w:rFonts w:ascii="Times New Roman" w:hAnsi="Times New Roman"/>
          <w:b/>
          <w:sz w:val="24"/>
        </w:rPr>
        <w:t xml:space="preserve">Мера 3.1 </w:t>
      </w:r>
      <w:r>
        <w:rPr>
          <w:rFonts w:ascii="Times New Roman" w:hAnsi="Times New Roman"/>
          <w:b/>
          <w:bCs/>
          <w:sz w:val="24"/>
        </w:rPr>
        <w:t>Повећање доступности туристичких садржаја и понуде особама са инвалидитетом</w:t>
      </w:r>
    </w:p>
    <w:p w:rsidR="00B81FD7" w:rsidRDefault="002D3316">
      <w:pPr>
        <w:spacing w:after="0" w:line="360" w:lineRule="auto"/>
        <w:jc w:val="both"/>
        <w:rPr>
          <w:rFonts w:ascii="Times New Roman" w:hAnsi="Times New Roman"/>
        </w:rPr>
      </w:pPr>
      <w:r>
        <w:rPr>
          <w:rFonts w:ascii="Times New Roman" w:hAnsi="Times New Roman"/>
          <w:b/>
          <w:sz w:val="24"/>
        </w:rPr>
        <w:t xml:space="preserve">Опис и ефекти мере: </w:t>
      </w:r>
      <w:r>
        <w:rPr>
          <w:rFonts w:ascii="Times New Roman" w:hAnsi="Times New Roman"/>
          <w:sz w:val="24"/>
        </w:rPr>
        <w:t xml:space="preserve">Мера ће кроз едукацију и информисање туристичких радника као и кроз активности на унапређењу приступачности хотелских објеката утицати на повећање прилагођене туристичке понуде и створити услове да особе са инвалидитетом могу да задовоље своје потребе у односу на туризам и одмор на једнаком нивоу као и остали грађани.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Институција надлежна за спровођење мере</w:t>
      </w:r>
      <w:r>
        <w:rPr>
          <w:rFonts w:ascii="Times New Roman" w:eastAsia="Noto Serif CJK SC" w:hAnsi="Times New Roman" w:cs="Times New Roman"/>
          <w:kern w:val="2"/>
          <w:sz w:val="24"/>
          <w:szCs w:val="24"/>
          <w:lang w:eastAsia="zh-CN"/>
        </w:rPr>
        <w:t>:  Министарство туризма и омладине</w:t>
      </w:r>
    </w:p>
    <w:p w:rsidR="00B81FD7" w:rsidRDefault="002D3316">
      <w:pPr>
        <w:spacing w:after="0" w:line="360" w:lineRule="auto"/>
        <w:jc w:val="both"/>
        <w:rPr>
          <w:rFonts w:ascii="Times New Roman" w:eastAsia="Noto Serif CJK SC" w:hAnsi="Times New Roman" w:cs="Times New Roman"/>
          <w:kern w:val="2"/>
          <w:sz w:val="24"/>
          <w:szCs w:val="24"/>
          <w:lang w:eastAsia="zh-CN"/>
        </w:rPr>
      </w:pPr>
      <w:r>
        <w:rPr>
          <w:rFonts w:ascii="Times New Roman" w:eastAsia="Noto Serif CJK SC" w:hAnsi="Times New Roman" w:cs="Times New Roman"/>
          <w:b/>
          <w:kern w:val="2"/>
          <w:sz w:val="24"/>
          <w:szCs w:val="24"/>
          <w:lang w:eastAsia="zh-CN"/>
        </w:rPr>
        <w:t>Институције учесници у спровођењу мере:</w:t>
      </w:r>
      <w:r>
        <w:rPr>
          <w:rFonts w:ascii="Times New Roman" w:eastAsia="Noto Serif CJK SC" w:hAnsi="Times New Roman" w:cs="Times New Roman"/>
          <w:kern w:val="2"/>
          <w:sz w:val="24"/>
          <w:szCs w:val="24"/>
          <w:lang w:eastAsia="zh-CN"/>
        </w:rPr>
        <w:t xml:space="preserve"> Министарство за рад запошљавање, борачка и социјална питања - сектор за заштиту особа са инвалидитетом, Туристичка организација Србије, ЈУТА, Национална организација особа са инвалидитетом, Савези ОСИ</w:t>
      </w:r>
    </w:p>
    <w:p w:rsidR="005128EF" w:rsidRDefault="005128EF">
      <w:pPr>
        <w:spacing w:after="0" w:line="360" w:lineRule="auto"/>
        <w:jc w:val="both"/>
        <w:rPr>
          <w:rFonts w:ascii="Times New Roman" w:eastAsia="Noto Serif CJK SC" w:hAnsi="Times New Roman" w:cs="Times New Roman"/>
          <w:kern w:val="2"/>
          <w:sz w:val="24"/>
          <w:szCs w:val="24"/>
          <w:lang w:eastAsia="zh-CN"/>
        </w:rPr>
      </w:pPr>
    </w:p>
    <w:p w:rsidR="005128EF" w:rsidRDefault="005128EF">
      <w:pPr>
        <w:spacing w:after="0" w:line="360" w:lineRule="auto"/>
        <w:jc w:val="both"/>
        <w:rPr>
          <w:rFonts w:ascii="Times New Roman" w:eastAsia="Noto Serif CJK SC" w:hAnsi="Times New Roman" w:cs="Times New Roman"/>
          <w:kern w:val="2"/>
          <w:sz w:val="24"/>
          <w:szCs w:val="24"/>
          <w:lang w:eastAsia="zh-CN"/>
        </w:rPr>
      </w:pPr>
    </w:p>
    <w:p w:rsidR="005128EF" w:rsidRDefault="005128EF">
      <w:pPr>
        <w:spacing w:after="0" w:line="360" w:lineRule="auto"/>
        <w:jc w:val="both"/>
        <w:rPr>
          <w:rFonts w:ascii="Times New Roman" w:hAnsi="Times New Roma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Индикатори:</w:t>
      </w:r>
    </w:p>
    <w:p w:rsidR="00B81FD7" w:rsidRDefault="002D3316">
      <w:pPr>
        <w:spacing w:after="0" w:line="360" w:lineRule="auto"/>
        <w:jc w:val="both"/>
      </w:pPr>
      <w:r>
        <w:rPr>
          <w:rFonts w:ascii="Times New Roman" w:eastAsia="Noto Serif CJK SC" w:hAnsi="Times New Roman" w:cs="Times New Roman"/>
          <w:kern w:val="2"/>
          <w:sz w:val="24"/>
          <w:szCs w:val="24"/>
          <w:lang w:eastAsia="zh-CN"/>
        </w:rPr>
        <w:t>- Број одржаних кампања и едукација туристичких радника о потребама ОСИ као туриста; почетна вредност: нема; циљана вредност:  До 2030. одржано 12 предавања за најмање 200 учесника.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Број спроведених кампања о потребама ОСИ као туриста; почетна вредност: нема циљана вредност: реализовано 5 кампања за приступачност туристичке понуде.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Број туристичких радника који су прошли едукацију о потребама ОСИ као туриста; почетна вредност: нема; циљана вредност: 200 особа.</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3.2. </w:t>
      </w:r>
      <w:r>
        <w:rPr>
          <w:rFonts w:ascii="Times New Roman" w:eastAsia="Noto Serif CJK SC" w:hAnsi="Times New Roman" w:cs="Times New Roman"/>
          <w:b/>
          <w:bCs/>
          <w:kern w:val="2"/>
          <w:sz w:val="24"/>
          <w:szCs w:val="24"/>
          <w:lang w:eastAsia="zh-CN"/>
        </w:rPr>
        <w:t xml:space="preserve">Развој инклузивних спортских и рекреативних садржаја за особе са инвалидитетом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Опис и ефекти мере: </w:t>
      </w:r>
      <w:r>
        <w:rPr>
          <w:rFonts w:ascii="Times New Roman" w:eastAsia="Noto Serif CJK SC" w:hAnsi="Times New Roman" w:cs="Times New Roman"/>
          <w:kern w:val="2"/>
          <w:sz w:val="24"/>
          <w:szCs w:val="24"/>
          <w:lang w:eastAsia="zh-CN"/>
        </w:rPr>
        <w:t>Мера има за циљ да се активности спорта и рекреације учине осим просторно и садржински приступачним за особе са инвалидитетом кроз едукацију спортских тренера као и измену програма и садржаја у спортским клубовима како би особе са инвалидитетом могле да узму учешће у заједничким инклузивним тренинзима са другим грађанима.</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 xml:space="preserve">Министарство спорта </w:t>
      </w:r>
    </w:p>
    <w:p w:rsidR="00B81FD7" w:rsidRPr="005128EF" w:rsidRDefault="002D3316">
      <w:pPr>
        <w:spacing w:after="0" w:line="360" w:lineRule="auto"/>
        <w:jc w:val="both"/>
        <w:rPr>
          <w:rFonts w:ascii="Times New Roman" w:hAnsi="Times New Roman"/>
          <w:lang w:val="sr-Cyrl-RS"/>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 – сектор за заштиту особа са инвалидитетом, Параолимпијски комитет Србије, Спортски савез инвалида Србије, Организације ОСИ, Национална организација за особе са инвалидитетом</w:t>
      </w:r>
      <w:r w:rsidR="005128EF">
        <w:rPr>
          <w:rFonts w:ascii="Times New Roman" w:eastAsia="Noto Serif CJK SC" w:hAnsi="Times New Roman" w:cs="Times New Roman"/>
          <w:kern w:val="2"/>
          <w:sz w:val="24"/>
          <w:szCs w:val="24"/>
          <w:lang w:val="sr-Cyrl-RS" w:eastAsia="zh-CN"/>
        </w:rPr>
        <w:t>, Факултет спорта и физичке културе, Факултет за специјалну едукацију и рехабилитацију</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Број тренера и спортских радника који су прошли кроз обуку за рад и прилагођавање особама са инвалидитетом; базна вредност: нема; циљана вредност: до 2030. године 150 тренера обучено за рад са ОСИ</w:t>
      </w:r>
    </w:p>
    <w:p w:rsidR="00B81FD7" w:rsidRDefault="00B81FD7">
      <w:pPr>
        <w:spacing w:after="0" w:line="360" w:lineRule="auto"/>
        <w:jc w:val="both"/>
        <w:rPr>
          <w:rFonts w:ascii="Times New Roman" w:eastAsia="Noto Serif CJK SC" w:hAnsi="Times New Roman" w:cs="Times New Roman"/>
          <w:b/>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3.3: </w:t>
      </w:r>
      <w:r>
        <w:rPr>
          <w:rFonts w:ascii="Times New Roman" w:eastAsia="Noto Serif CJK SC" w:hAnsi="Times New Roman" w:cs="Times New Roman"/>
          <w:b/>
          <w:bCs/>
          <w:kern w:val="2"/>
          <w:sz w:val="24"/>
          <w:szCs w:val="24"/>
          <w:lang w:eastAsia="zh-CN"/>
        </w:rPr>
        <w:t>Повећање приступачност културних садржаја за особе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наведену меру ће се обезбедити да објекти културе као и садржаји буду приступачни за особе са инвалидитетом на архитектонском, комуникацијском и когнитивном нивоу, како би могле да уживају право на конзумирање културних садржаја на једнаком нивоу разумевања и доступности као и други грађани.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културе</w:t>
      </w:r>
      <w:r>
        <w:rPr>
          <w:rFonts w:ascii="Times New Roman" w:eastAsia="Noto Serif CJK SC" w:hAnsi="Times New Roman" w:cs="Times New Roman"/>
          <w:b/>
          <w:kern w:val="2"/>
          <w:sz w:val="24"/>
          <w:szCs w:val="24"/>
          <w:lang w:eastAsia="zh-CN"/>
        </w:rPr>
        <w:t xml:space="preserve"> </w:t>
      </w:r>
    </w:p>
    <w:p w:rsidR="00B81FD7" w:rsidRPr="005128EF" w:rsidRDefault="002D3316">
      <w:pPr>
        <w:spacing w:after="0" w:line="360" w:lineRule="auto"/>
        <w:jc w:val="both"/>
        <w:rPr>
          <w:rFonts w:ascii="Times New Roman" w:hAnsi="Times New Roman"/>
          <w:lang w:val="sr-Cyrl-RS"/>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Установе културе</w:t>
      </w:r>
      <w:r>
        <w:rPr>
          <w:rFonts w:ascii="Times New Roman" w:eastAsia="Noto Serif CJK SC" w:hAnsi="Times New Roman" w:cs="Times New Roman"/>
          <w:b/>
          <w:kern w:val="2"/>
          <w:sz w:val="24"/>
          <w:szCs w:val="24"/>
          <w:lang w:eastAsia="zh-CN"/>
        </w:rPr>
        <w:t xml:space="preserve">, </w:t>
      </w:r>
      <w:r>
        <w:rPr>
          <w:rFonts w:ascii="Times New Roman" w:eastAsia="Noto Serif CJK SC" w:hAnsi="Times New Roman" w:cs="Times New Roman"/>
          <w:kern w:val="2"/>
          <w:sz w:val="24"/>
          <w:szCs w:val="24"/>
          <w:lang w:eastAsia="zh-CN"/>
        </w:rPr>
        <w:t>организације особа са инвалидитетом</w:t>
      </w:r>
      <w:r w:rsidR="005128EF">
        <w:rPr>
          <w:rFonts w:ascii="Times New Roman" w:eastAsia="Noto Serif CJK SC" w:hAnsi="Times New Roman" w:cs="Times New Roman"/>
          <w:kern w:val="2"/>
          <w:sz w:val="24"/>
          <w:szCs w:val="24"/>
          <w:lang w:val="sr-Cyrl-RS" w:eastAsia="zh-CN"/>
        </w:rPr>
        <w:t xml:space="preserve">, ОЦД, НООИС, Савези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Pr="005128EF" w:rsidRDefault="002D3316">
      <w:pPr>
        <w:spacing w:after="0" w:line="360" w:lineRule="auto"/>
        <w:jc w:val="both"/>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Број установа културе које су обезбедиле архитектонску, комуникацијску и когнитивну приступачност објеката; почетна вредност: утврдиће се у току прве године имплементације АП; циљана вредност: број објеката увећан за 25%</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3.4 </w:t>
      </w:r>
      <w:r>
        <w:rPr>
          <w:rFonts w:ascii="Times New Roman" w:hAnsi="Times New Roman" w:cs="Times New Roman"/>
          <w:b/>
          <w:bCs/>
          <w:iCs/>
          <w:sz w:val="24"/>
          <w:szCs w:val="24"/>
        </w:rPr>
        <w:t>Унапређење медијских садржаја и информисања особа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унапређење компетенција медијских радника утицаће се на смањење стигматизације или сензационализма у извештавању о особама са </w:t>
      </w:r>
      <w:r>
        <w:rPr>
          <w:rFonts w:ascii="Times New Roman" w:eastAsia="Noto Serif CJK SC" w:hAnsi="Times New Roman" w:cs="Times New Roman"/>
          <w:kern w:val="2"/>
          <w:sz w:val="24"/>
          <w:szCs w:val="24"/>
          <w:lang w:eastAsia="zh-CN"/>
        </w:rPr>
        <w:lastRenderedPageBreak/>
        <w:t xml:space="preserve">инвалидитетом, а такође ће се унапредити приступачност информација у медијима како у формату тако и у садржају да би биле приступачније особама са различитим врстама инвалидитета. Боља информисаност особа са инвалидитетом ће допринети потпунијој инклузији ОСИ у заједницу.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Институција надлежна за спровођење мере:</w:t>
      </w:r>
      <w:r>
        <w:rPr>
          <w:rFonts w:ascii="Times New Roman" w:hAnsi="Times New Roman"/>
        </w:rPr>
        <w:t xml:space="preserve"> </w:t>
      </w:r>
      <w:r>
        <w:rPr>
          <w:rFonts w:ascii="Times New Roman" w:eastAsia="Noto Serif CJK SC" w:hAnsi="Times New Roman" w:cs="Times New Roman"/>
          <w:kern w:val="2"/>
          <w:sz w:val="24"/>
          <w:szCs w:val="24"/>
          <w:lang w:eastAsia="zh-CN"/>
        </w:rPr>
        <w:t>Министарство информисања и телекомуникација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Савези ОСИ, НООИС, ОЦД</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 xml:space="preserve">Број обука спроведених за представнике медија и медијске раднике за унапређење извештавања о ОСИ и за ОСИ; почетна вредност: нема; циљана вредност: спроведено 10 обука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 </w:t>
      </w:r>
      <w:r>
        <w:rPr>
          <w:rFonts w:ascii="Times New Roman" w:hAnsi="Times New Roman" w:cs="Times New Roman"/>
          <w:sz w:val="24"/>
          <w:szCs w:val="24"/>
        </w:rPr>
        <w:t xml:space="preserve">Број представника медија и медијских раднике који су прошли обуке за унапређење извештавања о ОСИ и за ОСИ; почетна вредност: нема; циљана вредност: 150 медијских радника прошло кроз обуке </w:t>
      </w:r>
    </w:p>
    <w:p w:rsidR="00B81FD7" w:rsidRDefault="00B81FD7">
      <w:pPr>
        <w:spacing w:after="0" w:line="360" w:lineRule="auto"/>
        <w:jc w:val="both"/>
        <w:rPr>
          <w:rFonts w:ascii="Times New Roman" w:hAnsi="Times New Roman" w:cs="Times New Roman"/>
          <w:sz w:val="24"/>
          <w:szCs w:val="24"/>
        </w:rPr>
      </w:pP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Мера 3.5. </w:t>
      </w:r>
      <w:r>
        <w:rPr>
          <w:rFonts w:ascii="Times New Roman" w:hAnsi="Times New Roman" w:cs="Times New Roman"/>
          <w:b/>
          <w:bCs/>
          <w:sz w:val="24"/>
          <w:szCs w:val="24"/>
        </w:rPr>
        <w:t>Унапређење услова за остваривање права на приступ правди и правично суђење особама са инвалидитетом на равноправној основи са другим грађанима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Унапређењем компетенција запослених у правосуђу за комуникацију и сарадњу са особама са инвалидитетом као странкама у поступку кроз континуирану едукацију ће се обезбедити да равноправно и на адекватно прилагођен начин особе са инвалидитетом могу остварити своја права пред правосудним органима.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 xml:space="preserve">Министарство правде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Правосудна академија, врховно јавно тужилаштво, врховни суд, Министарство за рад запошљавање борачка и социјална питања, Савези ОСИ, НООИС, организације цивилног друштва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Број организованих обука за запослене у правосуђу за упознавање са правима и потребама ОСИ;  почетна вредност: нема; циљана вредност: одржано 20 обука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 xml:space="preserve">Број запослених у правосуђу који су похађали обуке за упознавање са правима и потребама ОСИ; почетна вредност: нема ; циљана вредност: обучено 400 запослених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Мера 3.6. </w:t>
      </w:r>
      <w:r>
        <w:rPr>
          <w:rFonts w:ascii="Times New Roman" w:eastAsia="Noto Serif CJK SC" w:hAnsi="Times New Roman" w:cs="Times New Roman"/>
          <w:b/>
          <w:bCs/>
          <w:kern w:val="2"/>
          <w:sz w:val="24"/>
          <w:szCs w:val="24"/>
          <w:lang w:eastAsia="zh-CN"/>
        </w:rPr>
        <w:t>Унапређење превенције и заштите особа са инвалидитетом од насиља и злостављања и заштита у ванредним ситуацијама.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Кроз информисање и едукацију стручних служби обезбедити да се редукује изложеност насиљу особа са инвалидитетом у највећој могућој мери, унапреде поступци детекције, превенције и поступања у ситуацијама насиља које укључују особу са инвалидитетом</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унутрашњих послова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Институције учесници у спровођењу мере:</w:t>
      </w:r>
      <w:r>
        <w:rPr>
          <w:rFonts w:ascii="Times New Roman" w:hAnsi="Times New Roman"/>
        </w:rPr>
        <w:t xml:space="preserve"> </w:t>
      </w:r>
      <w:r>
        <w:rPr>
          <w:rFonts w:ascii="Times New Roman" w:eastAsia="Noto Serif CJK SC" w:hAnsi="Times New Roman" w:cs="Times New Roman"/>
          <w:kern w:val="2"/>
          <w:sz w:val="24"/>
          <w:szCs w:val="24"/>
          <w:lang w:eastAsia="zh-CN"/>
        </w:rPr>
        <w:t>Врховно јавно тужилаштво, врховни суд, Министарство за рад запошљавање борачка и социјална питања, Министарство за људска и мањинска права и друштвени дијалог, Савези ОСИ, НООИС, организације цивилног друштва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Сачињени и дистрибуирани протоколи о спречавању насиља, злостављања и експлоатације приступачни за ОСИ, нарочито у установама социјалне заштите и здравствене заштите; почетна вредност: нема; циљана вредност: сачињен, публикован и дистрибуиран протокол у тиражу најмање 1.000 примерака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 Број обука за групе за координацију и сарадњу о специфичностима насиља којем су изложене ОСИ, посебно жене са инвалидитетом; почетна вредност: нема; циљана вредност: одржано 6 обука до 2030. године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Број учесника обука о специфичностима насиља којем су изложене ОСИ, посебно жене са инвалидитетом (у оквиру група за координацију и сарадњу)</w:t>
      </w:r>
      <w:r>
        <w:rPr>
          <w:rFonts w:ascii="Times New Roman" w:hAnsi="Times New Roman"/>
        </w:rPr>
        <w:t xml:space="preserve"> </w:t>
      </w:r>
      <w:r>
        <w:rPr>
          <w:rFonts w:ascii="Times New Roman" w:eastAsia="Noto Serif CJK SC" w:hAnsi="Times New Roman" w:cs="Times New Roman"/>
          <w:kern w:val="2"/>
          <w:sz w:val="24"/>
          <w:szCs w:val="24"/>
          <w:lang w:eastAsia="zh-CN"/>
        </w:rPr>
        <w:t>почетна вредност: нема; циљана вредност:  120 учесника обука</w:t>
      </w:r>
    </w:p>
    <w:p w:rsidR="00B81FD7" w:rsidRDefault="00B81FD7">
      <w:pPr>
        <w:spacing w:after="0" w:line="360" w:lineRule="auto"/>
        <w:jc w:val="both"/>
        <w:rPr>
          <w:rFonts w:eastAsia="Noto Serif CJK SC"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Мера 3.7</w:t>
      </w:r>
      <w:r>
        <w:rPr>
          <w:rFonts w:ascii="Times New Roman" w:eastAsia="Noto Serif CJK SC" w:hAnsi="Times New Roman" w:cs="Times New Roman"/>
          <w:kern w:val="2"/>
          <w:sz w:val="24"/>
          <w:szCs w:val="24"/>
          <w:lang w:eastAsia="zh-CN"/>
        </w:rPr>
        <w:t xml:space="preserve">. </w:t>
      </w:r>
      <w:r>
        <w:rPr>
          <w:rFonts w:ascii="Times New Roman" w:eastAsia="Calibri" w:hAnsi="Times New Roman" w:cs="Times New Roman"/>
          <w:b/>
          <w:bCs/>
          <w:iCs/>
          <w:sz w:val="24"/>
          <w:szCs w:val="24"/>
        </w:rPr>
        <w:t>Јачање партнерства са организацијама особа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сарадњу са организацијама особа са инвалидитетом, ресорно министарство ће утврдити и пратити ниво укључености и једнакости особа са инвалидитетом. Ова активност ће допринети јачању партнерства ОЦД и државе кроз заједнички рад на националном истраживању и праћењу стања положаја особа са инвалидитетом, јер ће ОЦД бити препознате и признате као релевантни партнери. Такође у циљу јачања споне између ОЦД и доносиоца одлука унапредиће се кроз обуке капацитет ОЦД за јавно заговарање.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Савези ОСИ, НООИС, ЈЛС</w:t>
      </w:r>
      <w:r>
        <w:rPr>
          <w:rFonts w:ascii="Times New Roman" w:eastAsia="Noto Serif CJK SC" w:hAnsi="Times New Roman" w:cs="Times New Roman"/>
          <w:b/>
          <w:kern w:val="2"/>
          <w:sz w:val="24"/>
          <w:szCs w:val="24"/>
          <w:lang w:eastAsia="zh-CN"/>
        </w:rPr>
        <w:t xml:space="preserve">, </w:t>
      </w:r>
      <w:r>
        <w:rPr>
          <w:rFonts w:ascii="Times New Roman" w:eastAsia="Noto Serif CJK SC" w:hAnsi="Times New Roman" w:cs="Times New Roman"/>
          <w:kern w:val="2"/>
          <w:sz w:val="24"/>
          <w:szCs w:val="24"/>
          <w:lang w:eastAsia="zh-CN"/>
        </w:rPr>
        <w:t>друге ОЦД</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cs="Times New Roman"/>
          <w:sz w:val="24"/>
          <w:szCs w:val="24"/>
        </w:rPr>
        <w:t xml:space="preserve"> Спроведено истраживање перцепције о укључености и једнакости особа са инвалидитетом; почетна вредност: нема; циљана вредност: Спроведено компаративно истраживање на узорку од 10.000 испитаника у 2025, 2027 и 2030.години</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 Број спроведених едукација намењених организацијама ОСИ и ОЦД за подизање заговарачких капацитета; почетна вредност: нема; циљана вредност: одржано 10 едукација до 2030. године </w:t>
      </w:r>
    </w:p>
    <w:p w:rsidR="00B81FD7" w:rsidRDefault="00B81FD7">
      <w:pPr>
        <w:spacing w:after="0" w:line="360" w:lineRule="auto"/>
        <w:jc w:val="both"/>
        <w:rPr>
          <w:rFonts w:ascii="Times New Roman" w:hAnsi="Times New Roman" w:cs="Times New Roman"/>
          <w:sz w:val="24"/>
          <w:szCs w:val="24"/>
        </w:rPr>
      </w:pP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Мера 3.8. Подизање нивоа свести друштва о положају и потребама особа са инвалидитетом. </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Опис и ефекти мере: </w:t>
      </w:r>
      <w:r>
        <w:rPr>
          <w:rFonts w:ascii="Times New Roman" w:hAnsi="Times New Roman" w:cs="Times New Roman"/>
          <w:sz w:val="24"/>
          <w:szCs w:val="24"/>
        </w:rPr>
        <w:t xml:space="preserve">Кроз наведену меру је предвиђено да се кроз националну кампању утиче на најширу заједницу како би се унапредио положај и повећао степен инклузије особа са инвалидитетом у друштвену заједницу на територији целе Републике Србије. </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w:t>
      </w:r>
      <w:r>
        <w:rPr>
          <w:rFonts w:ascii="Times New Roman" w:hAnsi="Times New Roman" w:cs="Times New Roman"/>
          <w:sz w:val="24"/>
          <w:szCs w:val="24"/>
        </w:rPr>
        <w:t xml:space="preserve"> – сектор за заштиту особа са инвалидитетом</w:t>
      </w: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Институције учесници у спровођењу мере: </w:t>
      </w:r>
      <w:r>
        <w:rPr>
          <w:rFonts w:ascii="Times New Roman" w:hAnsi="Times New Roman" w:cs="Times New Roman"/>
          <w:bCs/>
          <w:sz w:val="24"/>
          <w:szCs w:val="24"/>
        </w:rPr>
        <w:t>Заштитник грађана, Повереник за равноправност, Министарство спорта, Министарство</w:t>
      </w:r>
      <w:r>
        <w:rPr>
          <w:rFonts w:ascii="Times New Roman" w:hAnsi="Times New Roman" w:cs="Times New Roman"/>
          <w:sz w:val="24"/>
          <w:szCs w:val="24"/>
        </w:rPr>
        <w:t xml:space="preserve"> културе, Министарство туризма и омладине, Министарство грађевинарства, саобраћаја и инфраструктуре, Министарство за људска и мањинска права и друштвени дијалог, НООИС, ОЦД, Савези ОСИ</w:t>
      </w:r>
    </w:p>
    <w:p w:rsidR="008F1439" w:rsidRDefault="008F1439">
      <w:pPr>
        <w:spacing w:after="0" w:line="360" w:lineRule="auto"/>
        <w:jc w:val="both"/>
        <w:rPr>
          <w:rFonts w:ascii="Times New Roman" w:hAnsi="Times New Roman" w:cs="Times New Roman"/>
          <w:b/>
          <w:sz w:val="24"/>
          <w:szCs w:val="24"/>
        </w:rPr>
      </w:pPr>
    </w:p>
    <w:p w:rsidR="00B81FD7" w:rsidRDefault="002D3316">
      <w:pPr>
        <w:spacing w:after="0" w:line="360" w:lineRule="auto"/>
        <w:jc w:val="both"/>
        <w:rPr>
          <w:rFonts w:ascii="Times New Roman" w:hAnsi="Times New Roman"/>
        </w:rPr>
      </w:pPr>
      <w:r>
        <w:rPr>
          <w:rFonts w:ascii="Times New Roman" w:hAnsi="Times New Roman" w:cs="Times New Roman"/>
          <w:b/>
          <w:sz w:val="24"/>
          <w:szCs w:val="24"/>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eastAsia="Noto Serif CJK SC" w:hAnsi="Times New Roman" w:cs="Times New Roman"/>
          <w:kern w:val="2"/>
          <w:sz w:val="24"/>
          <w:szCs w:val="24"/>
          <w:lang w:eastAsia="zh-CN"/>
        </w:rPr>
        <w:t xml:space="preserve">Спроведена информативна кампања о значају укључивања ОСИ у друштвени живот заједнице; почетна вредност: нема циљана вредност: спроведено 5 кампања до 2030. године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-Број спроведених кампања за повећање свести о потребама ОСИ у различитим сферама живота; почетна вредност: нема циљана вредност: спроведено 5 кампања до 2030. године</w:t>
      </w:r>
    </w:p>
    <w:p w:rsidR="008F1439" w:rsidRDefault="008F1439">
      <w:pPr>
        <w:spacing w:after="0" w:line="360" w:lineRule="auto"/>
        <w:ind w:firstLine="720"/>
        <w:jc w:val="both"/>
        <w:rPr>
          <w:rFonts w:ascii="Times New Roman" w:eastAsia="Noto Serif CJK SC" w:hAnsi="Times New Roman" w:cs="Times New Roman"/>
          <w:b/>
          <w:kern w:val="2"/>
          <w:sz w:val="24"/>
          <w:szCs w:val="24"/>
          <w:lang w:eastAsia="zh-CN"/>
        </w:rPr>
      </w:pPr>
    </w:p>
    <w:p w:rsidR="00B81FD7" w:rsidRPr="0090698B" w:rsidRDefault="002D3316">
      <w:pPr>
        <w:spacing w:after="0" w:line="360" w:lineRule="auto"/>
        <w:ind w:firstLine="720"/>
        <w:jc w:val="both"/>
        <w:rPr>
          <w:rFonts w:ascii="Times New Roman" w:hAnsi="Times New Roman"/>
          <w:b/>
        </w:rPr>
      </w:pPr>
      <w:r>
        <w:rPr>
          <w:rFonts w:ascii="Times New Roman" w:eastAsia="Noto Serif CJK SC" w:hAnsi="Times New Roman" w:cs="Times New Roman"/>
          <w:b/>
          <w:kern w:val="2"/>
          <w:sz w:val="24"/>
          <w:szCs w:val="24"/>
          <w:lang w:eastAsia="zh-CN"/>
        </w:rPr>
        <w:t>Посебни циљ 4:</w:t>
      </w:r>
      <w:r>
        <w:rPr>
          <w:rFonts w:ascii="Times New Roman" w:eastAsia="Noto Serif CJK SC" w:hAnsi="Times New Roman" w:cs="Times New Roman"/>
          <w:kern w:val="2"/>
          <w:sz w:val="24"/>
          <w:szCs w:val="24"/>
          <w:lang w:eastAsia="zh-CN"/>
        </w:rPr>
        <w:t xml:space="preserve"> </w:t>
      </w:r>
      <w:r w:rsidR="0090698B" w:rsidRPr="0090698B">
        <w:rPr>
          <w:rFonts w:ascii="Times New Roman" w:eastAsia="Noto Serif CJK SC" w:hAnsi="Times New Roman" w:cs="Times New Roman"/>
          <w:b/>
          <w:kern w:val="2"/>
          <w:sz w:val="24"/>
          <w:szCs w:val="24"/>
          <w:lang w:eastAsia="zh-CN"/>
        </w:rPr>
        <w:t xml:space="preserve">Унапређена економска независност особа са инвалидитетом кроз повећање укупне запослености и радне ангажованости, као и кроз радно </w:t>
      </w:r>
      <w:r w:rsidR="0090698B" w:rsidRPr="0090698B">
        <w:rPr>
          <w:rFonts w:ascii="Times New Roman" w:eastAsia="Noto Serif CJK SC" w:hAnsi="Times New Roman" w:cs="Times New Roman"/>
          <w:b/>
          <w:kern w:val="2"/>
          <w:sz w:val="24"/>
          <w:szCs w:val="24"/>
          <w:lang w:eastAsia="zh-CN"/>
        </w:rPr>
        <w:lastRenderedPageBreak/>
        <w:t>терапијску активност особа са инвалидитетом које се не могу запослити ни под општим ни под посебним условима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Особе са инвалидитетом су посебно рањива категорија становништва у односу на могућности остваривања запослења на отвореном тржишту рада, због чега су потребне мере подршке и стимулације, нарочито подршке послодавцима, подршке особама са инвалидитетом у стицању вештина, подршке у адаптацији радног места и условима рада и сл. За особе са ниским степеном радне способности неопходни су програми радног ангажовања и активације. Један од фактора који негативно утичу на могућност њиховог запошљавања је и то што се укључивањем у краткотрајне програме запошљавања и променом статуса запослености обустављају права из области социјалне заштите, што негативно утиче на мотивацију и економски положај особа са инвалидитетом при покушају стицања и одржавања запослења.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numPr>
          <w:ilvl w:val="0"/>
          <w:numId w:val="8"/>
        </w:numPr>
        <w:spacing w:after="0" w:line="360" w:lineRule="auto"/>
        <w:jc w:val="both"/>
        <w:rPr>
          <w:rFonts w:ascii="Times New Roman" w:hAnsi="Times New Roman"/>
        </w:rPr>
      </w:pPr>
      <w:r>
        <w:rPr>
          <w:rFonts w:ascii="Times New Roman" w:eastAsia="Noto Serif CJK SC" w:hAnsi="Times New Roman" w:cs="Times New Roman"/>
          <w:bCs/>
          <w:color w:val="000000" w:themeColor="text1"/>
          <w:kern w:val="2"/>
          <w:sz w:val="24"/>
          <w:szCs w:val="24"/>
          <w:lang w:eastAsia="zh-CN"/>
        </w:rPr>
        <w:t>Број особа са инвалидитетом које су из заштићених услова рада прешле на отворено</w:t>
      </w:r>
      <w:r>
        <w:rPr>
          <w:rFonts w:ascii="Times New Roman" w:eastAsia="Noto Serif CJK SC" w:hAnsi="Times New Roman" w:cs="Times New Roman"/>
          <w:b/>
          <w:color w:val="000000" w:themeColor="text1"/>
          <w:kern w:val="2"/>
          <w:sz w:val="24"/>
          <w:szCs w:val="24"/>
          <w:lang w:eastAsia="zh-CN"/>
        </w:rPr>
        <w:t xml:space="preserve"> </w:t>
      </w:r>
      <w:r>
        <w:rPr>
          <w:rFonts w:ascii="Times New Roman" w:eastAsia="Noto Serif CJK SC" w:hAnsi="Times New Roman" w:cs="Times New Roman"/>
          <w:bCs/>
          <w:color w:val="000000" w:themeColor="text1"/>
          <w:kern w:val="2"/>
          <w:sz w:val="24"/>
          <w:szCs w:val="24"/>
          <w:lang w:eastAsia="zh-CN"/>
        </w:rPr>
        <w:t>тржиште рада увећан за 20%</w:t>
      </w:r>
      <w:r>
        <w:rPr>
          <w:rFonts w:ascii="Times New Roman" w:eastAsia="Noto Serif CJK SC" w:hAnsi="Times New Roman" w:cs="Times New Roman"/>
          <w:b/>
          <w:color w:val="000000" w:themeColor="text1"/>
          <w:kern w:val="2"/>
          <w:sz w:val="24"/>
          <w:szCs w:val="24"/>
          <w:lang w:eastAsia="zh-CN"/>
        </w:rPr>
        <w:t xml:space="preserve"> </w:t>
      </w:r>
    </w:p>
    <w:p w:rsidR="00B81FD7" w:rsidRDefault="002D3316">
      <w:pPr>
        <w:spacing w:after="0" w:line="360" w:lineRule="auto"/>
        <w:ind w:left="720"/>
        <w:jc w:val="both"/>
        <w:rPr>
          <w:rFonts w:ascii="Times New Roman" w:hAnsi="Times New Roman"/>
        </w:rPr>
      </w:pPr>
      <w:r>
        <w:rPr>
          <w:rFonts w:ascii="Times New Roman" w:eastAsia="Noto Serif CJK SC" w:hAnsi="Times New Roman" w:cs="Times New Roman"/>
          <w:color w:val="000000" w:themeColor="text1"/>
          <w:kern w:val="2"/>
          <w:sz w:val="24"/>
          <w:szCs w:val="24"/>
          <w:lang w:eastAsia="zh-CN"/>
        </w:rPr>
        <w:t xml:space="preserve">Почетна вредност : биће утврђена у првој години реализације </w:t>
      </w:r>
    </w:p>
    <w:p w:rsidR="00B81FD7" w:rsidRPr="0090698B" w:rsidRDefault="002D3316">
      <w:pPr>
        <w:spacing w:after="0" w:line="360" w:lineRule="auto"/>
        <w:ind w:left="720"/>
        <w:jc w:val="both"/>
        <w:rPr>
          <w:rFonts w:ascii="Times New Roman" w:hAnsi="Times New Roman"/>
          <w:lang w:val="sr-Cyrl-RS"/>
        </w:rPr>
      </w:pPr>
      <w:r>
        <w:rPr>
          <w:rFonts w:ascii="Times New Roman" w:eastAsia="Noto Serif CJK SC" w:hAnsi="Times New Roman" w:cs="Times New Roman"/>
          <w:color w:val="000000" w:themeColor="text1"/>
          <w:kern w:val="2"/>
          <w:sz w:val="24"/>
          <w:szCs w:val="24"/>
          <w:lang w:eastAsia="zh-CN"/>
        </w:rPr>
        <w:t xml:space="preserve">Циљана вредност:  увећање за 20% </w:t>
      </w:r>
      <w:r w:rsidR="0090698B">
        <w:rPr>
          <w:rFonts w:ascii="Times New Roman" w:eastAsia="Noto Serif CJK SC" w:hAnsi="Times New Roman" w:cs="Times New Roman"/>
          <w:color w:val="000000" w:themeColor="text1"/>
          <w:kern w:val="2"/>
          <w:sz w:val="24"/>
          <w:szCs w:val="24"/>
          <w:lang w:val="sr-Cyrl-RS" w:eastAsia="zh-CN"/>
        </w:rPr>
        <w:t xml:space="preserve"> до 2030. године </w:t>
      </w:r>
    </w:p>
    <w:p w:rsidR="00B81FD7" w:rsidRDefault="002D3316">
      <w:pPr>
        <w:pStyle w:val="ListParagraph"/>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 xml:space="preserve">Број основаних радних центара за радно ангажовање ОСИ; почетна вредност:  нема;  циљана вредност: до 2030. основано 10 радних центара у Србији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Извор провере је Годишњи извештај о спровођењу Акционог плана за спровођење Стратегије, извештаји Савета за особе са инвалидитетом</w:t>
      </w:r>
    </w:p>
    <w:p w:rsidR="00B81FD7" w:rsidRDefault="00B81FD7" w:rsidP="0090698B">
      <w:pPr>
        <w:spacing w:after="0" w:line="360" w:lineRule="auto"/>
        <w:jc w:val="both"/>
        <w:rPr>
          <w:rFonts w:ascii="Times New Roman" w:eastAsia="Noto Serif CJK SC" w:hAnsi="Times New Roman" w:cs="Times New Roman"/>
          <w:kern w:val="2"/>
          <w:sz w:val="24"/>
          <w:szCs w:val="24"/>
          <w:lang w:eastAsia="zh-CN"/>
        </w:rPr>
      </w:pPr>
    </w:p>
    <w:p w:rsidR="00B81FD7" w:rsidRDefault="00B81FD7">
      <w:pPr>
        <w:spacing w:after="0" w:line="360" w:lineRule="auto"/>
        <w:ind w:left="720"/>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Ради доприноса реализацији четвртог посебног циља предвиђене су следеће мере: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4.1. </w:t>
      </w:r>
      <w:r>
        <w:rPr>
          <w:rFonts w:ascii="Times New Roman" w:eastAsia="Noto Serif CJK SC" w:hAnsi="Times New Roman" w:cs="Times New Roman"/>
          <w:b/>
          <w:bCs/>
          <w:kern w:val="2"/>
          <w:sz w:val="24"/>
          <w:szCs w:val="24"/>
          <w:lang w:eastAsia="zh-CN"/>
        </w:rPr>
        <w:t xml:space="preserve">Успостављање мреже радних центара као облика радног ангажовања особа са инвалидитетом са које се не могу запослити ни под општим ни под посебним условима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Иако је законом предвиђено постојање радних центара, они нису заживели у пракси и особе са инвалидитетом немају ову могућност радног ангажовања. Кроз меру је предвиђено да се подзаконским актима регулише поступак оснивања и подржи оснивање и рад радних центара како би се основао први огледни број од 10 </w:t>
      </w:r>
      <w:r>
        <w:rPr>
          <w:rFonts w:ascii="Times New Roman" w:eastAsia="Noto Serif CJK SC" w:hAnsi="Times New Roman" w:cs="Times New Roman"/>
          <w:kern w:val="2"/>
          <w:sz w:val="24"/>
          <w:szCs w:val="24"/>
          <w:lang w:eastAsia="zh-CN"/>
        </w:rPr>
        <w:lastRenderedPageBreak/>
        <w:t>радних центара на територији Републике Србије у којима би се остварило радно ангажовање особа са инвалидитетом које имају тешкоће и препреке које су потпуне или вишеструке, односно лице се не може запослити или одржати запослење ни под општим ни под посебним условима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 xml:space="preserve">Министарство за рад запошљавање борачка и социјална питања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Институције учесници у спровођењу мере</w:t>
      </w:r>
      <w:r>
        <w:rPr>
          <w:rFonts w:ascii="Times New Roman" w:eastAsia="Noto Serif CJK SC" w:hAnsi="Times New Roman" w:cs="Times New Roman"/>
          <w:kern w:val="2"/>
          <w:sz w:val="24"/>
          <w:szCs w:val="24"/>
          <w:lang w:eastAsia="zh-CN"/>
        </w:rPr>
        <w:t>:  НООИС; ОЦД, Савези организација ОСИ, локалне организације ОСИ, ЈЛС , Министарство финансија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Индикатори: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 xml:space="preserve">Усвојен подзаконски акт који регулише поступак, оснивање и финансирање радних центара;  почетна вредност:  нема;  циљана вредност: до 2027. године усвојен подзаконски акт - правилник о радним центрима. </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4.2. </w:t>
      </w:r>
      <w:r w:rsidR="0090698B" w:rsidRPr="0090698B">
        <w:rPr>
          <w:rFonts w:ascii="Times New Roman" w:eastAsia="Noto Serif CJK SC" w:hAnsi="Times New Roman" w:cs="Times New Roman"/>
          <w:b/>
          <w:kern w:val="2"/>
          <w:sz w:val="24"/>
          <w:szCs w:val="24"/>
          <w:lang w:eastAsia="zh-CN"/>
        </w:rPr>
        <w:t>: Јачање капацитета и улоге предузећа за професионалну рехабилитацију и запошљавање особа са инвалидитетом као носиоца послова професионалне рехабилитације особа са инвалидитетом и ресурса за запошљавање особа са инвалидитетом и транзицију ка послодавцима у отвореној радној средини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спровођење мере ће се обезбедити да се рехабилитациона улога предузећа за професионалну рехабилитацију и запошљавање особа са инвалидитетом стави у пуну функцију, те да особе које су запослене у предузећима након обуке, оснаживања и стицања знања и вештина за рад из заштићених услова рада пређу на отворено тржиште рада. Увођење програма подршке у транзицији и припреме ће се утицати на унапређење способности и резилијентност особа са инвалидитетом на услове на тржишту рада, повећаће се њихова инклузија али и обезбедити циркуларни модел запошљавања и рада предузећа за професионалну рехабилитацију и запошљавање како би се омогућио проток запослених и рехабилитаната у постојећем броју предузећа као најекономичнији и најрентабилнији начин рада.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предузећа за професионалну рехабилитацију и запошљавање особа са инвалидитетом, ОЦД</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000000"/>
          <w:kern w:val="2"/>
          <w:sz w:val="24"/>
          <w:szCs w:val="24"/>
          <w:lang w:eastAsia="zh-CN"/>
        </w:rPr>
        <w:lastRenderedPageBreak/>
        <w:t>-</w:t>
      </w:r>
      <w:r>
        <w:rPr>
          <w:rFonts w:ascii="Times New Roman" w:hAnsi="Times New Roman"/>
          <w:color w:val="00B0F0"/>
          <w:sz w:val="24"/>
          <w:szCs w:val="24"/>
        </w:rPr>
        <w:t xml:space="preserve"> </w:t>
      </w:r>
      <w:r>
        <w:rPr>
          <w:rFonts w:ascii="Times New Roman" w:hAnsi="Times New Roman"/>
          <w:color w:val="000000" w:themeColor="text1"/>
          <w:sz w:val="24"/>
          <w:szCs w:val="24"/>
        </w:rPr>
        <w:t xml:space="preserve">Повећање издвајања за запошљавање ОСИ у предузећима за професионалну рехабилитацију и запошљавање особа са инвалидитетом и укључивање у мере активне политике запошљавања; почетна вредност:  </w:t>
      </w:r>
      <w:r w:rsidR="00F42421" w:rsidRPr="00F42421">
        <w:rPr>
          <w:rFonts w:ascii="Times New Roman" w:hAnsi="Times New Roman"/>
          <w:color w:val="000000" w:themeColor="text1"/>
          <w:sz w:val="24"/>
          <w:szCs w:val="24"/>
        </w:rPr>
        <w:t>1.255.000.000</w:t>
      </w:r>
      <w:r w:rsidR="00F42421">
        <w:rPr>
          <w:rFonts w:ascii="Times New Roman" w:hAnsi="Times New Roman"/>
          <w:color w:val="000000" w:themeColor="text1"/>
          <w:sz w:val="24"/>
          <w:szCs w:val="24"/>
          <w:lang w:val="sr-Cyrl-RS"/>
        </w:rPr>
        <w:t xml:space="preserve"> </w:t>
      </w:r>
      <w:r>
        <w:rPr>
          <w:rFonts w:ascii="Times New Roman" w:hAnsi="Times New Roman"/>
          <w:color w:val="000000" w:themeColor="text1"/>
          <w:sz w:val="24"/>
          <w:szCs w:val="24"/>
        </w:rPr>
        <w:t xml:space="preserve"> динара; циљана вредност: до 2030. средства у фонду увећана за 25%</w:t>
      </w:r>
    </w:p>
    <w:p w:rsidR="00B81FD7" w:rsidRPr="00EC162E" w:rsidRDefault="002D3316">
      <w:pPr>
        <w:spacing w:after="0" w:line="360" w:lineRule="auto"/>
        <w:jc w:val="both"/>
        <w:rPr>
          <w:rFonts w:ascii="Times New Roman" w:hAnsi="Times New Roman"/>
        </w:rPr>
      </w:pPr>
      <w:r w:rsidRPr="00EC162E">
        <w:rPr>
          <w:rFonts w:ascii="Times New Roman" w:hAnsi="Times New Roman"/>
          <w:sz w:val="24"/>
          <w:szCs w:val="24"/>
        </w:rPr>
        <w:t>- Удео ОСИ у односу на укупан број запослених у предузећима за професионалну рехабилитацију и запошљавање особа са инвалидитетом који су прешли на отворено тржиште рада; почетна вредност: нема; циљана вредност: до 2030. године најмање 10% запослених ће прећи на отворено тржиште рада</w:t>
      </w:r>
    </w:p>
    <w:p w:rsidR="00F42421" w:rsidRDefault="00F42421">
      <w:pPr>
        <w:spacing w:after="0" w:line="360" w:lineRule="auto"/>
        <w:jc w:val="both"/>
        <w:rPr>
          <w:rFonts w:ascii="Times New Roman" w:eastAsia="Noto Serif CJK SC" w:hAnsi="Times New Roman" w:cs="Times New Roman"/>
          <w:kern w:val="2"/>
          <w:sz w:val="24"/>
          <w:szCs w:val="24"/>
          <w:lang w:val="sr-Cyrl-RS" w:eastAsia="zh-CN"/>
        </w:rPr>
      </w:pPr>
      <w:r>
        <w:rPr>
          <w:rFonts w:ascii="Times New Roman" w:eastAsia="Noto Serif CJK SC" w:hAnsi="Times New Roman" w:cs="Times New Roman"/>
          <w:kern w:val="2"/>
          <w:sz w:val="24"/>
          <w:szCs w:val="24"/>
          <w:lang w:val="sr-Cyrl-RS" w:eastAsia="zh-CN"/>
        </w:rPr>
        <w:t>- Број п</w:t>
      </w:r>
      <w:r w:rsidRPr="00F42421">
        <w:rPr>
          <w:rFonts w:ascii="Times New Roman" w:eastAsia="Noto Serif CJK SC" w:hAnsi="Times New Roman" w:cs="Times New Roman"/>
          <w:kern w:val="2"/>
          <w:sz w:val="24"/>
          <w:szCs w:val="24"/>
          <w:lang w:val="sr-Cyrl-RS" w:eastAsia="zh-CN"/>
        </w:rPr>
        <w:t>редузећа у којима је пилотиран програм интегративне улоге предузећа за професионалну рехабилитацију и запошљавање особа са инвалидитетом у циљу социјалне и радне интеграције особа са инвалидитетом пре упућивања на рад код другог послодавца</w:t>
      </w:r>
      <w:r>
        <w:rPr>
          <w:rFonts w:ascii="Times New Roman" w:eastAsia="Noto Serif CJK SC" w:hAnsi="Times New Roman" w:cs="Times New Roman"/>
          <w:kern w:val="2"/>
          <w:sz w:val="24"/>
          <w:szCs w:val="24"/>
          <w:lang w:val="sr-Cyrl-RS" w:eastAsia="zh-CN"/>
        </w:rPr>
        <w:t xml:space="preserve">; почетна вредност :  нема  циљана вредност : пилотиран програм у </w:t>
      </w:r>
      <w:r w:rsidR="00EC162E">
        <w:rPr>
          <w:rFonts w:ascii="Times New Roman" w:eastAsia="Noto Serif CJK SC" w:hAnsi="Times New Roman" w:cs="Times New Roman"/>
          <w:kern w:val="2"/>
          <w:sz w:val="24"/>
          <w:szCs w:val="24"/>
          <w:lang w:val="sr-Cyrl-RS" w:eastAsia="zh-CN"/>
        </w:rPr>
        <w:t xml:space="preserve">60% </w:t>
      </w:r>
      <w:r>
        <w:rPr>
          <w:rFonts w:ascii="Times New Roman" w:eastAsia="Noto Serif CJK SC" w:hAnsi="Times New Roman" w:cs="Times New Roman"/>
          <w:kern w:val="2"/>
          <w:sz w:val="24"/>
          <w:szCs w:val="24"/>
          <w:lang w:val="sr-Cyrl-RS" w:eastAsia="zh-CN"/>
        </w:rPr>
        <w:t>предузећа до 2030.године</w:t>
      </w:r>
    </w:p>
    <w:p w:rsidR="00F42421" w:rsidRDefault="00F42421">
      <w:pPr>
        <w:spacing w:after="0" w:line="360" w:lineRule="auto"/>
        <w:jc w:val="both"/>
        <w:rPr>
          <w:rFonts w:ascii="Times New Roman" w:eastAsia="Noto Serif CJK SC" w:hAnsi="Times New Roman" w:cs="Times New Roman"/>
          <w:kern w:val="2"/>
          <w:sz w:val="24"/>
          <w:szCs w:val="24"/>
          <w:lang w:val="sr-Cyrl-RS" w:eastAsia="zh-CN"/>
        </w:rPr>
      </w:pPr>
      <w:r>
        <w:rPr>
          <w:rFonts w:ascii="Times New Roman" w:eastAsia="Noto Serif CJK SC" w:hAnsi="Times New Roman" w:cs="Times New Roman"/>
          <w:kern w:val="2"/>
          <w:sz w:val="24"/>
          <w:szCs w:val="24"/>
          <w:lang w:val="sr-Cyrl-RS" w:eastAsia="zh-CN"/>
        </w:rPr>
        <w:t>-</w:t>
      </w:r>
      <w:r w:rsidRPr="00F42421">
        <w:rPr>
          <w:rFonts w:ascii="Times New Roman" w:eastAsia="Noto Serif CJK SC" w:hAnsi="Times New Roman" w:cs="Times New Roman"/>
          <w:kern w:val="2"/>
          <w:sz w:val="24"/>
          <w:szCs w:val="24"/>
          <w:lang w:val="sr-Cyrl-RS" w:eastAsia="zh-CN"/>
        </w:rPr>
        <w:t>Спроведена анализа рада стручних радника у предузећима за професионалну рехабилитацију и запошљавање особа са инвалидитетом ангажованих/запослених на пословима социјалне интеграције, професионалне рехабилитације и професионалне асистенције за особе са инвалидитетом</w:t>
      </w:r>
      <w:r>
        <w:rPr>
          <w:rFonts w:ascii="Times New Roman" w:eastAsia="Noto Serif CJK SC" w:hAnsi="Times New Roman" w:cs="Times New Roman"/>
          <w:kern w:val="2"/>
          <w:sz w:val="24"/>
          <w:szCs w:val="24"/>
          <w:lang w:val="sr-Cyrl-RS" w:eastAsia="zh-CN"/>
        </w:rPr>
        <w:t>;</w:t>
      </w:r>
      <w:r w:rsidRPr="00F42421">
        <w:t xml:space="preserve"> </w:t>
      </w:r>
      <w:r w:rsidRPr="00F42421">
        <w:rPr>
          <w:rFonts w:ascii="Times New Roman" w:eastAsia="Noto Serif CJK SC" w:hAnsi="Times New Roman" w:cs="Times New Roman"/>
          <w:kern w:val="2"/>
          <w:sz w:val="24"/>
          <w:szCs w:val="24"/>
          <w:lang w:val="sr-Cyrl-RS" w:eastAsia="zh-CN"/>
        </w:rPr>
        <w:t xml:space="preserve">почетна вредност :  нема  циљана вредност : </w:t>
      </w:r>
      <w:r>
        <w:rPr>
          <w:rFonts w:ascii="Times New Roman" w:eastAsia="Noto Serif CJK SC" w:hAnsi="Times New Roman" w:cs="Times New Roman"/>
          <w:kern w:val="2"/>
          <w:sz w:val="24"/>
          <w:szCs w:val="24"/>
          <w:lang w:val="sr-Cyrl-RS" w:eastAsia="zh-CN"/>
        </w:rPr>
        <w:t xml:space="preserve">спроведена анализа до 2026.. године </w:t>
      </w:r>
    </w:p>
    <w:p w:rsidR="00F42421" w:rsidRPr="00F42421" w:rsidRDefault="00F42421" w:rsidP="00F42421">
      <w:pPr>
        <w:spacing w:after="0" w:line="360" w:lineRule="auto"/>
        <w:jc w:val="both"/>
        <w:rPr>
          <w:rFonts w:ascii="Times New Roman" w:eastAsia="Noto Serif CJK SC" w:hAnsi="Times New Roman" w:cs="Times New Roman"/>
          <w:kern w:val="2"/>
          <w:sz w:val="24"/>
          <w:szCs w:val="24"/>
          <w:lang w:val="sr-Cyrl-RS" w:eastAsia="zh-CN"/>
        </w:rPr>
      </w:pPr>
      <w:r>
        <w:rPr>
          <w:rFonts w:ascii="Times New Roman" w:eastAsia="Noto Serif CJK SC" w:hAnsi="Times New Roman" w:cs="Times New Roman"/>
          <w:kern w:val="2"/>
          <w:sz w:val="24"/>
          <w:szCs w:val="24"/>
          <w:lang w:val="sr-Cyrl-RS" w:eastAsia="zh-CN"/>
        </w:rPr>
        <w:t xml:space="preserve">- </w:t>
      </w:r>
      <w:r w:rsidRPr="00F42421">
        <w:rPr>
          <w:rFonts w:ascii="Times New Roman" w:eastAsia="Noto Serif CJK SC" w:hAnsi="Times New Roman" w:cs="Times New Roman"/>
          <w:kern w:val="2"/>
          <w:sz w:val="24"/>
          <w:szCs w:val="24"/>
          <w:lang w:val="sr-Cyrl-RS" w:eastAsia="zh-CN"/>
        </w:rPr>
        <w:t>Развијене процедуре и упутства и програм за спровођење метода и техника у поступању стручних радника код пружања континуиране подршке послодавцу и запосленима у процесу радне интеграције, професионалне рехабилитације, запошљавања и одржања запослења особа са инвалидитетом, и припреме на транзицију у отворену радну средину у складу са потребама</w:t>
      </w:r>
      <w:r>
        <w:rPr>
          <w:rFonts w:ascii="Times New Roman" w:eastAsia="Noto Serif CJK SC" w:hAnsi="Times New Roman" w:cs="Times New Roman"/>
          <w:kern w:val="2"/>
          <w:sz w:val="24"/>
          <w:szCs w:val="24"/>
          <w:lang w:val="sr-Cyrl-RS" w:eastAsia="zh-CN"/>
        </w:rPr>
        <w:t xml:space="preserve">; </w:t>
      </w:r>
      <w:r w:rsidRPr="00F42421">
        <w:rPr>
          <w:rFonts w:ascii="Times New Roman" w:eastAsia="Noto Serif CJK SC" w:hAnsi="Times New Roman" w:cs="Times New Roman"/>
          <w:kern w:val="2"/>
          <w:sz w:val="24"/>
          <w:szCs w:val="24"/>
          <w:lang w:val="sr-Cyrl-RS" w:eastAsia="zh-CN"/>
        </w:rPr>
        <w:t xml:space="preserve">почетна вредност :  нема  циљана вредност : </w:t>
      </w:r>
      <w:r>
        <w:rPr>
          <w:rFonts w:ascii="Times New Roman" w:eastAsia="Noto Serif CJK SC" w:hAnsi="Times New Roman" w:cs="Times New Roman"/>
          <w:kern w:val="2"/>
          <w:sz w:val="24"/>
          <w:szCs w:val="24"/>
          <w:lang w:val="sr-Cyrl-RS" w:eastAsia="zh-CN"/>
        </w:rPr>
        <w:t>да до 2027</w:t>
      </w:r>
      <w:r w:rsidRPr="00F42421">
        <w:rPr>
          <w:rFonts w:ascii="Times New Roman" w:eastAsia="Noto Serif CJK SC" w:hAnsi="Times New Roman" w:cs="Times New Roman"/>
          <w:kern w:val="2"/>
          <w:sz w:val="24"/>
          <w:szCs w:val="24"/>
          <w:lang w:val="sr-Cyrl-RS" w:eastAsia="zh-CN"/>
        </w:rPr>
        <w:t>.. године</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4.3. </w:t>
      </w:r>
      <w:r w:rsidR="00EC162E" w:rsidRPr="00EC162E">
        <w:rPr>
          <w:rFonts w:ascii="Times New Roman" w:eastAsia="Noto Serif CJK SC" w:hAnsi="Times New Roman" w:cs="Times New Roman"/>
          <w:b/>
          <w:kern w:val="2"/>
          <w:sz w:val="24"/>
          <w:szCs w:val="24"/>
          <w:lang w:eastAsia="zh-CN"/>
        </w:rPr>
        <w:t>Измена законодавног оквира како би се обезбедило одржавање мера социјалне заштите и права током учешћа у мерама активне политике запошљавања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Опис и ефекти мере:</w:t>
      </w:r>
      <w:r>
        <w:rPr>
          <w:rFonts w:ascii="Times New Roman" w:eastAsia="Noto Serif CJK SC" w:hAnsi="Times New Roman" w:cs="Times New Roman"/>
          <w:kern w:val="2"/>
          <w:sz w:val="24"/>
          <w:szCs w:val="24"/>
          <w:lang w:eastAsia="zh-CN"/>
        </w:rPr>
        <w:t xml:space="preserve"> Кроз реализацију ове мере ће се обезбедити да особе са инвалидитетом током краткорочних или орочених мера запошљавање не губе привремено или трајно права на новчана давања по основу материјалне угрожености, односно по основу инвалидитета. Конкретно, да преласком из статуса незапослености у статус запосленог лица не морају да поново утврђују право на додатак за туђу негу и помоћ. Такође у односу на право на НСП да се исто задржи током привремених мера </w:t>
      </w:r>
      <w:r>
        <w:rPr>
          <w:rFonts w:ascii="Times New Roman" w:eastAsia="Noto Serif CJK SC" w:hAnsi="Times New Roman" w:cs="Times New Roman"/>
          <w:kern w:val="2"/>
          <w:sz w:val="24"/>
          <w:szCs w:val="24"/>
          <w:lang w:eastAsia="zh-CN"/>
        </w:rPr>
        <w:lastRenderedPageBreak/>
        <w:t>радне активације, како се ОСИ не би демотивисале за укључивање у мере и како се не би стварао додатни ефекат сиромаштва укидањем давања из система социјалне заштите.</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РФПИО, НСЗ , НООИС, Савези ООСИ</w:t>
      </w:r>
    </w:p>
    <w:p w:rsidR="00B81FD7" w:rsidRDefault="002D3316">
      <w:pPr>
        <w:spacing w:after="0" w:line="360" w:lineRule="auto"/>
        <w:jc w:val="both"/>
        <w:rPr>
          <w:rFonts w:ascii="Times New Roman" w:eastAsia="Noto Serif CJK SC" w:hAnsi="Times New Roman" w:cs="Times New Roman"/>
          <w:b/>
          <w:kern w:val="2"/>
          <w:sz w:val="24"/>
          <w:szCs w:val="24"/>
          <w:lang w:eastAsia="zh-CN"/>
        </w:rPr>
      </w:pPr>
      <w:r>
        <w:rPr>
          <w:rFonts w:ascii="Times New Roman" w:eastAsia="Noto Serif CJK SC" w:hAnsi="Times New Roman" w:cs="Times New Roman"/>
          <w:b/>
          <w:kern w:val="2"/>
          <w:sz w:val="24"/>
          <w:szCs w:val="24"/>
          <w:lang w:eastAsia="zh-CN"/>
        </w:rPr>
        <w:t xml:space="preserve">Индикатори: </w:t>
      </w:r>
    </w:p>
    <w:p w:rsidR="00EC162E" w:rsidRPr="00EC162E" w:rsidRDefault="00EC162E">
      <w:pPr>
        <w:spacing w:after="0" w:line="360" w:lineRule="auto"/>
        <w:jc w:val="both"/>
        <w:rPr>
          <w:rFonts w:ascii="Times New Roman" w:hAnsi="Times New Roman"/>
          <w:lang w:val="sr-Cyrl-RS"/>
        </w:rPr>
      </w:pPr>
      <w:r>
        <w:rPr>
          <w:rFonts w:ascii="Times New Roman" w:eastAsia="Noto Serif CJK SC" w:hAnsi="Times New Roman" w:cs="Times New Roman"/>
          <w:b/>
          <w:kern w:val="2"/>
          <w:sz w:val="24"/>
          <w:szCs w:val="24"/>
          <w:lang w:val="sr-Cyrl-RS" w:eastAsia="zh-CN"/>
        </w:rPr>
        <w:t xml:space="preserve">- </w:t>
      </w:r>
      <w:r w:rsidRPr="00EC162E">
        <w:rPr>
          <w:rFonts w:ascii="Times New Roman" w:eastAsia="Noto Serif CJK SC" w:hAnsi="Times New Roman" w:cs="Times New Roman"/>
          <w:kern w:val="2"/>
          <w:sz w:val="24"/>
          <w:szCs w:val="24"/>
          <w:lang w:val="sr-Cyrl-RS" w:eastAsia="zh-CN"/>
        </w:rPr>
        <w:t>Израђена анализа могућности за задржавање права на материјална давања из система социјалне заштите и након привремене или трајне измене статуса на тржишту рада</w:t>
      </w:r>
      <w:r>
        <w:rPr>
          <w:rFonts w:ascii="Times New Roman" w:eastAsia="Noto Serif CJK SC" w:hAnsi="Times New Roman" w:cs="Times New Roman"/>
          <w:kern w:val="2"/>
          <w:sz w:val="24"/>
          <w:szCs w:val="24"/>
          <w:lang w:val="sr-Cyrl-RS" w:eastAsia="zh-CN"/>
        </w:rPr>
        <w:t xml:space="preserve">¸почетна вредност: нема; циљана вредност: израђена анализа до 2026. године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color w:val="000000" w:themeColor="text1"/>
          <w:kern w:val="2"/>
          <w:sz w:val="24"/>
          <w:szCs w:val="24"/>
          <w:lang w:eastAsia="zh-CN"/>
        </w:rPr>
        <w:t>-</w:t>
      </w:r>
      <w:r>
        <w:rPr>
          <w:rFonts w:ascii="Times New Roman" w:hAnsi="Times New Roman"/>
          <w:color w:val="000000" w:themeColor="text1"/>
          <w:sz w:val="24"/>
          <w:szCs w:val="24"/>
        </w:rPr>
        <w:t xml:space="preserve"> Измењени прописи о ТНП тако да ОСИ не буду ускраћене давања при промени статуса запослења у односу на ТНП; почетна вредност: нема;  циљана вредност: до 2027. донете измене правилника о утврђивању права на ТНП</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sz w:val="24"/>
          <w:szCs w:val="24"/>
        </w:rPr>
        <w:t xml:space="preserve"> Измењен Закон о социјалној заштити у делу који се односи на услове за остваривање права на НСП; почетна вредност: нема циљана вредност: донете измене и допуне закона до 2030. године</w:t>
      </w:r>
    </w:p>
    <w:p w:rsidR="00B81FD7" w:rsidRDefault="002D3316">
      <w:pPr>
        <w:spacing w:after="0" w:line="360" w:lineRule="auto"/>
        <w:jc w:val="both"/>
        <w:rPr>
          <w:rFonts w:ascii="Times New Roman" w:hAnsi="Times New Roman"/>
        </w:rPr>
      </w:pPr>
      <w:r>
        <w:rPr>
          <w:rFonts w:ascii="Times New Roman" w:hAnsi="Times New Roman"/>
          <w:sz w:val="24"/>
          <w:szCs w:val="24"/>
        </w:rPr>
        <w:t>- Измењен процес вештачења радне способности и телесног оштећења; почетна вредност: нема; циљана вредност: усвојена нова методологија и Правилник о поступку вештачења радне способности и телесног оштећења до 2030. године.</w:t>
      </w:r>
    </w:p>
    <w:p w:rsidR="00B81FD7" w:rsidRDefault="00B81FD7">
      <w:pPr>
        <w:spacing w:after="0" w:line="360" w:lineRule="auto"/>
        <w:jc w:val="both"/>
        <w:rPr>
          <w:rFonts w:ascii="Times New Roman" w:hAnsi="Times New Roman"/>
          <w:sz w:val="24"/>
          <w:szCs w:val="24"/>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Мера 4.4: </w:t>
      </w:r>
      <w:r>
        <w:rPr>
          <w:rFonts w:ascii="Times New Roman" w:eastAsia="Noto Serif CJK SC" w:hAnsi="Times New Roman" w:cs="Times New Roman"/>
          <w:b/>
          <w:bCs/>
          <w:kern w:val="2"/>
          <w:sz w:val="24"/>
          <w:szCs w:val="24"/>
          <w:lang w:eastAsia="zh-CN"/>
        </w:rPr>
        <w:t>Развијени и примењени модели социјалног предузетништва у циљу економског оснаживања односно радне интеграције особа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унапређење и развој социјалног предузетништва створиће се могућности за већи степен инклузије особа са инвалидитетом у радну средину, као и економско оснаживање особа са инвалидитетом. Увећање броја правних субјеката са статусом социјалног предузетника ће допринети директно остварењу наведеног ефекта.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за рад запошљавање, борачка и социјална питања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 xml:space="preserve">НСЗ, Савет за социјално предузетништво, Министарство привреде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w:t>
      </w:r>
      <w:r>
        <w:rPr>
          <w:rFonts w:ascii="Times New Roman" w:hAnsi="Times New Roman"/>
        </w:rPr>
        <w:t xml:space="preserve"> </w:t>
      </w:r>
      <w:r>
        <w:rPr>
          <w:rFonts w:ascii="Times New Roman" w:eastAsia="Noto Serif CJK SC" w:hAnsi="Times New Roman" w:cs="Times New Roman"/>
          <w:kern w:val="2"/>
          <w:sz w:val="24"/>
          <w:szCs w:val="24"/>
          <w:lang w:eastAsia="zh-CN"/>
        </w:rPr>
        <w:t>Број регистрованих субјеката социјалног предузетништва; почетна вредност 18 (2024), циљана вредност: до 2030. године основано 60 субјеката социјалног предузетништва</w:t>
      </w:r>
    </w:p>
    <w:p w:rsidR="00B81FD7" w:rsidRDefault="00B81FD7">
      <w:pPr>
        <w:spacing w:after="0" w:line="360" w:lineRule="auto"/>
        <w:jc w:val="both"/>
        <w:rPr>
          <w:rFonts w:ascii="Times New Roman" w:eastAsia="Noto Serif CJK SC" w:hAnsi="Times New Roman" w:cs="Times New Roman"/>
          <w:kern w:val="2"/>
          <w:sz w:val="24"/>
          <w:szCs w:val="24"/>
          <w:lang w:eastAsia="zh-CN"/>
        </w:rPr>
      </w:pP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Посебни циљ 5:</w:t>
      </w:r>
      <w:r>
        <w:rPr>
          <w:rFonts w:ascii="Times New Roman" w:eastAsia="Noto Serif CJK SC" w:hAnsi="Times New Roman" w:cs="Times New Roman"/>
          <w:kern w:val="2"/>
          <w:sz w:val="24"/>
          <w:szCs w:val="24"/>
          <w:lang w:eastAsia="zh-CN"/>
        </w:rPr>
        <w:t xml:space="preserve">  </w:t>
      </w:r>
      <w:r>
        <w:rPr>
          <w:rFonts w:ascii="Times New Roman" w:eastAsia="Noto Serif CJK SC" w:hAnsi="Times New Roman" w:cs="Times New Roman"/>
          <w:b/>
          <w:kern w:val="2"/>
          <w:sz w:val="24"/>
          <w:szCs w:val="24"/>
          <w:lang w:eastAsia="zh-CN"/>
        </w:rPr>
        <w:t>Унапређена доступност свих нивоа образовања особама са инвалидитетом</w:t>
      </w:r>
    </w:p>
    <w:p w:rsidR="00B81FD7" w:rsidRDefault="002D3316">
      <w:pPr>
        <w:spacing w:after="0" w:line="360" w:lineRule="auto"/>
        <w:ind w:firstLine="630"/>
        <w:jc w:val="both"/>
        <w:rPr>
          <w:rFonts w:ascii="Times New Roman" w:hAnsi="Times New Roman"/>
        </w:rPr>
      </w:pPr>
      <w:r>
        <w:rPr>
          <w:rFonts w:ascii="Times New Roman" w:eastAsia="Noto Serif CJK SC" w:hAnsi="Times New Roman" w:cs="Times New Roman"/>
          <w:kern w:val="2"/>
          <w:sz w:val="24"/>
          <w:szCs w:val="24"/>
          <w:lang w:eastAsia="zh-CN"/>
        </w:rPr>
        <w:t xml:space="preserve">Сектор образовања је у протеклим годинама начинио значајне кораке како би заживео у пракси инклузивни приступ образовању деце и младих са сметњама у развоју и инвалидитетом. И даље је неопходно деловати на развоју механизама и услуга подршке деци и наставницима за што квалитетнији рад у предшколском и основном образовању, као и на развоју програма и мера за достизање једнаке приступачности средњем и високом образовању, како би што већи број младих са инвалидитетом наставио средњошколско и високо образовање. </w:t>
      </w:r>
    </w:p>
    <w:p w:rsidR="00B81FD7" w:rsidRDefault="002D3316">
      <w:pPr>
        <w:spacing w:after="0" w:line="360" w:lineRule="auto"/>
        <w:jc w:val="both"/>
        <w:rPr>
          <w:rFonts w:ascii="Times New Roman" w:hAnsi="Times New Roman"/>
          <w:b/>
          <w:bCs/>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numPr>
          <w:ilvl w:val="0"/>
          <w:numId w:val="9"/>
        </w:numPr>
        <w:spacing w:after="0" w:line="360" w:lineRule="auto"/>
        <w:ind w:left="709"/>
        <w:jc w:val="both"/>
        <w:rPr>
          <w:rFonts w:ascii="Times New Roman" w:hAnsi="Times New Roman"/>
        </w:rPr>
      </w:pPr>
      <w:r>
        <w:rPr>
          <w:rFonts w:ascii="Times New Roman" w:eastAsia="Noto Serif CJK SC" w:hAnsi="Times New Roman" w:cs="Times New Roman"/>
          <w:bCs/>
          <w:kern w:val="2"/>
          <w:sz w:val="24"/>
          <w:szCs w:val="24"/>
          <w:lang w:eastAsia="zh-CN"/>
        </w:rPr>
        <w:t>Стопа преласка у средњу школу ученика са сметњама у развоју и инвалидитетом</w:t>
      </w:r>
    </w:p>
    <w:p w:rsidR="00B81FD7" w:rsidRDefault="002D3316">
      <w:pPr>
        <w:spacing w:after="0" w:line="360" w:lineRule="auto"/>
        <w:ind w:left="709"/>
        <w:jc w:val="both"/>
        <w:rPr>
          <w:rFonts w:ascii="Times New Roman" w:hAnsi="Times New Roman"/>
        </w:rPr>
      </w:pPr>
      <w:r>
        <w:rPr>
          <w:rFonts w:ascii="Times New Roman" w:eastAsia="Noto Serif CJK SC" w:hAnsi="Times New Roman" w:cs="Times New Roman"/>
          <w:bCs/>
          <w:kern w:val="2"/>
          <w:sz w:val="24"/>
          <w:szCs w:val="24"/>
          <w:lang w:eastAsia="zh-CN"/>
        </w:rPr>
        <w:t xml:space="preserve">Почетна вредност: </w:t>
      </w:r>
      <w:r>
        <w:rPr>
          <w:rFonts w:ascii="Times New Roman" w:eastAsia="Noto Serif CJK SC" w:hAnsi="Times New Roman" w:cs="Times New Roman"/>
          <w:kern w:val="2"/>
          <w:sz w:val="24"/>
          <w:szCs w:val="24"/>
          <w:lang w:eastAsia="zh-CN"/>
        </w:rPr>
        <w:t xml:space="preserve">утврдиће се у првој години имплементације </w:t>
      </w:r>
    </w:p>
    <w:p w:rsidR="00B81FD7" w:rsidRDefault="002D3316">
      <w:pPr>
        <w:spacing w:after="0" w:line="360" w:lineRule="auto"/>
        <w:ind w:left="720"/>
        <w:jc w:val="both"/>
        <w:rPr>
          <w:rFonts w:ascii="Times New Roman" w:hAnsi="Times New Roman"/>
        </w:rPr>
      </w:pPr>
      <w:r>
        <w:rPr>
          <w:rFonts w:ascii="Times New Roman" w:eastAsia="Noto Serif CJK SC" w:hAnsi="Times New Roman" w:cs="Times New Roman"/>
          <w:bCs/>
          <w:kern w:val="2"/>
          <w:sz w:val="24"/>
          <w:szCs w:val="24"/>
          <w:lang w:eastAsia="zh-CN"/>
        </w:rPr>
        <w:t xml:space="preserve">Циљана вредност: </w:t>
      </w:r>
      <w:r>
        <w:rPr>
          <w:rFonts w:ascii="Times New Roman" w:eastAsia="Noto Serif CJK SC" w:hAnsi="Times New Roman" w:cs="Times New Roman"/>
          <w:kern w:val="2"/>
          <w:sz w:val="24"/>
          <w:szCs w:val="24"/>
          <w:lang w:eastAsia="zh-CN"/>
        </w:rPr>
        <w:t>утврдиће се до усвајања Стратегије и АП, а најкасније у првој години имплементације</w:t>
      </w:r>
    </w:p>
    <w:p w:rsidR="00B81FD7" w:rsidRDefault="002D3316">
      <w:pPr>
        <w:pStyle w:val="ListParagraph"/>
        <w:numPr>
          <w:ilvl w:val="0"/>
          <w:numId w:val="8"/>
        </w:num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Стопа завршавања средње школе ученика са сметњама у развоју и инвалидитетом</w:t>
      </w:r>
    </w:p>
    <w:p w:rsidR="00B81FD7" w:rsidRDefault="002D3316">
      <w:pPr>
        <w:spacing w:after="0" w:line="360" w:lineRule="auto"/>
        <w:ind w:firstLine="708"/>
        <w:jc w:val="both"/>
        <w:rPr>
          <w:rFonts w:ascii="Times New Roman" w:hAnsi="Times New Roman"/>
        </w:rPr>
      </w:pPr>
      <w:r>
        <w:rPr>
          <w:rFonts w:ascii="Times New Roman" w:eastAsia="Noto Serif CJK SC" w:hAnsi="Times New Roman" w:cs="Times New Roman"/>
          <w:kern w:val="2"/>
          <w:sz w:val="24"/>
          <w:szCs w:val="24"/>
          <w:lang w:eastAsia="zh-CN"/>
        </w:rPr>
        <w:t xml:space="preserve">Почетна вредност: утврдиће се у првој години имплементације </w:t>
      </w:r>
    </w:p>
    <w:p w:rsidR="00B81FD7" w:rsidRDefault="002D3316">
      <w:pPr>
        <w:spacing w:after="0" w:line="360" w:lineRule="auto"/>
        <w:ind w:left="720"/>
        <w:jc w:val="both"/>
        <w:rPr>
          <w:rFonts w:ascii="Times New Roman" w:hAnsi="Times New Roman"/>
        </w:rPr>
      </w:pPr>
      <w:r>
        <w:rPr>
          <w:rFonts w:ascii="Times New Roman" w:eastAsia="Noto Serif CJK SC" w:hAnsi="Times New Roman" w:cs="Times New Roman"/>
          <w:bCs/>
          <w:kern w:val="2"/>
          <w:sz w:val="24"/>
          <w:szCs w:val="24"/>
          <w:lang w:eastAsia="zh-CN"/>
        </w:rPr>
        <w:t xml:space="preserve">Циљана вредност: </w:t>
      </w:r>
      <w:r>
        <w:rPr>
          <w:rFonts w:ascii="Times New Roman" w:eastAsia="Noto Serif CJK SC" w:hAnsi="Times New Roman" w:cs="Times New Roman"/>
          <w:kern w:val="2"/>
          <w:sz w:val="24"/>
          <w:szCs w:val="24"/>
          <w:lang w:eastAsia="zh-CN"/>
        </w:rPr>
        <w:t>утврдиће се до усвајања Стратегије и АП, а најкасније у првој години имплементације</w:t>
      </w:r>
    </w:p>
    <w:p w:rsidR="00B81FD7" w:rsidRDefault="002D3316">
      <w:pPr>
        <w:numPr>
          <w:ilvl w:val="0"/>
          <w:numId w:val="8"/>
        </w:num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Проценат ученика са сметњама у развоју и инвалидитетом који након средњег настављају школовање на следећем нивоу образовања</w:t>
      </w:r>
    </w:p>
    <w:p w:rsidR="00B81FD7" w:rsidRDefault="002D3316">
      <w:pPr>
        <w:spacing w:after="0" w:line="360" w:lineRule="auto"/>
        <w:ind w:left="720"/>
        <w:jc w:val="both"/>
        <w:rPr>
          <w:rFonts w:ascii="Times New Roman" w:hAnsi="Times New Roman"/>
        </w:rPr>
      </w:pPr>
      <w:r>
        <w:rPr>
          <w:rFonts w:ascii="Times New Roman" w:eastAsia="Noto Serif CJK SC" w:hAnsi="Times New Roman" w:cs="Times New Roman"/>
          <w:kern w:val="2"/>
          <w:sz w:val="24"/>
          <w:szCs w:val="24"/>
          <w:lang w:eastAsia="zh-CN"/>
        </w:rPr>
        <w:t xml:space="preserve">Почетна вредност: утврдиће се у првој години имплементације </w:t>
      </w:r>
    </w:p>
    <w:p w:rsidR="00B81FD7" w:rsidRDefault="002D3316">
      <w:pPr>
        <w:spacing w:after="0" w:line="360" w:lineRule="auto"/>
        <w:ind w:left="720"/>
        <w:jc w:val="both"/>
        <w:rPr>
          <w:rFonts w:ascii="Times New Roman" w:hAnsi="Times New Roman"/>
        </w:rPr>
      </w:pPr>
      <w:r>
        <w:rPr>
          <w:rFonts w:ascii="Times New Roman" w:eastAsia="Noto Serif CJK SC" w:hAnsi="Times New Roman" w:cs="Times New Roman"/>
          <w:kern w:val="2"/>
          <w:sz w:val="24"/>
          <w:szCs w:val="24"/>
          <w:lang w:eastAsia="zh-CN"/>
        </w:rPr>
        <w:t>Циљана вредност: утврдиће се до усвајања Стратегије и АП, а најкасније у првој години имплементације</w:t>
      </w:r>
    </w:p>
    <w:p w:rsidR="00B81FD7" w:rsidRDefault="00B81FD7">
      <w:pPr>
        <w:spacing w:after="0" w:line="360" w:lineRule="auto"/>
        <w:ind w:left="720"/>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Извор провере је Годишњи извештај о спровођењу Акционог плана за спровођење Стратегије, извештаји Савета за особе са инвалидитетом, извештај Министарства просвете</w:t>
      </w:r>
    </w:p>
    <w:p w:rsidR="00B81FD7" w:rsidRDefault="00B81FD7">
      <w:pPr>
        <w:spacing w:after="0" w:line="360" w:lineRule="auto"/>
        <w:ind w:left="720"/>
        <w:jc w:val="both"/>
        <w:rPr>
          <w:rFonts w:ascii="Times New Roman" w:eastAsia="Noto Serif CJK SC" w:hAnsi="Times New Roman" w:cs="Times New Roman"/>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Ради доприноса реализацији петог посебног циља предвиђене су следеће мере: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color w:val="000000"/>
          <w:kern w:val="2"/>
          <w:sz w:val="24"/>
          <w:szCs w:val="24"/>
          <w:lang w:eastAsia="zh-CN"/>
        </w:rPr>
        <w:t xml:space="preserve">Мера 5.1. </w:t>
      </w:r>
      <w:r>
        <w:rPr>
          <w:rFonts w:ascii="Times New Roman" w:eastAsia="Noto Serif CJK SC" w:hAnsi="Times New Roman" w:cs="Times New Roman"/>
          <w:b/>
          <w:bCs/>
          <w:color w:val="000000"/>
          <w:kern w:val="2"/>
          <w:sz w:val="24"/>
          <w:szCs w:val="24"/>
          <w:lang w:eastAsia="zh-CN"/>
        </w:rPr>
        <w:t>Унапређење доступности додатне подршке деци и ученицима у предшколском и основном образовању и васпитању</w:t>
      </w:r>
    </w:p>
    <w:p w:rsidR="00B81FD7" w:rsidRDefault="002D3316">
      <w:pPr>
        <w:spacing w:after="0" w:line="360" w:lineRule="auto"/>
        <w:jc w:val="both"/>
        <w:rPr>
          <w:rFonts w:ascii="Times New Roman" w:hAnsi="Times New Roman"/>
        </w:rPr>
      </w:pPr>
      <w:r>
        <w:rPr>
          <w:rFonts w:ascii="Times New Roman" w:hAnsi="Times New Roman"/>
          <w:b/>
          <w:bCs/>
          <w:sz w:val="24"/>
          <w:szCs w:val="24"/>
        </w:rPr>
        <w:lastRenderedPageBreak/>
        <w:t>Опис и ефекти мере:</w:t>
      </w:r>
      <w:r>
        <w:rPr>
          <w:rFonts w:ascii="Times New Roman" w:hAnsi="Times New Roman"/>
          <w:sz w:val="24"/>
          <w:szCs w:val="24"/>
        </w:rPr>
        <w:t xml:space="preserve">  Кроз увођење нових и унапређење постојећих услуга додатне подршке ученицима са сметњама у развоју и инвалидитетом обезбедиће се бољи услови у инклузивном образовном окружењу.</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color w:val="000000"/>
          <w:kern w:val="2"/>
          <w:sz w:val="24"/>
          <w:szCs w:val="24"/>
          <w:lang w:eastAsia="zh-CN"/>
        </w:rPr>
        <w:t>Институција надлежна за спровођење мере:</w:t>
      </w:r>
      <w:r>
        <w:rPr>
          <w:rFonts w:ascii="Times New Roman" w:hAnsi="Times New Roman"/>
          <w:color w:val="000000"/>
          <w:sz w:val="24"/>
          <w:szCs w:val="24"/>
        </w:rPr>
        <w:t xml:space="preserve"> </w:t>
      </w:r>
      <w:r>
        <w:rPr>
          <w:rFonts w:ascii="Times New Roman" w:eastAsia="Noto Serif CJK SC" w:hAnsi="Times New Roman" w:cs="Times New Roman"/>
          <w:color w:val="000000"/>
          <w:kern w:val="2"/>
          <w:sz w:val="24"/>
          <w:szCs w:val="24"/>
          <w:lang w:eastAsia="zh-CN"/>
        </w:rPr>
        <w:t>Министарство просвете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color w:val="000000"/>
          <w:kern w:val="2"/>
          <w:sz w:val="24"/>
          <w:szCs w:val="24"/>
          <w:lang w:eastAsia="zh-CN"/>
        </w:rPr>
        <w:t xml:space="preserve">Институције учесници у спровођењу мере: </w:t>
      </w:r>
      <w:r>
        <w:rPr>
          <w:rFonts w:ascii="Times New Roman" w:eastAsia="Noto Serif CJK SC" w:hAnsi="Times New Roman" w:cs="Times New Roman"/>
          <w:color w:val="000000"/>
          <w:kern w:val="2"/>
          <w:sz w:val="24"/>
          <w:szCs w:val="24"/>
          <w:lang w:eastAsia="zh-CN"/>
        </w:rPr>
        <w:t>Ресурсни центри, Школе за ученике са сметњама у развоју и инвалидитетом, Високошколске установе за образовање васпитача и наставника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color w:val="000000"/>
          <w:kern w:val="2"/>
          <w:sz w:val="24"/>
          <w:szCs w:val="24"/>
          <w:lang w:eastAsia="zh-CN"/>
        </w:rPr>
        <w:t>Индикатори: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000000"/>
          <w:kern w:val="2"/>
          <w:sz w:val="24"/>
          <w:szCs w:val="24"/>
          <w:lang w:eastAsia="zh-CN"/>
        </w:rPr>
        <w:t xml:space="preserve">- Обезбеђени педагошки асистенти за ученике са сметњама у развоју и инвалидитетом; почетна вредност: нема; циљана вредност: до краја 2030. године обезбеђено 80 педагошких асистената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000000"/>
          <w:kern w:val="2"/>
          <w:sz w:val="24"/>
          <w:szCs w:val="24"/>
          <w:lang w:eastAsia="zh-CN"/>
        </w:rPr>
        <w:t xml:space="preserve">- Број одржаних обука за запослене у образовању о инклузивном образовању и раду са децом/ученицима којима је потребна додатна подршка у образовању; почетна вредност: 98 (2022. година); циљана вредност: до 2030. године одржано 100 обука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000000"/>
          <w:kern w:val="2"/>
          <w:sz w:val="24"/>
          <w:szCs w:val="24"/>
          <w:lang w:eastAsia="zh-CN"/>
        </w:rPr>
        <w:t>- Број учесника обука који су унапредили компетенције за рад у инклузивном образовном окружењу; почетна вредност: 7.367 (2022. година); циљана вредност: до 2030. број учесника који је унапредио компетенције за рад у инклузивном образовном окружењу увећан за 45%</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color w:val="000000"/>
          <w:kern w:val="2"/>
          <w:sz w:val="24"/>
          <w:szCs w:val="24"/>
          <w:lang w:eastAsia="zh-CN"/>
        </w:rPr>
        <w:t>- Број деце/ученика који су добили подршку ресурс центра; почетна вредност: 1300 (2024. година); циљана вредност: до 2030. године броје деце/ученика који су добили подршку РЦ увећан за 65%</w:t>
      </w:r>
    </w:p>
    <w:p w:rsidR="00B81FD7" w:rsidRDefault="00B81FD7">
      <w:pPr>
        <w:spacing w:after="0" w:line="360" w:lineRule="auto"/>
        <w:jc w:val="both"/>
        <w:rPr>
          <w:rFonts w:ascii="Times New Roman" w:eastAsia="Noto Serif CJK SC" w:hAnsi="Times New Roman" w:cs="Times New Roman"/>
          <w:kern w:val="2"/>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Мера 5.2:</w:t>
      </w:r>
      <w:r>
        <w:rPr>
          <w:rFonts w:ascii="Times New Roman" w:eastAsia="Noto Serif CJK SC" w:hAnsi="Times New Roman" w:cs="Times New Roman"/>
          <w:kern w:val="2"/>
          <w:sz w:val="24"/>
          <w:szCs w:val="24"/>
          <w:lang w:eastAsia="zh-CN"/>
        </w:rPr>
        <w:t xml:space="preserve"> </w:t>
      </w:r>
      <w:r>
        <w:rPr>
          <w:rFonts w:ascii="Times New Roman" w:eastAsia="Noto Serif CJK SC" w:hAnsi="Times New Roman" w:cs="Times New Roman"/>
          <w:b/>
          <w:bCs/>
          <w:kern w:val="2"/>
          <w:sz w:val="24"/>
          <w:szCs w:val="24"/>
          <w:lang w:eastAsia="zh-CN"/>
        </w:rPr>
        <w:t>Унапређење мера подршке за приступ средњем и високом образовању за особе са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различите стимулативне финансијске и нефинснсијске мере обезбедиће се материјали и средства која ће деловати стимулативно на ученике са сметњама у развоју и инвалидитетом да наставе образовање на средњошколском нивоу и вишем и високом образовању. Ове мере ће резултирати већим бројем ученика са сметњама у развоју и инвалидитетом који су уписали, и завршили средњу школу, односно више и високо образовање.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просвете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Институције учесници у спровођењу мере: </w:t>
      </w:r>
      <w:r>
        <w:rPr>
          <w:rFonts w:ascii="Times New Roman" w:eastAsia="Noto Serif CJK SC" w:hAnsi="Times New Roman" w:cs="Times New Roman"/>
          <w:kern w:val="2"/>
          <w:sz w:val="24"/>
          <w:szCs w:val="24"/>
          <w:lang w:eastAsia="zh-CN"/>
        </w:rPr>
        <w:t>ЗУОВ, Завод за уџбенике, Организације ОСИ, школе за ученике са сметњама у развоју и инвалидитетом</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Индикатори: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-Број ученика са сметњама у развоју и инвалидитетом уписан у средње школе; почетна вредност: биће утврђена у првој години имплементације АП; циљана вредност: утврдиће се до усвајања Стратегије и АП, а најкасније у првој години имплементације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kern w:val="2"/>
          <w:sz w:val="24"/>
          <w:szCs w:val="24"/>
          <w:lang w:eastAsia="zh-CN"/>
        </w:rPr>
        <w:t>-Број студената са сметњама у развоју и инвалидитетом уписан у високошколске установе; почетна вредност: биће утврђена у првој години имплементације АП; утврдиће се до усвајања Стратегије и АП, а најкасније у првој години имплементације</w:t>
      </w:r>
    </w:p>
    <w:p w:rsidR="00B81FD7" w:rsidRDefault="00B81FD7">
      <w:pPr>
        <w:spacing w:after="0" w:line="360" w:lineRule="auto"/>
        <w:jc w:val="both"/>
        <w:rPr>
          <w:rFonts w:ascii="Times New Roman" w:eastAsia="Noto Serif CJK SC" w:hAnsi="Times New Roman" w:cs="Times New Roman"/>
          <w:b/>
          <w:kern w:val="2"/>
          <w:sz w:val="24"/>
          <w:szCs w:val="24"/>
          <w:lang w:eastAsia="zh-CN"/>
        </w:rPr>
      </w:pPr>
    </w:p>
    <w:p w:rsidR="00B81FD7" w:rsidRDefault="002D3316">
      <w:pPr>
        <w:spacing w:after="0" w:line="360" w:lineRule="auto"/>
        <w:ind w:firstLine="720"/>
        <w:jc w:val="both"/>
        <w:rPr>
          <w:rFonts w:ascii="Times New Roman" w:hAnsi="Times New Roman"/>
        </w:rPr>
      </w:pPr>
      <w:r>
        <w:rPr>
          <w:rFonts w:ascii="Times New Roman" w:eastAsia="Noto Serif CJK SC" w:hAnsi="Times New Roman" w:cs="Times New Roman"/>
          <w:b/>
          <w:kern w:val="2"/>
          <w:sz w:val="24"/>
          <w:szCs w:val="24"/>
          <w:lang w:eastAsia="zh-CN"/>
        </w:rPr>
        <w:t>Посебни циљ 6</w:t>
      </w:r>
      <w:r>
        <w:rPr>
          <w:rFonts w:ascii="Times New Roman" w:eastAsia="Noto Serif CJK SC" w:hAnsi="Times New Roman" w:cs="Times New Roman"/>
          <w:kern w:val="2"/>
          <w:sz w:val="24"/>
          <w:szCs w:val="24"/>
          <w:lang w:eastAsia="zh-CN"/>
        </w:rPr>
        <w:t xml:space="preserve">: </w:t>
      </w:r>
      <w:r>
        <w:rPr>
          <w:rFonts w:ascii="Times New Roman" w:eastAsia="Noto Serif CJK SC" w:hAnsi="Times New Roman" w:cs="Times New Roman"/>
          <w:b/>
          <w:kern w:val="2"/>
          <w:sz w:val="24"/>
          <w:szCs w:val="24"/>
          <w:lang w:eastAsia="zh-CN"/>
        </w:rPr>
        <w:t>Обезбеђен равноправни и једнаки приступ здравственој заштити особама са инвалидитетом, нарочито у области менталног здравља, стоматолошке заштите  и репродуктивног здравља.</w:t>
      </w:r>
    </w:p>
    <w:p w:rsidR="00B81FD7" w:rsidRDefault="002D3316">
      <w:pPr>
        <w:spacing w:after="0" w:line="360" w:lineRule="auto"/>
        <w:ind w:firstLine="720"/>
        <w:jc w:val="both"/>
        <w:rPr>
          <w:rFonts w:ascii="Times New Roman" w:eastAsia="Noto Serif CJK SC" w:hAnsi="Times New Roman" w:cs="Times New Roman"/>
          <w:kern w:val="2"/>
          <w:sz w:val="24"/>
          <w:szCs w:val="24"/>
          <w:lang w:eastAsia="zh-CN"/>
        </w:rPr>
      </w:pPr>
      <w:r>
        <w:rPr>
          <w:rFonts w:ascii="Times New Roman" w:eastAsia="Noto Serif CJK SC" w:hAnsi="Times New Roman" w:cs="Times New Roman"/>
          <w:kern w:val="2"/>
          <w:sz w:val="24"/>
          <w:szCs w:val="24"/>
          <w:lang w:eastAsia="zh-CN"/>
        </w:rPr>
        <w:t>Особе са инвалидитетом имају потребу за додатном подршком у приступу услугама здравствене заштите и често јесу једна од категорија становништва која има повећану потребу за овим видом заштите услед пратећих и придружених проблема инвалидитету. У националним планским документима који регулишу здравствену заштиту, особе са инвалидитетом нису препознате као вулнерабилна група којој је потребна додатна подршка и пажња здравствених радника и програма здравствене заштите. Услед тога, здравствене услуге су често неприступачне у погледу комуникационо-информационе и когнитивне приступачности, а здравственим радницима су потребне додатне едукације у циљу постизања вештина ради адекватног пружања услуга особама са инвалидитетом.</w:t>
      </w:r>
    </w:p>
    <w:p w:rsidR="00F17160" w:rsidRPr="00F17160" w:rsidRDefault="00F17160" w:rsidP="00F17160">
      <w:pPr>
        <w:spacing w:after="0" w:line="360" w:lineRule="auto"/>
        <w:ind w:firstLine="720"/>
        <w:jc w:val="both"/>
        <w:rPr>
          <w:rFonts w:ascii="Times New Roman" w:hAnsi="Times New Roman"/>
          <w:sz w:val="24"/>
          <w:szCs w:val="24"/>
          <w:lang w:val="sr-Cyrl-RS"/>
        </w:rPr>
      </w:pPr>
      <w:r>
        <w:rPr>
          <w:rFonts w:ascii="Times New Roman" w:hAnsi="Times New Roman"/>
          <w:b/>
          <w:sz w:val="24"/>
          <w:szCs w:val="24"/>
          <w:lang w:val="sr-Cyrl-RS"/>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 xml:space="preserve">Индикатор: </w:t>
      </w:r>
    </w:p>
    <w:p w:rsidR="00B81FD7" w:rsidRDefault="002D3316">
      <w:pPr>
        <w:numPr>
          <w:ilvl w:val="0"/>
          <w:numId w:val="8"/>
        </w:num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 xml:space="preserve">Број едукација за здравствене раднике и сараднике о комуникацији и сензибилизацији за пружање услуга ОСИ; почетна вредност: нема (2024. година); циљана вредност:  30 одржаних едукација (2030. година) </w:t>
      </w:r>
    </w:p>
    <w:p w:rsidR="00B81FD7" w:rsidRDefault="00B81FD7">
      <w:pPr>
        <w:spacing w:after="0" w:line="360" w:lineRule="auto"/>
        <w:jc w:val="both"/>
        <w:rPr>
          <w:rFonts w:ascii="Times New Roman" w:eastAsia="Noto Serif CJK SC" w:hAnsi="Times New Roman" w:cs="Times New Roman"/>
          <w:bCs/>
          <w:kern w:val="2"/>
          <w:sz w:val="24"/>
          <w:szCs w:val="24"/>
          <w:lang w:eastAsia="zh-CN"/>
        </w:rPr>
      </w:pPr>
    </w:p>
    <w:p w:rsidR="00B81FD7" w:rsidRPr="00F17160" w:rsidRDefault="002D3316">
      <w:p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Извор провере је Годишњи извештај о спровођењу Акционог плана за спровођење Стратегије, извештаји Савета за особе са инвалидитетом, извештај Министарства здравља</w:t>
      </w:r>
    </w:p>
    <w:p w:rsidR="00B81FD7" w:rsidRDefault="00B81FD7">
      <w:pPr>
        <w:spacing w:after="0" w:line="360" w:lineRule="auto"/>
        <w:jc w:val="both"/>
        <w:rPr>
          <w:rFonts w:eastAsia="Noto Serif CJK SC" w:cs="Times New Roman"/>
          <w:bCs/>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Ради доприноса реализацији шестог посебног циља предвиђене су следеће мере: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Мера 6.1. </w:t>
      </w:r>
      <w:r>
        <w:rPr>
          <w:rFonts w:ascii="Times New Roman" w:eastAsia="Noto Serif CJK SC" w:hAnsi="Times New Roman" w:cs="Times New Roman"/>
          <w:b/>
          <w:kern w:val="2"/>
          <w:sz w:val="24"/>
          <w:szCs w:val="24"/>
          <w:lang w:eastAsia="zh-CN"/>
        </w:rPr>
        <w:t>Развој доступности програма ране интервенције и превенције на нивоу локалне заједнице за децу са сметњама у развоју и инвалидитетом и децу у ризику базирано на подршци целој породици.</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Рана интервенција као принцип примарне и секундарне превенције ометености ће допринети ублажавању или отклањању степена инвалидитета или развојних тешкоћа на раном узрасту, што ће директно утицати на квалитет живота и инклузију деце са сметњама у развоју и инвалидитетом и деце у ризику у заједницу. Такође, доступност центара за ментално здравље је кључно за квалитет живота особа са инвалидитетом због повишеног нивоа стреса и честих осујећења које ситуација хендикепа доноси, те је смањена резилијентност у односу на негативне срединске утицаје.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здравља</w:t>
      </w:r>
      <w:r>
        <w:rPr>
          <w:rFonts w:ascii="Times New Roman" w:eastAsia="Noto Serif CJK SC" w:hAnsi="Times New Roman" w:cs="Times New Roman"/>
          <w:b/>
          <w:kern w:val="2"/>
          <w:sz w:val="24"/>
          <w:szCs w:val="24"/>
          <w:lang w:eastAsia="zh-CN"/>
        </w:rPr>
        <w:t xml:space="preserve">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Јединице локалне самоуправе, Стална конференција градова и општина, Министарство финансија, Институт за јавно здравље Србије „Др Милан Јовановић Батут“</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w:t>
      </w:r>
      <w:r>
        <w:rPr>
          <w:rFonts w:ascii="Times New Roman" w:hAnsi="Times New Roman"/>
        </w:rPr>
        <w:t xml:space="preserve"> </w:t>
      </w:r>
      <w:r>
        <w:rPr>
          <w:rFonts w:ascii="Times New Roman" w:hAnsi="Times New Roman" w:cs="Times New Roman"/>
          <w:sz w:val="24"/>
          <w:szCs w:val="24"/>
        </w:rPr>
        <w:t>Број јединица локалне самоуправе у којима се пружа услуга ране интервенције</w:t>
      </w:r>
      <w:r>
        <w:rPr>
          <w:rFonts w:ascii="Times New Roman" w:hAnsi="Times New Roman"/>
        </w:rPr>
        <w:t xml:space="preserve">; </w:t>
      </w:r>
      <w:r>
        <w:rPr>
          <w:rFonts w:ascii="Times New Roman" w:eastAsia="Noto Serif CJK SC" w:hAnsi="Times New Roman" w:cs="Times New Roman"/>
          <w:bCs/>
          <w:kern w:val="2"/>
          <w:sz w:val="24"/>
          <w:szCs w:val="24"/>
          <w:lang w:eastAsia="zh-CN"/>
        </w:rPr>
        <w:t xml:space="preserve">почетна вредност:  утврдиће се у првој години имплементације АП; циљана вредност: до 2030. године број ЈЛС у којима се пружа услуга ране интервенције увећан за 50% у односу на почетну вредност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Cs/>
          <w:kern w:val="2"/>
          <w:sz w:val="24"/>
          <w:szCs w:val="24"/>
          <w:lang w:eastAsia="zh-CN"/>
        </w:rPr>
        <w:t xml:space="preserve">- Број центара за заштиту менталног здравља у заједници; почетна вредност: утврдиће се у првој години имплементације АП; циљана вредност: до 2030. године број центара за заштиту менталног здравља у заједници увећан за 20% у односу на почетну вредност </w:t>
      </w:r>
    </w:p>
    <w:p w:rsidR="00B81FD7" w:rsidRDefault="00B81FD7">
      <w:pPr>
        <w:spacing w:after="0" w:line="360" w:lineRule="auto"/>
        <w:jc w:val="both"/>
        <w:rPr>
          <w:rFonts w:ascii="Times New Roman" w:eastAsia="Noto Serif CJK SC" w:hAnsi="Times New Roman" w:cs="Times New Roman"/>
          <w:bCs/>
          <w:kern w:val="2"/>
          <w:sz w:val="24"/>
          <w:szCs w:val="24"/>
          <w:lang w:eastAsia="zh-CN"/>
        </w:rPr>
      </w:pP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Мера 6.2. </w:t>
      </w:r>
      <w:r>
        <w:rPr>
          <w:rFonts w:ascii="Times New Roman" w:eastAsia="Noto Serif CJK SC" w:hAnsi="Times New Roman" w:cs="Times New Roman"/>
          <w:b/>
          <w:kern w:val="2"/>
          <w:sz w:val="24"/>
          <w:szCs w:val="24"/>
          <w:lang w:eastAsia="zh-CN"/>
        </w:rPr>
        <w:t>Унапређење компетенција и сензибилисање здравствених радника за комуникацију и пружање услуге особама са инвалидитетом, нарочито у области менталног  здравља, стоматолошке заштите  и репродуктивног здравља.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Опис и ефекти мере: </w:t>
      </w:r>
      <w:r>
        <w:rPr>
          <w:rFonts w:ascii="Times New Roman" w:eastAsia="Noto Serif CJK SC" w:hAnsi="Times New Roman" w:cs="Times New Roman"/>
          <w:kern w:val="2"/>
          <w:sz w:val="24"/>
          <w:szCs w:val="24"/>
          <w:lang w:eastAsia="zh-CN"/>
        </w:rPr>
        <w:t xml:space="preserve">Кроз обуку и информисање здравствених радника и успостављање протокола о пружању услуга ОСИ обезбедиће се већа доступност и прилагођеност здравствене услуге потребама ОСИ. </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lastRenderedPageBreak/>
        <w:t xml:space="preserve">Институција надлежна за спровођење мере: </w:t>
      </w:r>
      <w:r>
        <w:rPr>
          <w:rFonts w:ascii="Times New Roman" w:eastAsia="Noto Serif CJK SC" w:hAnsi="Times New Roman" w:cs="Times New Roman"/>
          <w:kern w:val="2"/>
          <w:sz w:val="24"/>
          <w:szCs w:val="24"/>
          <w:lang w:eastAsia="zh-CN"/>
        </w:rPr>
        <w:t>Министарство здравља</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kern w:val="2"/>
          <w:sz w:val="24"/>
          <w:szCs w:val="24"/>
          <w:lang w:eastAsia="zh-CN"/>
        </w:rPr>
        <w:t xml:space="preserve">Институције учесници у спровођењу мере: </w:t>
      </w:r>
      <w:r>
        <w:rPr>
          <w:rFonts w:ascii="Times New Roman" w:eastAsia="Noto Serif CJK SC" w:hAnsi="Times New Roman" w:cs="Times New Roman"/>
          <w:kern w:val="2"/>
          <w:sz w:val="24"/>
          <w:szCs w:val="24"/>
          <w:lang w:eastAsia="zh-CN"/>
        </w:rPr>
        <w:t>НООИС; Савези ОСИ, м</w:t>
      </w:r>
      <w:r>
        <w:rPr>
          <w:rFonts w:ascii="Times New Roman" w:eastAsia="Noto Serif CJK SC" w:hAnsi="Times New Roman" w:cs="Times New Roman"/>
          <w:bCs/>
          <w:kern w:val="2"/>
          <w:sz w:val="24"/>
          <w:szCs w:val="24"/>
          <w:lang w:eastAsia="zh-CN"/>
        </w:rPr>
        <w:t>режа института/ завода за јавно здравље</w:t>
      </w:r>
    </w:p>
    <w:p w:rsidR="00B81FD7" w:rsidRDefault="002D3316">
      <w:pPr>
        <w:spacing w:after="0" w:line="360" w:lineRule="auto"/>
        <w:jc w:val="both"/>
        <w:rPr>
          <w:rFonts w:ascii="Times New Roman" w:hAnsi="Times New Roman"/>
        </w:rPr>
      </w:pPr>
      <w:r>
        <w:rPr>
          <w:rFonts w:ascii="Times New Roman" w:eastAsia="Noto Serif CJK SC" w:hAnsi="Times New Roman" w:cs="Times New Roman"/>
          <w:b/>
          <w:bCs/>
          <w:kern w:val="2"/>
          <w:sz w:val="24"/>
          <w:szCs w:val="24"/>
          <w:lang w:eastAsia="zh-CN"/>
        </w:rPr>
        <w:t xml:space="preserve">Индикатори: </w:t>
      </w:r>
    </w:p>
    <w:p w:rsidR="00B81FD7" w:rsidRDefault="002D3316">
      <w:pPr>
        <w:tabs>
          <w:tab w:val="left" w:pos="426"/>
        </w:tabs>
        <w:spacing w:after="0" w:line="360" w:lineRule="auto"/>
        <w:jc w:val="both"/>
        <w:rPr>
          <w:rFonts w:ascii="Times New Roman" w:hAnsi="Times New Roman"/>
        </w:rPr>
      </w:pPr>
      <w:r>
        <w:rPr>
          <w:rFonts w:ascii="Times New Roman" w:hAnsi="Times New Roman"/>
          <w:b/>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Израђен</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протокол и модел пружања услуга здравствене заштите особама са инвалидитетом; почетна вредност: нема; циљана вредност: израђен протокол до 2030. године </w:t>
      </w:r>
    </w:p>
    <w:p w:rsidR="00B81FD7" w:rsidRDefault="002D3316">
      <w:pPr>
        <w:tabs>
          <w:tab w:val="left" w:pos="426"/>
        </w:tabs>
        <w:spacing w:after="0" w:line="360" w:lineRule="auto"/>
        <w:jc w:val="both"/>
        <w:rPr>
          <w:rFonts w:ascii="Times New Roman" w:hAnsi="Times New Roman"/>
        </w:rPr>
      </w:pPr>
      <w:r>
        <w:rPr>
          <w:rFonts w:ascii="Times New Roman" w:hAnsi="Times New Roman" w:cs="Times New Roman"/>
          <w:sz w:val="24"/>
          <w:szCs w:val="24"/>
        </w:rPr>
        <w:t xml:space="preserve">- Обуке за унапређење компетенција и сензибилизацију за пружање услуга ОСИ за запослене у систему здравствене заштите; почетна вредност: нема; циљана вредност: до 2030. одржано 12 обука  </w:t>
      </w:r>
    </w:p>
    <w:p w:rsidR="00B81FD7" w:rsidRDefault="002D3316">
      <w:pPr>
        <w:tabs>
          <w:tab w:val="left" w:pos="426"/>
        </w:tabs>
        <w:spacing w:after="0" w:line="360" w:lineRule="auto"/>
        <w:jc w:val="both"/>
        <w:rPr>
          <w:rFonts w:ascii="Times New Roman" w:hAnsi="Times New Roman"/>
        </w:rPr>
      </w:pPr>
      <w:r>
        <w:rPr>
          <w:rFonts w:ascii="Times New Roman" w:hAnsi="Times New Roman" w:cs="Times New Roman"/>
          <w:sz w:val="24"/>
          <w:szCs w:val="24"/>
        </w:rPr>
        <w:t>- Запослени у систему здравствене заштите који су прошли обуке за унапређење компетенција и сензибилизацију за пружање услуга ОСИ; почетна вредност: нема;</w:t>
      </w:r>
      <w:r>
        <w:rPr>
          <w:rFonts w:ascii="Times New Roman" w:hAnsi="Times New Roman" w:cs="Times New Roman"/>
          <w:sz w:val="20"/>
          <w:szCs w:val="20"/>
        </w:rPr>
        <w:t xml:space="preserve"> </w:t>
      </w:r>
      <w:r>
        <w:rPr>
          <w:rFonts w:ascii="Times New Roman" w:hAnsi="Times New Roman" w:cs="Times New Roman"/>
          <w:sz w:val="24"/>
          <w:szCs w:val="24"/>
        </w:rPr>
        <w:t>циљана вредност: до 2030. одржане обуке за најмање 250 учесника</w:t>
      </w:r>
    </w:p>
    <w:p w:rsidR="00B81FD7" w:rsidRDefault="002D3316">
      <w:pPr>
        <w:pStyle w:val="Heading1"/>
        <w:numPr>
          <w:ilvl w:val="0"/>
          <w:numId w:val="2"/>
        </w:numPr>
        <w:jc w:val="center"/>
        <w:rPr>
          <w:rFonts w:ascii="Times New Roman" w:hAnsi="Times New Roman"/>
          <w:sz w:val="24"/>
          <w:szCs w:val="24"/>
        </w:rPr>
      </w:pPr>
      <w:bookmarkStart w:id="27" w:name="__RefHeading___Toc4997_3423561084"/>
      <w:bookmarkEnd w:id="27"/>
      <w:r>
        <w:rPr>
          <w:rFonts w:ascii="Times New Roman" w:hAnsi="Times New Roman"/>
          <w:sz w:val="24"/>
          <w:szCs w:val="24"/>
        </w:rPr>
        <w:t>7. МЕХАНИЗМИ ЗА СПРОВОЂЕЊЕ МЕРА И НАЧИН ПРАЋЕЊА РЕАЛИЗАЦИЈЕ И ЕФЕКАТА</w:t>
      </w:r>
    </w:p>
    <w:p w:rsidR="00B81FD7" w:rsidRDefault="00B81FD7">
      <w:pPr>
        <w:spacing w:after="0" w:line="360" w:lineRule="auto"/>
        <w:jc w:val="both"/>
        <w:rPr>
          <w:rFonts w:ascii="Times New Roman" w:hAnsi="Times New Roman"/>
          <w:b/>
          <w:bCs/>
        </w:rPr>
      </w:pPr>
    </w:p>
    <w:p w:rsidR="00B81FD7" w:rsidRDefault="002D3316">
      <w:pPr>
        <w:spacing w:after="0" w:line="360" w:lineRule="auto"/>
        <w:jc w:val="both"/>
        <w:rPr>
          <w:rFonts w:ascii="Times New Roman" w:hAnsi="Times New Roman"/>
        </w:rPr>
      </w:pPr>
      <w:r>
        <w:rPr>
          <w:rFonts w:ascii="Times New Roman" w:hAnsi="Times New Roman"/>
          <w:color w:val="000000"/>
          <w:sz w:val="24"/>
          <w:szCs w:val="24"/>
        </w:rPr>
        <w:tab/>
        <w:t>Координација у извештавању, праћење и евалуација планираних мера и активности на унапређењу положаја особа са инвалидитетом поверена је Министарству за рад, запошљавање, борачка и социјална питања у складу са делокругом рада Министарства регулисаним одредбама члана 19. Закона о министарствима („Службени гласник РСˮ, бр. 128/20, 116/22 и 92/23 – др. закон)</w:t>
      </w:r>
      <w:r>
        <w:rPr>
          <w:rStyle w:val="FootnoteAnchor"/>
          <w:rFonts w:ascii="Times New Roman" w:hAnsi="Times New Roman"/>
          <w:color w:val="000000"/>
          <w:sz w:val="24"/>
          <w:szCs w:val="24"/>
        </w:rPr>
        <w:footnoteReference w:id="126"/>
      </w:r>
      <w:r>
        <w:rPr>
          <w:rFonts w:ascii="Times New Roman" w:hAnsi="Times New Roman"/>
          <w:color w:val="000000"/>
          <w:sz w:val="24"/>
          <w:szCs w:val="24"/>
        </w:rPr>
        <w:t>. Предвиђа се могућност формирања посебних група (одбор, секција, оперативна/експертска радна група), које образује министар за рад, запошљавање, борачка и социјална питања за поједина питања за које је потребно добро познавање области за коју се група формира, а који би својим стручним и експертским знањем помогле у остваривању координације и евалуацији ове стратегије.</w:t>
      </w:r>
    </w:p>
    <w:p w:rsidR="00B81FD7" w:rsidRDefault="002D3316">
      <w:pPr>
        <w:spacing w:after="0" w:line="360" w:lineRule="auto"/>
        <w:jc w:val="both"/>
        <w:rPr>
          <w:rFonts w:ascii="Times New Roman" w:hAnsi="Times New Roman"/>
        </w:rPr>
      </w:pPr>
      <w:r>
        <w:rPr>
          <w:rFonts w:ascii="Times New Roman" w:hAnsi="Times New Roman"/>
          <w:color w:val="000000"/>
          <w:sz w:val="24"/>
          <w:szCs w:val="24"/>
        </w:rPr>
        <w:tab/>
        <w:t xml:space="preserve">Динамика остваривања мера биће дефинисана кроз два акциона плана (2025–2027 и 2028–2030). У складу са одредбама члана 43. Закона о планском систему („Службени гласник РСˮ, </w:t>
      </w:r>
      <w:r>
        <w:rPr>
          <w:rFonts w:ascii="Times New Roman" w:hAnsi="Times New Roman" w:cs="Times New Roman"/>
          <w:color w:val="000000"/>
          <w:sz w:val="24"/>
          <w:szCs w:val="24"/>
        </w:rPr>
        <w:t>бр. 30/18)</w:t>
      </w:r>
      <w:r>
        <w:rPr>
          <w:rStyle w:val="FootnoteAnchor"/>
          <w:rFonts w:ascii="Times New Roman" w:hAnsi="Times New Roman" w:cs="Times New Roman"/>
          <w:color w:val="000000"/>
          <w:sz w:val="24"/>
          <w:szCs w:val="24"/>
        </w:rPr>
        <w:footnoteReference w:id="127"/>
      </w:r>
      <w:r>
        <w:rPr>
          <w:rFonts w:ascii="Times New Roman" w:hAnsi="Times New Roman"/>
          <w:color w:val="000000"/>
          <w:sz w:val="24"/>
          <w:szCs w:val="24"/>
        </w:rPr>
        <w:t xml:space="preserve">, Министарство за рад, запошљавање, борачка и социјална </w:t>
      </w:r>
      <w:r>
        <w:rPr>
          <w:rFonts w:ascii="Times New Roman" w:hAnsi="Times New Roman"/>
          <w:color w:val="000000"/>
          <w:sz w:val="24"/>
          <w:szCs w:val="24"/>
        </w:rPr>
        <w:lastRenderedPageBreak/>
        <w:t xml:space="preserve">питања припремиће </w:t>
      </w:r>
      <w:r>
        <w:rPr>
          <w:rFonts w:ascii="Times New Roman" w:hAnsi="Times New Roman"/>
          <w:i/>
          <w:color w:val="000000"/>
          <w:sz w:val="24"/>
          <w:szCs w:val="24"/>
        </w:rPr>
        <w:t>ex-post</w:t>
      </w:r>
      <w:r>
        <w:rPr>
          <w:rFonts w:ascii="Times New Roman" w:hAnsi="Times New Roman"/>
          <w:color w:val="000000"/>
          <w:sz w:val="24"/>
          <w:szCs w:val="24"/>
        </w:rPr>
        <w:t xml:space="preserve"> анализу и извештај о резултатима спровођења Акционог плана за период 2025–2027. године. Рад на припреми другог Акционог плана започеће благовремено, а најкасније шест месеци пре истека првог Акционог плана. Министарство за рад, запошљавање, борачка и социјална питања припремиће </w:t>
      </w:r>
      <w:r>
        <w:rPr>
          <w:rFonts w:ascii="Times New Roman" w:hAnsi="Times New Roman"/>
          <w:i/>
          <w:color w:val="000000"/>
          <w:sz w:val="24"/>
          <w:szCs w:val="24"/>
        </w:rPr>
        <w:t>ex-post</w:t>
      </w:r>
      <w:r>
        <w:rPr>
          <w:rFonts w:ascii="Times New Roman" w:hAnsi="Times New Roman"/>
          <w:color w:val="000000"/>
          <w:sz w:val="24"/>
          <w:szCs w:val="24"/>
        </w:rPr>
        <w:t xml:space="preserve"> анализу и финални извештај у законом предвиђеном року.</w:t>
      </w:r>
    </w:p>
    <w:p w:rsidR="00B81FD7" w:rsidRDefault="002D3316">
      <w:pPr>
        <w:spacing w:after="0" w:line="360" w:lineRule="auto"/>
        <w:jc w:val="both"/>
        <w:rPr>
          <w:rFonts w:ascii="Times New Roman" w:hAnsi="Times New Roman"/>
        </w:rPr>
      </w:pPr>
      <w:r>
        <w:rPr>
          <w:rFonts w:ascii="Times New Roman" w:hAnsi="Times New Roman"/>
          <w:color w:val="000000"/>
          <w:sz w:val="24"/>
          <w:szCs w:val="24"/>
        </w:rPr>
        <w:tab/>
        <w:t>Основни инструменти којима се постижу предвиђени циљеви Стратегије су: сарадња републичког, покрајинског и локалног нивоа, сарадња између ресора, и удруживање на бази партнерских односа.</w:t>
      </w:r>
    </w:p>
    <w:p w:rsidR="00B81FD7" w:rsidRDefault="002D3316">
      <w:pPr>
        <w:spacing w:after="0" w:line="360" w:lineRule="auto"/>
        <w:jc w:val="both"/>
        <w:rPr>
          <w:rFonts w:ascii="Times New Roman" w:hAnsi="Times New Roman"/>
        </w:rPr>
      </w:pPr>
      <w:r>
        <w:rPr>
          <w:rFonts w:ascii="Times New Roman" w:hAnsi="Times New Roman"/>
          <w:color w:val="000000"/>
          <w:sz w:val="24"/>
          <w:szCs w:val="24"/>
        </w:rPr>
        <w:tab/>
        <w:t>Период на који се ова стратегија доноси је 2025–2030. година.</w:t>
      </w:r>
    </w:p>
    <w:p w:rsidR="00B81FD7" w:rsidRDefault="002D3316">
      <w:pPr>
        <w:pStyle w:val="Heading2"/>
        <w:numPr>
          <w:ilvl w:val="1"/>
          <w:numId w:val="2"/>
        </w:numPr>
        <w:jc w:val="both"/>
        <w:rPr>
          <w:rFonts w:ascii="Times New Roman" w:hAnsi="Times New Roman"/>
          <w:sz w:val="24"/>
          <w:szCs w:val="24"/>
        </w:rPr>
      </w:pPr>
      <w:bookmarkStart w:id="28" w:name="__RefHeading___Toc4999_3423561084"/>
      <w:bookmarkEnd w:id="28"/>
      <w:r>
        <w:rPr>
          <w:rFonts w:ascii="Times New Roman" w:hAnsi="Times New Roman"/>
          <w:sz w:val="24"/>
          <w:szCs w:val="24"/>
        </w:rPr>
        <w:t>7.1. ИНСТИТУЦИОНАЛНИ ОКВИР И ПЛАН ЗА СПРОВОЂЕЊЕ И ИЗВЕШТАВАЊЕ О РЕАЛИЗОВАНИМ МЕРАМА И АКТИВНОСТИМА</w:t>
      </w:r>
    </w:p>
    <w:p w:rsidR="00B81FD7" w:rsidRDefault="00B81FD7">
      <w:pPr>
        <w:spacing w:after="0" w:line="360" w:lineRule="auto"/>
        <w:jc w:val="both"/>
        <w:rPr>
          <w:b/>
          <w:bCs/>
          <w:sz w:val="24"/>
          <w:szCs w:val="24"/>
        </w:rPr>
      </w:pPr>
    </w:p>
    <w:p w:rsidR="00B81FD7" w:rsidRDefault="002D3316">
      <w:pPr>
        <w:tabs>
          <w:tab w:val="left" w:pos="426"/>
        </w:tabs>
        <w:spacing w:after="0" w:line="360" w:lineRule="auto"/>
        <w:jc w:val="both"/>
        <w:rPr>
          <w:rFonts w:ascii="Times New Roman" w:hAnsi="Times New Roman"/>
        </w:rPr>
      </w:pPr>
      <w:r>
        <w:rPr>
          <w:rFonts w:ascii="Times New Roman" w:eastAsia="Times New Roman" w:hAnsi="Times New Roman" w:cs="Times New Roman"/>
          <w:color w:val="000000"/>
          <w:sz w:val="24"/>
          <w:szCs w:val="24"/>
        </w:rPr>
        <w:tab/>
        <w:t>У циљу праћења постигнутих резултата и процене успешности реализације мера и активности које ће бити предвиђене Акционим планом за период 2025-2027. године, сви органи и организације задужени за њихово спровођење у обавези су да припремају извештаје које достављају радном телу Владе Републике Србије – Савету за особе са инвалидитетом, преко Министарства за рад, запошљавање, борачка и социјална питања, након чега ће сажети приказ извештаја о спровођењу Стратегије бити објављен на интернет презентацији тог министарства. Извештавање о резултатима спровођења Стратегије врши се по истеку сваке треће календарске године од дана усвајања, као и финалним извештајем који се подноси најкасније шест месеци након истека примене Стратегије. О резултатима спровођења акционих планова извештава се по истеку сваке календарске године. Извештаји се припремају како би могли да се анализирају и евалуирају постигнути резултати, чиме се омогућава да се укаже на носиоце који у посматраном периоду нису у довољној мери реализовали предвиђене активности, као и да се изврши корекција даљег рада на постизању предвиђених циљева уколико се за тим утврди потреба.</w:t>
      </w:r>
    </w:p>
    <w:p w:rsidR="00B81FD7" w:rsidRDefault="002D3316">
      <w:pPr>
        <w:tabs>
          <w:tab w:val="left" w:pos="426"/>
        </w:tabs>
        <w:spacing w:after="0" w:line="360" w:lineRule="auto"/>
        <w:jc w:val="both"/>
        <w:rPr>
          <w:rFonts w:ascii="Times New Roman" w:hAnsi="Times New Roman"/>
        </w:rPr>
      </w:pPr>
      <w:r>
        <w:rPr>
          <w:rFonts w:ascii="Times New Roman" w:eastAsia="Times New Roman" w:hAnsi="Times New Roman" w:cs="Times New Roman"/>
          <w:color w:val="000000"/>
          <w:sz w:val="24"/>
          <w:szCs w:val="24"/>
        </w:rPr>
        <w:tab/>
        <w:t>Институционални оквир</w:t>
      </w:r>
      <w:r>
        <w:rPr>
          <w:rFonts w:ascii="Times New Roman" w:eastAsia="Arial Unicode MS" w:hAnsi="Times New Roman" w:cs="Times New Roman"/>
          <w:color w:val="000000"/>
          <w:sz w:val="24"/>
          <w:szCs w:val="24"/>
        </w:rPr>
        <w:t>, уз навођење институције одговорне за праћење спровођења Стратегије, детаљно је дат у Акционом плану</w:t>
      </w:r>
      <w:r>
        <w:rPr>
          <w:rFonts w:ascii="Times New Roman" w:eastAsia="Times New Roman" w:hAnsi="Times New Roman" w:cs="Times New Roman"/>
          <w:color w:val="000000"/>
          <w:sz w:val="24"/>
          <w:szCs w:val="24"/>
        </w:rPr>
        <w:t xml:space="preserve"> за период 2025-2027. године.</w:t>
      </w:r>
      <w:r>
        <w:rPr>
          <w:rFonts w:ascii="Times New Roman" w:eastAsia="Arial Unicode MS" w:hAnsi="Times New Roman" w:cs="Times New Roman"/>
          <w:color w:val="000000"/>
          <w:sz w:val="24"/>
          <w:szCs w:val="24"/>
        </w:rPr>
        <w:t xml:space="preserve"> </w:t>
      </w:r>
    </w:p>
    <w:p w:rsidR="00B81FD7" w:rsidRDefault="002D3316">
      <w:pPr>
        <w:widowControl w:val="0"/>
        <w:tabs>
          <w:tab w:val="left" w:pos="1440"/>
        </w:tabs>
        <w:spacing w:after="0" w:line="360" w:lineRule="auto"/>
        <w:ind w:firstLine="426"/>
        <w:jc w:val="both"/>
        <w:rPr>
          <w:rFonts w:ascii="Times New Roman" w:hAnsi="Times New Roman"/>
        </w:rPr>
      </w:pPr>
      <w:r>
        <w:rPr>
          <w:rFonts w:ascii="Times New Roman" w:eastAsia="Calibri" w:hAnsi="Times New Roman" w:cs="Times New Roman"/>
          <w:color w:val="000000"/>
          <w:sz w:val="24"/>
          <w:szCs w:val="24"/>
        </w:rPr>
        <w:t>Институције носиоци активности размењиваће информације са организацијама цивилног друштва о реализованим програмима, пројектима и активностима који доприносе реализацији мера предвиђених Стратегијом и пратећим акционим плановима.</w:t>
      </w:r>
    </w:p>
    <w:p w:rsidR="00B81FD7" w:rsidRDefault="002D3316">
      <w:pPr>
        <w:widowControl w:val="0"/>
        <w:tabs>
          <w:tab w:val="left" w:pos="1440"/>
        </w:tabs>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lastRenderedPageBreak/>
        <w:t>Извештаји свих тела задужених за спровођење мера и активности предвиђених акционим плановима, садрже податке о:</w:t>
      </w:r>
    </w:p>
    <w:p w:rsidR="00B81FD7" w:rsidRDefault="002D3316">
      <w:pPr>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1) реализацији циљева Стратегије и мера и активности предвиђених акционим плановима по појединачним областима, кроз достављање статистичких и других података о реализованим активностима и броју укључених лица;</w:t>
      </w:r>
    </w:p>
    <w:p w:rsidR="00B81FD7" w:rsidRDefault="002D3316">
      <w:pPr>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2) финансијским средствима утрошеним за реализацију предвиђених мера и активности у току извештајног периода;</w:t>
      </w:r>
    </w:p>
    <w:p w:rsidR="00B81FD7" w:rsidRDefault="002D3316">
      <w:pPr>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3) планираним средствима за текућу годину и пројекцијама за наредне две године, у складу са могућностима буџета и плановима органа;</w:t>
      </w:r>
    </w:p>
    <w:p w:rsidR="00B81FD7" w:rsidRDefault="002D3316">
      <w:pPr>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4) пројектним активностима на међународном нивоу по основу којих се обезбеђују средства за одређене намене у вези са унапређењем положаја особа са инвалидитетом и износом тих средстава на нивоу текуће године.</w:t>
      </w:r>
    </w:p>
    <w:p w:rsidR="00B81FD7" w:rsidRDefault="002D3316">
      <w:pPr>
        <w:tabs>
          <w:tab w:val="left" w:pos="426"/>
        </w:tabs>
        <w:spacing w:after="0" w:line="360" w:lineRule="auto"/>
        <w:ind w:firstLine="426"/>
        <w:jc w:val="both"/>
        <w:rPr>
          <w:rFonts w:ascii="Times New Roman" w:hAnsi="Times New Roman"/>
        </w:rPr>
      </w:pPr>
      <w:r>
        <w:rPr>
          <w:rFonts w:ascii="Times New Roman" w:eastAsia="Arial Unicode MS" w:hAnsi="Times New Roman" w:cs="Arial Unicode MS"/>
          <w:color w:val="000000"/>
          <w:sz w:val="24"/>
          <w:szCs w:val="24"/>
        </w:rPr>
        <w:t xml:space="preserve">Приликом реализовања активности и сачињавања извештаја, поред постигнутих резултата, посебну пажњу потребно је посветити обезбеђивању финансијске подршке од стране Европске уније и могућности које су на располагању од стране појединих земаља кроз реализацију конкретних пројеката. </w:t>
      </w:r>
    </w:p>
    <w:p w:rsidR="00B81FD7" w:rsidRDefault="002D3316">
      <w:pPr>
        <w:widowControl w:val="0"/>
        <w:tabs>
          <w:tab w:val="left" w:pos="1440"/>
        </w:tabs>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 xml:space="preserve">Након истека временског периода имплементације првог акционог плана, достављају се нови, коначни извештаји од стране свих тела, како би се сагледали постигнути резултати и приступило изради новог акционог плана за наредни трогодишњи период спровођења Стратегије. Извештаји се достављају Савету за особе са инвалидитетом, преко Министарства за рад, запошљавање, борачка и социјална питања, у року од три месеца од завршетка периода имплементације Стратегије. На основу тих извештаја сачињава се завршни извештај са анализом постигнутих резултата и утрошеним средствима током читавог периода спровођења Стратегије. Завршни извештај о спровођењу акционих планова доставља се Влади, ради информисања и сагледавања будућих праваца деловања у овој области. </w:t>
      </w:r>
    </w:p>
    <w:p w:rsidR="00B81FD7" w:rsidRDefault="002D3316">
      <w:pPr>
        <w:widowControl w:val="0"/>
        <w:tabs>
          <w:tab w:val="left" w:pos="1440"/>
        </w:tabs>
        <w:spacing w:after="0" w:line="360" w:lineRule="auto"/>
        <w:ind w:firstLine="426"/>
        <w:jc w:val="both"/>
        <w:rPr>
          <w:rFonts w:ascii="Times New Roman" w:hAnsi="Times New Roman"/>
        </w:rPr>
      </w:pPr>
      <w:r>
        <w:rPr>
          <w:rFonts w:ascii="Times New Roman" w:eastAsia="Arial Unicode MS" w:hAnsi="Times New Roman" w:cs="Times New Roman"/>
          <w:color w:val="000000"/>
          <w:sz w:val="24"/>
          <w:szCs w:val="24"/>
        </w:rPr>
        <w:t xml:space="preserve">Питање функционисања и социјалне интегрисаности особа са инвалидитетом потребно је редовно анализирати у оквиру статистичких истраживања која спроводи Републички завод за статистику, као што су пописи становништва, Анкета о приходима и условима живота и друга истраживања, а резултате редовно обрађивати и објављивати, као податке који се на најбољи начин могу користити за илустрацију промена диспаритета између особа са инвалидитетом и популације у целини и за дефинисање </w:t>
      </w:r>
      <w:r>
        <w:rPr>
          <w:rFonts w:ascii="Times New Roman" w:eastAsia="Arial Unicode MS" w:hAnsi="Times New Roman" w:cs="Times New Roman"/>
          <w:color w:val="000000"/>
          <w:sz w:val="24"/>
          <w:szCs w:val="24"/>
        </w:rPr>
        <w:lastRenderedPageBreak/>
        <w:t>индикатора који се односе на инвалидитет у свим областима деловања, а посебно у областима од кључног утицаја на положај особа са инвалидитетом као што су образовање, запошљавање и смањење сиромаштва, што може бити и основ за ревизију појединих мера или креирање других са непосредним утицајем на реализацију општег циља ове стратегије.</w:t>
      </w:r>
    </w:p>
    <w:p w:rsidR="00B81FD7" w:rsidRDefault="002D3316">
      <w:pPr>
        <w:spacing w:after="0" w:line="360" w:lineRule="auto"/>
        <w:jc w:val="both"/>
        <w:rPr>
          <w:rFonts w:ascii="Times New Roman" w:hAnsi="Times New Roman"/>
        </w:rPr>
      </w:pPr>
      <w:r>
        <w:rPr>
          <w:rFonts w:ascii="Times New Roman" w:eastAsia="Arial Unicode MS" w:hAnsi="Times New Roman" w:cs="Times New Roman"/>
          <w:color w:val="000000"/>
          <w:sz w:val="24"/>
          <w:szCs w:val="24"/>
        </w:rPr>
        <w:t>У складу са Законом о планском систему Републике Србије, о спровођењу овог акционог плана, биће извештавана и Влада једном годишње</w:t>
      </w:r>
    </w:p>
    <w:p w:rsidR="00B81FD7" w:rsidRDefault="002D3316">
      <w:pPr>
        <w:pStyle w:val="Heading2"/>
        <w:numPr>
          <w:ilvl w:val="1"/>
          <w:numId w:val="2"/>
        </w:numPr>
        <w:jc w:val="both"/>
        <w:rPr>
          <w:rFonts w:ascii="Times New Roman" w:hAnsi="Times New Roman"/>
        </w:rPr>
      </w:pPr>
      <w:bookmarkStart w:id="29" w:name="__RefHeading___Toc5001_3423561084"/>
      <w:bookmarkEnd w:id="29"/>
      <w:r>
        <w:rPr>
          <w:rFonts w:ascii="Times New Roman" w:hAnsi="Times New Roman"/>
          <w:sz w:val="24"/>
          <w:szCs w:val="24"/>
        </w:rPr>
        <w:t>7.2. ПРОЦЕНА ФИНАНСИЈСКИХ СРЕДСТАВА ПОТРЕБНИХ ЗА РЕАЛИЗАЦИЈУ</w:t>
      </w:r>
    </w:p>
    <w:p w:rsidR="00B81FD7" w:rsidRDefault="00B81FD7">
      <w:pPr>
        <w:tabs>
          <w:tab w:val="left" w:pos="426"/>
        </w:tabs>
        <w:spacing w:after="0" w:line="360" w:lineRule="auto"/>
        <w:jc w:val="both"/>
        <w:rPr>
          <w:rFonts w:ascii="Times New Roman" w:eastAsia="Arial Unicode MS" w:hAnsi="Times New Roman" w:cs="Arial Unicode MS"/>
          <w:color w:val="000000"/>
        </w:rPr>
      </w:pPr>
    </w:p>
    <w:p w:rsidR="00B81FD7" w:rsidRDefault="002D3316">
      <w:pPr>
        <w:tabs>
          <w:tab w:val="left" w:pos="426"/>
        </w:tabs>
        <w:spacing w:after="0" w:line="360" w:lineRule="auto"/>
        <w:jc w:val="both"/>
        <w:rPr>
          <w:rFonts w:ascii="Times New Roman" w:hAnsi="Times New Roman"/>
        </w:rPr>
      </w:pPr>
      <w:r>
        <w:rPr>
          <w:rFonts w:ascii="Times New Roman" w:eastAsia="Times New Roman" w:hAnsi="Times New Roman" w:cs="Times New Roman"/>
          <w:color w:val="000000"/>
          <w:sz w:val="24"/>
          <w:szCs w:val="24"/>
        </w:rPr>
        <w:tab/>
        <w:t xml:space="preserve">Предвиђено је да се финансирање мера и активности врши из средстава буџета Републике Србије, буџета територијалне аутономије и буџета јединица локалних самоуправа, у зависности од тога ко је носилац конкретних активности, као и из поклона, донација, легата, кредита и из других извора. Носиоци </w:t>
      </w:r>
      <w:r>
        <w:rPr>
          <w:rFonts w:ascii="Times New Roman" w:eastAsia="Arial Unicode MS" w:hAnsi="Times New Roman" w:cs="Arial Unicode MS"/>
          <w:color w:val="000000"/>
          <w:sz w:val="24"/>
          <w:szCs w:val="24"/>
        </w:rPr>
        <w:t>мера и активности</w:t>
      </w:r>
      <w:r>
        <w:rPr>
          <w:rFonts w:ascii="Times New Roman" w:eastAsia="Times New Roman" w:hAnsi="Times New Roman" w:cs="Times New Roman"/>
          <w:color w:val="000000"/>
          <w:sz w:val="24"/>
          <w:szCs w:val="24"/>
        </w:rPr>
        <w:t xml:space="preserve"> треба да у оквиру годишњих планова рада институција, планирају реализацију активности, као и средства за њихову реализацију. На основу извештаја о резултатима спровођења активности за сваку буџетску годину утврђују се потребна укупна средства за реализацију планираних активности за наредну годину. </w:t>
      </w:r>
    </w:p>
    <w:p w:rsidR="00B81FD7" w:rsidRDefault="002D3316">
      <w:pPr>
        <w:pStyle w:val="Heading2"/>
        <w:numPr>
          <w:ilvl w:val="1"/>
          <w:numId w:val="2"/>
        </w:numPr>
        <w:jc w:val="both"/>
        <w:rPr>
          <w:rFonts w:ascii="Times New Roman" w:hAnsi="Times New Roman"/>
        </w:rPr>
      </w:pPr>
      <w:bookmarkStart w:id="30" w:name="__RefHeading___Toc5003_3423561084"/>
      <w:bookmarkEnd w:id="30"/>
      <w:r>
        <w:rPr>
          <w:rFonts w:ascii="Times New Roman" w:hAnsi="Times New Roman"/>
          <w:sz w:val="24"/>
          <w:szCs w:val="24"/>
        </w:rPr>
        <w:t>7.3. КОНСУЛТАЦИЈЕ</w:t>
      </w:r>
    </w:p>
    <w:p w:rsidR="00B81FD7" w:rsidRDefault="00B81FD7">
      <w:pPr>
        <w:spacing w:after="0" w:line="360" w:lineRule="auto"/>
        <w:ind w:left="360"/>
        <w:jc w:val="both"/>
        <w:rPr>
          <w:rFonts w:ascii="Times New Roman" w:hAnsi="Times New Roman" w:cs="Times New Roman"/>
          <w:b/>
        </w:rPr>
      </w:pPr>
    </w:p>
    <w:p w:rsidR="00B81FD7" w:rsidRDefault="002D3316">
      <w:pPr>
        <w:spacing w:after="0" w:line="360" w:lineRule="auto"/>
        <w:jc w:val="both"/>
      </w:pPr>
      <w:r>
        <w:rPr>
          <w:rFonts w:ascii="Times New Roman" w:hAnsi="Times New Roman" w:cs="Times New Roman"/>
          <w:sz w:val="24"/>
          <w:szCs w:val="24"/>
        </w:rPr>
        <w:tab/>
        <w:t xml:space="preserve">Пре израде предлога Стратегије за унапређење положаја особа са инвалидитетом у Републици Србији за период од 2025. до 2030. године, одржавани су састанци Радне групе и консултаната за израду Стратегије, које је у сарадњи са Популационим фондом Уједињених нација ангажовало Министарство за рад, запошљавање, борачка и социјална питања. У току рада на припреми предлога стратегије, одржаване су консултације са представницима државних органа и јавних служби, организацијама цивилног друштва и другим релевантним социјалним актерима. </w:t>
      </w:r>
      <w:r>
        <w:rPr>
          <w:rFonts w:ascii="Times New Roman" w:eastAsia="Arial Unicode MS" w:hAnsi="Times New Roman" w:cs="Times New Roman"/>
          <w:color w:val="000000"/>
          <w:sz w:val="24"/>
          <w:szCs w:val="24"/>
        </w:rPr>
        <w:t>У складу са Законом о планском систему Републике Србије (</w:t>
      </w:r>
      <w:r>
        <w:rPr>
          <w:rFonts w:ascii="Times New Roman" w:hAnsi="Times New Roman" w:cs="Times New Roman"/>
          <w:sz w:val="24"/>
          <w:szCs w:val="24"/>
        </w:rPr>
        <w:t>„Сл. гласник РС”, бр. 30/18)</w:t>
      </w:r>
      <w:r>
        <w:rPr>
          <w:rStyle w:val="FootnoteCharacters"/>
          <w:rFonts w:ascii="Times New Roman" w:eastAsia="Arial Unicode MS" w:hAnsi="Times New Roman" w:cs="Times New Roman"/>
          <w:color w:val="000000"/>
          <w:sz w:val="24"/>
          <w:szCs w:val="24"/>
        </w:rPr>
        <w:t xml:space="preserve"> </w:t>
      </w:r>
      <w:r>
        <w:rPr>
          <w:rStyle w:val="FootnoteAnchor"/>
          <w:rFonts w:ascii="Times New Roman" w:eastAsia="Arial Unicode MS" w:hAnsi="Times New Roman" w:cs="Times New Roman"/>
          <w:color w:val="000000"/>
          <w:sz w:val="24"/>
          <w:szCs w:val="24"/>
        </w:rPr>
        <w:footnoteReference w:id="128"/>
      </w:r>
      <w:r>
        <w:rPr>
          <w:rFonts w:ascii="Times New Roman" w:eastAsia="Arial Unicode MS" w:hAnsi="Times New Roman" w:cs="Times New Roman"/>
          <w:color w:val="000000"/>
          <w:sz w:val="24"/>
          <w:szCs w:val="24"/>
        </w:rPr>
        <w:t xml:space="preserve">, пре израде нацрта Стратегије било је потребно урадити Ex-post и Еx-ante анализу претходне Стратегије унапређења положаја </w:t>
      </w:r>
      <w:r>
        <w:rPr>
          <w:rFonts w:ascii="Times New Roman" w:eastAsia="Arial Unicode MS" w:hAnsi="Times New Roman" w:cs="Times New Roman"/>
          <w:color w:val="000000"/>
          <w:sz w:val="24"/>
          <w:szCs w:val="24"/>
        </w:rPr>
        <w:lastRenderedPageBreak/>
        <w:t xml:space="preserve">особа са инвалидитетом у Републици Србији за период 2020-2024. године. </w:t>
      </w:r>
      <w:r>
        <w:rPr>
          <w:rStyle w:val="Strong1"/>
          <w:rFonts w:ascii="Times New Roman" w:eastAsia="Arial Unicode MS" w:hAnsi="Times New Roman" w:cs="Times New Roman"/>
          <w:b w:val="0"/>
          <w:bCs w:val="0"/>
          <w:color w:val="000000"/>
          <w:sz w:val="24"/>
          <w:szCs w:val="24"/>
          <w:shd w:val="clear" w:color="auto" w:fill="FCFCFC"/>
        </w:rPr>
        <w:t xml:space="preserve">Анализе су спроведене у складу са Законом о планском систему </w:t>
      </w:r>
      <w:r>
        <w:rPr>
          <w:rFonts w:ascii="Times New Roman" w:hAnsi="Times New Roman" w:cs="Times New Roman"/>
          <w:sz w:val="24"/>
          <w:szCs w:val="24"/>
        </w:rPr>
        <w:t>(„Сл. гласник РС”, бр. 30/18)</w:t>
      </w:r>
      <w:r>
        <w:rPr>
          <w:rStyle w:val="FootnoteReference1"/>
          <w:rFonts w:ascii="Times New Roman" w:eastAsia="Arial Unicode MS" w:hAnsi="Times New Roman" w:cs="Times New Roman"/>
          <w:color w:val="000000"/>
          <w:sz w:val="24"/>
          <w:szCs w:val="24"/>
          <w:shd w:val="clear" w:color="auto" w:fill="FCFCFC"/>
        </w:rPr>
        <w:t xml:space="preserve"> </w:t>
      </w:r>
      <w:r>
        <w:rPr>
          <w:rStyle w:val="FootnoteAnchor"/>
          <w:rFonts w:ascii="Times New Roman" w:eastAsia="Arial Unicode MS" w:hAnsi="Times New Roman" w:cs="Times New Roman"/>
          <w:color w:val="000000"/>
          <w:sz w:val="24"/>
          <w:szCs w:val="24"/>
          <w:shd w:val="clear" w:color="auto" w:fill="FCFCFC"/>
        </w:rPr>
        <w:footnoteReference w:id="129"/>
      </w:r>
      <w:r>
        <w:rPr>
          <w:rStyle w:val="Strong1"/>
          <w:rFonts w:ascii="Times New Roman" w:eastAsia="Arial Unicode MS" w:hAnsi="Times New Roman" w:cs="Times New Roman"/>
          <w:b w:val="0"/>
          <w:bCs w:val="0"/>
          <w:color w:val="000000"/>
          <w:sz w:val="24"/>
          <w:szCs w:val="24"/>
          <w:shd w:val="clear" w:color="auto" w:fill="FCFCFC"/>
        </w:rPr>
        <w:t xml:space="preserve"> и Уредбом о методологији управљања јавним политикама, анализи ефеката јавних политика и прописа и садржају појединачних јавних политика </w:t>
      </w:r>
      <w:r>
        <w:rPr>
          <w:rFonts w:ascii="Times New Roman" w:hAnsi="Times New Roman" w:cs="Times New Roman"/>
          <w:sz w:val="24"/>
          <w:szCs w:val="24"/>
        </w:rPr>
        <w:t>(„Сл. гласник РС”, бр. 8/19)</w:t>
      </w:r>
      <w:r>
        <w:rPr>
          <w:rStyle w:val="Strong1"/>
          <w:rFonts w:ascii="Times New Roman" w:eastAsia="Arial Unicode MS" w:hAnsi="Times New Roman" w:cs="Times New Roman"/>
          <w:b w:val="0"/>
          <w:bCs w:val="0"/>
          <w:color w:val="000000"/>
          <w:sz w:val="24"/>
          <w:szCs w:val="24"/>
          <w:shd w:val="clear" w:color="auto" w:fill="FCFCFC"/>
        </w:rPr>
        <w:t>.</w:t>
      </w:r>
      <w:r>
        <w:rPr>
          <w:rStyle w:val="FootnoteAnchor"/>
          <w:rFonts w:ascii="Times New Roman" w:eastAsia="Arial Unicode MS" w:hAnsi="Times New Roman" w:cs="Times New Roman"/>
          <w:color w:val="000000"/>
          <w:sz w:val="24"/>
          <w:szCs w:val="24"/>
          <w:shd w:val="clear" w:color="auto" w:fill="FCFCFC"/>
        </w:rPr>
        <w:footnoteReference w:id="130"/>
      </w:r>
      <w:r>
        <w:rPr>
          <w:rFonts w:ascii="Times New Roman" w:hAnsi="Times New Roman" w:cs="Times New Roman"/>
          <w:sz w:val="24"/>
          <w:szCs w:val="24"/>
        </w:rPr>
        <w:t>Спроведене су јавне консултације о Ex-post и Еx-ante анализи будуће стратегије за унапређење положаја особа са инвалидитетом у периоду од 1. до 15. 7. 2024. године.</w:t>
      </w:r>
    </w:p>
    <w:p w:rsidR="00B81FD7" w:rsidRDefault="002D3316">
      <w:pPr>
        <w:spacing w:after="0" w:line="360" w:lineRule="auto"/>
        <w:jc w:val="both"/>
        <w:rPr>
          <w:rFonts w:ascii="Times New Roman" w:hAnsi="Times New Roman"/>
        </w:rPr>
      </w:pPr>
      <w:r>
        <w:rPr>
          <w:rFonts w:ascii="Times New Roman" w:hAnsi="Times New Roman" w:cs="Times New Roman"/>
          <w:sz w:val="24"/>
          <w:szCs w:val="24"/>
        </w:rPr>
        <w:t xml:space="preserve">Консултације су спроведене осим кроз коришћење портала Е Консултације и кроз директно достављање предлога докумената Ex-post и Еx-ante анализе заинтересованим странама које су учествовале у консултативном процесу током израде документа, ради добијања евентуалних сугестија у односу на резултате анализа. </w:t>
      </w:r>
    </w:p>
    <w:p w:rsidR="00B81FD7" w:rsidRDefault="002D3316">
      <w:pPr>
        <w:pStyle w:val="Default"/>
        <w:tabs>
          <w:tab w:val="left" w:pos="720"/>
        </w:tabs>
        <w:spacing w:after="0" w:line="360" w:lineRule="auto"/>
        <w:ind w:firstLine="426"/>
        <w:jc w:val="both"/>
        <w:rPr>
          <w:rFonts w:ascii="Times New Roman" w:hAnsi="Times New Roman"/>
        </w:rPr>
      </w:pPr>
      <w:r>
        <w:rPr>
          <w:rFonts w:ascii="Times New Roman" w:hAnsi="Times New Roman" w:cs="Times New Roman"/>
          <w:b/>
          <w:sz w:val="24"/>
          <w:szCs w:val="24"/>
        </w:rPr>
        <w:t xml:space="preserve">  </w:t>
      </w:r>
    </w:p>
    <w:p w:rsidR="00B81FD7" w:rsidRDefault="002D3316">
      <w:pPr>
        <w:pStyle w:val="Heading1"/>
        <w:numPr>
          <w:ilvl w:val="0"/>
          <w:numId w:val="2"/>
        </w:numPr>
        <w:jc w:val="center"/>
        <w:rPr>
          <w:rFonts w:ascii="Times New Roman" w:hAnsi="Times New Roman"/>
          <w:sz w:val="24"/>
          <w:szCs w:val="24"/>
        </w:rPr>
      </w:pPr>
      <w:bookmarkStart w:id="31" w:name="__RefHeading___Toc5005_3423561084"/>
      <w:bookmarkEnd w:id="31"/>
      <w:r>
        <w:rPr>
          <w:rFonts w:ascii="Times New Roman" w:hAnsi="Times New Roman"/>
          <w:sz w:val="24"/>
          <w:szCs w:val="24"/>
        </w:rPr>
        <w:t>8. АКЦИОНИ ПЛАН</w:t>
      </w:r>
    </w:p>
    <w:p w:rsidR="00B81FD7" w:rsidRDefault="00B81FD7">
      <w:pPr>
        <w:pStyle w:val="Default"/>
        <w:tabs>
          <w:tab w:val="left" w:pos="720"/>
        </w:tabs>
        <w:spacing w:after="0" w:line="360" w:lineRule="auto"/>
        <w:ind w:firstLine="426"/>
        <w:jc w:val="both"/>
        <w:rPr>
          <w:rFonts w:ascii="Times New Roman" w:hAnsi="Times New Roman" w:cs="Times New Roman"/>
          <w:b/>
        </w:rPr>
      </w:pPr>
    </w:p>
    <w:p w:rsidR="00B81FD7" w:rsidRDefault="002D3316">
      <w:pPr>
        <w:pStyle w:val="Default"/>
        <w:tabs>
          <w:tab w:val="left" w:pos="720"/>
        </w:tabs>
        <w:spacing w:after="0" w:line="360" w:lineRule="auto"/>
        <w:ind w:firstLine="426"/>
        <w:jc w:val="both"/>
        <w:rPr>
          <w:rFonts w:ascii="Times New Roman" w:hAnsi="Times New Roman"/>
        </w:rPr>
      </w:pPr>
      <w:r>
        <w:rPr>
          <w:rFonts w:ascii="Times New Roman" w:hAnsi="Times New Roman" w:cs="Times New Roman"/>
          <w:sz w:val="24"/>
          <w:szCs w:val="24"/>
        </w:rPr>
        <w:t>Први трогодишњи акциони план (2025-2027. година) за примену стратегије донеће се заједно са стратегијом.</w:t>
      </w:r>
    </w:p>
    <w:p w:rsidR="00B81FD7" w:rsidRDefault="002D3316">
      <w:pPr>
        <w:pStyle w:val="Default"/>
        <w:tabs>
          <w:tab w:val="left" w:pos="720"/>
        </w:tabs>
        <w:spacing w:after="0" w:line="360" w:lineRule="auto"/>
        <w:ind w:firstLine="426"/>
        <w:jc w:val="both"/>
        <w:rPr>
          <w:rFonts w:ascii="Times New Roman" w:hAnsi="Times New Roman"/>
        </w:rPr>
      </w:pPr>
      <w:r>
        <w:rPr>
          <w:rFonts w:ascii="Times New Roman" w:hAnsi="Times New Roman" w:cs="Times New Roman"/>
          <w:sz w:val="24"/>
          <w:szCs w:val="24"/>
        </w:rPr>
        <w:t>Други акциони план донеће се за период од три године (2028-2030).</w:t>
      </w:r>
    </w:p>
    <w:p w:rsidR="00B81FD7" w:rsidRDefault="00B81FD7">
      <w:pPr>
        <w:pStyle w:val="Default"/>
        <w:tabs>
          <w:tab w:val="left" w:pos="720"/>
        </w:tabs>
        <w:spacing w:after="0" w:line="360" w:lineRule="auto"/>
        <w:ind w:firstLine="426"/>
        <w:jc w:val="both"/>
        <w:rPr>
          <w:rFonts w:ascii="Times New Roman" w:hAnsi="Times New Roman" w:cs="Times New Roman"/>
        </w:rPr>
      </w:pPr>
    </w:p>
    <w:p w:rsidR="00B81FD7" w:rsidRDefault="002D3316">
      <w:pPr>
        <w:pStyle w:val="Heading1"/>
        <w:numPr>
          <w:ilvl w:val="0"/>
          <w:numId w:val="2"/>
        </w:numPr>
        <w:jc w:val="center"/>
        <w:rPr>
          <w:rFonts w:ascii="Times New Roman" w:hAnsi="Times New Roman"/>
          <w:sz w:val="24"/>
          <w:szCs w:val="24"/>
        </w:rPr>
      </w:pPr>
      <w:bookmarkStart w:id="32" w:name="__RefHeading___Toc5007_3423561084"/>
      <w:bookmarkEnd w:id="32"/>
      <w:r>
        <w:rPr>
          <w:rFonts w:ascii="Times New Roman" w:hAnsi="Times New Roman"/>
          <w:sz w:val="24"/>
          <w:szCs w:val="24"/>
        </w:rPr>
        <w:t>9. ЗАВРШНИ ДЕО</w:t>
      </w:r>
    </w:p>
    <w:p w:rsidR="00B81FD7" w:rsidRDefault="00B81FD7">
      <w:pPr>
        <w:pStyle w:val="Default"/>
        <w:tabs>
          <w:tab w:val="left" w:pos="720"/>
        </w:tabs>
        <w:spacing w:after="0" w:line="360" w:lineRule="auto"/>
        <w:ind w:firstLine="426"/>
        <w:jc w:val="both"/>
        <w:rPr>
          <w:rFonts w:ascii="Times New Roman" w:hAnsi="Times New Roman" w:cs="Times New Roman"/>
          <w:b/>
        </w:rPr>
      </w:pPr>
    </w:p>
    <w:p w:rsidR="00B81FD7" w:rsidRDefault="002D3316">
      <w:pPr>
        <w:pStyle w:val="Default"/>
        <w:tabs>
          <w:tab w:val="left" w:pos="720"/>
        </w:tabs>
        <w:spacing w:after="0" w:line="360" w:lineRule="auto"/>
        <w:ind w:firstLine="426"/>
        <w:jc w:val="both"/>
        <w:rPr>
          <w:rFonts w:ascii="Times New Roman" w:hAnsi="Times New Roman"/>
        </w:rPr>
      </w:pPr>
      <w:r>
        <w:rPr>
          <w:rFonts w:ascii="Times New Roman" w:hAnsi="Times New Roman" w:cs="Times New Roman"/>
          <w:sz w:val="24"/>
          <w:szCs w:val="24"/>
        </w:rPr>
        <w:t>Ову стратегију објавити на интернет страници Владе, интернет страници Министарства за рад, запошљавање, борачка и социјална питања – Сектор за заштиту особа са инвалидитетом и порталу е-Консултације у року од седам радних дана од дана усвајања стратегије.</w:t>
      </w:r>
    </w:p>
    <w:p w:rsidR="00B81FD7" w:rsidRDefault="002D3316">
      <w:pPr>
        <w:pStyle w:val="Default"/>
        <w:tabs>
          <w:tab w:val="left" w:pos="720"/>
        </w:tabs>
        <w:spacing w:after="0" w:line="360" w:lineRule="auto"/>
        <w:ind w:firstLine="426"/>
        <w:jc w:val="both"/>
        <w:rPr>
          <w:rFonts w:ascii="Times New Roman" w:hAnsi="Times New Roman"/>
        </w:rPr>
      </w:pPr>
      <w:r>
        <w:rPr>
          <w:rFonts w:ascii="Times New Roman" w:hAnsi="Times New Roman" w:cs="Times New Roman"/>
          <w:sz w:val="24"/>
          <w:szCs w:val="24"/>
        </w:rPr>
        <w:t>Ову стратегију објавити у „Службеном гласнику Републике Србије”.</w:t>
      </w:r>
    </w:p>
    <w:sectPr w:rsidR="00B81FD7">
      <w:headerReference w:type="default" r:id="rId8"/>
      <w:footerReference w:type="default" r:id="rId9"/>
      <w:pgSz w:w="11906" w:h="16838"/>
      <w:pgMar w:top="2136" w:right="1417" w:bottom="1417" w:left="1417" w:header="141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4E" w:rsidRDefault="005B714E">
      <w:pPr>
        <w:spacing w:after="0" w:line="240" w:lineRule="auto"/>
      </w:pPr>
      <w:r>
        <w:separator/>
      </w:r>
    </w:p>
  </w:endnote>
  <w:endnote w:type="continuationSeparator" w:id="0">
    <w:p w:rsidR="005B714E" w:rsidRDefault="005B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swiss"/>
    <w:pitch w:val="variable"/>
  </w:font>
  <w:font w:name="DejaVu 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Noto Serif CJK SC;Times New Rom">
    <w:panose1 w:val="00000000000000000000"/>
    <w:charset w:val="00"/>
    <w:family w:val="roman"/>
    <w:notTrueType/>
    <w:pitch w:val="default"/>
  </w:font>
  <w:font w:name="DejaVu Sans;Times New Roman">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Helvetica Neu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Noto Serif CJK SC">
    <w:altName w:val="Times New Roman"/>
    <w:charset w:val="01"/>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94164"/>
      <w:docPartObj>
        <w:docPartGallery w:val="Page Numbers (Bottom of Page)"/>
        <w:docPartUnique/>
      </w:docPartObj>
    </w:sdtPr>
    <w:sdtEndPr/>
    <w:sdtContent>
      <w:p w:rsidR="005128EF" w:rsidRDefault="005128EF">
        <w:pPr>
          <w:pStyle w:val="Footer"/>
          <w:jc w:val="right"/>
        </w:pPr>
        <w:r>
          <w:fldChar w:fldCharType="begin"/>
        </w:r>
        <w:r>
          <w:instrText>PAGE</w:instrText>
        </w:r>
        <w:r>
          <w:fldChar w:fldCharType="separate"/>
        </w:r>
        <w:r w:rsidR="004A38DE">
          <w:rPr>
            <w:noProof/>
          </w:rPr>
          <w:t>39</w:t>
        </w:r>
        <w:r>
          <w:fldChar w:fldCharType="end"/>
        </w:r>
      </w:p>
    </w:sdtContent>
  </w:sdt>
  <w:p w:rsidR="005128EF" w:rsidRDefault="005128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4E" w:rsidRDefault="005B714E">
      <w:pPr>
        <w:rPr>
          <w:sz w:val="12"/>
        </w:rPr>
      </w:pPr>
      <w:r>
        <w:separator/>
      </w:r>
    </w:p>
  </w:footnote>
  <w:footnote w:type="continuationSeparator" w:id="0">
    <w:p w:rsidR="005B714E" w:rsidRDefault="005B714E">
      <w:pPr>
        <w:rPr>
          <w:sz w:val="12"/>
        </w:rPr>
      </w:pPr>
      <w:r>
        <w:continuationSeparator/>
      </w:r>
    </w:p>
  </w:footnote>
  <w:footnote w:id="1">
    <w:p w:rsidR="005128EF" w:rsidRDefault="005128EF">
      <w:pPr>
        <w:pStyle w:val="FootnoteText"/>
        <w:jc w:val="both"/>
        <w:rPr>
          <w:rFonts w:ascii="Times New Roman" w:hAnsi="Times New Roman"/>
        </w:rPr>
      </w:pPr>
      <w:r>
        <w:rPr>
          <w:rStyle w:val="FootnoteCharacters"/>
        </w:rPr>
        <w:footnoteRef/>
      </w:r>
      <w:r>
        <w:rPr>
          <w:rFonts w:ascii="Times New Roman" w:hAnsi="Times New Roman"/>
        </w:rPr>
        <w:tab/>
        <w:t>https://ravnopravnost.gov.rs/wp-content/uploads/2012/11/images_files_UN_Medjunarodna%20konvencija%20o%20pravima%20osoba%20sa%20invaliditetom.pdf</w:t>
      </w:r>
    </w:p>
  </w:footnote>
  <w:footnote w:id="2">
    <w:p w:rsidR="005128EF" w:rsidRDefault="005128EF">
      <w:pPr>
        <w:pStyle w:val="FootnoteText"/>
        <w:spacing w:after="0"/>
        <w:jc w:val="both"/>
      </w:pPr>
      <w:r>
        <w:rPr>
          <w:rStyle w:val="FootnoteCharacters"/>
        </w:rPr>
        <w:footnoteRef/>
      </w:r>
      <w:r>
        <w:rPr>
          <w:rStyle w:val="FootnoteCharacters"/>
          <w:rFonts w:ascii="Times New Roman" w:hAnsi="Times New Roman"/>
          <w:vertAlign w:val="baseline"/>
        </w:rPr>
        <w:tab/>
        <w:t>https://www.who.int/news-room/fact-sheets/detail/disability-and-health</w:t>
      </w:r>
    </w:p>
  </w:footnote>
  <w:footnote w:id="3">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 xml:space="preserve"> https://www.who.int/</w:t>
      </w:r>
    </w:p>
  </w:footnote>
  <w:footnote w:id="4">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 xml:space="preserve"> https://popis2022.stat.gov.rs/sr-Cyrl/</w:t>
      </w:r>
    </w:p>
  </w:footnote>
  <w:footnote w:id="5">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 xml:space="preserve"> https://popis2022.stat.gov.rs/sr-cyrl/popisni-podaci-eksel-tabele/</w:t>
      </w:r>
    </w:p>
  </w:footnote>
  <w:footnote w:id="6">
    <w:p w:rsidR="005128EF" w:rsidRDefault="005128EF">
      <w:pPr>
        <w:pStyle w:val="FootnoteText"/>
        <w:spacing w:after="0"/>
        <w:jc w:val="both"/>
      </w:pPr>
      <w:r>
        <w:rPr>
          <w:rStyle w:val="FootnoteCharacters"/>
        </w:rPr>
        <w:footnoteRef/>
      </w:r>
      <w:hyperlink r:id="rId1">
        <w:r>
          <w:rPr>
            <w:rStyle w:val="Hyperlink"/>
            <w:rFonts w:ascii="Times New Roman" w:hAnsi="Times New Roman"/>
          </w:rPr>
          <w:tab/>
          <w:t>https://popis2022.stat.gov.rs/sr-cyrl/popisni-podaci-eksel-tabele/</w:t>
        </w:r>
      </w:hyperlink>
    </w:p>
  </w:footnote>
  <w:footnote w:id="7">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Милан М. Марковић, Особе са инвалидитетом у Србији, Републички завод за статистику, Београд, 2014</w:t>
      </w:r>
    </w:p>
  </w:footnote>
  <w:footnote w:id="8">
    <w:p w:rsidR="005128EF" w:rsidRDefault="005128EF">
      <w:pPr>
        <w:pStyle w:val="FootnoteText"/>
        <w:spacing w:after="0"/>
        <w:ind w:left="284"/>
        <w:jc w:val="both"/>
      </w:pPr>
      <w:r>
        <w:rPr>
          <w:rStyle w:val="FootnoteCharacters"/>
        </w:rPr>
        <w:footnoteRef/>
      </w:r>
      <w:r>
        <w:rPr>
          <w:rFonts w:ascii="Times New Roman" w:hAnsi="Times New Roman"/>
        </w:rPr>
        <w:tab/>
        <w:t xml:space="preserve">Marinković, I. (2023). New census, new solutions, old problems: Review of the new methodological solutions of the 2022 Census and its comparability with previous censuses. </w:t>
      </w:r>
      <w:r>
        <w:rPr>
          <w:rFonts w:ascii="Times New Roman" w:hAnsi="Times New Roman"/>
          <w:i/>
          <w:iCs/>
        </w:rPr>
        <w:t>Stanovnistvo, 61</w:t>
      </w:r>
      <w:r>
        <w:rPr>
          <w:rFonts w:ascii="Times New Roman" w:hAnsi="Times New Roman"/>
        </w:rPr>
        <w:t>(1), 109–114. https://doi.org/10.59954/stnv.521</w:t>
      </w:r>
    </w:p>
  </w:footnote>
  <w:footnote w:id="9">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 xml:space="preserve"> Приручник за анализу ефеката јавних политика и прописа, стр 7, Републички секретаријат за јавне политике, 2020. година</w:t>
      </w:r>
    </w:p>
  </w:footnote>
  <w:footnote w:id="10">
    <w:p w:rsidR="005128EF" w:rsidRDefault="005128EF">
      <w:pPr>
        <w:pStyle w:val="FootnoteText"/>
        <w:jc w:val="both"/>
        <w:rPr>
          <w:rFonts w:ascii="Times New Roman" w:hAnsi="Times New Roman"/>
        </w:rPr>
      </w:pPr>
      <w:r>
        <w:rPr>
          <w:rStyle w:val="FootnoteCharacters"/>
        </w:rPr>
        <w:footnoteRef/>
      </w:r>
      <w:r>
        <w:rPr>
          <w:rFonts w:ascii="Times New Roman" w:hAnsi="Times New Roman"/>
        </w:rPr>
        <w:tab/>
        <w:t xml:space="preserve"> Стратегија деинституционализације и развоја услуга  социјалне заштите у заједници за период 2022-2026 "Службени гласник РС", број 12</w:t>
      </w:r>
    </w:p>
  </w:footnote>
  <w:footnote w:id="11">
    <w:p w:rsidR="005128EF" w:rsidRDefault="005128EF">
      <w:pPr>
        <w:pStyle w:val="FootnoteText"/>
        <w:jc w:val="both"/>
      </w:pPr>
      <w:r>
        <w:rPr>
          <w:rStyle w:val="FootnoteCharacters"/>
        </w:rPr>
        <w:footnoteRef/>
      </w:r>
      <w:r>
        <w:rPr>
          <w:rFonts w:ascii="Times New Roman" w:hAnsi="Times New Roman"/>
        </w:rPr>
        <w:tab/>
        <w:t xml:space="preserve"> Стратегија запошљавања у Републици Србији за период од 2021. до 2026. године („Службени гласник РСˮ, бр. 18/21 и 36/21 – исправка) </w:t>
      </w:r>
      <w:r>
        <w:t xml:space="preserve"> </w:t>
      </w:r>
    </w:p>
  </w:footnote>
  <w:footnote w:id="12">
    <w:p w:rsidR="005128EF" w:rsidRDefault="005128EF">
      <w:pPr>
        <w:pStyle w:val="FootnoteText"/>
      </w:pPr>
      <w:r>
        <w:rPr>
          <w:rStyle w:val="FootnoteCharacters"/>
        </w:rPr>
        <w:footnoteRef/>
      </w:r>
      <w:r>
        <w:tab/>
        <w:t xml:space="preserve"> </w:t>
      </w:r>
      <w:r>
        <w:rPr>
          <w:rFonts w:ascii="Times New Roman" w:hAnsi="Times New Roman"/>
        </w:rPr>
        <w:t>Програм о заштити менталног здравља у Републици Србији за период 2019-2026. године (Сл. гласник РС бр. 84/19)</w:t>
      </w:r>
    </w:p>
  </w:footnote>
  <w:footnote w:id="13">
    <w:p w:rsidR="005128EF" w:rsidRDefault="005128EF">
      <w:pPr>
        <w:pStyle w:val="FootnoteText"/>
        <w:rPr>
          <w:rFonts w:ascii="Times New Roman" w:hAnsi="Times New Roman"/>
        </w:rPr>
      </w:pPr>
      <w:r>
        <w:rPr>
          <w:rStyle w:val="FootnoteCharacters"/>
        </w:rPr>
        <w:footnoteRef/>
      </w:r>
      <w:r>
        <w:rPr>
          <w:rFonts w:ascii="Times New Roman" w:hAnsi="Times New Roman"/>
        </w:rPr>
        <w:tab/>
        <w:t xml:space="preserve"> Стратегија јавног здравља у Републици Србији 2018–2026. године "Службени гласник РС", број 61 од 8. августа 2018.</w:t>
      </w:r>
    </w:p>
  </w:footnote>
  <w:footnote w:id="1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https://pravno-informacioni-sistem.rs/eli/rep/sgrs/vlada/strategija/2021/103/1</w:t>
      </w:r>
    </w:p>
  </w:footnote>
  <w:footnote w:id="15">
    <w:p w:rsidR="005128EF" w:rsidRDefault="005128EF">
      <w:pPr>
        <w:pStyle w:val="FootnoteText"/>
        <w:spacing w:after="0"/>
        <w:ind w:left="0" w:firstLine="0"/>
        <w:jc w:val="both"/>
        <w:rPr>
          <w:rFonts w:ascii="Times New Roman" w:hAnsi="Times New Roman"/>
          <w:color w:val="000000"/>
        </w:rPr>
      </w:pPr>
      <w:r>
        <w:rPr>
          <w:rStyle w:val="FootnoteCharacters"/>
        </w:rPr>
        <w:footnoteRef/>
      </w:r>
      <w:r>
        <w:rPr>
          <w:rFonts w:ascii="Times New Roman" w:hAnsi="Times New Roman"/>
          <w:color w:val="000000"/>
        </w:rPr>
        <w:t xml:space="preserve"> https://www.rodnaravnopravnost.gov.rs/sites/default/files/2017-02/Op%C5%A1te-preporuke-Komiteta-za-ukidanje-svih-oblika-diskriminacije.pdf</w:t>
      </w:r>
    </w:p>
  </w:footnote>
  <w:footnote w:id="1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https://unstats.un.org/sdgs/</w:t>
      </w:r>
    </w:p>
  </w:footnote>
  <w:footnote w:id="1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https://pravno-informacioni-sistem.rs/eli/rep/sgrs/vlada/strategija/2021/103/1</w:t>
      </w:r>
    </w:p>
  </w:footnote>
  <w:footnote w:id="1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https://femplatz.org/library/reports/2024-03-19_PreneraZena_2023_SR.pdf</w:t>
      </w:r>
    </w:p>
  </w:footnote>
  <w:footnote w:id="19">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https://prosveta.gov.rs/wp-content/uploads/2021/11/1-SROVRS-2030_MASTER_0402_V1.pdf</w:t>
      </w:r>
    </w:p>
  </w:footnote>
  <w:footnote w:id="20">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Међународни пакт о грађанским и политичким правима (ICCPR); Међународни пакт о економским, социјалним и културним правима (CESCR); Међународна конвенција о укидању свих облика расне дискриминације (CERD); Конвенција и укидању свих облика дискриминације жена (CEDAW); Конвенција о правима детета (CRC) и Универзални породични преглед (UPR).</w:t>
      </w:r>
    </w:p>
  </w:footnote>
  <w:footnote w:id="21">
    <w:p w:rsidR="005128EF" w:rsidRDefault="005128EF">
      <w:pPr>
        <w:pStyle w:val="FootnoteText"/>
        <w:spacing w:after="0"/>
        <w:rPr>
          <w:rFonts w:ascii="Times New Roman" w:hAnsi="Times New Roman"/>
        </w:rPr>
      </w:pPr>
      <w:r>
        <w:rPr>
          <w:rStyle w:val="FootnoteCharacters"/>
        </w:rPr>
        <w:footnoteRef/>
      </w:r>
      <w:hyperlink r:id="rId2">
        <w:r>
          <w:rPr>
            <w:rStyle w:val="Hyperlink"/>
            <w:rFonts w:ascii="Times New Roman" w:hAnsi="Times New Roman"/>
          </w:rPr>
          <w:tab/>
          <w:t>https://www.paragraf.rs/propisi/ustav_republike_srbije.html</w:t>
        </w:r>
      </w:hyperlink>
      <w:r>
        <w:rPr>
          <w:rFonts w:ascii="Times New Roman" w:hAnsi="Times New Roman"/>
        </w:rPr>
        <w:t>; Члан 16. став 2. Устава РС</w:t>
      </w:r>
    </w:p>
  </w:footnote>
  <w:footnote w:id="22">
    <w:p w:rsidR="005128EF" w:rsidRDefault="005128EF">
      <w:pPr>
        <w:pStyle w:val="FootnoteText"/>
        <w:jc w:val="both"/>
        <w:rPr>
          <w:rFonts w:ascii="Times New Roman" w:hAnsi="Times New Roman"/>
        </w:rPr>
      </w:pPr>
      <w:r>
        <w:rPr>
          <w:rStyle w:val="FootnoteCharacters"/>
        </w:rPr>
        <w:footnoteRef/>
      </w:r>
      <w:r>
        <w:rPr>
          <w:rFonts w:ascii="Times New Roman" w:hAnsi="Times New Roman"/>
        </w:rPr>
        <w:tab/>
        <w:t>Закон о потврђивању Конвенције о правима особа са инвалидитетом и Закон о потврђивању Опционог протокола уз Конвенцију о правима особа са инвалидитетом, “Сл. гласник РС – Међународни уговори”, бр.42/09</w:t>
      </w:r>
    </w:p>
  </w:footnote>
  <w:footnote w:id="2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https://minljmpdd.gov.rs/sektori/ljudska-prava/medjunarodni-ugovori/konvencija-o-pravima-osoba-sa-invaliditetom-crpd/</w:t>
      </w:r>
    </w:p>
  </w:footnote>
  <w:footnote w:id="2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https://minljmpdd.gov.rs/sektori/ljudska-prava/medjunarodni-ugovori/</w:t>
      </w:r>
    </w:p>
  </w:footnote>
  <w:footnote w:id="2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https://minljmpdd.gov.rs/sektori/ljudska-prava/medjunarodni-ugovori/univerzalni-periodicni-pregled-upr/</w:t>
      </w:r>
    </w:p>
  </w:footnote>
  <w:footnote w:id="2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https://www.ohchr.org/en/treaty-bodies/crpd/general-comments</w:t>
      </w:r>
    </w:p>
  </w:footnote>
  <w:footnote w:id="2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https://unstats.un.org/sdgs/</w:t>
      </w:r>
    </w:p>
  </w:footnote>
  <w:footnote w:id="28">
    <w:p w:rsidR="005128EF" w:rsidRDefault="005128EF">
      <w:pPr>
        <w:pStyle w:val="FootnoteText"/>
        <w:spacing w:after="0"/>
      </w:pPr>
      <w:r>
        <w:rPr>
          <w:rStyle w:val="FootnoteCharacters"/>
        </w:rPr>
        <w:footnoteRef/>
      </w:r>
      <w:hyperlink r:id="rId3">
        <w:r>
          <w:rPr>
            <w:rStyle w:val="Hyperlink"/>
            <w:rFonts w:ascii="Times New Roman" w:hAnsi="Times New Roman"/>
            <w:lang w:val="en-US" w:eastAsia="zh-CN"/>
          </w:rPr>
          <w:tab/>
          <w:t>https://sdg.indikatori.rs/sr-Cyrl/o-ciljevima</w:t>
        </w:r>
      </w:hyperlink>
      <w:r>
        <w:rPr>
          <w:rFonts w:ascii="Times New Roman" w:hAnsi="Times New Roman"/>
        </w:rPr>
        <w:t xml:space="preserve"> </w:t>
      </w:r>
    </w:p>
  </w:footnote>
  <w:footnote w:id="29">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 xml:space="preserve">Union of Equality – Strategy for the rights of persons with disabilities </w:t>
      </w:r>
      <w:r>
        <w:rPr>
          <w:rFonts w:ascii="Times New Roman" w:hAnsi="Times New Roman" w:cs="DejaVu Sans;Times New Roman"/>
        </w:rPr>
        <w:t>доступно на</w:t>
      </w:r>
      <w:r>
        <w:rPr>
          <w:rFonts w:ascii="Times New Roman" w:hAnsi="Times New Roman"/>
        </w:rPr>
        <w:t>: https://ec.europa.eu/social/main.jsp?catId=738&amp;langId=en&amp;pubId=8376&amp;furtherPubs=yes</w:t>
      </w:r>
    </w:p>
  </w:footnote>
  <w:footnote w:id="3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https://eur-lex.europa.eu/legal-content/EN/TXT/?uri=celex%3A32019L0882</w:t>
      </w:r>
    </w:p>
  </w:footnote>
  <w:footnote w:id="3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https://eur-lex.europa.eu/eli/dir/2016/2102/oj</w:t>
      </w:r>
    </w:p>
  </w:footnote>
  <w:footnote w:id="3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https://digital-strategy.ec.europa.eu/en/library/proposed-directive-</w:t>
      </w:r>
    </w:p>
    <w:p w:rsidR="005128EF" w:rsidRDefault="005128EF">
      <w:pPr>
        <w:pStyle w:val="FootnoteText"/>
        <w:spacing w:after="0"/>
        <w:rPr>
          <w:rFonts w:ascii="Times New Roman" w:hAnsi="Times New Roman"/>
        </w:rPr>
      </w:pPr>
      <w:r>
        <w:rPr>
          <w:rFonts w:ascii="Times New Roman" w:hAnsi="Times New Roman"/>
        </w:rPr>
        <w:t>establishing-european-electronic-communications-code</w:t>
      </w:r>
    </w:p>
  </w:footnote>
  <w:footnote w:id="3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https://eur-lex.europa.eu/legal-content/EN/ALL/?uri=CELEX:32010L0013</w:t>
      </w:r>
    </w:p>
  </w:footnote>
  <w:footnote w:id="3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https://europa.eu/youreurope/citizens/travel/transport-disability/reduced-mobility/index_en.htm</w:t>
      </w:r>
    </w:p>
  </w:footnote>
  <w:footnote w:id="3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https://ravnopravnost.gov.rs/wpcontent/uploads/2012/11/images_files_Revidirana%20Evropska%20socijalna%20povelja%20SE.pdf</w:t>
      </w:r>
    </w:p>
  </w:footnote>
  <w:footnote w:id="3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https://www.minrzs.gov.rs/sr/dokumenti/podzakonski-akti/sektor-za-medjunarodnu-saradnju-evropske-integracije-i-projekte/revidirana</w:t>
      </w:r>
    </w:p>
  </w:footnote>
  <w:footnote w:id="3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https://www.paragraf.rs/propisi/zakon_o_socijalnoj_zastiti.html</w:t>
      </w:r>
    </w:p>
  </w:footnote>
  <w:footnote w:id="3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https://www.paragraf.rs/propisi/zakon_o_stanovanju_i_odrzavanju_zgrada.html</w:t>
      </w:r>
    </w:p>
  </w:footnote>
  <w:footnote w:id="39">
    <w:p w:rsidR="005128EF" w:rsidRDefault="005128EF">
      <w:pPr>
        <w:pStyle w:val="FootnoteText"/>
        <w:spacing w:after="0"/>
        <w:ind w:left="0" w:firstLine="0"/>
        <w:rPr>
          <w:rFonts w:ascii="Times New Roman" w:hAnsi="Times New Roman"/>
        </w:rPr>
      </w:pPr>
      <w:r>
        <w:rPr>
          <w:rStyle w:val="FootnoteCharacters"/>
        </w:rPr>
        <w:footnoteRef/>
      </w:r>
      <w:r>
        <w:rPr>
          <w:rFonts w:ascii="Times New Roman" w:hAnsi="Times New Roman"/>
        </w:rPr>
        <w:t>https://www.paragraf.rs/propisi/pravilnik_o_tehnickim_standardima_planiranja_projektovanja_i_izgradnje_objekata_kojima_se_osigurava_nesmetano_kretanje_i_pristup_osobama_sa_invaliditetom_deci_i_starim_osobama.html</w:t>
      </w:r>
    </w:p>
  </w:footnote>
  <w:footnote w:id="4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https://www.paragraf.rs/propisi/porodicni_zakon.html</w:t>
      </w:r>
    </w:p>
  </w:footnote>
  <w:footnote w:id="4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https://pravno-informacioni-sistem.rs/SlGlasnikPortal/eli/rep/sgrs/skupstina/zakon/2017/113/15/reg</w:t>
      </w:r>
    </w:p>
  </w:footnote>
  <w:footnote w:id="4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https://www.paragraf.rs/propisi/zakon_o_zdravstvenoj_zastiti.html</w:t>
      </w:r>
    </w:p>
  </w:footnote>
  <w:footnote w:id="4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https://www.paragraf.rs/propisi/zakon_o_pravima_pacijenata.html</w:t>
      </w:r>
    </w:p>
  </w:footnote>
  <w:footnote w:id="4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https://www.paragraf.rs/propisi/zakon-o-zastiti-lica-sa-mentalnim-smetnjama.html</w:t>
      </w:r>
    </w:p>
  </w:footnote>
  <w:footnote w:id="4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https://www.paragraf.rs/propisi/pravilnik-o-medicinsko-tehnickim-pomagalima-koja-se-obezbedjuju-iz-sredstava-obaveznog-zdravstvenog-osiguranja-2020.html</w:t>
      </w:r>
    </w:p>
  </w:footnote>
  <w:footnote w:id="4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https://www.paragraf.rs/propisi/zakon_o_osnovama_sistema_obrazovanja_i_vaspitanja.html</w:t>
      </w:r>
    </w:p>
  </w:footnote>
  <w:footnote w:id="4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https://www.paragraf.rs/propisi/zakon-o-predskolskom-vaspitanju-i-obrazovanju.html</w:t>
      </w:r>
    </w:p>
  </w:footnote>
  <w:footnote w:id="4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https://www.paragraf.rs/propisi/zakon_o_osnovnom_obrazovanju_i_vaspitanju.html</w:t>
      </w:r>
    </w:p>
  </w:footnote>
  <w:footnote w:id="4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https://prosveta.gov.rs/wp-content/uploads/2021/08/Pravilnik-o-resursnom-centru.pdf</w:t>
      </w:r>
    </w:p>
  </w:footnote>
  <w:footnote w:id="5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https://www.paragraf.rs/propisi/pravilnik-dodatnoj-obrazovnoj-zdravstvenoj-socijalnoj-podrsci.html</w:t>
      </w:r>
    </w:p>
  </w:footnote>
  <w:footnote w:id="5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https://pravno-informacioni-sistem.rs/eli/rep/sgrs/ministarstva/pravilnik/2019/87/14/reg</w:t>
      </w:r>
    </w:p>
  </w:footnote>
  <w:footnote w:id="5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https://www.paragraf.rs/propisi/zakon_o_srednjem_obrazovanju_i_vaspitanju.html</w:t>
      </w:r>
    </w:p>
  </w:footnote>
  <w:footnote w:id="5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https://www.paragraf.rs/propisi/zakon_o_visokom_obrazovanju.html</w:t>
      </w:r>
    </w:p>
  </w:footnote>
  <w:footnote w:id="5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https://pravno-informacioni-sistem.rs/eli/rep/sgrs/skupstina/zakon/2013/55/3/reg</w:t>
      </w:r>
    </w:p>
  </w:footnote>
  <w:footnote w:id="5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https://www.paragraf.rs/propisi/zakon-o-udzbenicima.html</w:t>
      </w:r>
    </w:p>
  </w:footnote>
  <w:footnote w:id="5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https://www.paragraf.rs/propisi/zakon_o_profesionalnoj_rehabilitaciji_i_zaposljavanju_osoba_sa_invaliditetom.html</w:t>
      </w:r>
    </w:p>
  </w:footnote>
  <w:footnote w:id="5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https://www.paragraf.rs/propisi/zakon_o_radu.html</w:t>
      </w:r>
    </w:p>
  </w:footnote>
  <w:footnote w:id="5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https://www.paragraf.rs/propisi/zakon_o_penzijskom_i_invalidskom_osiguranju.html</w:t>
      </w:r>
    </w:p>
  </w:footnote>
  <w:footnote w:id="5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https://www.paragraf.rs/propisi/carinski-zakon.html</w:t>
      </w:r>
    </w:p>
  </w:footnote>
  <w:footnote w:id="6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https://www.paragraf.rs/propisi/zakon_o_planiranju_i_izgradnji.html</w:t>
      </w:r>
    </w:p>
  </w:footnote>
  <w:footnote w:id="61">
    <w:p w:rsidR="005128EF" w:rsidRDefault="005128EF">
      <w:pPr>
        <w:pStyle w:val="FootnoteText"/>
        <w:spacing w:after="0"/>
        <w:ind w:left="0" w:firstLine="0"/>
        <w:rPr>
          <w:rFonts w:ascii="Times New Roman" w:hAnsi="Times New Roman"/>
        </w:rPr>
      </w:pPr>
      <w:r>
        <w:rPr>
          <w:rStyle w:val="FootnoteCharacters"/>
        </w:rPr>
        <w:footnoteRef/>
      </w:r>
      <w:r>
        <w:rPr>
          <w:rFonts w:ascii="Times New Roman" w:hAnsi="Times New Roman"/>
        </w:rPr>
        <w:t>https://www.paragraf.rs/propisi/pravilnik_o_tehnickim_standardima_planiranja_projektovanja_i_izgradnje_objekata_kojima_se_osigurava_nesmetano_kretanje_i_pristup_osobama_sa_invaliditetom_deci_i_starim_osobama.html</w:t>
      </w:r>
    </w:p>
  </w:footnote>
  <w:footnote w:id="6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https://www.paragraf.rs/propisi/zakon_o_kretanju_uz_pomoc_psa_vodica.html</w:t>
      </w:r>
    </w:p>
  </w:footnote>
  <w:footnote w:id="6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https://www.paragraf.rs/propisi/zakon_o_zeleznici.html</w:t>
      </w:r>
    </w:p>
  </w:footnote>
  <w:footnote w:id="6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https://www.paragraf.rs/propisi/zakon_o_bezbednosti_saobracaja_na_putevima.html</w:t>
      </w:r>
    </w:p>
  </w:footnote>
  <w:footnote w:id="6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https://www.paragraf.rs/propisi/zakon_o_javnom_informisanju_i_medijima.html</w:t>
      </w:r>
    </w:p>
  </w:footnote>
  <w:footnote w:id="6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https://www.paragraf.rs/propisi/zakon_o_elektronskim_medijima.html</w:t>
      </w:r>
    </w:p>
  </w:footnote>
  <w:footnote w:id="6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https://www.paragraf.rs/propisi/zakon_o_javnim_medijskim_servisima.html</w:t>
      </w:r>
    </w:p>
  </w:footnote>
  <w:footnote w:id="6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https://www.paragraf.rs/propisi/zakon-o-upotrebi-znakovnog-jezika-republike-srbije.html</w:t>
      </w:r>
    </w:p>
  </w:footnote>
  <w:footnote w:id="6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https://www.paragraf.rs/propisi/zakon_o_sprecavanju_diskriminacije_osoba_sa_invaliditetom.html</w:t>
      </w:r>
    </w:p>
  </w:footnote>
  <w:footnote w:id="7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https://www.paragraf.rs/propisi/zakon_o_zabrani_diskriminacije.html</w:t>
      </w:r>
    </w:p>
  </w:footnote>
  <w:footnote w:id="7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https://pravno-informacioni-sistem.rs/eli/rep/sgrs/skupstina/zakon/2005/85/6/reg</w:t>
      </w:r>
    </w:p>
  </w:footnote>
  <w:footnote w:id="7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https://pravno-informacioni-sistem.rs/eli/rep/sgrs/skupstina/zakon/2011/72/1/reg</w:t>
      </w:r>
    </w:p>
  </w:footnote>
  <w:footnote w:id="7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https://www.unicef.org/serbia/publikacije/nacionalni-izvestaj-o-inkluzivnom-obrazovanju-u-republici-srbiji-2019-2021</w:t>
      </w:r>
    </w:p>
  </w:footnote>
  <w:footnote w:id="7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https://www.unicef.org/serbia/publikacije/nacionalni-izvestaj-o-inkluzivnom-obrazovanju-u-republici-srbiji-2019-2021</w:t>
      </w:r>
    </w:p>
  </w:footnote>
  <w:footnote w:id="7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Портал отворених података Министарства просвете https://opendata.mpn.gov.rs/otvoreni-podaci/osnovno-obrazovanje.html</w:t>
      </w:r>
    </w:p>
  </w:footnote>
  <w:footnote w:id="7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https://www.unicef.org/serbia/publikacije/nacionalni-izvestaj-o-inkluzivnom-obrazovanju-u-republici-srbiji-2019-2021</w:t>
      </w:r>
    </w:p>
  </w:footnote>
  <w:footnote w:id="7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7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https://www.nsz.gov.rs/filemanager/Files/Dokumenta/Izve%C5%A1taj%20i%20program%20rada%20NSZ/15758_izvestaj_o_radu_nsz_za_2020._godinu.cleaned.pdf</w:t>
      </w:r>
    </w:p>
  </w:footnote>
  <w:footnote w:id="7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https://www.nsz.gov.rs/filemanager/Files/Dokumenta/Izve%C5%A1taj%20i%20program%20rada%20NSZ/IZVE%C5%A0TAJ%20O%20RADU%20NSZ%20ZA%202021.pdf</w:t>
      </w:r>
    </w:p>
  </w:footnote>
  <w:footnote w:id="80">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https://nsz.gov.rs/filemanager/Files/Dokumenta/Izve%C5%A1taj%20i%20program%20rada%20NSZ/Izve%C5%A1taj%20o%20radu%20I%20-%20%20XII%202022%20godine.pdf</w:t>
      </w:r>
    </w:p>
  </w:footnote>
  <w:footnote w:id="8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https://nsz.gov.rs/filemanager/Files/Dokumenta/Izve%C5%A1taj%20i%20program%20rada%20NSZ/Izvestaj_o_radu_I_-_XII_2023._godine.pdf</w:t>
      </w:r>
    </w:p>
  </w:footnote>
  <w:footnote w:id="8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https://www.nsz.gov.rs/filemanager/Files/Dokumenta/Izve%C5%A1taj%20i%20program%20rada%20NSZ/15758_izvestaj_o_radu_nsz_za_2020._godinu.cleaned.pdf</w:t>
      </w:r>
    </w:p>
  </w:footnote>
  <w:footnote w:id="83">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https://www.nsz.gov.rs/filemanager/Files/Dokumenta/Izve%C5%A1taj%20i%20program%20rada%20NSZ/IZVE%C5%A0TAJ%20O%20RADU%20NSZ%20ZA%202021.pdf</w:t>
      </w:r>
    </w:p>
  </w:footnote>
  <w:footnote w:id="84">
    <w:p w:rsidR="005128EF" w:rsidRDefault="005128EF">
      <w:pPr>
        <w:pStyle w:val="FootnoteText"/>
        <w:spacing w:after="0"/>
        <w:jc w:val="both"/>
        <w:rPr>
          <w:rFonts w:ascii="Times New Roman" w:hAnsi="Times New Roman"/>
        </w:rPr>
      </w:pPr>
      <w:r>
        <w:rPr>
          <w:rStyle w:val="FootnoteCharacters"/>
        </w:rPr>
        <w:footnoteRef/>
      </w:r>
      <w:r>
        <w:rPr>
          <w:rFonts w:ascii="Times New Roman" w:hAnsi="Times New Roman"/>
        </w:rPr>
        <w:tab/>
        <w:t>https://nsz.gov.rs/filemanager/Files/Dokumenta/Izve%C5%A1taj%20i%20program%20rada%20NSZ/Izve%C5%A1taj%20o%20radu%20I%20-%20%20XII%202022%20godine.pdf</w:t>
      </w:r>
    </w:p>
  </w:footnote>
  <w:footnote w:id="8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https://nsz.gov.rs/filemanager/Files/Dokumenta/Izve%C5%A1taj%20i%20program%20rada%20NSZ/Izvestaj_o_radu_I_-_XII_2023._godine.pdf</w:t>
      </w:r>
    </w:p>
  </w:footnote>
  <w:footnote w:id="86">
    <w:p w:rsidR="005128EF" w:rsidRDefault="005128EF">
      <w:pPr>
        <w:spacing w:after="0"/>
        <w:jc w:val="both"/>
      </w:pPr>
      <w:r>
        <w:rPr>
          <w:rStyle w:val="FootnoteCharacters"/>
        </w:rPr>
        <w:footnoteRef/>
      </w:r>
      <w:r>
        <w:rPr>
          <w:rFonts w:ascii="Times New Roman" w:hAnsi="Times New Roman" w:cs="Times New Roman"/>
          <w:sz w:val="20"/>
          <w:szCs w:val="20"/>
        </w:rPr>
        <w:t>https://www.nsz.gov.rs/filemanager/Files/Dokumenta/Izve%C5%A1taj%20i%20program%20rada%20NSZ/15758_izvestaj_o_radu_nsz_za_2020._godinu.cleaned.pdf</w:t>
      </w:r>
    </w:p>
  </w:footnote>
  <w:footnote w:id="87">
    <w:p w:rsidR="005128EF" w:rsidRDefault="005128EF">
      <w:pPr>
        <w:spacing w:after="0"/>
        <w:jc w:val="both"/>
      </w:pPr>
      <w:r>
        <w:rPr>
          <w:rStyle w:val="FootnoteCharacters"/>
        </w:rPr>
        <w:footnoteRef/>
      </w:r>
      <w:hyperlink r:id="rId4">
        <w:r>
          <w:rPr>
            <w:rStyle w:val="Hyperlink"/>
            <w:rFonts w:ascii="Times New Roman" w:hAnsi="Times New Roman" w:cs="Times New Roman"/>
            <w:sz w:val="20"/>
            <w:szCs w:val="20"/>
          </w:rPr>
          <w:t>https://www.nsz.gov.rs/filemanager/Files/Dokumenta/Izve%C5%A1taj%20i%20program%20rada%20NSZ/IZVE%C5%A0TAJ%20O%20RADU%20NSZ%20ZA%202021.pdf</w:t>
        </w:r>
      </w:hyperlink>
    </w:p>
  </w:footnote>
  <w:footnote w:id="88">
    <w:p w:rsidR="005128EF" w:rsidRDefault="005128EF">
      <w:pPr>
        <w:spacing w:after="0"/>
        <w:jc w:val="both"/>
      </w:pPr>
      <w:r>
        <w:rPr>
          <w:rStyle w:val="FootnoteCharacters"/>
        </w:rPr>
        <w:footnoteRef/>
      </w:r>
      <w:hyperlink r:id="rId5">
        <w:r>
          <w:rPr>
            <w:rStyle w:val="Hyperlink"/>
            <w:rFonts w:ascii="Times New Roman" w:hAnsi="Times New Roman" w:cs="Times New Roman"/>
            <w:sz w:val="20"/>
            <w:szCs w:val="20"/>
          </w:rPr>
          <w:t>https://nsz.gov.rs/filemanager/Files/Dokumenta/Izve%C5%A1taj%20i%20progra</w:t>
        </w:r>
      </w:hyperlink>
      <w:hyperlink r:id="rId6">
        <w:r>
          <w:rPr>
            <w:rStyle w:val="Hyperlink"/>
            <w:rFonts w:ascii="Times New Roman" w:hAnsi="Times New Roman" w:cs="Times New Roman"/>
            <w:sz w:val="20"/>
            <w:szCs w:val="20"/>
          </w:rPr>
          <w:t>m%20rada%20NSZ/Izve%C5%A1taj%20o%20radu%20I%20-%20%20XII%202022%20godine.pdf</w:t>
        </w:r>
      </w:hyperlink>
    </w:p>
  </w:footnote>
  <w:footnote w:id="89">
    <w:p w:rsidR="005128EF" w:rsidRDefault="005128EF">
      <w:pPr>
        <w:spacing w:after="0"/>
        <w:jc w:val="both"/>
      </w:pPr>
      <w:r>
        <w:rPr>
          <w:rStyle w:val="FootnoteCharacters"/>
        </w:rPr>
        <w:footnoteRef/>
      </w:r>
      <w:hyperlink r:id="rId7">
        <w:r>
          <w:rPr>
            <w:rStyle w:val="Hyperlink"/>
            <w:rFonts w:ascii="Times New Roman" w:hAnsi="Times New Roman" w:cs="Times New Roman"/>
            <w:sz w:val="20"/>
            <w:szCs w:val="20"/>
          </w:rPr>
          <w:t>https://nsz.gov.rs/filemanager/Files/Dokumenta/Izve%C5%A1taj%20i%20program%20rada%20NSZ/Izvestaj_o_radu_I_-_XII_2023._godine.pdf</w:t>
        </w:r>
      </w:hyperlink>
    </w:p>
  </w:footnote>
  <w:footnote w:id="9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Допис Министарства за рад запошљавање, борачка и социјална питања</w:t>
      </w:r>
    </w:p>
  </w:footnote>
  <w:footnote w:id="91">
    <w:p w:rsidR="005128EF" w:rsidRDefault="005128EF">
      <w:pPr>
        <w:pStyle w:val="FootnoteText"/>
        <w:spacing w:after="0"/>
      </w:pPr>
      <w:r>
        <w:rPr>
          <w:rStyle w:val="FootnoteCharacters"/>
        </w:rPr>
        <w:footnoteRef/>
      </w:r>
      <w:r>
        <w:rPr>
          <w:rFonts w:ascii="Times New Roman" w:hAnsi="Times New Roman"/>
        </w:rPr>
        <w:tab/>
        <w:t xml:space="preserve"> https://pravno-informacioni-sistem.rs/eli/rep/sgrs/vlada/drugiakt/2024/22/1</w:t>
      </w:r>
    </w:p>
  </w:footnote>
  <w:footnote w:id="9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https://pravno-informacioni-sistem.rs/eli/rep/sgrs/skupstina/zakon/2009/36/26/reg/20130416</w:t>
      </w:r>
    </w:p>
  </w:footnote>
  <w:footnote w:id="93">
    <w:p w:rsidR="005128EF" w:rsidRDefault="005128EF">
      <w:pPr>
        <w:pStyle w:val="FootnoteText"/>
        <w:spacing w:after="0"/>
      </w:pPr>
      <w:r>
        <w:rPr>
          <w:rStyle w:val="FootnoteCharacters"/>
        </w:rPr>
        <w:footnoteRef/>
      </w:r>
      <w:r>
        <w:tab/>
        <w:t xml:space="preserve"> </w:t>
      </w:r>
      <w:r>
        <w:rPr>
          <w:rFonts w:ascii="Times New Roman" w:hAnsi="Times New Roman"/>
        </w:rPr>
        <w:t>Допис Министарства за рад запошљавање, борачка и социјална питања – Сектор за заштиту особа са инвалидитетом</w:t>
      </w:r>
    </w:p>
  </w:footnote>
  <w:footnote w:id="9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95">
    <w:p w:rsidR="005128EF" w:rsidRDefault="005128EF">
      <w:pPr>
        <w:pStyle w:val="FootnoteText"/>
        <w:spacing w:after="0"/>
      </w:pPr>
      <w:r>
        <w:rPr>
          <w:rStyle w:val="FootnoteCharacters"/>
        </w:rPr>
        <w:footnoteRef/>
      </w:r>
      <w:r>
        <w:rPr>
          <w:rFonts w:ascii="Times New Roman" w:hAnsi="Times New Roman" w:cs="Times New Roman"/>
        </w:rPr>
        <w:tab/>
        <w:t>https://pravno-informacioni-sistem.rs/eli/rep/sgrs/skupstina/zakon/2009/36/26/reg/20130416</w:t>
      </w:r>
    </w:p>
  </w:footnote>
  <w:footnote w:id="9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Погледати: https://www.minrzs.gov.rs/sites/default/files/2021-02/6.Ex-post%20analiza_final.pdf</w:t>
      </w:r>
    </w:p>
  </w:footnote>
  <w:footnote w:id="9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https://www.paragraf.rs/propisi/zakon_o_socijalnoj_zastiti.html</w:t>
      </w:r>
    </w:p>
  </w:footnote>
  <w:footnote w:id="98">
    <w:p w:rsidR="005128EF" w:rsidRDefault="005128EF">
      <w:pPr>
        <w:spacing w:after="0" w:line="240" w:lineRule="auto"/>
        <w:jc w:val="both"/>
      </w:pPr>
      <w:r>
        <w:rPr>
          <w:rStyle w:val="FootnoteCharacters"/>
        </w:rPr>
        <w:footnoteRef/>
      </w:r>
      <w:hyperlink r:id="rId8">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99">
    <w:p w:rsidR="005128EF" w:rsidRDefault="005128EF">
      <w:pPr>
        <w:spacing w:after="0" w:line="240" w:lineRule="auto"/>
        <w:jc w:val="both"/>
      </w:pPr>
      <w:r>
        <w:rPr>
          <w:rStyle w:val="FootnoteCharacters"/>
        </w:rPr>
        <w:footnoteRef/>
      </w:r>
      <w:hyperlink r:id="rId9">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100">
    <w:p w:rsidR="005128EF" w:rsidRDefault="005128EF">
      <w:pPr>
        <w:spacing w:after="0" w:line="240" w:lineRule="auto"/>
        <w:jc w:val="both"/>
      </w:pPr>
      <w:r>
        <w:rPr>
          <w:rStyle w:val="FootnoteCharacters"/>
        </w:rPr>
        <w:footnoteRef/>
      </w:r>
      <w:hyperlink r:id="rId10">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101">
    <w:p w:rsidR="005128EF" w:rsidRDefault="005128EF">
      <w:pPr>
        <w:spacing w:after="0" w:line="240" w:lineRule="auto"/>
        <w:jc w:val="both"/>
      </w:pPr>
      <w:r>
        <w:rPr>
          <w:rStyle w:val="FootnoteCharacters"/>
        </w:rPr>
        <w:footnoteRef/>
      </w:r>
      <w:hyperlink r:id="rId11">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102">
    <w:p w:rsidR="005128EF" w:rsidRDefault="005128EF">
      <w:pPr>
        <w:spacing w:after="0" w:line="240" w:lineRule="auto"/>
        <w:jc w:val="both"/>
      </w:pPr>
      <w:r>
        <w:rPr>
          <w:rStyle w:val="FootnoteCharacters"/>
        </w:rPr>
        <w:footnoteRef/>
      </w:r>
      <w:hyperlink r:id="rId12">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103">
    <w:p w:rsidR="005128EF" w:rsidRDefault="005128EF">
      <w:pPr>
        <w:spacing w:after="0" w:line="240" w:lineRule="auto"/>
        <w:jc w:val="both"/>
      </w:pPr>
      <w:r>
        <w:rPr>
          <w:rStyle w:val="FootnoteCharacters"/>
        </w:rPr>
        <w:footnoteRef/>
      </w:r>
      <w:hyperlink r:id="rId13">
        <w:r>
          <w:rPr>
            <w:rStyle w:val="Hyperlink"/>
            <w:rFonts w:ascii="Times New Roman" w:hAnsi="Times New Roman" w:cs="Times New Roman"/>
            <w:sz w:val="20"/>
            <w:szCs w:val="20"/>
          </w:rPr>
          <w:t>https://www.zavodsz.gov.rs/media/2638/izvestaj-o-uslugama-socijalne-zastite-na-lokalnom-nivou-koje-pruzaju-licencirani-pruzaoci-usluga-u-2022.pdf</w:t>
        </w:r>
      </w:hyperlink>
    </w:p>
  </w:footnote>
  <w:footnote w:id="104">
    <w:p w:rsidR="005128EF" w:rsidRDefault="005128EF">
      <w:pPr>
        <w:spacing w:after="0" w:line="240" w:lineRule="auto"/>
        <w:jc w:val="both"/>
      </w:pPr>
      <w:r>
        <w:rPr>
          <w:rStyle w:val="FootnoteCharacters"/>
        </w:rPr>
        <w:footnoteRef/>
      </w:r>
      <w:hyperlink r:id="rId14">
        <w:r>
          <w:rPr>
            <w:rStyle w:val="Hyperlink"/>
            <w:rFonts w:ascii="Times New Roman" w:hAnsi="Times New Roman" w:cs="Times New Roman"/>
            <w:sz w:val="20"/>
            <w:szCs w:val="20"/>
          </w:rPr>
          <w:t>https://www.zavodsz.gov.rs/media/2574/izvestaj-o-radu-ustanova-za-osi-2022.pdf</w:t>
        </w:r>
      </w:hyperlink>
    </w:p>
  </w:footnote>
  <w:footnote w:id="105">
    <w:p w:rsidR="005128EF" w:rsidRDefault="005128EF">
      <w:pPr>
        <w:spacing w:after="0" w:line="240" w:lineRule="auto"/>
        <w:jc w:val="both"/>
      </w:pPr>
      <w:r>
        <w:rPr>
          <w:rStyle w:val="FootnoteCharacters"/>
        </w:rPr>
        <w:footnoteRef/>
      </w:r>
      <w:hyperlink r:id="rId15">
        <w:r>
          <w:rPr>
            <w:rStyle w:val="Hyperlink"/>
            <w:rFonts w:ascii="Times New Roman" w:hAnsi="Times New Roman" w:cs="Times New Roman"/>
            <w:sz w:val="20"/>
            <w:szCs w:val="20"/>
          </w:rPr>
          <w:t>https://www.zavodsz.gov.rs/media/2574/izvestaj-o-radu-ustanova-za-osi-2022.pdf</w:t>
        </w:r>
      </w:hyperlink>
    </w:p>
  </w:footnote>
  <w:footnote w:id="106">
    <w:p w:rsidR="005128EF" w:rsidRDefault="005128EF">
      <w:pPr>
        <w:spacing w:after="0" w:line="240" w:lineRule="auto"/>
        <w:jc w:val="both"/>
      </w:pPr>
      <w:r>
        <w:rPr>
          <w:rStyle w:val="FootnoteCharacters"/>
        </w:rPr>
        <w:footnoteRef/>
      </w:r>
      <w:hyperlink r:id="rId16">
        <w:r>
          <w:rPr>
            <w:rStyle w:val="Hyperlink"/>
            <w:rFonts w:ascii="Times New Roman" w:hAnsi="Times New Roman" w:cs="Times New Roman"/>
            <w:sz w:val="20"/>
            <w:szCs w:val="20"/>
          </w:rPr>
          <w:t>https://www.zavodsz.gov.rs/media/2573/izvestaj-o-radu-ustanova-za-decu-i-mlade-2022.pdf</w:t>
        </w:r>
      </w:hyperlink>
    </w:p>
  </w:footnote>
  <w:footnote w:id="107">
    <w:p w:rsidR="005128EF" w:rsidRDefault="005128EF">
      <w:pPr>
        <w:pStyle w:val="FootnoteText"/>
        <w:spacing w:after="0"/>
      </w:pPr>
      <w:r>
        <w:rPr>
          <w:rStyle w:val="FootnoteCharacters"/>
        </w:rPr>
        <w:footnoteRef/>
      </w:r>
      <w:r>
        <w:rPr>
          <w:rFonts w:ascii="Times New Roman" w:hAnsi="Times New Roman"/>
        </w:rPr>
        <w:tab/>
        <w:t xml:space="preserve"> https://csp.org.rs/sr/assets/publications/files/mapiranje-usluga-socijalne-zastite-i-materijalne-podrske-2021.pdf</w:t>
      </w:r>
    </w:p>
  </w:footnote>
  <w:footnote w:id="10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Стратегија унапређења положаја особа са инвалидитетом за период 2020-2024. године</w:t>
      </w:r>
    </w:p>
  </w:footnote>
  <w:footnote w:id="109">
    <w:p w:rsidR="005128EF" w:rsidRDefault="005128EF">
      <w:pPr>
        <w:pStyle w:val="FootnoteText"/>
        <w:spacing w:after="0" w:line="240" w:lineRule="auto"/>
      </w:pPr>
      <w:r>
        <w:rPr>
          <w:rStyle w:val="FootnoteCharacters"/>
        </w:rPr>
        <w:footnoteRef/>
      </w:r>
      <w:r>
        <w:rPr>
          <w:rFonts w:ascii="Times New Roman" w:hAnsi="Times New Roman"/>
        </w:rPr>
        <w:tab/>
        <w:t>Министарство за рад, запошљавање, борачка и социјална питања - Сектор за заштиту особа са инвалидитетом</w:t>
      </w:r>
    </w:p>
  </w:footnote>
  <w:footnote w:id="110">
    <w:p w:rsidR="005128EF" w:rsidRDefault="005128EF">
      <w:pPr>
        <w:pStyle w:val="LO-normal"/>
        <w:spacing w:after="0" w:line="240" w:lineRule="auto"/>
        <w:ind w:left="339" w:hanging="339"/>
      </w:pPr>
      <w:r>
        <w:rPr>
          <w:rStyle w:val="FootnoteCharacters"/>
        </w:rPr>
        <w:footnoteRef/>
      </w:r>
      <w:r>
        <w:rPr>
          <w:color w:val="000000"/>
          <w:sz w:val="20"/>
          <w:szCs w:val="20"/>
        </w:rPr>
        <w:tab/>
        <w:t>https://www.who.int/news-room/fact-sheets/detail/disability-and-health</w:t>
      </w:r>
    </w:p>
  </w:footnote>
  <w:footnote w:id="11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https://eur-lex.europa.eu/legal-content/EN/TXT/PDF/?uri=CELEX:52021DC0101</w:t>
      </w:r>
    </w:p>
  </w:footnote>
  <w:footnote w:id="112">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https://interagencystandingcommittee.org/iasc-guidelines-on-inclusion-of-persons-with-disabilities-in-humanitarian-action-2019</w:t>
      </w:r>
    </w:p>
  </w:footnote>
  <w:footnote w:id="11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https://ec.europa.eu/social/main.jsp?langId=en&amp;catId=1137</w:t>
      </w:r>
    </w:p>
  </w:footnote>
  <w:footnote w:id="114">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https://europa.eu/eurobarometer/screen/home</w:t>
      </w:r>
    </w:p>
  </w:footnote>
  <w:footnote w:id="115">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https://www.europarl.europa.eu/doceo/document/TA-9-2020-0156_HR.pdf</w:t>
      </w:r>
    </w:p>
  </w:footnote>
  <w:footnote w:id="11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https://eur-lex.europa.eu/legal-content/EN/TXT/PDF/?uri=CELEX:52021DC0101</w:t>
      </w:r>
    </w:p>
  </w:footnote>
  <w:footnote w:id="11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11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11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120">
    <w:p w:rsidR="005128EF" w:rsidRDefault="005128EF">
      <w:pPr>
        <w:pStyle w:val="FootnoteText"/>
        <w:spacing w:after="0"/>
      </w:pPr>
      <w:r>
        <w:rPr>
          <w:rStyle w:val="FootnoteCharacters"/>
        </w:rPr>
        <w:footnoteRef/>
      </w:r>
      <w:r>
        <w:rPr>
          <w:rFonts w:ascii="Times New Roman" w:hAnsi="Times New Roman"/>
        </w:rPr>
        <w:tab/>
        <w:t xml:space="preserve">Агенција за основна права, 2021.: </w:t>
      </w:r>
      <w:hyperlink r:id="rId17">
        <w:r>
          <w:rPr>
            <w:rStyle w:val="Hyperlink"/>
            <w:rFonts w:ascii="Times New Roman" w:hAnsi="Times New Roman"/>
            <w:i/>
            <w:iCs/>
          </w:rPr>
          <w:t>Fundamental Rights Survey – Crime, Safety and Victims’ Rights</w:t>
        </w:r>
      </w:hyperlink>
      <w:r>
        <w:rPr>
          <w:rFonts w:ascii="Times New Roman" w:hAnsi="Times New Roman"/>
        </w:rPr>
        <w:t xml:space="preserve"> (Истраживање о основним правима – kкриминал, сигурност и права жртава).</w:t>
      </w:r>
    </w:p>
  </w:footnote>
  <w:footnote w:id="121">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https://eur-lex.europa.eu/legal-content/EN/TXT/PDF/?uri=CELEX:32020R2093</w:t>
      </w:r>
    </w:p>
  </w:footnote>
  <w:footnote w:id="122">
    <w:p w:rsidR="005128EF" w:rsidRDefault="005128EF">
      <w:pPr>
        <w:pStyle w:val="FootnoteText"/>
        <w:tabs>
          <w:tab w:val="left" w:pos="0"/>
        </w:tabs>
        <w:spacing w:after="0"/>
        <w:rPr>
          <w:rFonts w:ascii="Times New Roman" w:hAnsi="Times New Roman"/>
        </w:rPr>
      </w:pPr>
      <w:r>
        <w:rPr>
          <w:rStyle w:val="FootnoteCharacters"/>
        </w:rPr>
        <w:footnoteRef/>
      </w:r>
      <w:r>
        <w:rPr>
          <w:rFonts w:ascii="Times New Roman" w:hAnsi="Times New Roman"/>
        </w:rPr>
        <w:tab/>
        <w:t>NextGenerationEU инструмент је привременог трајања у вредности од 750 милијарди EUR за помоћ у отклањању последица проузрокованих пандемијом коронавируса. https://eur-lex.europa.eu/legal-content/EN/TXT/PDF/?uri=CELEX:32020R2094</w:t>
      </w:r>
    </w:p>
  </w:footnote>
  <w:footnote w:id="123">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https://eur-lex.europa.eu/legal-content/EN/TXT/PDF/?uri=CELEX:52018PC0367</w:t>
      </w:r>
    </w:p>
  </w:footnote>
  <w:footnote w:id="124">
    <w:p w:rsidR="005128EF" w:rsidRDefault="005128EF">
      <w:pPr>
        <w:pStyle w:val="FootnoteText"/>
        <w:spacing w:after="0"/>
      </w:pPr>
      <w:r>
        <w:rPr>
          <w:rStyle w:val="FootnoteCharacters"/>
        </w:rPr>
        <w:footnoteRef/>
      </w:r>
      <w:r>
        <w:rPr>
          <w:rFonts w:ascii="Times New Roman" w:hAnsi="Times New Roman"/>
        </w:rPr>
        <w:tab/>
        <w:t xml:space="preserve"> </w:t>
      </w:r>
      <w:hyperlink r:id="rId18">
        <w:r>
          <w:rPr>
            <w:rStyle w:val="Hyperlink"/>
            <w:rFonts w:ascii="Times New Roman" w:hAnsi="Times New Roman"/>
          </w:rPr>
          <w:t>https://www.postgrad.com/courses/disability-studies/europe/</w:t>
        </w:r>
      </w:hyperlink>
    </w:p>
  </w:footnote>
  <w:footnote w:id="125">
    <w:p w:rsidR="005128EF" w:rsidRDefault="005128EF">
      <w:pPr>
        <w:pStyle w:val="FootnoteText"/>
        <w:spacing w:after="0"/>
      </w:pPr>
      <w:r>
        <w:rPr>
          <w:rStyle w:val="FootnoteCharacters"/>
        </w:rPr>
        <w:footnoteRef/>
      </w:r>
      <w:r>
        <w:rPr>
          <w:rFonts w:ascii="Times New Roman" w:hAnsi="Times New Roman"/>
        </w:rPr>
        <w:tab/>
        <w:t xml:space="preserve"> </w:t>
      </w:r>
      <w:hyperlink r:id="rId19">
        <w:r>
          <w:rPr>
            <w:rStyle w:val="Hyperlink"/>
            <w:rFonts w:ascii="Times New Roman" w:hAnsi="Times New Roman"/>
          </w:rPr>
          <w:t>https://disability-studies.leeds.ac.uk/research/european-networking-in-disability-studies/</w:t>
        </w:r>
      </w:hyperlink>
    </w:p>
  </w:footnote>
  <w:footnote w:id="126">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https://www.paragraf.rs/propisi/zakon_o_ministarstvima.html</w:t>
      </w:r>
    </w:p>
  </w:footnote>
  <w:footnote w:id="127">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 xml:space="preserve"> https://www.paragraf.rs/propisi/zakon-o-planskom-sistemu-republike-srbije.html</w:t>
      </w:r>
    </w:p>
  </w:footnote>
  <w:footnote w:id="128">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 xml:space="preserve"> https://www.paragraf.rs/propisi/zakon-o-planskom-sistemu-republike-srbije.html</w:t>
      </w:r>
    </w:p>
  </w:footnote>
  <w:footnote w:id="129">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Ибид.</w:t>
      </w:r>
    </w:p>
  </w:footnote>
  <w:footnote w:id="130">
    <w:p w:rsidR="005128EF" w:rsidRDefault="005128EF">
      <w:pPr>
        <w:pStyle w:val="FootnoteText"/>
        <w:spacing w:after="0"/>
        <w:rPr>
          <w:rFonts w:ascii="Times New Roman" w:hAnsi="Times New Roman"/>
        </w:rPr>
      </w:pPr>
      <w:r>
        <w:rPr>
          <w:rStyle w:val="FootnoteCharacters"/>
        </w:rPr>
        <w:footnoteRef/>
      </w:r>
      <w:r>
        <w:rPr>
          <w:rFonts w:ascii="Times New Roman" w:hAnsi="Times New Roman"/>
        </w:rPr>
        <w:tab/>
        <w:t xml:space="preserve"> https://pravno-informacioni-sistem.rs/eli/rep/sgrs/vlada/uredba/2019/8/9/reg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EF" w:rsidRDefault="005128EF">
    <w:pPr>
      <w:pStyle w:val="Header"/>
      <w:jc w:val="center"/>
      <w:rPr>
        <w:rFonts w:ascii="Times New Roman" w:hAnsi="Times New Roman"/>
      </w:rPr>
    </w:pPr>
    <w:r>
      <w:rPr>
        <w:noProof/>
        <w:lang w:eastAsia="sr-Latn-RS"/>
      </w:rPr>
      <mc:AlternateContent>
        <mc:Choice Requires="wpg">
          <w:drawing>
            <wp:anchor distT="0" distB="0" distL="0" distR="0" simplePos="0" relativeHeight="93" behindDoc="1" locked="0" layoutInCell="1" allowOverlap="1" wp14:anchorId="31F7CF30">
              <wp:simplePos x="0" y="0"/>
              <wp:positionH relativeFrom="page">
                <wp:align>left</wp:align>
              </wp:positionH>
              <wp:positionV relativeFrom="page">
                <wp:posOffset>245745</wp:posOffset>
              </wp:positionV>
              <wp:extent cx="1704340" cy="1028065"/>
              <wp:effectExtent l="0" t="0" r="0" b="5080"/>
              <wp:wrapNone/>
              <wp:docPr id="1" name="Group 158"/>
              <wp:cNvGraphicFramePr/>
              <a:graphic xmlns:a="http://schemas.openxmlformats.org/drawingml/2006/main">
                <a:graphicData uri="http://schemas.microsoft.com/office/word/2010/wordprocessingGroup">
                  <wpg:wgp>
                    <wpg:cNvGrpSpPr/>
                    <wpg:grpSpPr>
                      <a:xfrm>
                        <a:off x="0" y="0"/>
                        <a:ext cx="1703880" cy="1027440"/>
                        <a:chOff x="0" y="0"/>
                        <a:chExt cx="0" cy="0"/>
                      </a:xfrm>
                    </wpg:grpSpPr>
                    <wpg:grpSp>
                      <wpg:cNvPr id="2" name="Group 2"/>
                      <wpg:cNvGrpSpPr/>
                      <wpg:grpSpPr>
                        <a:xfrm>
                          <a:off x="0" y="0"/>
                          <a:ext cx="1703880" cy="1027440"/>
                          <a:chOff x="0" y="0"/>
                          <a:chExt cx="0" cy="0"/>
                        </a:xfrm>
                      </wpg:grpSpPr>
                      <wps:wsp>
                        <wps:cNvPr id="3" name="Rectangle 3"/>
                        <wps:cNvSpPr/>
                        <wps:spPr>
                          <a:xfrm>
                            <a:off x="0" y="0"/>
                            <a:ext cx="1703880" cy="102744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wps:wsp>
                        <wps:cNvPr id="4" name="Freeform 4"/>
                        <wps:cNvSpPr/>
                        <wps:spPr>
                          <a:xfrm>
                            <a:off x="228600" y="0"/>
                            <a:ext cx="1466280" cy="1018080"/>
                          </a:xfrm>
                          <a:custGeom>
                            <a:avLst/>
                            <a:gdLst/>
                            <a:ahLst/>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wps:style>
                        <wps:bodyPr/>
                      </wps:wsp>
                      <wps:wsp>
                        <wps:cNvPr id="5" name="Rectangle 5"/>
                        <wps:cNvSpPr/>
                        <wps:spPr>
                          <a:xfrm>
                            <a:off x="228600" y="0"/>
                            <a:ext cx="1475280" cy="1027440"/>
                          </a:xfrm>
                          <a:prstGeom prst="rect">
                            <a:avLst/>
                          </a:prstGeom>
                          <a:blipFill rotWithShape="0">
                            <a:blip r:embed="rId1"/>
                            <a:stretch>
                              <a:fillRect/>
                            </a:stretch>
                          </a:blipFill>
                          <a:ln>
                            <a:noFill/>
                          </a:ln>
                        </wps:spPr>
                        <wps:style>
                          <a:lnRef idx="2">
                            <a:schemeClr val="accent1">
                              <a:shade val="50000"/>
                            </a:schemeClr>
                          </a:lnRef>
                          <a:fillRef idx="1">
                            <a:schemeClr val="accent1"/>
                          </a:fillRef>
                          <a:effectRef idx="0">
                            <a:schemeClr val="accent1"/>
                          </a:effectRef>
                          <a:fontRef idx="minor"/>
                        </wps:style>
                        <wps:bodyPr/>
                      </wps:wsp>
                    </wpg:grpSp>
                    <wps:wsp>
                      <wps:cNvPr id="6" name="Rectangle 6"/>
                      <wps:cNvSpPr/>
                      <wps:spPr>
                        <a:xfrm flipH="1">
                          <a:off x="233640" y="19080"/>
                          <a:ext cx="442080" cy="374760"/>
                        </a:xfrm>
                        <a:prstGeom prst="rect">
                          <a:avLst/>
                        </a:prstGeom>
                        <a:noFill/>
                        <a:ln w="6480">
                          <a:noFill/>
                        </a:ln>
                      </wps:spPr>
                      <wps:style>
                        <a:lnRef idx="0">
                          <a:schemeClr val="accent1"/>
                        </a:lnRef>
                        <a:fillRef idx="0">
                          <a:schemeClr val="accent1"/>
                        </a:fillRef>
                        <a:effectRef idx="0">
                          <a:schemeClr val="accent1"/>
                        </a:effectRef>
                        <a:fontRef idx="minor"/>
                      </wps:style>
                      <wps:bodyPr/>
                    </wps:wsp>
                  </wpg:wgp>
                </a:graphicData>
              </a:graphic>
            </wp:anchor>
          </w:drawing>
        </mc:Choice>
        <mc:Fallback>
          <w:pict>
            <v:group id="shape_0" alt="Group 158" style="position:absolute;margin-left:0pt;margin-top:19.35pt;width:134.15pt;height:80.9pt" coordorigin="0,387" coordsize="2683,1618">
              <v:group id="shape_0" style="position:absolute;left:0;top:387;width:2683;height:1618">
                <v:rect id="shape_0" stroked="f" style="position:absolute;left:0;top:387;width:2682;height:1617;mso-position-horizontal:left;mso-position-horizontal-relative:page;mso-position-vertical-relative:page">
                  <w10:wrap type="none"/>
                  <v:fill o:detectmouseclick="t" on="false"/>
                  <v:stroke color="#3465a4" weight="12600" joinstyle="miter" endcap="flat"/>
                </v:rect>
                <v:rect id="shape_0" stroked="f" style="position:absolute;left:360;top:387;width:2322;height:1617;mso-position-horizontal:left;mso-position-horizontal-relative:page;mso-position-vertical-relative:page">
                  <w10:wrap type="none"/>
                  <v:imagedata r:id="rId2" o:detectmouseclick="t"/>
                  <v:stroke color="#3465a4" weight="12600" joinstyle="miter" endcap="flat"/>
                </v:rect>
              </v:group>
              <v:rect id="shape_0" stroked="f" style="position:absolute;left:368;top:417;width:695;height:589;flip:x;mso-position-horizontal:left;mso-position-horizontal-relative:page;mso-position-vertical-relative:page">
                <w10:wrap type="none"/>
                <v:fill o:detectmouseclick="t" on="false"/>
                <v:stroke color="#3465a4" weight="6480" joinstyle="round" endcap="flat"/>
              </v:rect>
            </v:group>
          </w:pict>
        </mc:Fallback>
      </mc:AlternateContent>
    </w:r>
    <w:r>
      <w:rPr>
        <w:rFonts w:ascii="Times New Roman" w:hAnsi="Times New Roman"/>
        <w:i/>
      </w:rPr>
      <w:t>Стратегија унапређења положаја особа са инвалидитетом у Републици Србији за  период 2025-2030. године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02C"/>
    <w:multiLevelType w:val="multilevel"/>
    <w:tmpl w:val="81BA2F44"/>
    <w:lvl w:ilvl="0">
      <w:numFmt w:val="bullet"/>
      <w:lvlText w:val="-"/>
      <w:lvlJc w:val="left"/>
      <w:pPr>
        <w:tabs>
          <w:tab w:val="num" w:pos="0"/>
        </w:tabs>
        <w:ind w:left="12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7116AD"/>
    <w:multiLevelType w:val="multilevel"/>
    <w:tmpl w:val="5BCAC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5932B5"/>
    <w:multiLevelType w:val="multilevel"/>
    <w:tmpl w:val="30D6D4D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1840BB"/>
    <w:multiLevelType w:val="multilevel"/>
    <w:tmpl w:val="1E6C6AE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4" w15:restartNumberingAfterBreak="0">
    <w:nsid w:val="53F77818"/>
    <w:multiLevelType w:val="multilevel"/>
    <w:tmpl w:val="F36E43F0"/>
    <w:lvl w:ilvl="0">
      <w:start w:val="1"/>
      <w:numFmt w:val="bullet"/>
      <w:lvlText w:val=""/>
      <w:lvlJc w:val="left"/>
      <w:pPr>
        <w:tabs>
          <w:tab w:val="num" w:pos="0"/>
        </w:tabs>
        <w:ind w:left="150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C72023"/>
    <w:multiLevelType w:val="multilevel"/>
    <w:tmpl w:val="3560F1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AF12660"/>
    <w:multiLevelType w:val="multilevel"/>
    <w:tmpl w:val="D5A0EAD0"/>
    <w:lvl w:ilvl="0">
      <w:start w:val="1"/>
      <w:numFmt w:val="none"/>
      <w:suff w:val="nothing"/>
      <w:lvlText w:val=""/>
      <w:lvlJc w:val="left"/>
      <w:pPr>
        <w:tabs>
          <w:tab w:val="num" w:pos="0"/>
        </w:tabs>
        <w:ind w:left="1080" w:firstLine="0"/>
      </w:pPr>
    </w:lvl>
    <w:lvl w:ilvl="1">
      <w:start w:val="1"/>
      <w:numFmt w:val="none"/>
      <w:suff w:val="nothing"/>
      <w:lvlText w:val=""/>
      <w:lvlJc w:val="left"/>
      <w:pPr>
        <w:tabs>
          <w:tab w:val="num" w:pos="0"/>
        </w:tabs>
        <w:ind w:left="1080" w:firstLine="0"/>
      </w:pPr>
    </w:lvl>
    <w:lvl w:ilvl="2">
      <w:start w:val="1"/>
      <w:numFmt w:val="none"/>
      <w:suff w:val="nothing"/>
      <w:lvlText w:val=""/>
      <w:lvlJc w:val="left"/>
      <w:pPr>
        <w:tabs>
          <w:tab w:val="num" w:pos="0"/>
        </w:tabs>
        <w:ind w:left="1080" w:firstLine="0"/>
      </w:pPr>
    </w:lvl>
    <w:lvl w:ilvl="3">
      <w:start w:val="1"/>
      <w:numFmt w:val="none"/>
      <w:suff w:val="nothing"/>
      <w:lvlText w:val=""/>
      <w:lvlJc w:val="left"/>
      <w:pPr>
        <w:tabs>
          <w:tab w:val="num" w:pos="0"/>
        </w:tabs>
        <w:ind w:left="1080" w:firstLine="0"/>
      </w:pPr>
    </w:lvl>
    <w:lvl w:ilvl="4">
      <w:start w:val="1"/>
      <w:numFmt w:val="none"/>
      <w:suff w:val="nothing"/>
      <w:lvlText w:val=""/>
      <w:lvlJc w:val="left"/>
      <w:pPr>
        <w:tabs>
          <w:tab w:val="num" w:pos="0"/>
        </w:tabs>
        <w:ind w:left="1080" w:firstLine="0"/>
      </w:pPr>
    </w:lvl>
    <w:lvl w:ilvl="5">
      <w:start w:val="1"/>
      <w:numFmt w:val="none"/>
      <w:suff w:val="nothing"/>
      <w:lvlText w:val=""/>
      <w:lvlJc w:val="left"/>
      <w:pPr>
        <w:tabs>
          <w:tab w:val="num" w:pos="0"/>
        </w:tabs>
        <w:ind w:left="1080" w:firstLine="0"/>
      </w:pPr>
    </w:lvl>
    <w:lvl w:ilvl="6">
      <w:start w:val="1"/>
      <w:numFmt w:val="none"/>
      <w:suff w:val="nothing"/>
      <w:lvlText w:val=""/>
      <w:lvlJc w:val="left"/>
      <w:pPr>
        <w:tabs>
          <w:tab w:val="num" w:pos="0"/>
        </w:tabs>
        <w:ind w:left="1080" w:firstLine="0"/>
      </w:pPr>
    </w:lvl>
    <w:lvl w:ilvl="7">
      <w:start w:val="1"/>
      <w:numFmt w:val="none"/>
      <w:suff w:val="nothing"/>
      <w:lvlText w:val=""/>
      <w:lvlJc w:val="left"/>
      <w:pPr>
        <w:tabs>
          <w:tab w:val="num" w:pos="0"/>
        </w:tabs>
        <w:ind w:left="1080" w:firstLine="0"/>
      </w:pPr>
    </w:lvl>
    <w:lvl w:ilvl="8">
      <w:start w:val="1"/>
      <w:numFmt w:val="none"/>
      <w:suff w:val="nothing"/>
      <w:lvlText w:val=""/>
      <w:lvlJc w:val="left"/>
      <w:pPr>
        <w:tabs>
          <w:tab w:val="num" w:pos="0"/>
        </w:tabs>
        <w:ind w:left="1080" w:firstLine="0"/>
      </w:pPr>
    </w:lvl>
  </w:abstractNum>
  <w:abstractNum w:abstractNumId="7" w15:restartNumberingAfterBreak="0">
    <w:nsid w:val="638D6584"/>
    <w:multiLevelType w:val="multilevel"/>
    <w:tmpl w:val="82C651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A14FEE"/>
    <w:multiLevelType w:val="multilevel"/>
    <w:tmpl w:val="58148572"/>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A7475AB"/>
    <w:multiLevelType w:val="multilevel"/>
    <w:tmpl w:val="05F01A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8"/>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D7"/>
    <w:rsid w:val="002D3316"/>
    <w:rsid w:val="002E6AD7"/>
    <w:rsid w:val="0041212B"/>
    <w:rsid w:val="004A38DE"/>
    <w:rsid w:val="005128EF"/>
    <w:rsid w:val="00517569"/>
    <w:rsid w:val="005B714E"/>
    <w:rsid w:val="00607559"/>
    <w:rsid w:val="0069646F"/>
    <w:rsid w:val="007F552D"/>
    <w:rsid w:val="008F1439"/>
    <w:rsid w:val="0090698B"/>
    <w:rsid w:val="00B81FD7"/>
    <w:rsid w:val="00EC162E"/>
    <w:rsid w:val="00EF03E6"/>
    <w:rsid w:val="00F17160"/>
    <w:rsid w:val="00F42421"/>
    <w:rsid w:val="00FB0CD0"/>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0A55"/>
  <w15:docId w15:val="{E5AA57DC-C613-44FD-AAB0-867A6A0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r-Latn-R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A7"/>
    <w:pPr>
      <w:spacing w:after="160" w:line="259" w:lineRule="auto"/>
    </w:pPr>
    <w:rPr>
      <w:sz w:val="22"/>
    </w:rPr>
  </w:style>
  <w:style w:type="paragraph" w:styleId="Heading1">
    <w:name w:val="heading 1"/>
    <w:basedOn w:val="Heading"/>
    <w:next w:val="BodyText"/>
    <w:qFormat/>
    <w:pPr>
      <w:numPr>
        <w:numId w:val="1"/>
      </w:numPr>
      <w:outlineLvl w:val="0"/>
    </w:pPr>
    <w:rPr>
      <w:rFonts w:ascii="Liberation Serif" w:eastAsia="DejaVu Sans" w:hAnsi="Liberation Serif"/>
      <w:b/>
      <w:bCs/>
      <w:sz w:val="48"/>
      <w:szCs w:val="48"/>
    </w:rPr>
  </w:style>
  <w:style w:type="paragraph" w:styleId="Heading2">
    <w:name w:val="heading 2"/>
    <w:basedOn w:val="Heading"/>
    <w:next w:val="BodyText"/>
    <w:qFormat/>
    <w:pPr>
      <w:numPr>
        <w:ilvl w:val="1"/>
        <w:numId w:val="1"/>
      </w:numPr>
      <w:spacing w:before="200"/>
      <w:outlineLvl w:val="1"/>
    </w:pPr>
    <w:rPr>
      <w:rFonts w:ascii="Liberation Serif;Times New Roma" w:eastAsia="Noto Serif CJK SC;Times New Rom" w:hAnsi="Liberation Serif;Times New Roma" w:cs="DejaVu Sans;Times New Roman"/>
      <w:b/>
      <w:bCs/>
      <w:sz w:val="36"/>
      <w:szCs w:val="36"/>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styleId="Hyperlink">
    <w:name w:val="Hyperlink"/>
    <w:rPr>
      <w:color w:val="000080"/>
      <w:u w:val="single"/>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None">
    <w:name w:val="None"/>
    <w:qFormat/>
  </w:style>
  <w:style w:type="character" w:styleId="FollowedHyperlink">
    <w:name w:val="FollowedHyperlink"/>
    <w:rPr>
      <w:color w:val="800080"/>
      <w:u w:val="single"/>
    </w:rPr>
  </w:style>
  <w:style w:type="character" w:customStyle="1" w:styleId="WW8Num10z0">
    <w:name w:val="WW8Num10z0"/>
    <w:qFormat/>
    <w:rPr>
      <w:rFonts w:ascii="Symbol" w:hAnsi="Symbol" w:cs="Symbol"/>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Strong1">
    <w:name w:val="Strong1"/>
    <w:qFormat/>
    <w:rPr>
      <w:b/>
      <w:bCs/>
    </w:rPr>
  </w:style>
  <w:style w:type="character" w:customStyle="1" w:styleId="FootnoteReference1">
    <w:name w:val="Footnote Reference1"/>
    <w:qFormat/>
    <w:rPr>
      <w:vertAlign w:val="superscript"/>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BalloonTextChar">
    <w:name w:val="Balloon Text Char"/>
    <w:basedOn w:val="DefaultParagraphFont"/>
    <w:link w:val="BalloonText"/>
    <w:uiPriority w:val="99"/>
    <w:semiHidden/>
    <w:qFormat/>
    <w:rsid w:val="00E33EC4"/>
    <w:rPr>
      <w:rFonts w:ascii="Segoe UI" w:hAnsi="Segoe UI" w:cs="Segoe UI"/>
      <w:sz w:val="18"/>
      <w:szCs w:val="18"/>
    </w:rPr>
  </w:style>
  <w:style w:type="character" w:customStyle="1" w:styleId="FooterChar">
    <w:name w:val="Footer Char"/>
    <w:basedOn w:val="DefaultParagraphFont"/>
    <w:link w:val="Footer"/>
    <w:uiPriority w:val="99"/>
    <w:qFormat/>
    <w:rsid w:val="00462D2C"/>
    <w:rPr>
      <w:sz w:val="22"/>
    </w:rPr>
  </w:style>
  <w:style w:type="character" w:customStyle="1" w:styleId="HeaderChar">
    <w:name w:val="Header Char"/>
    <w:basedOn w:val="DefaultParagraphFont"/>
    <w:link w:val="Header"/>
    <w:uiPriority w:val="99"/>
    <w:qFormat/>
    <w:rsid w:val="00462D2C"/>
    <w:rPr>
      <w:sz w:val="22"/>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styleId="ListParagraph">
    <w:name w:val="List Paragraph"/>
    <w:basedOn w:val="Normal"/>
    <w:uiPriority w:val="34"/>
    <w:qFormat/>
    <w:rsid w:val="0062150A"/>
    <w:pPr>
      <w:ind w:left="720"/>
      <w:contextualSpacing/>
    </w:pPr>
  </w:style>
  <w:style w:type="paragraph" w:customStyle="1" w:styleId="HeaderandFooter">
    <w:name w:val="Header and Footer"/>
    <w:basedOn w:val="Normal"/>
    <w:qFormat/>
    <w:pPr>
      <w:suppressLineNumbers/>
      <w:tabs>
        <w:tab w:val="center" w:pos="4536"/>
        <w:tab w:val="right" w:pos="9072"/>
      </w:tabs>
    </w:pPr>
  </w:style>
  <w:style w:type="paragraph" w:styleId="Header">
    <w:name w:val="header"/>
    <w:basedOn w:val="HeaderandFooter"/>
    <w:link w:val="HeaderChar"/>
    <w:uiPriority w:val="99"/>
  </w:style>
  <w:style w:type="paragraph" w:styleId="FootnoteText">
    <w:name w:val="footnote text"/>
    <w:basedOn w:val="Normal"/>
    <w:pPr>
      <w:suppressLineNumbers/>
      <w:ind w:left="339" w:hanging="339"/>
    </w:pPr>
    <w:rPr>
      <w:sz w:val="20"/>
      <w:szCs w:val="20"/>
    </w:rPr>
  </w:style>
  <w:style w:type="paragraph" w:customStyle="1" w:styleId="Default">
    <w:name w:val="Default"/>
    <w:qFormat/>
    <w:pPr>
      <w:spacing w:after="160" w:line="259" w:lineRule="auto"/>
    </w:pPr>
    <w:rPr>
      <w:rFonts w:ascii="Helvetica Neue;Times New Roman" w:eastAsia="Arial Unicode MS" w:hAnsi="Helvetica Neue;Times New Roman" w:cs="Arial Unicode MS"/>
      <w:color w:val="000000"/>
      <w:sz w:val="22"/>
      <w:lang w:val="en-US"/>
    </w:rPr>
  </w:style>
  <w:style w:type="paragraph" w:customStyle="1" w:styleId="BodyBAA">
    <w:name w:val="Body B A A"/>
    <w:qFormat/>
    <w:pPr>
      <w:spacing w:after="160" w:line="259" w:lineRule="auto"/>
    </w:pPr>
    <w:rPr>
      <w:rFonts w:ascii="Times New Roman" w:eastAsia="Arial Unicode MS" w:hAnsi="Times New Roman" w:cs="Arial Unicode MS"/>
      <w:color w:val="000000"/>
      <w:sz w:val="24"/>
      <w:szCs w:val="24"/>
      <w:lang w:val="en-US"/>
    </w:rPr>
  </w:style>
  <w:style w:type="paragraph" w:customStyle="1" w:styleId="BodyDA">
    <w:name w:val="Body D A"/>
    <w:qFormat/>
    <w:pPr>
      <w:tabs>
        <w:tab w:val="left" w:pos="426"/>
      </w:tabs>
      <w:spacing w:after="160" w:line="276" w:lineRule="auto"/>
      <w:ind w:firstLine="426"/>
      <w:jc w:val="both"/>
    </w:pPr>
    <w:rPr>
      <w:rFonts w:ascii="Times New Roman" w:eastAsia="Arial Unicode MS" w:hAnsi="Times New Roman" w:cs="Arial Unicode MS"/>
      <w:color w:val="000000"/>
      <w:sz w:val="24"/>
      <w:szCs w:val="24"/>
      <w:lang w:val="ru-RU"/>
    </w:rPr>
  </w:style>
  <w:style w:type="paragraph" w:customStyle="1" w:styleId="BodyB">
    <w:name w:val="Body B"/>
    <w:qFormat/>
    <w:pPr>
      <w:spacing w:after="160" w:line="259" w:lineRule="auto"/>
    </w:pPr>
    <w:rPr>
      <w:rFonts w:ascii="Times New Roman" w:eastAsia="Arial Unicode MS" w:hAnsi="Times New Roman" w:cs="Arial Unicode MS"/>
      <w:color w:val="000000"/>
      <w:sz w:val="24"/>
      <w:szCs w:val="24"/>
      <w:lang w:val="en-US"/>
    </w:rPr>
  </w:style>
  <w:style w:type="paragraph" w:styleId="NoSpacing">
    <w:name w:val="No Spacing"/>
    <w:qFormat/>
    <w:pPr>
      <w:spacing w:after="160" w:line="259" w:lineRule="auto"/>
    </w:pPr>
    <w:rPr>
      <w:rFonts w:ascii="Arial" w:hAnsi="Arial" w:cs="Arial"/>
      <w:sz w:val="24"/>
      <w:szCs w:val="24"/>
      <w:lang w:val="en-GB"/>
    </w:rPr>
  </w:style>
  <w:style w:type="paragraph" w:customStyle="1" w:styleId="LO-normal">
    <w:name w:val="LO-normal"/>
    <w:qFormat/>
    <w:pPr>
      <w:spacing w:after="160" w:line="259" w:lineRule="auto"/>
    </w:pPr>
    <w:rPr>
      <w:rFonts w:ascii="Liberation Serif;Times New Roma" w:eastAsia="Liberation Serif;Times New Roma" w:hAnsi="Liberation Serif;Times New Roma" w:cs="Liberation Serif;Times New Roma"/>
      <w:sz w:val="24"/>
      <w:szCs w:val="24"/>
      <w:lang w:val="en-US" w:eastAsia="zh-CN"/>
    </w:rPr>
  </w:style>
  <w:style w:type="paragraph" w:styleId="BalloonText">
    <w:name w:val="Balloon Text"/>
    <w:basedOn w:val="Normal"/>
    <w:link w:val="BalloonTextChar"/>
    <w:uiPriority w:val="99"/>
    <w:semiHidden/>
    <w:unhideWhenUsed/>
    <w:qFormat/>
    <w:rsid w:val="00E33EC4"/>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462D2C"/>
    <w:pPr>
      <w:tabs>
        <w:tab w:val="center" w:pos="4536"/>
        <w:tab w:val="right" w:pos="9072"/>
      </w:tabs>
      <w:spacing w:after="0" w:line="240" w:lineRule="auto"/>
    </w:pPr>
  </w:style>
  <w:style w:type="paragraph" w:styleId="IndexHeading">
    <w:name w:val="index heading"/>
    <w:basedOn w:val="Heading"/>
    <w:pPr>
      <w:suppressLineNumbers/>
    </w:pPr>
    <w:rPr>
      <w:b/>
      <w:bCs/>
      <w:sz w:val="32"/>
      <w:szCs w:val="32"/>
    </w:rPr>
  </w:style>
  <w:style w:type="paragraph" w:styleId="TOAHeading">
    <w:name w:val="toa heading"/>
    <w:basedOn w:val="IndexHeading"/>
    <w:qFormat/>
  </w:style>
  <w:style w:type="paragraph" w:styleId="TOC2">
    <w:name w:val="toc 2"/>
    <w:basedOn w:val="Index"/>
    <w:pPr>
      <w:tabs>
        <w:tab w:val="right" w:leader="dot" w:pos="8789"/>
      </w:tabs>
      <w:ind w:left="283"/>
    </w:pPr>
  </w:style>
  <w:style w:type="paragraph" w:styleId="TOC1">
    <w:name w:val="toc 1"/>
    <w:basedOn w:val="Index"/>
    <w:pPr>
      <w:tabs>
        <w:tab w:val="right" w:leader="dot" w:pos="9072"/>
      </w:tabs>
    </w:pPr>
  </w:style>
  <w:style w:type="paragraph" w:styleId="TOC3">
    <w:name w:val="toc 3"/>
    <w:basedOn w:val="Index"/>
    <w:pPr>
      <w:tabs>
        <w:tab w:val="right" w:leader="dot" w:pos="8506"/>
      </w:tabs>
      <w:ind w:left="566"/>
    </w:pPr>
  </w:style>
  <w:style w:type="numbering" w:customStyle="1" w:styleId="WW8Num21">
    <w:name w:val="WW8Num21"/>
    <w:qFormat/>
  </w:style>
  <w:style w:type="numbering" w:customStyle="1" w:styleId="WW8Num8">
    <w:name w:val="WW8Num8"/>
    <w:qFormat/>
  </w:style>
  <w:style w:type="numbering" w:customStyle="1" w:styleId="WW8Num15">
    <w:name w:val="WW8Num15"/>
    <w:qFormat/>
  </w:style>
  <w:style w:type="numbering" w:customStyle="1" w:styleId="WW8Num10">
    <w:name w:val="WW8Num10"/>
    <w:qFormat/>
  </w:style>
  <w:style w:type="numbering" w:customStyle="1" w:styleId="WW8Num23">
    <w:name w:val="WW8Num23"/>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zavodsz.gov.rs/media/2638/izvestaj-o-uslugama-socijalne-zastite-na-lokalnom-nivou-koje-pruzaju-licencirani-pruzaoci-usluga-u-2022.pdf" TargetMode="External"/><Relationship Id="rId13" Type="http://schemas.openxmlformats.org/officeDocument/2006/relationships/hyperlink" Target="https://www.zavodsz.gov.rs/media/2638/izvestaj-o-uslugama-socijalne-zastite-na-lokalnom-nivou-koje-pruzaju-licencirani-pruzaoci-usluga-u-2022.pdf" TargetMode="External"/><Relationship Id="rId18" Type="http://schemas.openxmlformats.org/officeDocument/2006/relationships/hyperlink" Target="https://www.postgrad.com/courses/disability-studies/europe/" TargetMode="External"/><Relationship Id="rId3" Type="http://schemas.openxmlformats.org/officeDocument/2006/relationships/hyperlink" Target="https://sdg.indikatori.rs/sr-Cyrl/o-ciljevima" TargetMode="External"/><Relationship Id="rId7" Type="http://schemas.openxmlformats.org/officeDocument/2006/relationships/hyperlink" Target="https://nsz.gov.rs/filemanager/Files/Dokumenta/Izve&#353;taj%20i%20program%20rada%20NSZ/Izvestaj_o_radu_I_-_XII_2023._godine.pdf" TargetMode="External"/><Relationship Id="rId12" Type="http://schemas.openxmlformats.org/officeDocument/2006/relationships/hyperlink" Target="https://www.zavodsz.gov.rs/media/2638/izvestaj-o-uslugama-socijalne-zastite-na-lokalnom-nivou-koje-pruzaju-licencirani-pruzaoci-usluga-u-2022.pdf" TargetMode="External"/><Relationship Id="rId17" Type="http://schemas.openxmlformats.org/officeDocument/2006/relationships/hyperlink" Target="https://fra.europa.eu/sites/default/files/fra_uploads/fra-2021-crime-safety-victims-rights_en.pdf" TargetMode="External"/><Relationship Id="rId2" Type="http://schemas.openxmlformats.org/officeDocument/2006/relationships/hyperlink" Target="https://www.paragraf.rs/propisi/ustav_republike_srbije.html" TargetMode="External"/><Relationship Id="rId16" Type="http://schemas.openxmlformats.org/officeDocument/2006/relationships/hyperlink" Target="https://www.zavodsz.gov.rs/media/2573/izvestaj-o-radu-ustanova-za-decu-i-mlade-2022.pdf" TargetMode="External"/><Relationship Id="rId1" Type="http://schemas.openxmlformats.org/officeDocument/2006/relationships/hyperlink" Target="https://popis2022.stat.gov.rs/sr-cyrl/popisni-podaci-eksel-tabele/" TargetMode="External"/><Relationship Id="rId6" Type="http://schemas.openxmlformats.org/officeDocument/2006/relationships/hyperlink" Target="https://nsz.gov.rs/filemanager/Files/Dokumenta/Izve&#353;taj%20i%20program%20rada%20NSZ/Izve&#353;taj%20o%20radu%20I%20-%20XII%202022%20godine.pdf" TargetMode="External"/><Relationship Id="rId11" Type="http://schemas.openxmlformats.org/officeDocument/2006/relationships/hyperlink" Target="https://www.zavodsz.gov.rs/media/2638/izvestaj-o-uslugama-socijalne-zastite-na-lokalnom-nivou-koje-pruzaju-licencirani-pruzaoci-usluga-u-2022.pdf" TargetMode="External"/><Relationship Id="rId5" Type="http://schemas.openxmlformats.org/officeDocument/2006/relationships/hyperlink" Target="https://nsz.gov.rs/filemanager/Files/Dokumenta/Izve&#353;taj%20i%20program%20rada%20NSZ/Izve&#353;taj%20o%20radu%20I%20-%20XII%202022%20godine.pdf" TargetMode="External"/><Relationship Id="rId15" Type="http://schemas.openxmlformats.org/officeDocument/2006/relationships/hyperlink" Target="https://www.zavodsz.gov.rs/media/2574/izvestaj-o-radu-ustanova-za-osi-2022.pdf" TargetMode="External"/><Relationship Id="rId10" Type="http://schemas.openxmlformats.org/officeDocument/2006/relationships/hyperlink" Target="https://www.zavodsz.gov.rs/media/2638/izvestaj-o-uslugama-socijalne-zastite-na-lokalnom-nivou-koje-pruzaju-licencirani-pruzaoci-usluga-u-2022.pdf" TargetMode="External"/><Relationship Id="rId19" Type="http://schemas.openxmlformats.org/officeDocument/2006/relationships/hyperlink" Target="https://disability-studies.leeds.ac.uk/research/european-networking-in-disability-studies/" TargetMode="External"/><Relationship Id="rId4" Type="http://schemas.openxmlformats.org/officeDocument/2006/relationships/hyperlink" Target="https://www.nsz.gov.rs/filemanager/Files/Dokumenta/Izve&#353;taj%20i%20program%20rada%20NSZ/IZVE&#352;TAJ%20O%20RADU%20NSZ%20ZA%202021.pdf" TargetMode="External"/><Relationship Id="rId9" Type="http://schemas.openxmlformats.org/officeDocument/2006/relationships/hyperlink" Target="https://www.zavodsz.gov.rs/media/2638/izvestaj-o-uslugama-socijalne-zastite-na-lokalnom-nivou-koje-pruzaju-licencirani-pruzaoci-usluga-u-2022.pdf" TargetMode="External"/><Relationship Id="rId14" Type="http://schemas.openxmlformats.org/officeDocument/2006/relationships/hyperlink" Target="https://www.zavodsz.gov.rs/media/2574/izvestaj-o-radu-ustanova-za-osi-20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789A-550F-4E7D-AEC2-3DD6EB98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94</Pages>
  <Words>27539</Words>
  <Characters>156978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Lenovo</cp:lastModifiedBy>
  <cp:revision>9</cp:revision>
  <cp:lastPrinted>2024-07-25T08:59:00Z</cp:lastPrinted>
  <dcterms:created xsi:type="dcterms:W3CDTF">2024-08-18T11:20:00Z</dcterms:created>
  <dcterms:modified xsi:type="dcterms:W3CDTF">2024-08-21T15:27:00Z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