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749" w:rsidRPr="007A3554" w:rsidRDefault="00295461" w:rsidP="00925A43">
      <w:pPr>
        <w:spacing w:after="0" w:line="240" w:lineRule="auto"/>
        <w:jc w:val="center"/>
        <w:rPr>
          <w:rFonts w:ascii="Times New Roman" w:hAnsi="Times New Roman" w:cs="Times New Roman"/>
          <w:b/>
        </w:rPr>
      </w:pPr>
      <w:r>
        <w:rPr>
          <w:rFonts w:ascii="Times New Roman" w:hAnsi="Times New Roman" w:cs="Times New Roman"/>
          <w:b/>
          <w:noProof/>
          <w:lang w:val="en-US"/>
        </w:rPr>
        <w:pict>
          <v:rect id="Rectangle 1" o:spid="_x0000_s1026" style="position:absolute;left:0;text-align:left;margin-left:-14.3pt;margin-top:7.95pt;width:547.5pt;height:3.55pt;rotation:180;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" fillcolor="#1641a8" stroked="f" strokeweight="1pt">
            <w10:wrap anchorx="margin"/>
          </v:rect>
        </w:pict>
      </w:r>
    </w:p>
    <w:p w:rsidR="007B6749" w:rsidRPr="007A3554" w:rsidRDefault="007B6749" w:rsidP="00925A43">
      <w:pPr>
        <w:spacing w:after="0" w:line="240" w:lineRule="auto"/>
        <w:jc w:val="center"/>
        <w:rPr>
          <w:rFonts w:ascii="Times New Roman" w:hAnsi="Times New Roman" w:cs="Times New Roman"/>
          <w:b/>
        </w:rPr>
      </w:pPr>
    </w:p>
    <w:p w:rsidR="00776C3E" w:rsidRPr="007A3554" w:rsidRDefault="003671BB" w:rsidP="00D90F87">
      <w:pPr>
        <w:spacing w:after="0" w:line="276" w:lineRule="auto"/>
        <w:rPr>
          <w:rFonts w:ascii="Times New Roman" w:hAnsi="Times New Roman" w:cs="Times New Roman"/>
          <w:b/>
        </w:rPr>
      </w:pPr>
      <w:r w:rsidRPr="007A3554">
        <w:rPr>
          <w:rFonts w:ascii="Times New Roman" w:hAnsi="Times New Roman" w:cs="Times New Roman"/>
          <w:b/>
        </w:rPr>
        <w:t>Vacancy</w:t>
      </w:r>
      <w:r w:rsidR="00776C3E" w:rsidRPr="007A3554">
        <w:rPr>
          <w:rFonts w:ascii="Times New Roman" w:hAnsi="Times New Roman" w:cs="Times New Roman"/>
          <w:b/>
        </w:rPr>
        <w:t xml:space="preserve"> Announcement</w:t>
      </w:r>
      <w:r w:rsidR="00E610E5">
        <w:rPr>
          <w:rFonts w:ascii="Times New Roman" w:hAnsi="Times New Roman" w:cs="Times New Roman"/>
          <w:b/>
        </w:rPr>
        <w:t xml:space="preserve"> No.19</w:t>
      </w:r>
    </w:p>
    <w:p w:rsidR="00776C3E" w:rsidRPr="007A3554" w:rsidRDefault="00776C3E" w:rsidP="00776C3E">
      <w:pPr>
        <w:spacing w:after="0" w:line="240" w:lineRule="auto"/>
        <w:jc w:val="center"/>
        <w:rPr>
          <w:rFonts w:ascii="Times New Roman" w:hAnsi="Times New Roman" w:cs="Times New Roman"/>
          <w:b/>
        </w:rPr>
      </w:pPr>
    </w:p>
    <w:p w:rsidR="009B517C" w:rsidRPr="0088691A" w:rsidRDefault="00BB01B1" w:rsidP="009B517C">
      <w:pPr>
        <w:spacing w:after="0" w:line="240" w:lineRule="auto"/>
        <w:jc w:val="both"/>
        <w:rPr>
          <w:rFonts w:ascii="Times New Roman" w:hAnsi="Times New Roman" w:cs="Times New Roman"/>
          <w:b/>
          <w:bCs/>
        </w:rPr>
      </w:pPr>
      <w:r w:rsidRPr="007A3554">
        <w:rPr>
          <w:rFonts w:ascii="Times New Roman" w:hAnsi="Times New Roman" w:cs="Times New Roman"/>
          <w:b/>
          <w:bCs/>
        </w:rPr>
        <w:t>Junior</w:t>
      </w:r>
      <w:r w:rsidR="000A3F8C" w:rsidRPr="007A3554">
        <w:rPr>
          <w:rFonts w:ascii="Times New Roman" w:hAnsi="Times New Roman" w:cs="Times New Roman"/>
          <w:b/>
          <w:bCs/>
        </w:rPr>
        <w:t xml:space="preserve"> non-key expert </w:t>
      </w:r>
      <w:r w:rsidRPr="007A3554">
        <w:rPr>
          <w:rFonts w:ascii="Times New Roman" w:hAnsi="Times New Roman" w:cs="Times New Roman"/>
        </w:rPr>
        <w:t>(J</w:t>
      </w:r>
      <w:r w:rsidR="000A3F8C" w:rsidRPr="007A3554">
        <w:rPr>
          <w:rFonts w:ascii="Times New Roman" w:hAnsi="Times New Roman" w:cs="Times New Roman"/>
        </w:rPr>
        <w:t xml:space="preserve">NKE) </w:t>
      </w:r>
      <w:r w:rsidR="00946464" w:rsidRPr="007A3554">
        <w:rPr>
          <w:rFonts w:ascii="Times New Roman" w:hAnsi="Times New Roman" w:cs="Times New Roman"/>
        </w:rPr>
        <w:t xml:space="preserve">for </w:t>
      </w:r>
      <w:r w:rsidR="009B517C" w:rsidRPr="0088691A">
        <w:rPr>
          <w:rFonts w:ascii="Times New Roman" w:hAnsi="Times New Roman" w:cs="Times New Roman"/>
        </w:rPr>
        <w:t>providing support in:</w:t>
      </w:r>
      <w:r w:rsidR="009B517C" w:rsidRPr="0088691A">
        <w:rPr>
          <w:rFonts w:ascii="Times New Roman" w:hAnsi="Times New Roman" w:cs="Times New Roman"/>
          <w:b/>
          <w:bCs/>
        </w:rPr>
        <w:t xml:space="preserve"> </w:t>
      </w:r>
      <w:r w:rsidR="009B517C" w:rsidRPr="0088691A">
        <w:rPr>
          <w:rFonts w:ascii="Times New Roman" w:hAnsi="Times New Roman" w:cs="Times New Roman"/>
        </w:rPr>
        <w:t>i) mapping the</w:t>
      </w:r>
      <w:r w:rsidR="009B517C" w:rsidRPr="0088691A">
        <w:rPr>
          <w:rFonts w:ascii="Times New Roman" w:hAnsi="Times New Roman" w:cs="Times New Roman"/>
          <w:b/>
          <w:bCs/>
        </w:rPr>
        <w:t xml:space="preserve"> </w:t>
      </w:r>
      <w:r w:rsidR="009B517C" w:rsidRPr="0088691A">
        <w:rPr>
          <w:rFonts w:ascii="Times New Roman" w:eastAsia="Times New Roman" w:hAnsi="Times New Roman" w:cs="Times New Roman"/>
          <w:lang w:eastAsia="cs-CZ"/>
        </w:rPr>
        <w:t>needs for training/capacity building of LSG</w:t>
      </w:r>
      <w:r w:rsidR="009B517C" w:rsidRPr="0088691A">
        <w:rPr>
          <w:rStyle w:val="FootnoteReference"/>
          <w:rFonts w:ascii="Times New Roman" w:eastAsia="Times New Roman" w:hAnsi="Times New Roman" w:cs="Times New Roman"/>
          <w:lang w:eastAsia="cs-CZ"/>
        </w:rPr>
        <w:footnoteReference w:id="1"/>
      </w:r>
      <w:r w:rsidR="009B517C" w:rsidRPr="0088691A">
        <w:rPr>
          <w:rFonts w:ascii="Times New Roman" w:eastAsia="Times New Roman" w:hAnsi="Times New Roman" w:cs="Times New Roman"/>
          <w:lang w:eastAsia="cs-CZ"/>
        </w:rPr>
        <w:t>s and their respective Local Employment Councils and based on the mapping results develop capacity building plan; ii) organising training for LSGs to better map local labour market needs, identify hard to employ groups, design, and monitor and evaluate ALMPs through LEAP, and iii) providing mentoring support to LSGs in planning and designing LEAPs, primarily targeting underperforming LSGs.</w:t>
      </w:r>
    </w:p>
    <w:p w:rsidR="00776C3E" w:rsidRPr="007A3554" w:rsidRDefault="00776C3E" w:rsidP="00776C3E">
      <w:pPr>
        <w:spacing w:after="0" w:line="240" w:lineRule="auto"/>
        <w:jc w:val="both"/>
        <w:rPr>
          <w:rFonts w:ascii="Times New Roman" w:hAnsi="Times New Roman" w:cs="Times New Roman"/>
        </w:rPr>
      </w:pPr>
    </w:p>
    <w:p w:rsidR="00776C3E" w:rsidRPr="007A3554" w:rsidRDefault="00776C3E" w:rsidP="00776C3E">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7A3554">
        <w:rPr>
          <w:rFonts w:ascii="Times New Roman" w:hAnsi="Times New Roman" w:cs="Times New Roman"/>
          <w:b/>
          <w:bCs/>
        </w:rPr>
        <w:t>Project background</w:t>
      </w:r>
    </w:p>
    <w:p w:rsidR="00776C3E" w:rsidRPr="007A3554" w:rsidRDefault="00776C3E" w:rsidP="00776C3E">
      <w:pPr>
        <w:pStyle w:val="ListParagraph"/>
        <w:tabs>
          <w:tab w:val="left" w:pos="0"/>
          <w:tab w:val="left" w:pos="284"/>
        </w:tabs>
        <w:spacing w:after="0" w:line="240" w:lineRule="auto"/>
        <w:ind w:left="0"/>
        <w:jc w:val="both"/>
        <w:rPr>
          <w:rFonts w:ascii="Times New Roman" w:hAnsi="Times New Roman" w:cs="Times New Roman"/>
          <w:b/>
          <w:bCs/>
        </w:rPr>
      </w:pPr>
    </w:p>
    <w:p w:rsidR="00776C3E" w:rsidRPr="007A3554" w:rsidRDefault="00776C3E" w:rsidP="00776C3E">
      <w:pPr>
        <w:pStyle w:val="BodyText"/>
        <w:spacing w:before="0"/>
        <w:ind w:left="0" w:right="37"/>
        <w:rPr>
          <w:bCs/>
          <w:sz w:val="22"/>
          <w:szCs w:val="22"/>
          <w:lang w:val="en-GB"/>
        </w:rPr>
      </w:pPr>
      <w:r w:rsidRPr="007A3554">
        <w:rPr>
          <w:sz w:val="22"/>
          <w:szCs w:val="22"/>
          <w:lang w:val="en-GB"/>
        </w:rPr>
        <w:t xml:space="preserve">The project </w:t>
      </w:r>
      <w:r w:rsidRPr="007A3554">
        <w:rPr>
          <w:b/>
          <w:sz w:val="22"/>
          <w:szCs w:val="22"/>
          <w:lang w:val="en-GB"/>
        </w:rPr>
        <w:t>“Technical Assistance on implementation, monitoring, and evaluation of employment policy at national and local level and strengthening capacities to participate in the ESF</w:t>
      </w:r>
      <w:r w:rsidRPr="007A3554">
        <w:rPr>
          <w:bCs/>
          <w:sz w:val="22"/>
          <w:szCs w:val="22"/>
          <w:lang w:val="en-GB"/>
        </w:rPr>
        <w:t xml:space="preserve">” is funded by the European Union under IPA II for the year 2020. The project is managed by the Ministry of Finance, Department for Contracting and Financing of EU funded Programme. The main project beneficiaries are the Ministry of Labour, Employment, Veteran and Social Affairs and </w:t>
      </w:r>
      <w:r w:rsidR="00D445DC" w:rsidRPr="007A3554">
        <w:rPr>
          <w:bCs/>
          <w:sz w:val="22"/>
          <w:szCs w:val="22"/>
          <w:lang w:val="en-GB"/>
        </w:rPr>
        <w:t xml:space="preserve">the </w:t>
      </w:r>
      <w:r w:rsidRPr="007A3554">
        <w:rPr>
          <w:bCs/>
          <w:sz w:val="22"/>
          <w:szCs w:val="22"/>
          <w:lang w:val="en-GB"/>
        </w:rPr>
        <w:t>National Employment Service.</w:t>
      </w:r>
    </w:p>
    <w:p w:rsidR="007A3554" w:rsidRDefault="007A3554" w:rsidP="00C06AD1">
      <w:pPr>
        <w:pStyle w:val="BodyText"/>
        <w:spacing w:before="0"/>
        <w:ind w:left="0"/>
        <w:rPr>
          <w:sz w:val="22"/>
          <w:szCs w:val="22"/>
          <w:lang w:val="en-GB"/>
        </w:rPr>
      </w:pPr>
    </w:p>
    <w:p w:rsidR="00776C3E" w:rsidRPr="007A3554" w:rsidRDefault="00776C3E" w:rsidP="00C06AD1">
      <w:pPr>
        <w:pStyle w:val="BodyText"/>
        <w:spacing w:before="0"/>
        <w:ind w:left="0"/>
        <w:rPr>
          <w:b/>
          <w:sz w:val="22"/>
          <w:szCs w:val="22"/>
          <w:lang w:val="en-GB"/>
        </w:rPr>
      </w:pPr>
      <w:r w:rsidRPr="007A3554">
        <w:rPr>
          <w:sz w:val="22"/>
          <w:szCs w:val="22"/>
          <w:lang w:val="en-GB"/>
        </w:rPr>
        <w:t xml:space="preserve">The </w:t>
      </w:r>
      <w:r w:rsidRPr="007A3554">
        <w:rPr>
          <w:b/>
          <w:bCs/>
          <w:sz w:val="22"/>
          <w:szCs w:val="22"/>
          <w:lang w:val="en-GB"/>
        </w:rPr>
        <w:t>overall objective</w:t>
      </w:r>
      <w:r w:rsidRPr="007A3554">
        <w:rPr>
          <w:sz w:val="22"/>
          <w:szCs w:val="22"/>
          <w:lang w:val="en-GB"/>
        </w:rPr>
        <w:t xml:space="preserve"> of the project is </w:t>
      </w:r>
      <w:r w:rsidRPr="007A3554">
        <w:rPr>
          <w:b/>
          <w:sz w:val="22"/>
          <w:szCs w:val="22"/>
          <w:lang w:val="en-GB"/>
        </w:rPr>
        <w:t>to enhance employment and employability of the labour force focusing on youth, persons with disabilities, long-term unemployed and women.</w:t>
      </w:r>
    </w:p>
    <w:p w:rsidR="00EC6926" w:rsidRDefault="00EC6926" w:rsidP="00946464">
      <w:pPr>
        <w:pStyle w:val="BodyText"/>
        <w:spacing w:before="0"/>
        <w:ind w:left="0"/>
        <w:rPr>
          <w:sz w:val="22"/>
          <w:szCs w:val="22"/>
        </w:rPr>
      </w:pPr>
    </w:p>
    <w:p w:rsidR="00776C3E" w:rsidRDefault="00776C3E" w:rsidP="00946464">
      <w:pPr>
        <w:pStyle w:val="BodyText"/>
        <w:spacing w:before="0"/>
        <w:ind w:left="0"/>
        <w:rPr>
          <w:sz w:val="22"/>
          <w:szCs w:val="22"/>
        </w:rPr>
      </w:pPr>
      <w:r w:rsidRPr="007A3554">
        <w:rPr>
          <w:sz w:val="22"/>
          <w:szCs w:val="22"/>
        </w:rPr>
        <w:t xml:space="preserve">The </w:t>
      </w:r>
      <w:r w:rsidRPr="007A3554">
        <w:rPr>
          <w:b/>
          <w:bCs/>
          <w:sz w:val="22"/>
          <w:szCs w:val="22"/>
        </w:rPr>
        <w:t>specific objectives</w:t>
      </w:r>
      <w:r w:rsidRPr="007A3554">
        <w:rPr>
          <w:sz w:val="22"/>
          <w:szCs w:val="22"/>
        </w:rPr>
        <w:t xml:space="preserve"> (Outcomes) of this contract are as follows:</w:t>
      </w:r>
    </w:p>
    <w:p w:rsidR="00EC6926" w:rsidRPr="007A3554" w:rsidRDefault="00EC6926" w:rsidP="00946464">
      <w:pPr>
        <w:pStyle w:val="BodyText"/>
        <w:spacing w:before="0"/>
        <w:ind w:left="0"/>
        <w:rPr>
          <w:sz w:val="22"/>
          <w:szCs w:val="22"/>
        </w:rPr>
      </w:pPr>
    </w:p>
    <w:p w:rsidR="00776C3E" w:rsidRPr="007A3554" w:rsidRDefault="00776C3E" w:rsidP="00946464">
      <w:pPr>
        <w:pStyle w:val="BodyText"/>
        <w:numPr>
          <w:ilvl w:val="0"/>
          <w:numId w:val="7"/>
        </w:numPr>
        <w:spacing w:before="0"/>
        <w:ind w:left="284" w:hanging="284"/>
        <w:rPr>
          <w:b/>
          <w:sz w:val="22"/>
          <w:szCs w:val="22"/>
        </w:rPr>
      </w:pPr>
      <w:r w:rsidRPr="007A3554">
        <w:rPr>
          <w:sz w:val="22"/>
          <w:szCs w:val="22"/>
        </w:rPr>
        <w:t xml:space="preserve">To support the </w:t>
      </w:r>
      <w:proofErr w:type="spellStart"/>
      <w:r w:rsidRPr="007A3554">
        <w:rPr>
          <w:sz w:val="22"/>
          <w:szCs w:val="22"/>
        </w:rPr>
        <w:t>MoLEVSA</w:t>
      </w:r>
      <w:proofErr w:type="spellEnd"/>
      <w:r w:rsidRPr="007A3554">
        <w:rPr>
          <w:sz w:val="22"/>
          <w:szCs w:val="22"/>
        </w:rPr>
        <w:t>, NES and LSGs</w:t>
      </w:r>
      <w:r w:rsidRPr="007A3554">
        <w:rPr>
          <w:rStyle w:val="FootnoteReference"/>
          <w:sz w:val="22"/>
          <w:szCs w:val="22"/>
        </w:rPr>
        <w:footnoteReference w:id="2"/>
      </w:r>
      <w:r w:rsidRPr="007A3554">
        <w:rPr>
          <w:sz w:val="22"/>
          <w:szCs w:val="22"/>
        </w:rPr>
        <w:t xml:space="preserve"> in improving effectiveness of ALMPs through improved design and analytical base for their implementation </w:t>
      </w:r>
      <w:r w:rsidRPr="007A3554">
        <w:rPr>
          <w:b/>
          <w:sz w:val="22"/>
          <w:szCs w:val="22"/>
        </w:rPr>
        <w:t>(Outcome 1)</w:t>
      </w:r>
    </w:p>
    <w:p w:rsidR="00776C3E" w:rsidRPr="007A3554" w:rsidRDefault="00776C3E" w:rsidP="00946464">
      <w:pPr>
        <w:pStyle w:val="BodyText"/>
        <w:numPr>
          <w:ilvl w:val="0"/>
          <w:numId w:val="7"/>
        </w:numPr>
        <w:spacing w:before="0"/>
        <w:ind w:left="284" w:hanging="284"/>
        <w:rPr>
          <w:b/>
          <w:sz w:val="22"/>
          <w:szCs w:val="22"/>
        </w:rPr>
      </w:pPr>
      <w:r w:rsidRPr="007A3554">
        <w:rPr>
          <w:sz w:val="22"/>
          <w:szCs w:val="22"/>
        </w:rPr>
        <w:t>To build capacities of the relevant actors in the field of employment (</w:t>
      </w:r>
      <w:proofErr w:type="spellStart"/>
      <w:r w:rsidRPr="007A3554">
        <w:rPr>
          <w:sz w:val="22"/>
          <w:szCs w:val="22"/>
        </w:rPr>
        <w:t>MoLEVSA</w:t>
      </w:r>
      <w:proofErr w:type="spellEnd"/>
      <w:r w:rsidRPr="007A3554">
        <w:rPr>
          <w:sz w:val="22"/>
          <w:szCs w:val="22"/>
        </w:rPr>
        <w:t>, NES, LSGs and other actors) to better perform their tasks related to implementation, monitoring and evaluation of ALMPs</w:t>
      </w:r>
      <w:r w:rsidRPr="007A3554">
        <w:rPr>
          <w:rStyle w:val="FootnoteReference"/>
          <w:sz w:val="22"/>
          <w:szCs w:val="22"/>
        </w:rPr>
        <w:footnoteReference w:id="3"/>
      </w:r>
      <w:r w:rsidRPr="007A3554">
        <w:rPr>
          <w:sz w:val="22"/>
          <w:szCs w:val="22"/>
        </w:rPr>
        <w:t xml:space="preserve"> </w:t>
      </w:r>
      <w:r w:rsidRPr="007A3554">
        <w:rPr>
          <w:b/>
          <w:sz w:val="22"/>
          <w:szCs w:val="22"/>
        </w:rPr>
        <w:t>(Outcome 2)</w:t>
      </w:r>
    </w:p>
    <w:p w:rsidR="00776C3E" w:rsidRPr="007A3554" w:rsidRDefault="00776C3E" w:rsidP="00946464">
      <w:pPr>
        <w:pStyle w:val="BodyText"/>
        <w:numPr>
          <w:ilvl w:val="0"/>
          <w:numId w:val="7"/>
        </w:numPr>
        <w:spacing w:before="0"/>
        <w:ind w:left="284" w:hanging="284"/>
        <w:rPr>
          <w:bCs/>
          <w:sz w:val="22"/>
          <w:szCs w:val="22"/>
          <w:lang w:val="en-GB" w:eastAsia="hr-HR"/>
        </w:rPr>
      </w:pPr>
      <w:r w:rsidRPr="007A3554">
        <w:rPr>
          <w:sz w:val="22"/>
          <w:szCs w:val="22"/>
        </w:rPr>
        <w:t xml:space="preserve">To ensure that </w:t>
      </w:r>
      <w:bookmarkStart w:id="0" w:name="_Hlk53760291"/>
      <w:r w:rsidRPr="007A3554">
        <w:rPr>
          <w:sz w:val="22"/>
          <w:szCs w:val="22"/>
        </w:rPr>
        <w:t xml:space="preserve">Serbian institutions and other relevant actors </w:t>
      </w:r>
      <w:bookmarkEnd w:id="0"/>
      <w:r w:rsidRPr="007A3554">
        <w:rPr>
          <w:sz w:val="22"/>
          <w:szCs w:val="22"/>
        </w:rPr>
        <w:t xml:space="preserve">are supported to meet the requirements of cohesion policy and participation in the European Social Fund </w:t>
      </w:r>
      <w:r w:rsidRPr="007A3554">
        <w:rPr>
          <w:b/>
          <w:sz w:val="22"/>
          <w:szCs w:val="22"/>
        </w:rPr>
        <w:t>(Outcome 3)</w:t>
      </w:r>
    </w:p>
    <w:p w:rsidR="00776C3E" w:rsidRPr="007A3554" w:rsidRDefault="00776C3E" w:rsidP="00776C3E">
      <w:pPr>
        <w:pStyle w:val="BodyText"/>
        <w:numPr>
          <w:ilvl w:val="0"/>
          <w:numId w:val="7"/>
        </w:numPr>
        <w:spacing w:before="0"/>
        <w:ind w:left="284" w:hanging="284"/>
        <w:rPr>
          <w:bCs/>
          <w:sz w:val="22"/>
          <w:szCs w:val="22"/>
          <w:lang w:val="en-GB" w:eastAsia="hr-HR"/>
        </w:rPr>
      </w:pPr>
      <w:r w:rsidRPr="007A3554">
        <w:rPr>
          <w:sz w:val="22"/>
          <w:szCs w:val="22"/>
        </w:rPr>
        <w:t xml:space="preserve">To support piloting of Youth Guarantee Programme </w:t>
      </w:r>
      <w:r w:rsidRPr="007A3554">
        <w:rPr>
          <w:b/>
          <w:sz w:val="22"/>
          <w:szCs w:val="22"/>
        </w:rPr>
        <w:t>(Outcome 4)</w:t>
      </w:r>
    </w:p>
    <w:p w:rsidR="00776C3E" w:rsidRPr="007A3554" w:rsidRDefault="00776C3E" w:rsidP="00776C3E">
      <w:pPr>
        <w:pStyle w:val="Heading2"/>
        <w:numPr>
          <w:ilvl w:val="0"/>
          <w:numId w:val="0"/>
        </w:numPr>
        <w:spacing w:before="0" w:after="0"/>
        <w:rPr>
          <w:sz w:val="22"/>
          <w:szCs w:val="22"/>
        </w:rPr>
      </w:pPr>
      <w:bookmarkStart w:id="1" w:name="_Toc120012534"/>
      <w:r w:rsidRPr="007A3554">
        <w:rPr>
          <w:sz w:val="22"/>
          <w:szCs w:val="22"/>
        </w:rPr>
        <w:lastRenderedPageBreak/>
        <w:t xml:space="preserve">The expected outputs to be achieved </w:t>
      </w:r>
      <w:bookmarkEnd w:id="1"/>
      <w:r w:rsidRPr="007A3554">
        <w:rPr>
          <w:sz w:val="22"/>
          <w:szCs w:val="22"/>
        </w:rPr>
        <w:t>are:</w:t>
      </w:r>
    </w:p>
    <w:p w:rsidR="00776C3E" w:rsidRPr="007A3554" w:rsidRDefault="00776C3E" w:rsidP="00776C3E">
      <w:pPr>
        <w:pStyle w:val="ListParagraph"/>
        <w:numPr>
          <w:ilvl w:val="0"/>
          <w:numId w:val="2"/>
        </w:numPr>
        <w:autoSpaceDE w:val="0"/>
        <w:autoSpaceDN w:val="0"/>
        <w:adjustRightInd w:val="0"/>
        <w:spacing w:after="0" w:line="276" w:lineRule="auto"/>
        <w:contextualSpacing w:val="0"/>
        <w:jc w:val="both"/>
        <w:rPr>
          <w:rFonts w:ascii="Times New Roman" w:hAnsi="Times New Roman" w:cs="Times New Roman"/>
        </w:rPr>
      </w:pPr>
      <w:r w:rsidRPr="007A3554">
        <w:rPr>
          <w:rFonts w:ascii="Times New Roman" w:hAnsi="Times New Roman" w:cs="Times New Roman"/>
          <w:i/>
          <w:iCs/>
        </w:rPr>
        <w:t>Output 1</w:t>
      </w:r>
      <w:r w:rsidRPr="007A3554">
        <w:rPr>
          <w:rFonts w:ascii="Times New Roman" w:hAnsi="Times New Roman" w:cs="Times New Roman"/>
        </w:rPr>
        <w:t>: Analytical base for the designing and implementation of more effective ALMPs enhanced - to Outcome 1</w:t>
      </w:r>
    </w:p>
    <w:p w:rsidR="00776C3E" w:rsidRPr="007A3554" w:rsidRDefault="00776C3E" w:rsidP="005B4AC6">
      <w:pPr>
        <w:pStyle w:val="ListParagraph"/>
        <w:numPr>
          <w:ilvl w:val="0"/>
          <w:numId w:val="2"/>
        </w:numPr>
        <w:spacing w:after="0" w:line="276" w:lineRule="auto"/>
        <w:contextualSpacing w:val="0"/>
        <w:jc w:val="both"/>
        <w:rPr>
          <w:rFonts w:ascii="Times New Roman" w:hAnsi="Times New Roman" w:cs="Times New Roman"/>
        </w:rPr>
      </w:pPr>
      <w:r w:rsidRPr="007A3554">
        <w:rPr>
          <w:rFonts w:ascii="Times New Roman" w:hAnsi="Times New Roman" w:cs="Times New Roman"/>
          <w:i/>
          <w:iCs/>
        </w:rPr>
        <w:t>Output 2:</w:t>
      </w:r>
      <w:r w:rsidRPr="007A3554">
        <w:rPr>
          <w:rFonts w:ascii="Times New Roman" w:hAnsi="Times New Roman" w:cs="Times New Roman"/>
        </w:rPr>
        <w:t xml:space="preserve"> Capacity for </w:t>
      </w:r>
      <w:r w:rsidRPr="007A3554">
        <w:rPr>
          <w:rFonts w:ascii="Times New Roman" w:hAnsi="Times New Roman" w:cs="Times New Roman"/>
          <w:bCs/>
        </w:rPr>
        <w:t>design,</w:t>
      </w:r>
      <w:r w:rsidRPr="007A3554">
        <w:rPr>
          <w:rFonts w:ascii="Times New Roman" w:hAnsi="Times New Roman" w:cs="Times New Roman"/>
        </w:rPr>
        <w:t xml:space="preserve"> implementation, monitoring and evaluation of active labour market policy enhanced - to Outcome 2 </w:t>
      </w:r>
    </w:p>
    <w:p w:rsidR="00776C3E" w:rsidRPr="007A3554" w:rsidRDefault="00776C3E" w:rsidP="00776C3E">
      <w:pPr>
        <w:pStyle w:val="ListParagraph"/>
        <w:numPr>
          <w:ilvl w:val="0"/>
          <w:numId w:val="2"/>
        </w:numPr>
        <w:spacing w:after="0" w:line="276" w:lineRule="auto"/>
        <w:contextualSpacing w:val="0"/>
        <w:jc w:val="both"/>
        <w:rPr>
          <w:rFonts w:ascii="Times New Roman" w:hAnsi="Times New Roman" w:cs="Times New Roman"/>
        </w:rPr>
      </w:pPr>
      <w:r w:rsidRPr="007A3554">
        <w:rPr>
          <w:rFonts w:ascii="Times New Roman" w:hAnsi="Times New Roman" w:cs="Times New Roman"/>
          <w:i/>
          <w:iCs/>
        </w:rPr>
        <w:t>Output 3:</w:t>
      </w:r>
      <w:r w:rsidRPr="007A3554">
        <w:rPr>
          <w:rFonts w:ascii="Times New Roman" w:hAnsi="Times New Roman" w:cs="Times New Roman"/>
        </w:rPr>
        <w:t xml:space="preserve"> Serbian institutions and other relevant actors in the field of employment are prepared to meet the requirements of cohesion policy and participate in the European Social Fund - to Outcome 3</w:t>
      </w:r>
    </w:p>
    <w:p w:rsidR="00776C3E" w:rsidRPr="007A3554" w:rsidRDefault="00776C3E" w:rsidP="005B4AC6">
      <w:pPr>
        <w:pStyle w:val="ListParagraph"/>
        <w:numPr>
          <w:ilvl w:val="0"/>
          <w:numId w:val="2"/>
        </w:numPr>
        <w:spacing w:after="0" w:line="276" w:lineRule="auto"/>
        <w:contextualSpacing w:val="0"/>
        <w:jc w:val="both"/>
        <w:rPr>
          <w:rFonts w:ascii="Times New Roman" w:hAnsi="Times New Roman" w:cs="Times New Roman"/>
        </w:rPr>
      </w:pPr>
      <w:r w:rsidRPr="007A3554">
        <w:rPr>
          <w:rFonts w:ascii="Times New Roman" w:hAnsi="Times New Roman" w:cs="Times New Roman"/>
          <w:i/>
          <w:iCs/>
        </w:rPr>
        <w:t>Output 4:</w:t>
      </w:r>
      <w:r w:rsidRPr="007A3554">
        <w:rPr>
          <w:rFonts w:ascii="Times New Roman" w:hAnsi="Times New Roman" w:cs="Times New Roman"/>
        </w:rPr>
        <w:t xml:space="preserve"> Framework for piloting a Youth Guarantee Programme established - to Outcome 4</w:t>
      </w:r>
    </w:p>
    <w:p w:rsidR="00776C3E" w:rsidRPr="007A3554" w:rsidRDefault="00776C3E" w:rsidP="00776C3E">
      <w:pPr>
        <w:pStyle w:val="ListParagraph"/>
        <w:tabs>
          <w:tab w:val="left" w:pos="0"/>
          <w:tab w:val="left" w:pos="284"/>
        </w:tabs>
        <w:spacing w:after="0" w:line="240" w:lineRule="auto"/>
        <w:ind w:left="0"/>
        <w:jc w:val="both"/>
        <w:rPr>
          <w:rFonts w:ascii="Times New Roman" w:hAnsi="Times New Roman" w:cs="Times New Roman"/>
          <w:b/>
          <w:bCs/>
        </w:rPr>
      </w:pPr>
    </w:p>
    <w:p w:rsidR="00776C3E" w:rsidRPr="007A3554" w:rsidRDefault="00776C3E" w:rsidP="00776C3E">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7A3554">
        <w:rPr>
          <w:rFonts w:ascii="Times New Roman" w:hAnsi="Times New Roman" w:cs="Times New Roman"/>
          <w:b/>
          <w:bCs/>
        </w:rPr>
        <w:t>Objectives of assignment</w:t>
      </w:r>
    </w:p>
    <w:p w:rsidR="007A3554" w:rsidRDefault="007A3554" w:rsidP="00C06AD1">
      <w:pPr>
        <w:spacing w:after="0" w:line="240" w:lineRule="auto"/>
        <w:jc w:val="both"/>
        <w:rPr>
          <w:rFonts w:ascii="Times New Roman" w:hAnsi="Times New Roman" w:cs="Times New Roman"/>
        </w:rPr>
      </w:pPr>
    </w:p>
    <w:p w:rsidR="00776C3E" w:rsidRPr="009B517C" w:rsidRDefault="00BB01B1" w:rsidP="009B517C">
      <w:pPr>
        <w:spacing w:after="0" w:line="240" w:lineRule="auto"/>
        <w:jc w:val="both"/>
        <w:rPr>
          <w:rFonts w:ascii="Times New Roman" w:hAnsi="Times New Roman" w:cs="Times New Roman"/>
        </w:rPr>
      </w:pPr>
      <w:r w:rsidRPr="007A3554">
        <w:rPr>
          <w:rFonts w:ascii="Times New Roman" w:hAnsi="Times New Roman" w:cs="Times New Roman"/>
        </w:rPr>
        <w:t>The J</w:t>
      </w:r>
      <w:r w:rsidR="000A3F8C" w:rsidRPr="007A3554">
        <w:rPr>
          <w:rFonts w:ascii="Times New Roman" w:hAnsi="Times New Roman" w:cs="Times New Roman"/>
        </w:rPr>
        <w:t xml:space="preserve">NKE will provide support </w:t>
      </w:r>
      <w:r w:rsidR="0010727D" w:rsidRPr="007A3554">
        <w:rPr>
          <w:rFonts w:ascii="Times New Roman" w:hAnsi="Times New Roman" w:cs="Times New Roman"/>
        </w:rPr>
        <w:t xml:space="preserve">to </w:t>
      </w:r>
      <w:r w:rsidR="009B517C" w:rsidRPr="0088691A">
        <w:rPr>
          <w:rFonts w:ascii="Times New Roman" w:hAnsi="Times New Roman" w:cs="Times New Roman"/>
        </w:rPr>
        <w:t xml:space="preserve">The </w:t>
      </w:r>
      <w:r w:rsidR="009B517C" w:rsidRPr="0088691A">
        <w:rPr>
          <w:rFonts w:ascii="Times New Roman" w:hAnsi="Times New Roman" w:cs="Times New Roman"/>
          <w:b/>
          <w:bCs/>
        </w:rPr>
        <w:t>JNKE</w:t>
      </w:r>
      <w:r w:rsidR="009B517C" w:rsidRPr="0088691A">
        <w:rPr>
          <w:rFonts w:ascii="Times New Roman" w:hAnsi="Times New Roman" w:cs="Times New Roman"/>
        </w:rPr>
        <w:t xml:space="preserve"> will provide support to the Component 2</w:t>
      </w:r>
      <w:r w:rsidR="009B517C" w:rsidRPr="0088691A">
        <w:rPr>
          <w:rFonts w:ascii="Times New Roman" w:hAnsi="Times New Roman" w:cs="Times New Roman"/>
          <w:b/>
          <w:bCs/>
        </w:rPr>
        <w:t xml:space="preserve"> “</w:t>
      </w:r>
      <w:r w:rsidR="009B517C" w:rsidRPr="0088691A">
        <w:rPr>
          <w:rFonts w:ascii="Times New Roman" w:hAnsi="Times New Roman" w:cs="Times New Roman"/>
        </w:rPr>
        <w:t>To build capacities of the relevant actors in the field of employment (</w:t>
      </w:r>
      <w:proofErr w:type="spellStart"/>
      <w:r w:rsidR="009B517C" w:rsidRPr="0088691A">
        <w:rPr>
          <w:rFonts w:ascii="Times New Roman" w:hAnsi="Times New Roman" w:cs="Times New Roman"/>
        </w:rPr>
        <w:t>MoLEVSA</w:t>
      </w:r>
      <w:proofErr w:type="spellEnd"/>
      <w:r w:rsidR="009B517C" w:rsidRPr="0088691A">
        <w:rPr>
          <w:rFonts w:ascii="Times New Roman" w:hAnsi="Times New Roman" w:cs="Times New Roman"/>
        </w:rPr>
        <w:t>, NES, LSGs and other actors) to better perform their tasks related to implementation, monitoring and evaluation of ALMPs”</w:t>
      </w:r>
      <w:r w:rsidR="009B517C">
        <w:rPr>
          <w:rFonts w:ascii="Times New Roman" w:hAnsi="Times New Roman" w:cs="Times New Roman"/>
        </w:rPr>
        <w:t xml:space="preserve">, </w:t>
      </w:r>
      <w:r w:rsidR="000A3F8C" w:rsidRPr="007A3554">
        <w:rPr>
          <w:rFonts w:ascii="Times New Roman" w:hAnsi="Times New Roman" w:cs="Times New Roman"/>
        </w:rPr>
        <w:t>wit</w:t>
      </w:r>
      <w:r w:rsidR="0025635D" w:rsidRPr="007A3554">
        <w:rPr>
          <w:rFonts w:ascii="Times New Roman" w:hAnsi="Times New Roman" w:cs="Times New Roman"/>
        </w:rPr>
        <w:t xml:space="preserve">hin which, the following </w:t>
      </w:r>
      <w:r w:rsidR="009B517C" w:rsidRPr="009B517C">
        <w:rPr>
          <w:rFonts w:ascii="Times New Roman" w:hAnsi="Times New Roman" w:cs="Times New Roman"/>
          <w:b/>
          <w:bCs/>
        </w:rPr>
        <w:t xml:space="preserve">project </w:t>
      </w:r>
      <w:r w:rsidR="0025635D" w:rsidRPr="009B517C">
        <w:rPr>
          <w:rFonts w:ascii="Times New Roman" w:hAnsi="Times New Roman" w:cs="Times New Roman"/>
          <w:b/>
          <w:bCs/>
        </w:rPr>
        <w:t>outputs</w:t>
      </w:r>
      <w:r w:rsidR="009B517C">
        <w:rPr>
          <w:rFonts w:ascii="Times New Roman" w:hAnsi="Times New Roman" w:cs="Times New Roman"/>
        </w:rPr>
        <w:t xml:space="preserve"> (PO) are</w:t>
      </w:r>
      <w:r w:rsidR="000A3F8C" w:rsidRPr="007A3554">
        <w:rPr>
          <w:rFonts w:ascii="Times New Roman" w:hAnsi="Times New Roman" w:cs="Times New Roman"/>
        </w:rPr>
        <w:t xml:space="preserve"> to be achieved</w:t>
      </w:r>
      <w:r w:rsidR="000A3F8C" w:rsidRPr="007A3554">
        <w:rPr>
          <w:rFonts w:ascii="Times New Roman" w:hAnsi="Times New Roman" w:cs="Times New Roman"/>
          <w:b/>
          <w:bCs/>
        </w:rPr>
        <w:t>:</w:t>
      </w:r>
    </w:p>
    <w:p w:rsidR="009B517C" w:rsidRDefault="009B517C" w:rsidP="009B517C">
      <w:pPr>
        <w:autoSpaceDE w:val="0"/>
        <w:autoSpaceDN w:val="0"/>
        <w:adjustRightInd w:val="0"/>
        <w:spacing w:after="0" w:line="240" w:lineRule="auto"/>
        <w:jc w:val="both"/>
        <w:rPr>
          <w:rFonts w:ascii="Times New Roman" w:hAnsi="Times New Roman" w:cs="Times New Roman"/>
        </w:rPr>
      </w:pPr>
      <w:r w:rsidRPr="00E92C28">
        <w:rPr>
          <w:rFonts w:ascii="Times New Roman" w:hAnsi="Times New Roman" w:cs="Times New Roman"/>
          <w:b/>
          <w:bCs/>
        </w:rPr>
        <w:t>PO 2</w:t>
      </w:r>
      <w:r>
        <w:rPr>
          <w:rFonts w:ascii="Times New Roman" w:hAnsi="Times New Roman" w:cs="Times New Roman"/>
          <w:b/>
          <w:bCs/>
        </w:rPr>
        <w:t xml:space="preserve"> - </w:t>
      </w:r>
      <w:r w:rsidRPr="0051139E">
        <w:rPr>
          <w:rFonts w:ascii="Times New Roman" w:hAnsi="Times New Roman" w:cs="Times New Roman"/>
        </w:rPr>
        <w:t>Capacity for design, implementation, monitoring and evaluation of active labour market policy enhanced</w:t>
      </w:r>
    </w:p>
    <w:p w:rsidR="009B517C" w:rsidRPr="00E92C28" w:rsidRDefault="009B517C" w:rsidP="009B517C">
      <w:pPr>
        <w:autoSpaceDE w:val="0"/>
        <w:autoSpaceDN w:val="0"/>
        <w:adjustRightInd w:val="0"/>
        <w:spacing w:after="0" w:line="240" w:lineRule="auto"/>
        <w:jc w:val="both"/>
        <w:rPr>
          <w:rFonts w:ascii="Times New Roman" w:hAnsi="Times New Roman" w:cs="Times New Roman"/>
        </w:rPr>
      </w:pPr>
      <w:r w:rsidRPr="00E735E2">
        <w:rPr>
          <w:rFonts w:ascii="Times New Roman" w:hAnsi="Times New Roman" w:cs="Times New Roman"/>
          <w:b/>
          <w:bCs/>
        </w:rPr>
        <w:t>PO 2.3</w:t>
      </w:r>
      <w:r>
        <w:rPr>
          <w:rFonts w:ascii="Times New Roman" w:hAnsi="Times New Roman" w:cs="Times New Roman"/>
        </w:rPr>
        <w:t xml:space="preserve"> - </w:t>
      </w:r>
      <w:r w:rsidRPr="00E735E2">
        <w:rPr>
          <w:rFonts w:ascii="Times New Roman" w:hAnsi="Times New Roman" w:cs="Times New Roman"/>
        </w:rPr>
        <w:t>Capacity of LSGs to design, implement, monitor and evaluate ALMPs enhanced</w:t>
      </w:r>
    </w:p>
    <w:p w:rsidR="0025635D" w:rsidRPr="007A3554" w:rsidRDefault="0025635D" w:rsidP="00776C3E">
      <w:pPr>
        <w:spacing w:after="0" w:line="240" w:lineRule="auto"/>
        <w:rPr>
          <w:rFonts w:ascii="Times New Roman" w:hAnsi="Times New Roman" w:cs="Times New Roman"/>
        </w:rPr>
      </w:pPr>
    </w:p>
    <w:p w:rsidR="000A3F8C" w:rsidRPr="007A3554" w:rsidRDefault="00BB01B1" w:rsidP="00946464">
      <w:pPr>
        <w:spacing w:after="0" w:line="240" w:lineRule="auto"/>
        <w:jc w:val="both"/>
        <w:rPr>
          <w:rFonts w:ascii="Times New Roman" w:hAnsi="Times New Roman" w:cs="Times New Roman"/>
        </w:rPr>
      </w:pPr>
      <w:r w:rsidRPr="007A3554">
        <w:rPr>
          <w:rFonts w:ascii="Times New Roman" w:hAnsi="Times New Roman" w:cs="Times New Roman"/>
        </w:rPr>
        <w:t>The J</w:t>
      </w:r>
      <w:r w:rsidR="000A3F8C" w:rsidRPr="007A3554">
        <w:rPr>
          <w:rFonts w:ascii="Times New Roman" w:hAnsi="Times New Roman" w:cs="Times New Roman"/>
        </w:rPr>
        <w:t xml:space="preserve">NKE expert will provide support to </w:t>
      </w:r>
      <w:r w:rsidR="009B517C">
        <w:rPr>
          <w:rFonts w:ascii="Times New Roman" w:hAnsi="Times New Roman" w:cs="Times New Roman"/>
        </w:rPr>
        <w:t>the following project activities</w:t>
      </w:r>
      <w:r w:rsidR="000A3F8C" w:rsidRPr="007A3554">
        <w:rPr>
          <w:rFonts w:ascii="Times New Roman" w:hAnsi="Times New Roman" w:cs="Times New Roman"/>
        </w:rPr>
        <w:t xml:space="preserve"> under </w:t>
      </w:r>
      <w:r w:rsidR="00946464" w:rsidRPr="007A3554">
        <w:rPr>
          <w:rFonts w:ascii="Times New Roman" w:hAnsi="Times New Roman" w:cs="Times New Roman"/>
        </w:rPr>
        <w:t xml:space="preserve">the </w:t>
      </w:r>
      <w:r w:rsidR="009B517C">
        <w:rPr>
          <w:rFonts w:ascii="Times New Roman" w:hAnsi="Times New Roman" w:cs="Times New Roman"/>
        </w:rPr>
        <w:t>Component 2</w:t>
      </w:r>
      <w:r w:rsidR="000A3F8C" w:rsidRPr="007A3554">
        <w:rPr>
          <w:rFonts w:ascii="Times New Roman" w:hAnsi="Times New Roman" w:cs="Times New Roman"/>
        </w:rPr>
        <w:t xml:space="preserve"> (with reference to the project Terms of Reference):</w:t>
      </w:r>
    </w:p>
    <w:p w:rsidR="009B517C" w:rsidRPr="00FC43B6" w:rsidRDefault="009B517C" w:rsidP="009B517C">
      <w:pPr>
        <w:pStyle w:val="ListParagraph"/>
        <w:spacing w:after="0" w:line="240" w:lineRule="auto"/>
        <w:ind w:left="0"/>
        <w:jc w:val="both"/>
        <w:rPr>
          <w:rFonts w:ascii="Times New Roman" w:eastAsia="Times New Roman" w:hAnsi="Times New Roman" w:cs="Times New Roman"/>
          <w:lang w:eastAsia="cs-CZ"/>
        </w:rPr>
      </w:pPr>
      <w:r w:rsidRPr="00FC43B6">
        <w:rPr>
          <w:rFonts w:ascii="Times New Roman" w:eastAsia="Times New Roman" w:hAnsi="Times New Roman" w:cs="Times New Roman"/>
          <w:b/>
          <w:bCs/>
          <w:lang w:eastAsia="cs-CZ"/>
        </w:rPr>
        <w:t>Activity 2.3.1</w:t>
      </w:r>
      <w:r w:rsidRPr="00FC43B6">
        <w:rPr>
          <w:rFonts w:ascii="Times New Roman" w:eastAsia="Times New Roman" w:hAnsi="Times New Roman" w:cs="Times New Roman"/>
          <w:lang w:eastAsia="cs-CZ"/>
        </w:rPr>
        <w:t xml:space="preserve"> - Map the needs for training/capacity building of LSGs and their respective Local Employment Councils and based on the mapping results develop capacity building plan. </w:t>
      </w:r>
    </w:p>
    <w:p w:rsidR="009B517C" w:rsidRPr="00FC43B6" w:rsidRDefault="009B517C" w:rsidP="009B517C">
      <w:pPr>
        <w:pStyle w:val="ListParagraph"/>
        <w:spacing w:after="0" w:line="240" w:lineRule="auto"/>
        <w:ind w:left="0"/>
        <w:jc w:val="both"/>
        <w:rPr>
          <w:rFonts w:ascii="Times New Roman" w:eastAsia="Times New Roman" w:hAnsi="Times New Roman" w:cs="Times New Roman"/>
          <w:lang w:eastAsia="cs-CZ"/>
        </w:rPr>
      </w:pPr>
      <w:r w:rsidRPr="00FC43B6">
        <w:rPr>
          <w:rFonts w:ascii="Times New Roman" w:eastAsia="Times New Roman" w:hAnsi="Times New Roman" w:cs="Times New Roman"/>
          <w:b/>
          <w:bCs/>
          <w:lang w:eastAsia="cs-CZ"/>
        </w:rPr>
        <w:t>Activity 2.3.2</w:t>
      </w:r>
      <w:r w:rsidRPr="00FC43B6">
        <w:rPr>
          <w:rFonts w:ascii="Times New Roman" w:eastAsia="Times New Roman" w:hAnsi="Times New Roman" w:cs="Times New Roman"/>
          <w:lang w:eastAsia="cs-CZ"/>
        </w:rPr>
        <w:t xml:space="preserve"> - Organise training for LSGs to better map local labour market needs, identify hard to employ groups, design, and monitor and evaluate ALMPs through LEAP.</w:t>
      </w:r>
    </w:p>
    <w:p w:rsidR="009B517C" w:rsidRPr="00FC43B6" w:rsidRDefault="009B517C" w:rsidP="009B517C">
      <w:pPr>
        <w:pStyle w:val="ListParagraph"/>
        <w:spacing w:after="0" w:line="240" w:lineRule="auto"/>
        <w:ind w:left="0"/>
        <w:jc w:val="both"/>
        <w:rPr>
          <w:rFonts w:ascii="Times New Roman" w:eastAsia="Times New Roman" w:hAnsi="Times New Roman" w:cs="Times New Roman"/>
          <w:lang w:eastAsia="cs-CZ"/>
        </w:rPr>
      </w:pPr>
      <w:r w:rsidRPr="00FC43B6">
        <w:rPr>
          <w:rFonts w:ascii="Times New Roman" w:eastAsia="Times New Roman" w:hAnsi="Times New Roman" w:cs="Times New Roman"/>
          <w:b/>
          <w:bCs/>
          <w:lang w:eastAsia="cs-CZ"/>
        </w:rPr>
        <w:t>Activity 2.3.3</w:t>
      </w:r>
      <w:r w:rsidRPr="00FC43B6">
        <w:rPr>
          <w:rFonts w:ascii="Times New Roman" w:eastAsia="Times New Roman" w:hAnsi="Times New Roman" w:cs="Times New Roman"/>
          <w:lang w:eastAsia="cs-CZ"/>
        </w:rPr>
        <w:t xml:space="preserve"> - Provide mentoring support to LSGs in planning and designing LEAPs, primarily targeting underperforming LSGs.</w:t>
      </w:r>
    </w:p>
    <w:p w:rsidR="007A3554" w:rsidRPr="007A3554" w:rsidRDefault="007A3554" w:rsidP="007A3554">
      <w:pPr>
        <w:pStyle w:val="ListParagraph"/>
        <w:tabs>
          <w:tab w:val="left" w:pos="0"/>
          <w:tab w:val="left" w:pos="284"/>
        </w:tabs>
        <w:spacing w:after="0" w:line="240" w:lineRule="auto"/>
        <w:ind w:left="0"/>
        <w:jc w:val="both"/>
        <w:rPr>
          <w:rFonts w:ascii="Times New Roman" w:hAnsi="Times New Roman" w:cs="Times New Roman"/>
          <w:b/>
          <w:bCs/>
        </w:rPr>
      </w:pPr>
    </w:p>
    <w:p w:rsidR="007A3554" w:rsidRPr="007A3554" w:rsidRDefault="007A3554" w:rsidP="007A3554">
      <w:pPr>
        <w:pStyle w:val="ListParagraph"/>
        <w:tabs>
          <w:tab w:val="left" w:pos="0"/>
          <w:tab w:val="left" w:pos="284"/>
        </w:tabs>
        <w:spacing w:after="0" w:line="240" w:lineRule="auto"/>
        <w:ind w:left="0"/>
        <w:jc w:val="both"/>
        <w:rPr>
          <w:rFonts w:ascii="Times New Roman" w:hAnsi="Times New Roman" w:cs="Times New Roman"/>
          <w:b/>
          <w:bCs/>
        </w:rPr>
      </w:pPr>
      <w:r w:rsidRPr="007A3554">
        <w:rPr>
          <w:rFonts w:ascii="Times New Roman" w:hAnsi="Times New Roman" w:cs="Times New Roman"/>
          <w:b/>
          <w:bCs/>
        </w:rPr>
        <w:t>The JNKE will provide support to and coordinate the work with the SNKE and the project TA team in execution of the following specific tasks:</w:t>
      </w:r>
    </w:p>
    <w:p w:rsidR="007A3554" w:rsidRPr="007A3554" w:rsidRDefault="007A3554" w:rsidP="00946464">
      <w:pPr>
        <w:pStyle w:val="ListParagraph"/>
        <w:tabs>
          <w:tab w:val="left" w:pos="0"/>
          <w:tab w:val="left" w:pos="284"/>
        </w:tabs>
        <w:spacing w:after="0" w:line="240" w:lineRule="auto"/>
        <w:ind w:left="0"/>
        <w:jc w:val="both"/>
        <w:rPr>
          <w:rFonts w:ascii="Times New Roman" w:hAnsi="Times New Roman" w:cs="Times New Roman"/>
          <w:b/>
          <w:bCs/>
          <w:u w:val="single"/>
        </w:rPr>
      </w:pPr>
    </w:p>
    <w:p w:rsidR="00946464" w:rsidRDefault="007A3554" w:rsidP="00946464">
      <w:pPr>
        <w:pStyle w:val="ListParagraph"/>
        <w:tabs>
          <w:tab w:val="left" w:pos="0"/>
          <w:tab w:val="left" w:pos="284"/>
        </w:tabs>
        <w:spacing w:after="0" w:line="240" w:lineRule="auto"/>
        <w:ind w:left="0"/>
        <w:jc w:val="both"/>
        <w:rPr>
          <w:rFonts w:ascii="Times New Roman" w:hAnsi="Times New Roman" w:cs="Times New Roman"/>
          <w:b/>
          <w:bCs/>
          <w:u w:val="single"/>
        </w:rPr>
      </w:pPr>
      <w:r w:rsidRPr="007A3554">
        <w:rPr>
          <w:rFonts w:ascii="Times New Roman" w:hAnsi="Times New Roman" w:cs="Times New Roman"/>
          <w:b/>
          <w:bCs/>
          <w:u w:val="single"/>
        </w:rPr>
        <w:t>Specific tasks</w:t>
      </w:r>
    </w:p>
    <w:p w:rsidR="009B517C" w:rsidRPr="007A3554" w:rsidRDefault="009B517C" w:rsidP="00946464">
      <w:pPr>
        <w:pStyle w:val="ListParagraph"/>
        <w:tabs>
          <w:tab w:val="left" w:pos="0"/>
          <w:tab w:val="left" w:pos="284"/>
        </w:tabs>
        <w:spacing w:after="0" w:line="240" w:lineRule="auto"/>
        <w:ind w:left="0"/>
        <w:jc w:val="both"/>
        <w:rPr>
          <w:rFonts w:ascii="Times New Roman" w:hAnsi="Times New Roman" w:cs="Times New Roman"/>
          <w:b/>
          <w:bCs/>
          <w:u w:val="single"/>
        </w:rPr>
      </w:pP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Activity 2.3.1</w:t>
      </w:r>
    </w:p>
    <w:p w:rsidR="00EC6926" w:rsidRPr="0088691A" w:rsidRDefault="00EC6926" w:rsidP="00EC6926">
      <w:pPr>
        <w:pStyle w:val="ListParagraph"/>
        <w:numPr>
          <w:ilvl w:val="0"/>
          <w:numId w:val="20"/>
        </w:numPr>
        <w:spacing w:after="0" w:line="240" w:lineRule="auto"/>
        <w:jc w:val="both"/>
        <w:rPr>
          <w:rFonts w:ascii="Times New Roman" w:eastAsia="Cambria" w:hAnsi="Times New Roman" w:cs="Times New Roman"/>
          <w:b/>
          <w:bCs/>
        </w:rPr>
      </w:pPr>
      <w:r w:rsidRPr="0088691A">
        <w:rPr>
          <w:rFonts w:ascii="Times New Roman" w:hAnsi="Times New Roman" w:cs="Times New Roman"/>
          <w:b/>
          <w:bCs/>
        </w:rPr>
        <w:t>Training needs assessment (TNA):</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the following</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steps to be taken:</w:t>
      </w:r>
    </w:p>
    <w:p w:rsidR="00EC6926" w:rsidRPr="0088691A" w:rsidRDefault="00EC6926" w:rsidP="00EC6926">
      <w:pPr>
        <w:spacing w:after="0" w:line="240" w:lineRule="auto"/>
        <w:ind w:left="708"/>
        <w:jc w:val="both"/>
        <w:rPr>
          <w:rFonts w:ascii="Times New Roman" w:hAnsi="Times New Roman" w:cs="Times New Roman"/>
        </w:rPr>
      </w:pPr>
      <w:r w:rsidRPr="0088691A">
        <w:rPr>
          <w:rFonts w:ascii="Times New Roman" w:hAnsi="Times New Roman" w:cs="Times New Roman"/>
        </w:rPr>
        <w:t xml:space="preserve">Step 1) Identify problems and needs </w:t>
      </w:r>
      <w:r>
        <w:rPr>
          <w:rFonts w:ascii="Times New Roman" w:hAnsi="Times New Roman" w:cs="Times New Roman"/>
        </w:rPr>
        <w:t>(</w:t>
      </w:r>
      <w:r w:rsidRPr="0088691A">
        <w:rPr>
          <w:rFonts w:ascii="Times New Roman" w:hAnsi="Times New Roman" w:cs="Times New Roman"/>
        </w:rPr>
        <w:t>considering also the findings of the activity 1.2.1 and 1.2.2</w:t>
      </w:r>
      <w:r>
        <w:rPr>
          <w:rFonts w:ascii="Times New Roman" w:hAnsi="Times New Roman" w:cs="Times New Roman"/>
        </w:rPr>
        <w:t>)</w:t>
      </w:r>
    </w:p>
    <w:p w:rsidR="00EC6926" w:rsidRPr="0088691A" w:rsidRDefault="00EC6926" w:rsidP="00EC6926">
      <w:pPr>
        <w:spacing w:after="0" w:line="240" w:lineRule="auto"/>
        <w:ind w:firstLine="709"/>
        <w:jc w:val="both"/>
        <w:rPr>
          <w:rFonts w:ascii="Times New Roman" w:hAnsi="Times New Roman" w:cs="Times New Roman"/>
        </w:rPr>
      </w:pPr>
      <w:r w:rsidRPr="0088691A">
        <w:rPr>
          <w:rFonts w:ascii="Times New Roman" w:hAnsi="Times New Roman" w:cs="Times New Roman"/>
        </w:rPr>
        <w:t xml:space="preserve">Step 2) Design of training needs assessment; </w:t>
      </w:r>
    </w:p>
    <w:p w:rsidR="00EC6926" w:rsidRPr="0088691A" w:rsidRDefault="00EC6926" w:rsidP="00EC6926">
      <w:pPr>
        <w:spacing w:after="0" w:line="240" w:lineRule="auto"/>
        <w:ind w:firstLine="709"/>
        <w:jc w:val="both"/>
        <w:rPr>
          <w:rFonts w:ascii="Times New Roman" w:hAnsi="Times New Roman" w:cs="Times New Roman"/>
        </w:rPr>
      </w:pPr>
      <w:r w:rsidRPr="0088691A">
        <w:rPr>
          <w:rFonts w:ascii="Times New Roman" w:hAnsi="Times New Roman" w:cs="Times New Roman"/>
        </w:rPr>
        <w:t xml:space="preserve">Step 3) Collect and analyse data; </w:t>
      </w:r>
    </w:p>
    <w:p w:rsidR="00EC6926" w:rsidRPr="0088691A" w:rsidRDefault="00EC6926" w:rsidP="00EC6926">
      <w:pPr>
        <w:spacing w:after="0" w:line="240" w:lineRule="auto"/>
        <w:ind w:firstLine="709"/>
        <w:jc w:val="both"/>
        <w:rPr>
          <w:rFonts w:ascii="Times New Roman" w:hAnsi="Times New Roman" w:cs="Times New Roman"/>
        </w:rPr>
      </w:pPr>
      <w:r w:rsidRPr="0088691A">
        <w:rPr>
          <w:rFonts w:ascii="Times New Roman" w:hAnsi="Times New Roman" w:cs="Times New Roman"/>
        </w:rPr>
        <w:lastRenderedPageBreak/>
        <w:t>Step 4) Draft the TNA report.</w:t>
      </w: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 xml:space="preserve">Note: </w:t>
      </w:r>
      <w:r w:rsidRPr="0088691A">
        <w:rPr>
          <w:rFonts w:ascii="Times New Roman" w:eastAsia="Cambria" w:hAnsi="Times New Roman" w:cs="Times New Roman"/>
        </w:rPr>
        <w:t>detailed description of the steps 1-4 will be provided by the Team Leader based on JNKE approval by the CFCU.</w:t>
      </w:r>
    </w:p>
    <w:p w:rsidR="00EC6926" w:rsidRPr="0088691A" w:rsidRDefault="00EC6926" w:rsidP="00EC6926">
      <w:pPr>
        <w:pStyle w:val="ListParagraph"/>
        <w:numPr>
          <w:ilvl w:val="0"/>
          <w:numId w:val="20"/>
        </w:numPr>
        <w:spacing w:after="0" w:line="240" w:lineRule="auto"/>
        <w:jc w:val="both"/>
        <w:rPr>
          <w:rFonts w:ascii="Times New Roman" w:eastAsia="Cambria" w:hAnsi="Times New Roman" w:cs="Times New Roman"/>
          <w:b/>
          <w:bCs/>
        </w:rPr>
      </w:pPr>
      <w:r w:rsidRPr="0088691A">
        <w:rPr>
          <w:rFonts w:ascii="Times New Roman" w:hAnsi="Times New Roman" w:cs="Times New Roman"/>
          <w:b/>
          <w:bCs/>
        </w:rPr>
        <w:t>Capacity building/training plan:</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SNKE shall consider the</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training already organised and delivered by past projects, i.e. IPA 2012 funded project in this field; the GIZ funded “DECIDE” project and the SDC funded “Education to Employment – E2E” programme, and their contribution to the work of LSG and LECs in developing and implementing LEAPs. The approach “learning-by-doing” to be applied (i.e. a combination of training and mentoring support during the LEAP design, implementation, monitoring and evaluation). Each training module shall include:</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Title</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Specific Learning Outcomes</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Target Group</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Training Methods</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Training Tools and Equipment</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Training Materials</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Logistical Needs</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Training Duration</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Training Evaluation Tools</w:t>
      </w:r>
    </w:p>
    <w:p w:rsidR="00EC6926" w:rsidRPr="0088691A" w:rsidRDefault="00EC6926" w:rsidP="00EC6926">
      <w:pPr>
        <w:pStyle w:val="ListParagraph"/>
        <w:numPr>
          <w:ilvl w:val="0"/>
          <w:numId w:val="21"/>
        </w:numPr>
        <w:spacing w:after="0" w:line="240" w:lineRule="auto"/>
        <w:ind w:left="993" w:hanging="284"/>
        <w:jc w:val="both"/>
        <w:rPr>
          <w:rFonts w:ascii="Times New Roman" w:hAnsi="Times New Roman" w:cs="Times New Roman"/>
        </w:rPr>
      </w:pPr>
      <w:r w:rsidRPr="0088691A">
        <w:rPr>
          <w:rFonts w:ascii="Times New Roman" w:hAnsi="Times New Roman" w:cs="Times New Roman"/>
        </w:rPr>
        <w:t>Training Agenda</w:t>
      </w:r>
    </w:p>
    <w:p w:rsidR="00EC6926" w:rsidRPr="0088691A" w:rsidRDefault="00EC6926" w:rsidP="00EC6926">
      <w:pPr>
        <w:spacing w:after="0" w:line="240" w:lineRule="auto"/>
        <w:jc w:val="both"/>
        <w:rPr>
          <w:rFonts w:ascii="Times New Roman" w:eastAsia="Cambria" w:hAnsi="Times New Roman" w:cs="Times New Roman"/>
        </w:rPr>
      </w:pPr>
      <w:r w:rsidRPr="0088691A">
        <w:rPr>
          <w:rFonts w:ascii="Times New Roman" w:eastAsia="Cambria" w:hAnsi="Times New Roman" w:cs="Times New Roman"/>
          <w:b/>
          <w:bCs/>
        </w:rPr>
        <w:t xml:space="preserve">Note: </w:t>
      </w:r>
      <w:r w:rsidRPr="0088691A">
        <w:rPr>
          <w:rFonts w:ascii="Times New Roman" w:eastAsia="Cambria" w:hAnsi="Times New Roman" w:cs="Times New Roman"/>
        </w:rPr>
        <w:t xml:space="preserve">The Training programme shall be agreed with the </w:t>
      </w:r>
      <w:proofErr w:type="spellStart"/>
      <w:r w:rsidRPr="0088691A">
        <w:rPr>
          <w:rFonts w:ascii="Times New Roman" w:eastAsia="Cambria" w:hAnsi="Times New Roman" w:cs="Times New Roman"/>
        </w:rPr>
        <w:t>MoLEVSA</w:t>
      </w:r>
      <w:proofErr w:type="spellEnd"/>
      <w:r w:rsidRPr="0088691A">
        <w:rPr>
          <w:rFonts w:ascii="Times New Roman" w:eastAsia="Cambria" w:hAnsi="Times New Roman" w:cs="Times New Roman"/>
        </w:rPr>
        <w:t xml:space="preserve"> and NES.</w:t>
      </w:r>
    </w:p>
    <w:p w:rsidR="00EC6926" w:rsidRPr="0088691A" w:rsidRDefault="00EC6926" w:rsidP="00EC6926">
      <w:pPr>
        <w:spacing w:after="0" w:line="240" w:lineRule="auto"/>
        <w:jc w:val="both"/>
        <w:rPr>
          <w:rFonts w:ascii="Times New Roman" w:eastAsia="Cambria" w:hAnsi="Times New Roman" w:cs="Times New Roman"/>
          <w:b/>
          <w:bCs/>
        </w:rPr>
      </w:pP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Activity 2.3.2</w:t>
      </w:r>
    </w:p>
    <w:p w:rsidR="00EC6926" w:rsidRPr="0088691A" w:rsidRDefault="00EC6926" w:rsidP="00EC6926">
      <w:pPr>
        <w:pStyle w:val="ListParagraph"/>
        <w:numPr>
          <w:ilvl w:val="0"/>
          <w:numId w:val="20"/>
        </w:numPr>
        <w:spacing w:after="0" w:line="240" w:lineRule="auto"/>
        <w:jc w:val="both"/>
        <w:rPr>
          <w:rFonts w:ascii="Times New Roman" w:eastAsia="Cambria" w:hAnsi="Times New Roman" w:cs="Times New Roman"/>
          <w:b/>
          <w:bCs/>
        </w:rPr>
      </w:pPr>
      <w:r w:rsidRPr="0088691A">
        <w:rPr>
          <w:rFonts w:ascii="Times New Roman" w:hAnsi="Times New Roman" w:cs="Times New Roman"/>
          <w:b/>
          <w:bCs/>
        </w:rPr>
        <w:t>Organising training:</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it shall include</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a)</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Design a plan of training sessions’ delivery; b) Identification of participants for each training session; c) Provision of premises and necessary training equipment; d) covering the costs of training delivery and other related costs</w:t>
      </w:r>
      <w:r w:rsidRPr="0088691A">
        <w:rPr>
          <w:rStyle w:val="FootnoteReference"/>
          <w:rFonts w:ascii="Times New Roman" w:hAnsi="Times New Roman" w:cs="Times New Roman"/>
        </w:rPr>
        <w:footnoteReference w:id="4"/>
      </w:r>
      <w:r w:rsidRPr="0088691A">
        <w:rPr>
          <w:rFonts w:ascii="Times New Roman" w:hAnsi="Times New Roman" w:cs="Times New Roman"/>
        </w:rPr>
        <w:t xml:space="preserve"> (e.g., travelling and accommodation costs) </w:t>
      </w:r>
    </w:p>
    <w:p w:rsidR="00EC6926" w:rsidRPr="0088691A" w:rsidRDefault="00EC6926" w:rsidP="00EC6926">
      <w:pPr>
        <w:pStyle w:val="ListParagraph"/>
        <w:numPr>
          <w:ilvl w:val="0"/>
          <w:numId w:val="20"/>
        </w:numPr>
        <w:spacing w:after="0" w:line="240" w:lineRule="auto"/>
        <w:jc w:val="both"/>
        <w:rPr>
          <w:rFonts w:ascii="Times New Roman" w:eastAsia="Cambria" w:hAnsi="Times New Roman" w:cs="Times New Roman"/>
          <w:b/>
          <w:bCs/>
        </w:rPr>
      </w:pPr>
      <w:r w:rsidRPr="0088691A">
        <w:rPr>
          <w:rFonts w:ascii="Times New Roman" w:hAnsi="Times New Roman" w:cs="Times New Roman"/>
          <w:b/>
          <w:bCs/>
        </w:rPr>
        <w:t>Delivery of training:</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the SNKE shall first</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lang w:eastAsia="en-GB"/>
        </w:rPr>
        <w:t>investigate an interest for each training module by LSGs and LECs; training group/s should not exceed 17/18 participants</w:t>
      </w:r>
    </w:p>
    <w:p w:rsidR="00EC6926" w:rsidRPr="0088691A" w:rsidRDefault="00EC6926" w:rsidP="00EC6926">
      <w:pPr>
        <w:pStyle w:val="ListParagraph"/>
        <w:numPr>
          <w:ilvl w:val="0"/>
          <w:numId w:val="20"/>
        </w:numPr>
        <w:spacing w:after="200" w:line="276" w:lineRule="auto"/>
        <w:jc w:val="both"/>
        <w:rPr>
          <w:rFonts w:ascii="Times New Roman" w:hAnsi="Times New Roman" w:cs="Times New Roman"/>
        </w:rPr>
      </w:pPr>
      <w:r w:rsidRPr="0088691A">
        <w:rPr>
          <w:rFonts w:ascii="Times New Roman" w:hAnsi="Times New Roman" w:cs="Times New Roman"/>
          <w:b/>
          <w:bCs/>
        </w:rPr>
        <w:t>Drafting Training reports:</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for each conducted training a training report shall be elaborated including:  a) overview of the training, b) frequently asked questions, c) list of trainees, d) outcomes of the training assessment provided by trainees based on elaborated questionnaire and e) supported annexes materials used, photo documentation of the training/s, etc.</w:t>
      </w: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Activity 2.3.3</w:t>
      </w:r>
    </w:p>
    <w:p w:rsidR="00EC6926" w:rsidRPr="0088691A" w:rsidRDefault="00EC6926" w:rsidP="00EC6926">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b/>
          <w:bCs/>
          <w:color w:val="2E74B5" w:themeColor="accent1" w:themeShade="BF"/>
        </w:rPr>
      </w:pPr>
      <w:r w:rsidRPr="0088691A">
        <w:rPr>
          <w:rFonts w:ascii="Times New Roman" w:hAnsi="Times New Roman" w:cs="Times New Roman"/>
          <w:b/>
          <w:bCs/>
        </w:rPr>
        <w:lastRenderedPageBreak/>
        <w:t>Defining the scope of mentoring support:</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this will include</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shd w:val="clear" w:color="auto" w:fill="FFFFFF"/>
        </w:rPr>
        <w:t xml:space="preserve">the identification of the LSGs that need mentoring support; this is to be done in consultations with the </w:t>
      </w:r>
      <w:proofErr w:type="spellStart"/>
      <w:r w:rsidRPr="0088691A">
        <w:rPr>
          <w:rFonts w:ascii="Times New Roman" w:hAnsi="Times New Roman" w:cs="Times New Roman"/>
          <w:shd w:val="clear" w:color="auto" w:fill="FFFFFF"/>
        </w:rPr>
        <w:t>MoLEVSA</w:t>
      </w:r>
      <w:proofErr w:type="spellEnd"/>
      <w:r w:rsidRPr="0088691A">
        <w:rPr>
          <w:rFonts w:ascii="Times New Roman" w:hAnsi="Times New Roman" w:cs="Times New Roman"/>
          <w:shd w:val="clear" w:color="auto" w:fill="FFFFFF"/>
        </w:rPr>
        <w:t>, NES and LSGs. The mentoring support should be focused on the following LSGs:</w:t>
      </w:r>
    </w:p>
    <w:p w:rsidR="00EC6926" w:rsidRPr="0088691A" w:rsidRDefault="00EC6926" w:rsidP="00EC6926">
      <w:pPr>
        <w:pStyle w:val="ListParagraph"/>
        <w:numPr>
          <w:ilvl w:val="0"/>
          <w:numId w:val="18"/>
        </w:numPr>
        <w:spacing w:after="0" w:line="240" w:lineRule="auto"/>
        <w:ind w:left="426" w:firstLine="0"/>
        <w:jc w:val="both"/>
        <w:rPr>
          <w:rFonts w:ascii="Times New Roman" w:hAnsi="Times New Roman" w:cs="Times New Roman"/>
          <w:shd w:val="clear" w:color="auto" w:fill="FFFFFF"/>
        </w:rPr>
      </w:pPr>
      <w:r w:rsidRPr="0088691A">
        <w:rPr>
          <w:rFonts w:ascii="Times New Roman" w:hAnsi="Times New Roman" w:cs="Times New Roman"/>
          <w:shd w:val="clear" w:color="auto" w:fill="FFFFFF"/>
        </w:rPr>
        <w:t>devastated and less developed municipalities;</w:t>
      </w:r>
    </w:p>
    <w:p w:rsidR="00EC6926" w:rsidRPr="0088691A" w:rsidRDefault="00EC6926" w:rsidP="00EC6926">
      <w:pPr>
        <w:pStyle w:val="ListParagraph"/>
        <w:numPr>
          <w:ilvl w:val="0"/>
          <w:numId w:val="18"/>
        </w:numPr>
        <w:spacing w:after="0" w:line="240" w:lineRule="auto"/>
        <w:ind w:left="426" w:firstLine="0"/>
        <w:jc w:val="both"/>
        <w:rPr>
          <w:rFonts w:ascii="Times New Roman" w:hAnsi="Times New Roman" w:cs="Times New Roman"/>
          <w:shd w:val="clear" w:color="auto" w:fill="FFFFFF"/>
        </w:rPr>
      </w:pPr>
      <w:r w:rsidRPr="0088691A">
        <w:rPr>
          <w:rFonts w:ascii="Times New Roman" w:hAnsi="Times New Roman" w:cs="Times New Roman"/>
          <w:shd w:val="clear" w:color="auto" w:fill="FFFFFF"/>
        </w:rPr>
        <w:t>LSGs who has not yet designed and implemented LEAPs;</w:t>
      </w:r>
    </w:p>
    <w:p w:rsidR="00EC6926" w:rsidRPr="0088691A" w:rsidRDefault="00EC6926" w:rsidP="00EC6926">
      <w:pPr>
        <w:pStyle w:val="ListParagraph"/>
        <w:numPr>
          <w:ilvl w:val="0"/>
          <w:numId w:val="18"/>
        </w:numPr>
        <w:spacing w:after="0" w:line="240" w:lineRule="auto"/>
        <w:ind w:left="426" w:firstLine="0"/>
        <w:jc w:val="both"/>
        <w:rPr>
          <w:rFonts w:ascii="Times New Roman" w:hAnsi="Times New Roman" w:cs="Times New Roman"/>
          <w:shd w:val="clear" w:color="auto" w:fill="FFFFFF"/>
        </w:rPr>
      </w:pPr>
      <w:r w:rsidRPr="0088691A">
        <w:rPr>
          <w:rFonts w:ascii="Times New Roman" w:hAnsi="Times New Roman" w:cs="Times New Roman"/>
          <w:shd w:val="clear" w:color="auto" w:fill="FFFFFF"/>
        </w:rPr>
        <w:t>the LSGs which can be perceived as underperforming (established upon the result of Activity 1.2.1).</w:t>
      </w:r>
    </w:p>
    <w:p w:rsidR="00EC6926" w:rsidRPr="0088691A" w:rsidRDefault="00EC6926" w:rsidP="00EC6926">
      <w:pPr>
        <w:spacing w:after="0" w:line="240" w:lineRule="auto"/>
        <w:contextualSpacing/>
        <w:jc w:val="both"/>
        <w:rPr>
          <w:rFonts w:ascii="Times New Roman" w:hAnsi="Times New Roman" w:cs="Times New Roman"/>
          <w:shd w:val="clear" w:color="auto" w:fill="FFFFFF"/>
        </w:rPr>
      </w:pPr>
      <w:r w:rsidRPr="0088691A">
        <w:rPr>
          <w:rFonts w:ascii="Times New Roman" w:hAnsi="Times New Roman" w:cs="Times New Roman"/>
          <w:b/>
          <w:bCs/>
          <w:shd w:val="clear" w:color="auto" w:fill="FFFFFF"/>
        </w:rPr>
        <w:t>Note:</w:t>
      </w:r>
      <w:r w:rsidRPr="0088691A">
        <w:rPr>
          <w:rFonts w:ascii="Times New Roman" w:hAnsi="Times New Roman" w:cs="Times New Roman"/>
          <w:shd w:val="clear" w:color="auto" w:fill="FFFFFF"/>
        </w:rPr>
        <w:t xml:space="preserve"> the final list of potential LSGs will be established in close cooperation with and agreed by the </w:t>
      </w:r>
      <w:proofErr w:type="spellStart"/>
      <w:r w:rsidRPr="0088691A">
        <w:rPr>
          <w:rFonts w:ascii="Times New Roman" w:hAnsi="Times New Roman" w:cs="Times New Roman"/>
          <w:shd w:val="clear" w:color="auto" w:fill="FFFFFF"/>
        </w:rPr>
        <w:t>MoLEVSA</w:t>
      </w:r>
      <w:proofErr w:type="spellEnd"/>
      <w:r w:rsidRPr="0088691A">
        <w:rPr>
          <w:rFonts w:ascii="Times New Roman" w:hAnsi="Times New Roman" w:cs="Times New Roman"/>
          <w:shd w:val="clear" w:color="auto" w:fill="FFFFFF"/>
        </w:rPr>
        <w:t xml:space="preserve"> and NES.</w:t>
      </w:r>
    </w:p>
    <w:p w:rsidR="00EC6926" w:rsidRPr="0088691A" w:rsidRDefault="00EC6926" w:rsidP="00EC6926">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b/>
          <w:bCs/>
          <w:color w:val="2E74B5" w:themeColor="accent1" w:themeShade="BF"/>
        </w:rPr>
      </w:pPr>
      <w:r w:rsidRPr="0088691A">
        <w:rPr>
          <w:rFonts w:ascii="Times New Roman" w:hAnsi="Times New Roman" w:cs="Times New Roman"/>
          <w:b/>
          <w:bCs/>
        </w:rPr>
        <w:t>Determining resources needed for mentoring support</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shall include</w:t>
      </w:r>
      <w:r w:rsidRPr="0088691A">
        <w:rPr>
          <w:rFonts w:ascii="Times New Roman" w:hAnsi="Times New Roman" w:cs="Times New Roman"/>
          <w:b/>
          <w:bCs/>
          <w:color w:val="2E74B5" w:themeColor="accent1" w:themeShade="BF"/>
        </w:rPr>
        <w:t xml:space="preserve"> a </w:t>
      </w:r>
      <w:r w:rsidRPr="0088691A">
        <w:rPr>
          <w:rFonts w:ascii="Times New Roman" w:hAnsi="Times New Roman" w:cs="Times New Roman"/>
        </w:rPr>
        <w:t>plan the provision of the mentoring support and the resources needed, specifically for the preparation of the LEAPs.</w:t>
      </w:r>
    </w:p>
    <w:p w:rsidR="00EC6926" w:rsidRPr="0088691A" w:rsidRDefault="00EC6926" w:rsidP="00EC6926">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color w:val="2E74B5" w:themeColor="accent1" w:themeShade="BF"/>
        </w:rPr>
      </w:pPr>
      <w:r w:rsidRPr="0088691A">
        <w:rPr>
          <w:rFonts w:ascii="Times New Roman" w:hAnsi="Times New Roman" w:cs="Times New Roman"/>
          <w:b/>
          <w:bCs/>
        </w:rPr>
        <w:t>Defining the modality of the mentoring support provision:</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be provided</w:t>
      </w:r>
      <w:r w:rsidRPr="0088691A">
        <w:rPr>
          <w:rFonts w:ascii="Times New Roman" w:hAnsi="Times New Roman" w:cs="Times New Roman"/>
          <w:color w:val="2E74B5" w:themeColor="accent1" w:themeShade="BF"/>
        </w:rPr>
        <w:t xml:space="preserve"> </w:t>
      </w:r>
      <w:r w:rsidRPr="0088691A">
        <w:rPr>
          <w:rFonts w:ascii="Times New Roman" w:hAnsi="Times New Roman" w:cs="Times New Roman"/>
        </w:rPr>
        <w:t xml:space="preserve">as a one-to-one relationship between mentor and mentee, e-mentoring and/or or group mentoring. The type of mentoring or combination of type of mentoring as above-mentioned shall be agreed with the </w:t>
      </w:r>
      <w:proofErr w:type="spellStart"/>
      <w:r w:rsidRPr="0088691A">
        <w:rPr>
          <w:rFonts w:ascii="Times New Roman" w:hAnsi="Times New Roman" w:cs="Times New Roman"/>
        </w:rPr>
        <w:t>MoLEVSA</w:t>
      </w:r>
      <w:proofErr w:type="spellEnd"/>
      <w:r w:rsidRPr="0088691A">
        <w:rPr>
          <w:rFonts w:ascii="Times New Roman" w:hAnsi="Times New Roman" w:cs="Times New Roman"/>
        </w:rPr>
        <w:t>, NES and LSGs.</w:t>
      </w:r>
    </w:p>
    <w:p w:rsidR="00EC6926" w:rsidRPr="0088691A" w:rsidRDefault="00EC6926" w:rsidP="00EC6926">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b/>
          <w:bCs/>
          <w:color w:val="2E74B5" w:themeColor="accent1" w:themeShade="BF"/>
        </w:rPr>
      </w:pPr>
      <w:r w:rsidRPr="0088691A">
        <w:rPr>
          <w:rFonts w:ascii="Times New Roman" w:hAnsi="Times New Roman" w:cs="Times New Roman"/>
          <w:b/>
          <w:bCs/>
        </w:rPr>
        <w:t>Planning the activities:</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includes elaboration of  a</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 xml:space="preserve">detailed plan of the provision of the mentoring support including the resources needed; the plan is to be agreed with the </w:t>
      </w:r>
      <w:proofErr w:type="spellStart"/>
      <w:r w:rsidRPr="0088691A">
        <w:rPr>
          <w:rFonts w:ascii="Times New Roman" w:hAnsi="Times New Roman" w:cs="Times New Roman"/>
        </w:rPr>
        <w:t>MoLEVSA</w:t>
      </w:r>
      <w:proofErr w:type="spellEnd"/>
      <w:r w:rsidRPr="0088691A">
        <w:rPr>
          <w:rFonts w:ascii="Times New Roman" w:hAnsi="Times New Roman" w:cs="Times New Roman"/>
        </w:rPr>
        <w:t xml:space="preserve"> and NES prior to provision of the mentoring support.</w:t>
      </w:r>
    </w:p>
    <w:p w:rsidR="00EC6926" w:rsidRPr="0088691A" w:rsidRDefault="00EC6926" w:rsidP="00EC6926">
      <w:pPr>
        <w:pStyle w:val="ListParagraph"/>
        <w:numPr>
          <w:ilvl w:val="0"/>
          <w:numId w:val="18"/>
        </w:numPr>
        <w:spacing w:after="0" w:line="240" w:lineRule="auto"/>
        <w:ind w:left="0" w:firstLine="0"/>
        <w:jc w:val="both"/>
        <w:rPr>
          <w:rFonts w:ascii="Times New Roman" w:hAnsi="Times New Roman" w:cs="Times New Roman"/>
          <w:b/>
          <w:bCs/>
          <w:color w:val="2E74B5" w:themeColor="accent1" w:themeShade="BF"/>
        </w:rPr>
      </w:pPr>
      <w:r w:rsidRPr="0088691A">
        <w:rPr>
          <w:rFonts w:ascii="Times New Roman" w:hAnsi="Times New Roman" w:cs="Times New Roman"/>
          <w:b/>
          <w:bCs/>
        </w:rPr>
        <w:t>Reporting on the provision of the mentoring support:</w:t>
      </w:r>
      <w:r w:rsidRPr="0088691A">
        <w:rPr>
          <w:rFonts w:ascii="Times New Roman" w:hAnsi="Times New Roman" w:cs="Times New Roman"/>
          <w:b/>
          <w:bCs/>
          <w:color w:val="2E74B5" w:themeColor="accent1" w:themeShade="BF"/>
        </w:rPr>
        <w:t xml:space="preserve"> </w:t>
      </w:r>
      <w:r w:rsidRPr="0088691A">
        <w:rPr>
          <w:rFonts w:ascii="Times New Roman" w:hAnsi="Times New Roman" w:cs="Times New Roman"/>
        </w:rPr>
        <w:t>includes documentation of each mentoring support and overall report on provided mentoring with recommendations based on the results.</w:t>
      </w:r>
    </w:p>
    <w:p w:rsidR="00C06AD1" w:rsidRPr="007A3554" w:rsidRDefault="00C06AD1" w:rsidP="00776C3E">
      <w:pPr>
        <w:pStyle w:val="ListParagraph"/>
        <w:tabs>
          <w:tab w:val="left" w:pos="0"/>
          <w:tab w:val="left" w:pos="284"/>
        </w:tabs>
        <w:spacing w:after="0" w:line="240" w:lineRule="auto"/>
        <w:ind w:left="0"/>
        <w:jc w:val="both"/>
        <w:rPr>
          <w:rFonts w:ascii="Times New Roman" w:hAnsi="Times New Roman" w:cs="Times New Roman"/>
          <w:b/>
          <w:bCs/>
        </w:rPr>
      </w:pPr>
    </w:p>
    <w:p w:rsidR="00776C3E" w:rsidRPr="007A3554" w:rsidRDefault="00776C3E" w:rsidP="00776C3E">
      <w:pPr>
        <w:pStyle w:val="ListParagraph"/>
        <w:tabs>
          <w:tab w:val="left" w:pos="0"/>
          <w:tab w:val="left" w:pos="284"/>
        </w:tabs>
        <w:spacing w:after="0" w:line="240" w:lineRule="auto"/>
        <w:ind w:left="0"/>
        <w:jc w:val="both"/>
        <w:rPr>
          <w:rFonts w:ascii="Times New Roman" w:hAnsi="Times New Roman" w:cs="Times New Roman"/>
          <w:b/>
          <w:bCs/>
        </w:rPr>
      </w:pPr>
      <w:r w:rsidRPr="007A3554">
        <w:rPr>
          <w:rFonts w:ascii="Times New Roman" w:hAnsi="Times New Roman" w:cs="Times New Roman"/>
          <w:b/>
          <w:bCs/>
        </w:rPr>
        <w:t>Expected output</w:t>
      </w:r>
      <w:r w:rsidR="006148A3" w:rsidRPr="007A3554">
        <w:rPr>
          <w:rFonts w:ascii="Times New Roman" w:hAnsi="Times New Roman" w:cs="Times New Roman"/>
          <w:b/>
          <w:bCs/>
        </w:rPr>
        <w:t>s</w:t>
      </w:r>
      <w:r w:rsidRPr="007A3554">
        <w:rPr>
          <w:rFonts w:ascii="Times New Roman" w:hAnsi="Times New Roman" w:cs="Times New Roman"/>
          <w:b/>
          <w:bCs/>
        </w:rPr>
        <w:t>/deliverable</w:t>
      </w:r>
      <w:r w:rsidR="006148A3" w:rsidRPr="007A3554">
        <w:rPr>
          <w:rFonts w:ascii="Times New Roman" w:hAnsi="Times New Roman" w:cs="Times New Roman"/>
          <w:b/>
          <w:bCs/>
        </w:rPr>
        <w:t>s</w:t>
      </w:r>
      <w:r w:rsidRPr="007A3554">
        <w:rPr>
          <w:rFonts w:ascii="Times New Roman" w:hAnsi="Times New Roman" w:cs="Times New Roman"/>
          <w:b/>
          <w:bCs/>
        </w:rPr>
        <w:t>:</w:t>
      </w:r>
    </w:p>
    <w:p w:rsidR="00EC6926" w:rsidRPr="0088691A" w:rsidRDefault="00EC6926" w:rsidP="00EC6926">
      <w:pPr>
        <w:spacing w:after="0" w:line="240" w:lineRule="auto"/>
        <w:jc w:val="both"/>
        <w:rPr>
          <w:rFonts w:ascii="Times New Roman" w:hAnsi="Times New Roman" w:cs="Times New Roman"/>
          <w:b/>
          <w:bCs/>
        </w:rPr>
      </w:pPr>
      <w:r w:rsidRPr="0088691A">
        <w:rPr>
          <w:rFonts w:ascii="Times New Roman" w:hAnsi="Times New Roman" w:cs="Times New Roman"/>
          <w:b/>
          <w:bCs/>
        </w:rPr>
        <w:t>Under the supervision of the project Team Leader and in close cooperation with SNKE, it is expected to the following deliverables to be produced as per activity:</w:t>
      </w: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Activity 2.3.1</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rPr>
      </w:pPr>
      <w:r w:rsidRPr="0088691A">
        <w:rPr>
          <w:rFonts w:ascii="Times New Roman" w:eastAsia="Cambria" w:hAnsi="Times New Roman" w:cs="Times New Roman"/>
          <w:color w:val="000000"/>
        </w:rPr>
        <w:t>The report on identified training/capacity building needs of LSGs/LECs members (training needs analysis)</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rPr>
      </w:pPr>
      <w:r w:rsidRPr="0088691A">
        <w:rPr>
          <w:rFonts w:ascii="Times New Roman" w:eastAsia="Cambria" w:hAnsi="Times New Roman" w:cs="Times New Roman"/>
          <w:color w:val="000000"/>
        </w:rPr>
        <w:t>Capacity building/training plan elaborated</w:t>
      </w: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Activity 2.3.2</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color w:val="000000"/>
        </w:rPr>
      </w:pPr>
      <w:r w:rsidRPr="0088691A">
        <w:rPr>
          <w:rFonts w:ascii="Times New Roman" w:eastAsia="Cambria" w:hAnsi="Times New Roman" w:cs="Times New Roman"/>
          <w:color w:val="000000"/>
        </w:rPr>
        <w:t>Training sessions plan</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color w:val="000000"/>
        </w:rPr>
      </w:pPr>
      <w:r w:rsidRPr="0088691A">
        <w:rPr>
          <w:rFonts w:ascii="Times New Roman" w:eastAsia="Cambria" w:hAnsi="Times New Roman" w:cs="Times New Roman"/>
          <w:color w:val="000000"/>
        </w:rPr>
        <w:t>Training reports with the feedback provided by the participants based on elaborated questionnaire</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color w:val="000000"/>
        </w:rPr>
      </w:pPr>
      <w:r w:rsidRPr="0088691A">
        <w:rPr>
          <w:rFonts w:ascii="Times New Roman" w:eastAsia="Cambria" w:hAnsi="Times New Roman" w:cs="Times New Roman"/>
          <w:color w:val="000000"/>
        </w:rPr>
        <w:t>List of participants as per session</w:t>
      </w:r>
    </w:p>
    <w:p w:rsidR="00EC6926" w:rsidRPr="0088691A" w:rsidRDefault="00EC6926" w:rsidP="00EC6926">
      <w:pPr>
        <w:spacing w:after="0" w:line="240" w:lineRule="auto"/>
        <w:jc w:val="both"/>
        <w:rPr>
          <w:rFonts w:ascii="Times New Roman" w:eastAsia="Cambria" w:hAnsi="Times New Roman" w:cs="Times New Roman"/>
          <w:b/>
          <w:bCs/>
        </w:rPr>
      </w:pPr>
      <w:r w:rsidRPr="0088691A">
        <w:rPr>
          <w:rFonts w:ascii="Times New Roman" w:eastAsia="Cambria" w:hAnsi="Times New Roman" w:cs="Times New Roman"/>
          <w:b/>
          <w:bCs/>
        </w:rPr>
        <w:t>Activity 2.3.3</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color w:val="000000"/>
        </w:rPr>
      </w:pPr>
      <w:r w:rsidRPr="0088691A">
        <w:rPr>
          <w:rFonts w:ascii="Times New Roman" w:hAnsi="Times New Roman" w:cs="Times New Roman"/>
        </w:rPr>
        <w:t>A list of LSGs for which the mentoring support is provided</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color w:val="000000"/>
        </w:rPr>
      </w:pPr>
      <w:r w:rsidRPr="0088691A">
        <w:rPr>
          <w:rFonts w:ascii="Times New Roman" w:hAnsi="Times New Roman" w:cs="Times New Roman"/>
        </w:rPr>
        <w:t>Plan for the delivery of the mentoring support</w:t>
      </w:r>
    </w:p>
    <w:p w:rsidR="00EC6926" w:rsidRPr="0088691A" w:rsidRDefault="00EC6926" w:rsidP="00EC6926">
      <w:pPr>
        <w:pStyle w:val="ListParagraph"/>
        <w:numPr>
          <w:ilvl w:val="0"/>
          <w:numId w:val="16"/>
        </w:numPr>
        <w:spacing w:after="0" w:line="240" w:lineRule="auto"/>
        <w:jc w:val="both"/>
        <w:rPr>
          <w:rFonts w:ascii="Times New Roman" w:eastAsia="Cambria" w:hAnsi="Times New Roman" w:cs="Times New Roman"/>
        </w:rPr>
      </w:pPr>
      <w:r w:rsidRPr="0088691A">
        <w:rPr>
          <w:rFonts w:ascii="Times New Roman" w:hAnsi="Times New Roman" w:cs="Times New Roman"/>
        </w:rPr>
        <w:t>Reports</w:t>
      </w:r>
      <w:r w:rsidRPr="0088691A">
        <w:rPr>
          <w:rFonts w:ascii="Times New Roman" w:eastAsia="Cambria" w:hAnsi="Times New Roman" w:cs="Times New Roman"/>
          <w:color w:val="000000"/>
        </w:rPr>
        <w:t xml:space="preserve"> on the delivery of the mentoring support with recommendations for further improvement</w:t>
      </w:r>
    </w:p>
    <w:p w:rsidR="00EC6926" w:rsidRPr="0088691A" w:rsidRDefault="00EC6926" w:rsidP="00EC6926">
      <w:pPr>
        <w:spacing w:after="0" w:line="240" w:lineRule="auto"/>
        <w:jc w:val="both"/>
        <w:rPr>
          <w:rFonts w:ascii="Times New Roman" w:hAnsi="Times New Roman" w:cs="Times New Roman"/>
        </w:rPr>
      </w:pPr>
      <w:r w:rsidRPr="0088691A">
        <w:rPr>
          <w:rFonts w:ascii="Times New Roman" w:hAnsi="Times New Roman" w:cs="Times New Roman"/>
        </w:rPr>
        <w:t>The timeframe set in the project work plan for the related activities must be observed in providing this support.</w:t>
      </w:r>
    </w:p>
    <w:p w:rsidR="00776C3E" w:rsidRPr="007A3554" w:rsidRDefault="00776C3E" w:rsidP="00776C3E">
      <w:pPr>
        <w:pStyle w:val="ListParagraph"/>
        <w:tabs>
          <w:tab w:val="left" w:pos="0"/>
          <w:tab w:val="left" w:pos="284"/>
        </w:tabs>
        <w:spacing w:after="0" w:line="240" w:lineRule="auto"/>
        <w:ind w:left="0"/>
        <w:jc w:val="both"/>
        <w:rPr>
          <w:rFonts w:ascii="Times New Roman" w:hAnsi="Times New Roman" w:cs="Times New Roman"/>
          <w:b/>
          <w:bCs/>
        </w:rPr>
      </w:pPr>
    </w:p>
    <w:p w:rsidR="00776C3E" w:rsidRPr="007A3554" w:rsidRDefault="00776C3E" w:rsidP="0028420B">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7A3554">
        <w:rPr>
          <w:rFonts w:ascii="Times New Roman" w:hAnsi="Times New Roman" w:cs="Times New Roman"/>
          <w:b/>
          <w:bCs/>
        </w:rPr>
        <w:t>Expert profile</w:t>
      </w:r>
    </w:p>
    <w:p w:rsidR="00EC6926" w:rsidRPr="0088691A" w:rsidRDefault="00EC6926" w:rsidP="00EC6926">
      <w:pPr>
        <w:spacing w:after="0" w:line="240" w:lineRule="auto"/>
        <w:jc w:val="both"/>
        <w:rPr>
          <w:rFonts w:ascii="Times New Roman" w:hAnsi="Times New Roman" w:cs="Times New Roman"/>
          <w:i/>
          <w:iCs/>
        </w:rPr>
      </w:pPr>
      <w:r w:rsidRPr="0088691A">
        <w:rPr>
          <w:rFonts w:ascii="Times New Roman" w:hAnsi="Times New Roman" w:cs="Times New Roman"/>
          <w:i/>
          <w:iCs/>
        </w:rPr>
        <w:lastRenderedPageBreak/>
        <w:t xml:space="preserve">Qualifications and skills: </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University degree academic level in the field of Economy, Social sciences, or other related subjects.</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 xml:space="preserve">Good command of English written and spoken. </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 xml:space="preserve">Computer literacy (command of Microsoft Office /Word, Excel, PowerPoint, etc/and the Internet). </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Excellent communication and presentation skills.</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Analytical experience and skills.</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Excellent reporting skills.</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Ability to work in a team.</w:t>
      </w:r>
    </w:p>
    <w:p w:rsidR="00EC6926" w:rsidRPr="0088691A" w:rsidRDefault="00EC6926" w:rsidP="00EC6926">
      <w:pPr>
        <w:spacing w:after="0" w:line="240" w:lineRule="auto"/>
        <w:jc w:val="both"/>
        <w:rPr>
          <w:rFonts w:ascii="Times New Roman" w:hAnsi="Times New Roman" w:cs="Times New Roman"/>
          <w:i/>
          <w:iCs/>
        </w:rPr>
      </w:pPr>
      <w:r w:rsidRPr="0088691A">
        <w:rPr>
          <w:rFonts w:ascii="Times New Roman" w:hAnsi="Times New Roman" w:cs="Times New Roman"/>
          <w:i/>
          <w:iCs/>
        </w:rPr>
        <w:t>General professional experience</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i/>
          <w:iCs/>
        </w:rPr>
      </w:pPr>
      <w:r w:rsidRPr="0088691A">
        <w:rPr>
          <w:rFonts w:ascii="Times New Roman" w:hAnsi="Times New Roman" w:cs="Times New Roman"/>
        </w:rPr>
        <w:t xml:space="preserve">Minimum 5 years of general postgraduate professional experience in the field of employment/ALMPs. </w:t>
      </w:r>
    </w:p>
    <w:p w:rsidR="00EC6926" w:rsidRPr="0088691A" w:rsidRDefault="00EC6926" w:rsidP="00EC6926">
      <w:pPr>
        <w:spacing w:after="0" w:line="240" w:lineRule="auto"/>
        <w:jc w:val="both"/>
        <w:rPr>
          <w:rFonts w:ascii="Times New Roman" w:hAnsi="Times New Roman" w:cs="Times New Roman"/>
          <w:i/>
          <w:iCs/>
        </w:rPr>
      </w:pPr>
      <w:r w:rsidRPr="0088691A">
        <w:rPr>
          <w:rFonts w:ascii="Times New Roman" w:hAnsi="Times New Roman" w:cs="Times New Roman"/>
          <w:i/>
          <w:iCs/>
        </w:rPr>
        <w:t>Specific professional experience</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At least 3 years of postgraduate professional track record in adult training</w:t>
      </w:r>
    </w:p>
    <w:p w:rsidR="00EC6926" w:rsidRPr="0088691A" w:rsidRDefault="00EC6926" w:rsidP="00EC6926">
      <w:pPr>
        <w:numPr>
          <w:ilvl w:val="0"/>
          <w:numId w:val="5"/>
        </w:numPr>
        <w:spacing w:after="0" w:line="240" w:lineRule="auto"/>
        <w:jc w:val="both"/>
        <w:rPr>
          <w:rFonts w:ascii="Times New Roman" w:hAnsi="Times New Roman" w:cs="Times New Roman"/>
          <w:lang w:eastAsia="zh-CN"/>
        </w:rPr>
      </w:pPr>
      <w:r w:rsidRPr="0088691A">
        <w:rPr>
          <w:rFonts w:ascii="Times New Roman" w:hAnsi="Times New Roman" w:cs="Times New Roman"/>
        </w:rPr>
        <w:t>Professional experience in the work with the LSGs will be considered as strong asset.</w:t>
      </w:r>
    </w:p>
    <w:p w:rsidR="00EC6926" w:rsidRPr="0088691A" w:rsidRDefault="00EC6926" w:rsidP="00EC6926">
      <w:pPr>
        <w:pStyle w:val="ListParagraph"/>
        <w:numPr>
          <w:ilvl w:val="0"/>
          <w:numId w:val="5"/>
        </w:numPr>
        <w:spacing w:after="0" w:line="240" w:lineRule="auto"/>
        <w:jc w:val="both"/>
        <w:rPr>
          <w:rFonts w:ascii="Times New Roman" w:hAnsi="Times New Roman" w:cs="Times New Roman"/>
        </w:rPr>
      </w:pPr>
      <w:r w:rsidRPr="0088691A">
        <w:rPr>
          <w:rFonts w:ascii="Times New Roman" w:hAnsi="Times New Roman" w:cs="Times New Roman"/>
        </w:rPr>
        <w:t>Previous experience in similar assignment with other public body/</w:t>
      </w:r>
      <w:proofErr w:type="spellStart"/>
      <w:r w:rsidRPr="0088691A">
        <w:rPr>
          <w:rFonts w:ascii="Times New Roman" w:hAnsi="Times New Roman" w:cs="Times New Roman"/>
        </w:rPr>
        <w:t>ies</w:t>
      </w:r>
      <w:proofErr w:type="spellEnd"/>
      <w:r w:rsidRPr="0088691A">
        <w:rPr>
          <w:rFonts w:ascii="Times New Roman" w:hAnsi="Times New Roman" w:cs="Times New Roman"/>
          <w:sz w:val="20"/>
          <w:szCs w:val="20"/>
        </w:rPr>
        <w:t xml:space="preserve"> at national or international level </w:t>
      </w:r>
      <w:r w:rsidRPr="0088691A">
        <w:rPr>
          <w:rFonts w:ascii="Times New Roman" w:hAnsi="Times New Roman" w:cs="Times New Roman"/>
        </w:rPr>
        <w:t>will be considered as an asset.</w:t>
      </w:r>
    </w:p>
    <w:p w:rsidR="007A3554" w:rsidRPr="007A3554" w:rsidRDefault="007A3554" w:rsidP="007A3554">
      <w:pPr>
        <w:spacing w:after="0" w:line="240" w:lineRule="auto"/>
        <w:jc w:val="both"/>
        <w:rPr>
          <w:rFonts w:ascii="Times New Roman" w:hAnsi="Times New Roman" w:cs="Times New Roman"/>
        </w:rPr>
      </w:pPr>
    </w:p>
    <w:p w:rsidR="00776C3E" w:rsidRPr="007A3554" w:rsidRDefault="00776C3E" w:rsidP="00776C3E">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7A3554">
        <w:rPr>
          <w:rFonts w:ascii="Times New Roman" w:hAnsi="Times New Roman" w:cs="Times New Roman"/>
          <w:b/>
          <w:bCs/>
        </w:rPr>
        <w:t>Location and timing</w:t>
      </w:r>
    </w:p>
    <w:p w:rsidR="0025635D" w:rsidRDefault="00720560" w:rsidP="00720560">
      <w:pPr>
        <w:spacing w:after="0" w:line="240" w:lineRule="auto"/>
        <w:jc w:val="both"/>
        <w:rPr>
          <w:rFonts w:ascii="Times New Roman" w:hAnsi="Times New Roman" w:cs="Times New Roman"/>
        </w:rPr>
      </w:pPr>
      <w:r w:rsidRPr="007A3554">
        <w:rPr>
          <w:rFonts w:ascii="Times New Roman" w:hAnsi="Times New Roman" w:cs="Times New Roman"/>
        </w:rPr>
        <w:t xml:space="preserve">The assignment shall be implemented in Belgrade, </w:t>
      </w:r>
      <w:r w:rsidR="0025635D" w:rsidRPr="007A3554">
        <w:rPr>
          <w:rFonts w:ascii="Times New Roman" w:hAnsi="Times New Roman" w:cs="Times New Roman"/>
        </w:rPr>
        <w:t>Republic of Serbia</w:t>
      </w:r>
      <w:r w:rsidR="001434A2" w:rsidRPr="007A3554">
        <w:rPr>
          <w:rFonts w:ascii="Times New Roman" w:hAnsi="Times New Roman" w:cs="Times New Roman"/>
        </w:rPr>
        <w:t>:</w:t>
      </w:r>
      <w:r w:rsidRPr="007A3554">
        <w:rPr>
          <w:rFonts w:ascii="Times New Roman" w:hAnsi="Times New Roman" w:cs="Times New Roman"/>
        </w:rPr>
        <w:t xml:space="preserve"> </w:t>
      </w:r>
    </w:p>
    <w:p w:rsidR="007A3554" w:rsidRPr="007A3554" w:rsidRDefault="007A3554" w:rsidP="00720560">
      <w:pPr>
        <w:spacing w:after="0" w:line="240" w:lineRule="auto"/>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776"/>
        <w:gridCol w:w="1948"/>
        <w:gridCol w:w="1954"/>
        <w:gridCol w:w="1643"/>
      </w:tblGrid>
      <w:tr w:rsidR="00EC6926" w:rsidRPr="0088691A" w:rsidTr="00745645">
        <w:tc>
          <w:tcPr>
            <w:tcW w:w="655" w:type="pct"/>
          </w:tcPr>
          <w:p w:rsidR="00EC6926" w:rsidRPr="0088691A" w:rsidRDefault="00EC6926" w:rsidP="00745645">
            <w:pPr>
              <w:rPr>
                <w:rFonts w:ascii="Times New Roman" w:eastAsia="Times New Roman" w:hAnsi="Times New Roman" w:cs="Times New Roman"/>
                <w:b/>
                <w:bCs/>
                <w:lang w:eastAsia="cs-CZ"/>
              </w:rPr>
            </w:pPr>
            <w:r w:rsidRPr="0088691A">
              <w:rPr>
                <w:rFonts w:ascii="Times New Roman" w:eastAsia="Times New Roman" w:hAnsi="Times New Roman" w:cs="Times New Roman"/>
                <w:b/>
                <w:bCs/>
                <w:lang w:eastAsia="cs-CZ"/>
              </w:rPr>
              <w:t>Position</w:t>
            </w:r>
          </w:p>
        </w:tc>
        <w:tc>
          <w:tcPr>
            <w:tcW w:w="1449" w:type="pct"/>
          </w:tcPr>
          <w:p w:rsidR="00EC6926" w:rsidRPr="0088691A" w:rsidRDefault="00EC6926" w:rsidP="00745645">
            <w:pPr>
              <w:rPr>
                <w:rFonts w:ascii="Times New Roman" w:eastAsia="Times New Roman" w:hAnsi="Times New Roman" w:cs="Times New Roman"/>
                <w:b/>
                <w:bCs/>
                <w:lang w:eastAsia="cs-CZ"/>
              </w:rPr>
            </w:pPr>
            <w:r w:rsidRPr="0088691A">
              <w:rPr>
                <w:rFonts w:ascii="Times New Roman" w:eastAsia="Times New Roman" w:hAnsi="Times New Roman" w:cs="Times New Roman"/>
                <w:b/>
                <w:bCs/>
                <w:lang w:eastAsia="ar-SA"/>
              </w:rPr>
              <w:t>Period of engagement</w:t>
            </w:r>
          </w:p>
        </w:tc>
        <w:tc>
          <w:tcPr>
            <w:tcW w:w="1017" w:type="pct"/>
          </w:tcPr>
          <w:p w:rsidR="00EC6926" w:rsidRPr="0088691A" w:rsidRDefault="00EC6926" w:rsidP="00745645">
            <w:pPr>
              <w:rPr>
                <w:rFonts w:ascii="Times New Roman" w:eastAsia="Times New Roman" w:hAnsi="Times New Roman" w:cs="Times New Roman"/>
                <w:b/>
                <w:bCs/>
                <w:lang w:eastAsia="cs-CZ"/>
              </w:rPr>
            </w:pPr>
            <w:r w:rsidRPr="0088691A">
              <w:rPr>
                <w:rFonts w:ascii="Times New Roman" w:eastAsia="Times New Roman" w:hAnsi="Times New Roman" w:cs="Times New Roman"/>
                <w:b/>
                <w:bCs/>
                <w:lang w:eastAsia="cs-CZ"/>
              </w:rPr>
              <w:t>No. of WDS</w:t>
            </w:r>
          </w:p>
        </w:tc>
        <w:tc>
          <w:tcPr>
            <w:tcW w:w="1020" w:type="pct"/>
          </w:tcPr>
          <w:p w:rsidR="00EC6926" w:rsidRPr="0088691A" w:rsidRDefault="00EC6926" w:rsidP="00745645">
            <w:pPr>
              <w:rPr>
                <w:rFonts w:ascii="Times New Roman" w:eastAsia="Times New Roman" w:hAnsi="Times New Roman" w:cs="Times New Roman"/>
                <w:b/>
                <w:bCs/>
                <w:lang w:eastAsia="cs-CZ"/>
              </w:rPr>
            </w:pPr>
            <w:r w:rsidRPr="0088691A">
              <w:rPr>
                <w:rFonts w:ascii="Times New Roman" w:eastAsia="Times New Roman" w:hAnsi="Times New Roman" w:cs="Times New Roman"/>
                <w:b/>
                <w:bCs/>
                <w:lang w:eastAsia="cs-CZ"/>
              </w:rPr>
              <w:t>Activity</w:t>
            </w:r>
          </w:p>
        </w:tc>
        <w:tc>
          <w:tcPr>
            <w:tcW w:w="858" w:type="pct"/>
          </w:tcPr>
          <w:p w:rsidR="00EC6926" w:rsidRPr="0088691A" w:rsidRDefault="00EC6926" w:rsidP="00745645">
            <w:pPr>
              <w:rPr>
                <w:rFonts w:ascii="Times New Roman" w:eastAsia="Times New Roman" w:hAnsi="Times New Roman" w:cs="Times New Roman"/>
                <w:b/>
                <w:bCs/>
                <w:lang w:eastAsia="cs-CZ"/>
              </w:rPr>
            </w:pPr>
            <w:r w:rsidRPr="0088691A">
              <w:rPr>
                <w:rFonts w:ascii="Times New Roman" w:eastAsia="Times New Roman" w:hAnsi="Times New Roman" w:cs="Times New Roman"/>
                <w:b/>
                <w:bCs/>
                <w:lang w:eastAsia="ar-SA"/>
              </w:rPr>
              <w:t>% of time to be spent in Republic of Serbia</w:t>
            </w:r>
          </w:p>
        </w:tc>
      </w:tr>
      <w:tr w:rsidR="00EC6926" w:rsidRPr="0088691A" w:rsidTr="00745645">
        <w:tc>
          <w:tcPr>
            <w:tcW w:w="655" w:type="pct"/>
            <w:vMerge w:val="restar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JNKE</w:t>
            </w:r>
          </w:p>
        </w:tc>
        <w:tc>
          <w:tcPr>
            <w:tcW w:w="1449"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August 2024 – December 2024</w:t>
            </w:r>
          </w:p>
        </w:tc>
        <w:tc>
          <w:tcPr>
            <w:tcW w:w="1017"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Up to 20 working days</w:t>
            </w:r>
          </w:p>
        </w:tc>
        <w:tc>
          <w:tcPr>
            <w:tcW w:w="1020"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2.3.1</w:t>
            </w:r>
          </w:p>
        </w:tc>
        <w:tc>
          <w:tcPr>
            <w:tcW w:w="858" w:type="pct"/>
            <w:vMerge w:val="restart"/>
            <w:vAlign w:val="center"/>
          </w:tcPr>
          <w:p w:rsidR="00EC6926" w:rsidRPr="0088691A" w:rsidRDefault="00EC6926" w:rsidP="00745645">
            <w:pPr>
              <w:jc w:val="center"/>
              <w:rPr>
                <w:rFonts w:ascii="Times New Roman" w:eastAsia="Times New Roman" w:hAnsi="Times New Roman" w:cs="Times New Roman"/>
                <w:lang w:eastAsia="cs-CZ"/>
              </w:rPr>
            </w:pPr>
            <w:r w:rsidRPr="0088691A">
              <w:rPr>
                <w:rFonts w:ascii="Times New Roman" w:eastAsia="Times New Roman" w:hAnsi="Times New Roman" w:cs="Times New Roman"/>
                <w:b/>
                <w:bCs/>
                <w:lang w:eastAsia="ar-SA"/>
              </w:rPr>
              <w:t>100%</w:t>
            </w:r>
          </w:p>
        </w:tc>
      </w:tr>
      <w:tr w:rsidR="00EC6926" w:rsidRPr="0088691A" w:rsidTr="00745645">
        <w:tc>
          <w:tcPr>
            <w:tcW w:w="655" w:type="pct"/>
            <w:vMerge/>
          </w:tcPr>
          <w:p w:rsidR="00EC6926" w:rsidRPr="0088691A" w:rsidRDefault="00EC6926" w:rsidP="00745645">
            <w:pPr>
              <w:rPr>
                <w:rFonts w:ascii="Times New Roman" w:eastAsia="Times New Roman" w:hAnsi="Times New Roman" w:cs="Times New Roman"/>
                <w:lang w:eastAsia="cs-CZ"/>
              </w:rPr>
            </w:pPr>
          </w:p>
        </w:tc>
        <w:tc>
          <w:tcPr>
            <w:tcW w:w="1449"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December 2024 – October 2025</w:t>
            </w:r>
          </w:p>
        </w:tc>
        <w:tc>
          <w:tcPr>
            <w:tcW w:w="1017"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Up to 20 working days</w:t>
            </w:r>
          </w:p>
        </w:tc>
        <w:tc>
          <w:tcPr>
            <w:tcW w:w="1020"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2.3.2</w:t>
            </w:r>
          </w:p>
        </w:tc>
        <w:tc>
          <w:tcPr>
            <w:tcW w:w="858" w:type="pct"/>
            <w:vMerge/>
          </w:tcPr>
          <w:p w:rsidR="00EC6926" w:rsidRPr="0088691A" w:rsidRDefault="00EC6926" w:rsidP="00745645">
            <w:pPr>
              <w:rPr>
                <w:rFonts w:ascii="Times New Roman" w:eastAsia="Times New Roman" w:hAnsi="Times New Roman" w:cs="Times New Roman"/>
                <w:lang w:eastAsia="cs-CZ"/>
              </w:rPr>
            </w:pPr>
          </w:p>
        </w:tc>
      </w:tr>
      <w:tr w:rsidR="00EC6926" w:rsidRPr="0088691A" w:rsidTr="00745645">
        <w:tc>
          <w:tcPr>
            <w:tcW w:w="655" w:type="pct"/>
            <w:vMerge/>
          </w:tcPr>
          <w:p w:rsidR="00EC6926" w:rsidRPr="0088691A" w:rsidRDefault="00EC6926" w:rsidP="00745645">
            <w:pPr>
              <w:rPr>
                <w:rFonts w:ascii="Times New Roman" w:eastAsia="Times New Roman" w:hAnsi="Times New Roman" w:cs="Times New Roman"/>
                <w:lang w:eastAsia="cs-CZ"/>
              </w:rPr>
            </w:pPr>
          </w:p>
        </w:tc>
        <w:tc>
          <w:tcPr>
            <w:tcW w:w="1449"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May 2025 – November 2025</w:t>
            </w:r>
          </w:p>
        </w:tc>
        <w:tc>
          <w:tcPr>
            <w:tcW w:w="1017"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Up to 20 working days</w:t>
            </w:r>
          </w:p>
        </w:tc>
        <w:tc>
          <w:tcPr>
            <w:tcW w:w="1020" w:type="pct"/>
          </w:tcPr>
          <w:p w:rsidR="00EC6926" w:rsidRPr="0088691A" w:rsidRDefault="00EC6926" w:rsidP="00745645">
            <w:pPr>
              <w:rPr>
                <w:rFonts w:ascii="Times New Roman" w:eastAsia="Times New Roman" w:hAnsi="Times New Roman" w:cs="Times New Roman"/>
                <w:lang w:eastAsia="cs-CZ"/>
              </w:rPr>
            </w:pPr>
            <w:r w:rsidRPr="0088691A">
              <w:rPr>
                <w:rFonts w:ascii="Times New Roman" w:eastAsia="Times New Roman" w:hAnsi="Times New Roman" w:cs="Times New Roman"/>
                <w:lang w:eastAsia="cs-CZ"/>
              </w:rPr>
              <w:t>2.3.3</w:t>
            </w:r>
          </w:p>
        </w:tc>
        <w:tc>
          <w:tcPr>
            <w:tcW w:w="858" w:type="pct"/>
            <w:vMerge/>
          </w:tcPr>
          <w:p w:rsidR="00EC6926" w:rsidRPr="0088691A" w:rsidRDefault="00EC6926" w:rsidP="00745645">
            <w:pPr>
              <w:rPr>
                <w:rFonts w:ascii="Times New Roman" w:eastAsia="Times New Roman" w:hAnsi="Times New Roman" w:cs="Times New Roman"/>
                <w:lang w:eastAsia="cs-CZ"/>
              </w:rPr>
            </w:pPr>
          </w:p>
        </w:tc>
      </w:tr>
    </w:tbl>
    <w:p w:rsidR="00EC6926" w:rsidRDefault="00EC6926" w:rsidP="006148A3">
      <w:pPr>
        <w:spacing w:after="0" w:line="240" w:lineRule="auto"/>
        <w:jc w:val="both"/>
        <w:rPr>
          <w:rFonts w:ascii="Times New Roman" w:hAnsi="Times New Roman" w:cs="Times New Roman"/>
        </w:rPr>
      </w:pPr>
    </w:p>
    <w:p w:rsidR="006148A3" w:rsidRPr="007A3554" w:rsidRDefault="006148A3" w:rsidP="006148A3">
      <w:pPr>
        <w:spacing w:after="0" w:line="240" w:lineRule="auto"/>
        <w:jc w:val="both"/>
        <w:rPr>
          <w:rFonts w:ascii="Times New Roman" w:hAnsi="Times New Roman" w:cs="Times New Roman"/>
        </w:rPr>
      </w:pPr>
      <w:r w:rsidRPr="007A3554">
        <w:rPr>
          <w:rFonts w:ascii="Times New Roman" w:hAnsi="Times New Roman" w:cs="Times New Roman"/>
        </w:rPr>
        <w:t>In case of activity requiring travel and/or stay outside Belgrade, costs of travel, accommodations and meals will be covered by the project.</w:t>
      </w:r>
    </w:p>
    <w:p w:rsidR="006148A3" w:rsidRPr="007A3554" w:rsidRDefault="006148A3" w:rsidP="006148A3">
      <w:pPr>
        <w:spacing w:after="0" w:line="240" w:lineRule="auto"/>
        <w:jc w:val="both"/>
        <w:rPr>
          <w:rFonts w:ascii="Times New Roman" w:hAnsi="Times New Roman" w:cs="Times New Roman"/>
        </w:rPr>
      </w:pPr>
    </w:p>
    <w:p w:rsidR="00776C3E" w:rsidRPr="007A3554" w:rsidRDefault="00776C3E" w:rsidP="00776C3E">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7A3554">
        <w:rPr>
          <w:rFonts w:ascii="Times New Roman" w:hAnsi="Times New Roman" w:cs="Times New Roman"/>
          <w:b/>
          <w:bCs/>
        </w:rPr>
        <w:t>Reporting</w:t>
      </w:r>
    </w:p>
    <w:p w:rsidR="00EC6926" w:rsidRPr="00EC6926" w:rsidRDefault="00EC6926" w:rsidP="00EC6926">
      <w:pPr>
        <w:spacing w:after="0" w:line="240" w:lineRule="auto"/>
        <w:jc w:val="both"/>
        <w:rPr>
          <w:rFonts w:ascii="Times New Roman" w:hAnsi="Times New Roman" w:cs="Times New Roman"/>
        </w:rPr>
      </w:pPr>
      <w:r w:rsidRPr="00EC6926">
        <w:rPr>
          <w:rFonts w:ascii="Times New Roman" w:hAnsi="Times New Roman" w:cs="Times New Roman"/>
        </w:rPr>
        <w:t>The JNKE will deliver monthly report in the English language on last workday of the month s/he worked, with attached all written deliverables and submitted to the Team Leader and in copy to the Project Assistant. The report will be attached to the expert’s draft timesheet.</w:t>
      </w:r>
    </w:p>
    <w:p w:rsidR="00776C3E" w:rsidRPr="007A3554" w:rsidRDefault="00776C3E" w:rsidP="00776C3E">
      <w:pPr>
        <w:pStyle w:val="ListParagraph"/>
        <w:tabs>
          <w:tab w:val="left" w:pos="0"/>
          <w:tab w:val="left" w:pos="284"/>
        </w:tabs>
        <w:spacing w:after="0" w:line="240" w:lineRule="auto"/>
        <w:ind w:left="0"/>
        <w:jc w:val="both"/>
        <w:rPr>
          <w:rFonts w:ascii="Times New Roman" w:hAnsi="Times New Roman" w:cs="Times New Roman"/>
          <w:b/>
          <w:bCs/>
        </w:rPr>
      </w:pPr>
    </w:p>
    <w:p w:rsidR="00776C3E" w:rsidRPr="007A3554" w:rsidRDefault="00776C3E" w:rsidP="00776C3E">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7A3554">
        <w:rPr>
          <w:rFonts w:ascii="Times New Roman" w:hAnsi="Times New Roman" w:cs="Times New Roman"/>
          <w:b/>
          <w:bCs/>
        </w:rPr>
        <w:t>Application</w:t>
      </w:r>
    </w:p>
    <w:p w:rsidR="007A3554" w:rsidRPr="007A3554" w:rsidRDefault="007A3554" w:rsidP="00C06AD1">
      <w:pPr>
        <w:spacing w:after="0" w:line="240" w:lineRule="auto"/>
        <w:jc w:val="both"/>
        <w:rPr>
          <w:rFonts w:ascii="Times New Roman" w:hAnsi="Times New Roman" w:cs="Times New Roman"/>
        </w:rPr>
      </w:pPr>
    </w:p>
    <w:p w:rsidR="00EC6926" w:rsidRPr="0088691A" w:rsidRDefault="00EC6926" w:rsidP="00EC6926">
      <w:pPr>
        <w:spacing w:after="0" w:line="240" w:lineRule="auto"/>
        <w:jc w:val="both"/>
        <w:rPr>
          <w:rFonts w:ascii="Times New Roman" w:hAnsi="Times New Roman" w:cs="Times New Roman"/>
        </w:rPr>
      </w:pPr>
      <w:r w:rsidRPr="0088691A">
        <w:rPr>
          <w:rFonts w:ascii="Times New Roman" w:hAnsi="Times New Roman" w:cs="Times New Roman"/>
          <w:i/>
          <w:iCs/>
        </w:rPr>
        <w:t>Application letter and EU format CV</w:t>
      </w:r>
      <w:r w:rsidRPr="0088691A">
        <w:rPr>
          <w:rFonts w:ascii="Times New Roman" w:hAnsi="Times New Roman" w:cs="Times New Roman"/>
        </w:rPr>
        <w:t xml:space="preserve">, both in English, must be submitted by e-mail to </w:t>
      </w:r>
      <w:hyperlink r:id="rId8" w:history="1">
        <w:r w:rsidR="00FF219B" w:rsidRPr="007C346B">
          <w:rPr>
            <w:rStyle w:val="Hyperlink"/>
            <w:rFonts w:ascii="Times New Roman" w:hAnsi="Times New Roman" w:cs="Times New Roman"/>
          </w:rPr>
          <w:t>projekti.medjunarodna@minrzs.gov.rs</w:t>
        </w:r>
      </w:hyperlink>
      <w:r w:rsidR="00FF219B">
        <w:rPr>
          <w:rFonts w:ascii="Times New Roman" w:hAnsi="Times New Roman" w:cs="Times New Roman"/>
        </w:rPr>
        <w:t xml:space="preserve"> , </w:t>
      </w:r>
      <w:hyperlink r:id="rId9" w:history="1">
        <w:r w:rsidRPr="0088691A">
          <w:rPr>
            <w:rStyle w:val="Hyperlink"/>
            <w:rFonts w:ascii="Times New Roman" w:hAnsi="Times New Roman" w:cs="Times New Roman"/>
          </w:rPr>
          <w:t>evukcevic@archidata.it</w:t>
        </w:r>
      </w:hyperlink>
      <w:r w:rsidRPr="0088691A">
        <w:rPr>
          <w:rFonts w:ascii="Times New Roman" w:hAnsi="Times New Roman" w:cs="Times New Roman"/>
        </w:rPr>
        <w:t xml:space="preserve">   and </w:t>
      </w:r>
      <w:hyperlink r:id="rId10" w:history="1">
        <w:r w:rsidRPr="0088691A">
          <w:rPr>
            <w:rStyle w:val="Hyperlink"/>
            <w:rFonts w:ascii="Times New Roman" w:hAnsi="Times New Roman" w:cs="Times New Roman"/>
          </w:rPr>
          <w:t>Lpavlovova@yahoo.com</w:t>
        </w:r>
      </w:hyperlink>
      <w:r w:rsidRPr="0088691A">
        <w:rPr>
          <w:rFonts w:ascii="Times New Roman" w:hAnsi="Times New Roman" w:cs="Times New Roman"/>
        </w:rPr>
        <w:t xml:space="preserve"> no </w:t>
      </w:r>
      <w:r w:rsidRPr="0088691A">
        <w:rPr>
          <w:rFonts w:ascii="Times New Roman" w:hAnsi="Times New Roman" w:cs="Times New Roman"/>
          <w:b/>
          <w:bCs/>
        </w:rPr>
        <w:t xml:space="preserve">later than </w:t>
      </w:r>
      <w:r w:rsidR="00090A91">
        <w:rPr>
          <w:rFonts w:ascii="Times New Roman" w:hAnsi="Times New Roman" w:cs="Times New Roman"/>
          <w:b/>
          <w:bCs/>
          <w:u w:val="single"/>
        </w:rPr>
        <w:t>8</w:t>
      </w:r>
      <w:bookmarkStart w:id="2" w:name="_GoBack"/>
      <w:bookmarkEnd w:id="2"/>
      <w:r w:rsidRPr="0088691A">
        <w:rPr>
          <w:rFonts w:ascii="Times New Roman" w:hAnsi="Times New Roman" w:cs="Times New Roman"/>
          <w:b/>
          <w:bCs/>
          <w:u w:val="single"/>
        </w:rPr>
        <w:t>.3.2024</w:t>
      </w:r>
      <w:r w:rsidRPr="0088691A">
        <w:rPr>
          <w:rFonts w:ascii="Times New Roman" w:hAnsi="Times New Roman" w:cs="Times New Roman"/>
        </w:rPr>
        <w:t xml:space="preserve"> titled: </w:t>
      </w:r>
    </w:p>
    <w:p w:rsidR="00EC6926" w:rsidRPr="0088691A" w:rsidRDefault="00EC6926" w:rsidP="00EC6926">
      <w:pPr>
        <w:spacing w:after="0" w:line="240" w:lineRule="auto"/>
        <w:jc w:val="both"/>
        <w:rPr>
          <w:rFonts w:ascii="Times New Roman" w:hAnsi="Times New Roman" w:cs="Times New Roman"/>
          <w:b/>
          <w:bCs/>
        </w:rPr>
      </w:pPr>
      <w:r w:rsidRPr="0088691A">
        <w:rPr>
          <w:rFonts w:ascii="Times New Roman" w:hAnsi="Times New Roman" w:cs="Times New Roman"/>
          <w:b/>
          <w:bCs/>
        </w:rPr>
        <w:t>“Application for the position – JNKE for</w:t>
      </w:r>
      <w:r w:rsidRPr="0088691A">
        <w:rPr>
          <w:rFonts w:ascii="Times New Roman" w:hAnsi="Times New Roman" w:cs="Times New Roman"/>
        </w:rPr>
        <w:t xml:space="preserve"> </w:t>
      </w:r>
      <w:r w:rsidRPr="0088691A">
        <w:rPr>
          <w:rFonts w:ascii="Times New Roman" w:hAnsi="Times New Roman" w:cs="Times New Roman"/>
          <w:b/>
          <w:bCs/>
        </w:rPr>
        <w:t xml:space="preserve">providing support  in i) mapping the </w:t>
      </w:r>
      <w:r w:rsidRPr="0088691A">
        <w:rPr>
          <w:rFonts w:ascii="Times New Roman" w:eastAsia="Times New Roman" w:hAnsi="Times New Roman" w:cs="Times New Roman"/>
          <w:b/>
          <w:bCs/>
          <w:lang w:eastAsia="cs-CZ"/>
        </w:rPr>
        <w:t>needs for training/capacity building of LSG</w:t>
      </w:r>
      <w:r w:rsidRPr="0088691A">
        <w:rPr>
          <w:rStyle w:val="FootnoteReference"/>
          <w:rFonts w:ascii="Times New Roman" w:eastAsia="Times New Roman" w:hAnsi="Times New Roman" w:cs="Times New Roman"/>
          <w:b/>
          <w:bCs/>
          <w:lang w:eastAsia="cs-CZ"/>
        </w:rPr>
        <w:footnoteReference w:id="5"/>
      </w:r>
      <w:r w:rsidRPr="0088691A">
        <w:rPr>
          <w:rFonts w:ascii="Times New Roman" w:eastAsia="Times New Roman" w:hAnsi="Times New Roman" w:cs="Times New Roman"/>
          <w:b/>
          <w:bCs/>
          <w:lang w:eastAsia="cs-CZ"/>
        </w:rPr>
        <w:t>s and their respective Local Employment Councils and based on the mapping results develop capacity building plan; ii) organising training for LSGs to better map local labour market needs, identify hard to employ groups, design, and monitor and evaluate ALMPs through LEAP, and iii) providing mentoring support to LSGs in planning and designing LEAPs, primarily targeting underperforming LSGs.</w:t>
      </w:r>
    </w:p>
    <w:p w:rsidR="007A3554" w:rsidRDefault="007A3554" w:rsidP="00776C3E">
      <w:pPr>
        <w:spacing w:after="0" w:line="240" w:lineRule="auto"/>
        <w:jc w:val="both"/>
        <w:rPr>
          <w:rFonts w:ascii="Times New Roman" w:hAnsi="Times New Roman" w:cs="Times New Roman"/>
        </w:rPr>
      </w:pPr>
    </w:p>
    <w:p w:rsidR="00776C3E" w:rsidRPr="007A3554" w:rsidRDefault="00776C3E" w:rsidP="00776C3E">
      <w:pPr>
        <w:spacing w:after="0" w:line="240" w:lineRule="auto"/>
        <w:jc w:val="both"/>
        <w:rPr>
          <w:rFonts w:ascii="Times New Roman" w:hAnsi="Times New Roman" w:cs="Times New Roman"/>
        </w:rPr>
      </w:pPr>
      <w:r w:rsidRPr="007A3554">
        <w:rPr>
          <w:rFonts w:ascii="Times New Roman" w:hAnsi="Times New Roman" w:cs="Times New Roman"/>
        </w:rPr>
        <w:t xml:space="preserve">References must be available on request. </w:t>
      </w:r>
    </w:p>
    <w:p w:rsidR="00776C3E" w:rsidRPr="007A3554" w:rsidRDefault="00776C3E" w:rsidP="00776C3E">
      <w:pPr>
        <w:spacing w:after="0" w:line="240" w:lineRule="auto"/>
        <w:jc w:val="both"/>
        <w:rPr>
          <w:rFonts w:ascii="Times New Roman" w:hAnsi="Times New Roman" w:cs="Times New Roman"/>
        </w:rPr>
      </w:pPr>
      <w:r w:rsidRPr="007A3554">
        <w:rPr>
          <w:rFonts w:ascii="Times New Roman" w:hAnsi="Times New Roman" w:cs="Times New Roman"/>
        </w:rPr>
        <w:t xml:space="preserve">Only short-listed candidates will be contacted.  </w:t>
      </w:r>
    </w:p>
    <w:p w:rsidR="00776C3E" w:rsidRPr="007A3554" w:rsidRDefault="00776C3E" w:rsidP="00776C3E">
      <w:pPr>
        <w:spacing w:after="0" w:line="240" w:lineRule="auto"/>
        <w:jc w:val="both"/>
        <w:rPr>
          <w:rFonts w:ascii="Times New Roman" w:hAnsi="Times New Roman" w:cs="Times New Roman"/>
        </w:rPr>
      </w:pPr>
      <w:r w:rsidRPr="007A3554">
        <w:rPr>
          <w:rFonts w:ascii="Times New Roman" w:hAnsi="Times New Roman" w:cs="Times New Roman"/>
        </w:rPr>
        <w:t xml:space="preserve">The Project is an equal opportunity employer, in respect of the principles of good governance, sustainable development and gender equality. </w:t>
      </w:r>
    </w:p>
    <w:p w:rsidR="00776C3E" w:rsidRPr="007A3554" w:rsidRDefault="00776C3E" w:rsidP="00776C3E">
      <w:pPr>
        <w:pStyle w:val="ListParagraph"/>
        <w:numPr>
          <w:ilvl w:val="0"/>
          <w:numId w:val="6"/>
        </w:numPr>
        <w:spacing w:after="0" w:line="240" w:lineRule="auto"/>
        <w:ind w:left="360"/>
        <w:jc w:val="both"/>
        <w:rPr>
          <w:rFonts w:ascii="Times New Roman" w:hAnsi="Times New Roman" w:cs="Times New Roman"/>
        </w:rPr>
      </w:pPr>
      <w:r w:rsidRPr="007A3554">
        <w:rPr>
          <w:rFonts w:ascii="Times New Roman" w:hAnsi="Times New Roman" w:cs="Times New Roman"/>
        </w:rPr>
        <w:t xml:space="preserve">All applications will be considered strictly confidential.  </w:t>
      </w:r>
    </w:p>
    <w:p w:rsidR="00866ACE" w:rsidRPr="007A3554" w:rsidRDefault="00776C3E" w:rsidP="00C06AD1">
      <w:pPr>
        <w:pStyle w:val="ListParagraph"/>
        <w:numPr>
          <w:ilvl w:val="0"/>
          <w:numId w:val="6"/>
        </w:numPr>
        <w:spacing w:after="0" w:line="240" w:lineRule="auto"/>
        <w:ind w:left="360"/>
        <w:jc w:val="both"/>
        <w:rPr>
          <w:rFonts w:ascii="Times New Roman" w:hAnsi="Times New Roman" w:cs="Times New Roman"/>
        </w:rPr>
      </w:pPr>
      <w:r w:rsidRPr="007A3554">
        <w:rPr>
          <w:rFonts w:ascii="Times New Roman" w:hAnsi="Times New Roman" w:cs="Times New Roman"/>
        </w:rPr>
        <w:t xml:space="preserve">Advertised posts are not available to civil servants or other officials of the public administration in the beneficiary country, Serbia.  </w:t>
      </w:r>
    </w:p>
    <w:sectPr w:rsidR="00866ACE" w:rsidRPr="007A3554" w:rsidSect="00B51F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461" w:rsidRDefault="00295461" w:rsidP="002547D2">
      <w:pPr>
        <w:spacing w:after="0" w:line="240" w:lineRule="auto"/>
      </w:pPr>
      <w:r>
        <w:separator/>
      </w:r>
    </w:p>
  </w:endnote>
  <w:endnote w:type="continuationSeparator" w:id="0">
    <w:p w:rsidR="00295461" w:rsidRDefault="00295461" w:rsidP="0025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F85" w:rsidRDefault="00BE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214124" w:rsidTr="00BE0F85">
      <w:trPr>
        <w:jc w:val="center"/>
      </w:trPr>
      <w:tc>
        <w:tcPr>
          <w:tcW w:w="2303" w:type="dxa"/>
        </w:tcPr>
        <w:p w:rsidR="00BE0F85" w:rsidRDefault="00BE0F85" w:rsidP="00BE0F85">
          <w:r w:rsidRPr="00773BF6">
            <w:rPr>
              <w:noProof/>
              <w:lang w:val="cs-CZ" w:eastAsia="cs-CZ"/>
            </w:rPr>
            <w:drawing>
              <wp:inline distT="0" distB="0" distL="0" distR="0">
                <wp:extent cx="938628" cy="685800"/>
                <wp:effectExtent l="0" t="0" r="0" b="0"/>
                <wp:docPr id="38"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948204" cy="692797"/>
                        </a:xfrm>
                        <a:prstGeom prst="rect">
                          <a:avLst/>
                        </a:prstGeom>
                        <a:noFill/>
                        <a:ln w="9525">
                          <a:noFill/>
                          <a:miter lim="800000"/>
                          <a:headEnd/>
                          <a:tailEnd/>
                        </a:ln>
                      </pic:spPr>
                    </pic:pic>
                  </a:graphicData>
                </a:graphic>
              </wp:inline>
            </w:drawing>
          </w:r>
        </w:p>
      </w:tc>
      <w:tc>
        <w:tcPr>
          <w:tcW w:w="2303" w:type="dxa"/>
        </w:tcPr>
        <w:p w:rsidR="00BE0F85" w:rsidRDefault="00BE0F85" w:rsidP="00BE0F85">
          <w:r>
            <w:t xml:space="preserve">                                                                </w:t>
          </w:r>
        </w:p>
      </w:tc>
      <w:tc>
        <w:tcPr>
          <w:tcW w:w="1710" w:type="dxa"/>
        </w:tcPr>
        <w:p w:rsidR="00BE0F85" w:rsidRDefault="00BE0F85" w:rsidP="00BE0F85"/>
      </w:tc>
      <w:tc>
        <w:tcPr>
          <w:tcW w:w="3754" w:type="dxa"/>
          <w:gridSpan w:val="3"/>
        </w:tcPr>
        <w:p w:rsidR="00BE0F85" w:rsidRPr="00214124" w:rsidRDefault="00BE0F85" w:rsidP="00BE0F85">
          <w:pPr>
            <w:ind w:left="-45"/>
            <w:jc w:val="right"/>
            <w:rPr>
              <w:sz w:val="18"/>
              <w:szCs w:val="18"/>
            </w:rPr>
          </w:pPr>
          <w:r w:rsidRPr="00214124">
            <w:rPr>
              <w:sz w:val="18"/>
              <w:szCs w:val="18"/>
            </w:rPr>
            <w:t xml:space="preserve">         </w:t>
          </w: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rsidR="00BE0F85" w:rsidRPr="00214124" w:rsidRDefault="00BE0F85" w:rsidP="00BE0F85">
          <w:pPr>
            <w:ind w:left="-45"/>
            <w:jc w:val="right"/>
            <w:rPr>
              <w:sz w:val="18"/>
              <w:szCs w:val="18"/>
            </w:rPr>
          </w:pPr>
          <w:r w:rsidRPr="00214124">
            <w:rPr>
              <w:sz w:val="18"/>
              <w:szCs w:val="18"/>
            </w:rPr>
            <w:t xml:space="preserve">11000 </w:t>
          </w:r>
          <w:r>
            <w:rPr>
              <w:sz w:val="18"/>
              <w:szCs w:val="18"/>
            </w:rPr>
            <w:t>Belgrade, Republic of Serbia</w:t>
          </w:r>
        </w:p>
        <w:p w:rsidR="00BE0F85" w:rsidRPr="00214124" w:rsidRDefault="00295461" w:rsidP="00BE0F85">
          <w:pPr>
            <w:ind w:left="-45"/>
            <w:jc w:val="right"/>
            <w:rPr>
              <w:rFonts w:cstheme="minorHAnsi"/>
              <w:sz w:val="18"/>
              <w:szCs w:val="18"/>
              <w:lang w:val="en-US"/>
            </w:rPr>
          </w:pPr>
          <w:hyperlink r:id="rId2" w:history="1">
            <w:r w:rsidR="00BE0F85" w:rsidRPr="009B0EF1">
              <w:rPr>
                <w:rStyle w:val="Hyperlink"/>
                <w:rFonts w:cstheme="minorHAnsi"/>
                <w:sz w:val="18"/>
                <w:szCs w:val="18"/>
                <w:lang w:val="en-US"/>
              </w:rPr>
              <w:t>info@archidata.it</w:t>
            </w:r>
          </w:hyperlink>
          <w:r w:rsidR="00BE0F85">
            <w:rPr>
              <w:rFonts w:cstheme="minorHAnsi"/>
              <w:sz w:val="18"/>
              <w:szCs w:val="18"/>
              <w:lang w:val="en-US"/>
            </w:rPr>
            <w:t xml:space="preserve"> </w:t>
          </w:r>
        </w:p>
      </w:tc>
    </w:tr>
    <w:tr w:rsidR="002547D2" w:rsidTr="00BE0F85">
      <w:trPr>
        <w:gridAfter w:val="1"/>
        <w:wAfter w:w="858" w:type="dxa"/>
        <w:jc w:val="center"/>
      </w:trPr>
      <w:tc>
        <w:tcPr>
          <w:tcW w:w="2303" w:type="dxa"/>
        </w:tcPr>
        <w:p w:rsidR="002547D2" w:rsidRDefault="002547D2" w:rsidP="002547D2"/>
      </w:tc>
      <w:tc>
        <w:tcPr>
          <w:tcW w:w="2303" w:type="dxa"/>
        </w:tcPr>
        <w:p w:rsidR="002547D2" w:rsidRDefault="002547D2" w:rsidP="002547D2"/>
      </w:tc>
      <w:tc>
        <w:tcPr>
          <w:tcW w:w="2303" w:type="dxa"/>
          <w:gridSpan w:val="2"/>
        </w:tcPr>
        <w:p w:rsidR="002547D2" w:rsidRDefault="002547D2" w:rsidP="002547D2"/>
      </w:tc>
      <w:tc>
        <w:tcPr>
          <w:tcW w:w="2303" w:type="dxa"/>
        </w:tcPr>
        <w:p w:rsidR="002547D2" w:rsidRDefault="002547D2" w:rsidP="002547D2"/>
      </w:tc>
    </w:tr>
  </w:tbl>
  <w:p w:rsidR="002547D2" w:rsidRDefault="0025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F85" w:rsidRDefault="00BE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461" w:rsidRDefault="00295461" w:rsidP="002547D2">
      <w:pPr>
        <w:spacing w:after="0" w:line="240" w:lineRule="auto"/>
      </w:pPr>
      <w:r>
        <w:separator/>
      </w:r>
    </w:p>
  </w:footnote>
  <w:footnote w:type="continuationSeparator" w:id="0">
    <w:p w:rsidR="00295461" w:rsidRDefault="00295461" w:rsidP="002547D2">
      <w:pPr>
        <w:spacing w:after="0" w:line="240" w:lineRule="auto"/>
      </w:pPr>
      <w:r>
        <w:continuationSeparator/>
      </w:r>
    </w:p>
  </w:footnote>
  <w:footnote w:id="1">
    <w:p w:rsidR="009B517C" w:rsidRPr="00D5425E" w:rsidRDefault="009B517C" w:rsidP="009B517C">
      <w:pPr>
        <w:pStyle w:val="FootnoteText"/>
        <w:rPr>
          <w:rFonts w:ascii="Times New Roman" w:hAnsi="Times New Roman" w:cs="Times New Roman"/>
          <w:sz w:val="18"/>
          <w:szCs w:val="18"/>
        </w:rPr>
      </w:pPr>
      <w:r w:rsidRPr="00D5425E">
        <w:rPr>
          <w:rStyle w:val="FootnoteReference"/>
          <w:rFonts w:ascii="Times New Roman" w:hAnsi="Times New Roman" w:cs="Times New Roman"/>
          <w:sz w:val="18"/>
          <w:szCs w:val="18"/>
        </w:rPr>
        <w:footnoteRef/>
      </w:r>
      <w:r w:rsidRPr="00D5425E">
        <w:rPr>
          <w:rFonts w:ascii="Times New Roman" w:hAnsi="Times New Roman" w:cs="Times New Roman"/>
          <w:sz w:val="18"/>
          <w:szCs w:val="18"/>
        </w:rPr>
        <w:t xml:space="preserve"> LSGs – local self-governments</w:t>
      </w:r>
    </w:p>
  </w:footnote>
  <w:footnote w:id="2">
    <w:p w:rsidR="00776C3E" w:rsidRPr="00D5425E" w:rsidRDefault="00776C3E" w:rsidP="00776C3E">
      <w:pPr>
        <w:pStyle w:val="FootnoteText"/>
        <w:rPr>
          <w:rFonts w:ascii="Times New Roman" w:hAnsi="Times New Roman" w:cs="Times New Roman"/>
          <w:sz w:val="18"/>
          <w:szCs w:val="18"/>
        </w:rPr>
      </w:pPr>
      <w:r w:rsidRPr="00D5425E">
        <w:rPr>
          <w:rStyle w:val="FootnoteReference"/>
          <w:rFonts w:ascii="Times New Roman" w:hAnsi="Times New Roman" w:cs="Times New Roman"/>
          <w:sz w:val="18"/>
          <w:szCs w:val="18"/>
        </w:rPr>
        <w:footnoteRef/>
      </w:r>
      <w:r w:rsidRPr="00D5425E">
        <w:rPr>
          <w:rFonts w:ascii="Times New Roman" w:hAnsi="Times New Roman" w:cs="Times New Roman"/>
          <w:sz w:val="18"/>
          <w:szCs w:val="18"/>
        </w:rPr>
        <w:t xml:space="preserve"> </w:t>
      </w:r>
      <w:proofErr w:type="spellStart"/>
      <w:r w:rsidRPr="00D5425E">
        <w:rPr>
          <w:rFonts w:ascii="Times New Roman" w:hAnsi="Times New Roman" w:cs="Times New Roman"/>
          <w:sz w:val="18"/>
          <w:szCs w:val="18"/>
        </w:rPr>
        <w:t>MoLEVSA</w:t>
      </w:r>
      <w:proofErr w:type="spellEnd"/>
      <w:r w:rsidRPr="00D5425E">
        <w:rPr>
          <w:rFonts w:ascii="Times New Roman" w:hAnsi="Times New Roman" w:cs="Times New Roman"/>
          <w:sz w:val="18"/>
          <w:szCs w:val="18"/>
        </w:rPr>
        <w:t xml:space="preserve"> – Ministry of Labour, Employment, Veteran and Social Affairs</w:t>
      </w:r>
    </w:p>
    <w:p w:rsidR="00776C3E" w:rsidRPr="00D5425E" w:rsidRDefault="00776C3E" w:rsidP="00776C3E">
      <w:pPr>
        <w:pStyle w:val="FootnoteText"/>
        <w:rPr>
          <w:rFonts w:ascii="Times New Roman" w:hAnsi="Times New Roman" w:cs="Times New Roman"/>
          <w:sz w:val="18"/>
          <w:szCs w:val="18"/>
        </w:rPr>
      </w:pPr>
      <w:r w:rsidRPr="00D5425E">
        <w:rPr>
          <w:rFonts w:ascii="Times New Roman" w:hAnsi="Times New Roman" w:cs="Times New Roman"/>
          <w:sz w:val="18"/>
          <w:szCs w:val="18"/>
        </w:rPr>
        <w:t>NES – National Employment Service</w:t>
      </w:r>
    </w:p>
    <w:p w:rsidR="00776C3E" w:rsidRPr="00D5425E" w:rsidRDefault="00776C3E" w:rsidP="00776C3E">
      <w:pPr>
        <w:pStyle w:val="FootnoteText"/>
        <w:rPr>
          <w:rFonts w:ascii="Times New Roman" w:hAnsi="Times New Roman" w:cs="Times New Roman"/>
          <w:sz w:val="18"/>
          <w:szCs w:val="18"/>
        </w:rPr>
      </w:pPr>
      <w:r w:rsidRPr="00D5425E">
        <w:rPr>
          <w:rFonts w:ascii="Times New Roman" w:hAnsi="Times New Roman" w:cs="Times New Roman"/>
          <w:sz w:val="18"/>
          <w:szCs w:val="18"/>
        </w:rPr>
        <w:t>LSGs- local self-governments</w:t>
      </w:r>
    </w:p>
  </w:footnote>
  <w:footnote w:id="3">
    <w:p w:rsidR="00776C3E" w:rsidRPr="00482285" w:rsidRDefault="00776C3E" w:rsidP="00776C3E">
      <w:pPr>
        <w:pStyle w:val="FootnoteText"/>
        <w:rPr>
          <w:lang w:val="sk-SK"/>
        </w:rPr>
      </w:pPr>
    </w:p>
  </w:footnote>
  <w:footnote w:id="4">
    <w:p w:rsidR="00EC6926" w:rsidRPr="00103773" w:rsidRDefault="00EC6926" w:rsidP="00EC6926">
      <w:pPr>
        <w:pStyle w:val="ListParagraph"/>
        <w:numPr>
          <w:ilvl w:val="0"/>
          <w:numId w:val="20"/>
        </w:numPr>
        <w:spacing w:after="0" w:line="240" w:lineRule="auto"/>
        <w:jc w:val="both"/>
        <w:rPr>
          <w:rFonts w:ascii="Times New Roman" w:eastAsia="Cambria" w:hAnsi="Times New Roman" w:cs="Times New Roman"/>
          <w:b/>
          <w:bCs/>
        </w:rPr>
      </w:pPr>
      <w:r>
        <w:rPr>
          <w:rStyle w:val="FootnoteReference"/>
        </w:rPr>
        <w:footnoteRef/>
      </w:r>
      <w:r>
        <w:t xml:space="preserve"> to be </w:t>
      </w:r>
      <w:r w:rsidRPr="00103773">
        <w:rPr>
          <w:rFonts w:ascii="Times New Roman" w:hAnsi="Times New Roman" w:cs="Times New Roman"/>
        </w:rPr>
        <w:t xml:space="preserve">in line with the Incidental expenditure defined by the paragraph 6.5 of the Project’s </w:t>
      </w:r>
      <w:proofErr w:type="spellStart"/>
      <w:r w:rsidRPr="00103773">
        <w:rPr>
          <w:rFonts w:ascii="Times New Roman" w:hAnsi="Times New Roman" w:cs="Times New Roman"/>
        </w:rPr>
        <w:t>ToR</w:t>
      </w:r>
      <w:proofErr w:type="spellEnd"/>
      <w:r w:rsidRPr="00103773">
        <w:rPr>
          <w:rFonts w:ascii="Times New Roman" w:hAnsi="Times New Roman" w:cs="Times New Roman"/>
        </w:rPr>
        <w:t>.</w:t>
      </w:r>
    </w:p>
    <w:p w:rsidR="00EC6926" w:rsidRPr="00103773" w:rsidRDefault="00EC6926" w:rsidP="00EC6926">
      <w:pPr>
        <w:pStyle w:val="FootnoteText"/>
      </w:pPr>
    </w:p>
  </w:footnote>
  <w:footnote w:id="5">
    <w:p w:rsidR="00EC6926" w:rsidRPr="0021165D" w:rsidRDefault="00EC6926" w:rsidP="00EC6926">
      <w:pPr>
        <w:pStyle w:val="FootnoteText"/>
        <w:rPr>
          <w:lang w:val="sk-SK"/>
        </w:rPr>
      </w:pPr>
      <w:r>
        <w:rPr>
          <w:rStyle w:val="FootnoteReference"/>
        </w:rPr>
        <w:footnoteRef/>
      </w:r>
      <w:r>
        <w:t xml:space="preserve"> </w:t>
      </w:r>
      <w:r>
        <w:rPr>
          <w:lang w:val="sk-SK"/>
        </w:rPr>
        <w:t>LSGs – local self-governments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F85" w:rsidRDefault="00BE0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064F58" w:rsidTr="00F60B5E">
      <w:trPr>
        <w:trHeight w:val="390"/>
      </w:trPr>
      <w:tc>
        <w:tcPr>
          <w:tcW w:w="1036" w:type="dxa"/>
          <w:tcBorders>
            <w:top w:val="nil"/>
            <w:left w:val="nil"/>
            <w:bottom w:val="nil"/>
            <w:right w:val="nil"/>
          </w:tcBorders>
          <w:shd w:val="clear" w:color="auto" w:fill="auto"/>
          <w:noWrap/>
          <w:vAlign w:val="bottom"/>
          <w:hideMark/>
        </w:tcPr>
        <w:p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cs-CZ" w:eastAsia="cs-CZ"/>
            </w:rPr>
            <w:drawing>
              <wp:anchor distT="0" distB="0" distL="114300" distR="114300" simplePos="0" relativeHeight="251657216" behindDoc="0" locked="0" layoutInCell="1" allowOverlap="1">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064F58" w:rsidTr="00F60B5E">
            <w:trPr>
              <w:trHeight w:val="390"/>
              <w:tblCellSpacing w:w="0" w:type="dxa"/>
            </w:trPr>
            <w:tc>
              <w:tcPr>
                <w:tcW w:w="820" w:type="dxa"/>
                <w:tcBorders>
                  <w:top w:val="nil"/>
                  <w:left w:val="nil"/>
                  <w:bottom w:val="nil"/>
                  <w:right w:val="nil"/>
                </w:tcBorders>
                <w:shd w:val="clear" w:color="000000" w:fill="FFFFFF"/>
                <w:noWrap/>
                <w:vAlign w:val="bottom"/>
                <w:hideMark/>
              </w:tcPr>
              <w:p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Policy                                                                    </w:t>
          </w:r>
          <w:r w:rsidRPr="008F2B2A">
            <w:rPr>
              <w:rFonts w:eastAsia="Times New Roman" w:cstheme="minorHAnsi"/>
              <w:sz w:val="16"/>
              <w:szCs w:val="16"/>
            </w:rPr>
            <w:br/>
            <w:t>Ministry of Finance</w:t>
          </w:r>
        </w:p>
        <w:p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cs-CZ" w:eastAsia="cs-CZ"/>
            </w:rPr>
            <w:drawing>
              <wp:anchor distT="0" distB="0" distL="114300" distR="114300" simplePos="0" relativeHeight="251659264" behindDoc="0" locked="0" layoutInCell="1" allowOverlap="1">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Tr="00F60B5E">
            <w:trPr>
              <w:trHeight w:val="390"/>
              <w:tblCellSpacing w:w="0" w:type="dxa"/>
            </w:trPr>
            <w:tc>
              <w:tcPr>
                <w:tcW w:w="6160" w:type="dxa"/>
                <w:tcBorders>
                  <w:top w:val="nil"/>
                  <w:left w:val="nil"/>
                  <w:bottom w:val="nil"/>
                  <w:right w:val="nil"/>
                </w:tcBorders>
                <w:shd w:val="clear" w:color="000000" w:fill="FFFFFF"/>
                <w:vAlign w:val="bottom"/>
                <w:hideMark/>
              </w:tcPr>
              <w:p w:rsidR="00EF300B" w:rsidRDefault="00EF300B" w:rsidP="00EF300B">
                <w:pPr>
                  <w:jc w:val="center"/>
                  <w:rPr>
                    <w:rFonts w:ascii="Arial" w:hAnsi="Arial" w:cs="Arial"/>
                    <w:sz w:val="14"/>
                    <w:szCs w:val="14"/>
                  </w:rPr>
                </w:pPr>
              </w:p>
            </w:tc>
          </w:tr>
        </w:tbl>
        <w:p w:rsidR="00EF300B" w:rsidRPr="00064F58" w:rsidRDefault="00EF300B" w:rsidP="00EF300B">
          <w:pPr>
            <w:rPr>
              <w:rFonts w:ascii="Times New Roman" w:eastAsia="Times New Roman" w:hAnsi="Times New Roman" w:cs="Times New Roman"/>
              <w:sz w:val="20"/>
              <w:szCs w:val="20"/>
            </w:rPr>
          </w:pPr>
        </w:p>
      </w:tc>
    </w:tr>
  </w:tbl>
  <w:p w:rsidR="00EF300B" w:rsidRPr="008F2B2A" w:rsidRDefault="00EF300B" w:rsidP="00EF300B">
    <w:pPr>
      <w:pStyle w:val="Header"/>
      <w:rPr>
        <w:rFonts w:cstheme="minorHAnsi"/>
        <w:sz w:val="20"/>
        <w:szCs w:val="20"/>
      </w:rPr>
    </w:pPr>
  </w:p>
  <w:p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Pr="008F2B2A">
      <w:rPr>
        <w:rFonts w:cstheme="minorHAnsi"/>
        <w:b/>
        <w:bCs/>
        <w:noProof/>
        <w:sz w:val="20"/>
        <w:szCs w:val="20"/>
      </w:rPr>
      <w:t xml:space="preserve">TECHNICAL ASSISTANCE ON IMPLEMENTATION, MONITORING, AND EVALUATION OF EMPLOYMENT POLICY AT NATIONAL AND LOCAL LEVEL AND STRENGTHENED CAPACITIES TO PARTICIPATE IN </w:t>
    </w:r>
    <w:r w:rsidR="00EC4B12">
      <w:rPr>
        <w:rFonts w:cstheme="minorHAnsi"/>
        <w:b/>
        <w:bCs/>
        <w:noProof/>
        <w:sz w:val="20"/>
        <w:szCs w:val="20"/>
        <w:lang w:val="en-US"/>
      </w:rPr>
      <w:t>ESF</w:t>
    </w:r>
    <w:r>
      <w:rPr>
        <w:rFonts w:cstheme="minorHAnsi"/>
        <w:b/>
        <w:bCs/>
        <w:noProof/>
        <w:sz w:val="20"/>
        <w:szCs w:val="20"/>
      </w:rPr>
      <w:t>”</w:t>
    </w:r>
  </w:p>
  <w:p w:rsidR="00B064FF" w:rsidRPr="002547D2" w:rsidRDefault="00B064FF" w:rsidP="0025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F85" w:rsidRDefault="00BE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4088"/>
    <w:multiLevelType w:val="hybridMultilevel"/>
    <w:tmpl w:val="B8F0702A"/>
    <w:lvl w:ilvl="0" w:tplc="FB826022">
      <w:start w:val="1"/>
      <w:numFmt w:val="bullet"/>
      <w:lvlText w:val="-"/>
      <w:lvlJc w:val="left"/>
      <w:pPr>
        <w:ind w:left="720" w:hanging="360"/>
      </w:pPr>
      <w:rPr>
        <w:rFonts w:ascii="Times New Roman" w:hAnsi="Times New Roman" w:hint="default"/>
        <w:b w:val="0"/>
        <w:i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C7991"/>
    <w:multiLevelType w:val="hybridMultilevel"/>
    <w:tmpl w:val="9170F602"/>
    <w:lvl w:ilvl="0" w:tplc="4DE8162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F9508F7"/>
    <w:multiLevelType w:val="hybridMultilevel"/>
    <w:tmpl w:val="981E212E"/>
    <w:lvl w:ilvl="0" w:tplc="4296E26E">
      <w:start w:val="3"/>
      <w:numFmt w:val="lowerLetter"/>
      <w:lvlText w:val="%1)"/>
      <w:lvlJc w:val="left"/>
      <w:pPr>
        <w:ind w:left="1353" w:hanging="360"/>
      </w:pPr>
      <w:rPr>
        <w:rFonts w:eastAsia="Calibri" w:hint="default"/>
        <w:b/>
        <w:bCs/>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502BA8"/>
    <w:multiLevelType w:val="hybridMultilevel"/>
    <w:tmpl w:val="22F43A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81B59"/>
    <w:multiLevelType w:val="hybridMultilevel"/>
    <w:tmpl w:val="3656FAA8"/>
    <w:lvl w:ilvl="0" w:tplc="6ECE69F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076F07"/>
    <w:multiLevelType w:val="hybridMultilevel"/>
    <w:tmpl w:val="8C9CBF04"/>
    <w:lvl w:ilvl="0" w:tplc="8610910A">
      <w:start w:val="1"/>
      <w:numFmt w:val="lowerLetter"/>
      <w:lvlText w:val="%1)"/>
      <w:lvlJc w:val="left"/>
      <w:pPr>
        <w:ind w:left="720" w:hanging="360"/>
      </w:pPr>
      <w:rPr>
        <w:rFonts w:hint="default"/>
        <w:b w:val="0"/>
        <w:caps w:val="0"/>
        <w:smallCaps w:val="0"/>
        <w:color w:val="auto"/>
        <w:spacing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D66AEA"/>
    <w:multiLevelType w:val="hybridMultilevel"/>
    <w:tmpl w:val="75223994"/>
    <w:lvl w:ilvl="0" w:tplc="717C3DB6">
      <w:start w:val="1"/>
      <w:numFmt w:val="bullet"/>
      <w:lvlText w:val=""/>
      <w:lvlJc w:val="left"/>
      <w:pPr>
        <w:ind w:left="720" w:hanging="360"/>
      </w:pPr>
      <w:rPr>
        <w:rFonts w:ascii="Wingdings" w:hAnsi="Wingdings" w:hint="default"/>
        <w:color w:val="auto"/>
        <w:sz w:val="18"/>
        <w:szCs w:val="18"/>
      </w:rPr>
    </w:lvl>
    <w:lvl w:ilvl="1" w:tplc="FB826022"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A90BAB"/>
    <w:multiLevelType w:val="hybridMultilevel"/>
    <w:tmpl w:val="8F4C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D5A04"/>
    <w:multiLevelType w:val="hybridMultilevel"/>
    <w:tmpl w:val="8D5A55B8"/>
    <w:lvl w:ilvl="0" w:tplc="1CDA5AF2">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E15E79"/>
    <w:multiLevelType w:val="hybridMultilevel"/>
    <w:tmpl w:val="FA9E0C02"/>
    <w:lvl w:ilvl="0" w:tplc="F6C206C6">
      <w:start w:val="1"/>
      <w:numFmt w:val="bullet"/>
      <w:lvlText w:val=""/>
      <w:lvlJc w:val="left"/>
      <w:pPr>
        <w:ind w:left="720" w:hanging="360"/>
      </w:pPr>
      <w:rPr>
        <w:rFonts w:ascii="Wingdings" w:hAnsi="Wingdings"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A7390F"/>
    <w:multiLevelType w:val="hybridMultilevel"/>
    <w:tmpl w:val="7B0277B8"/>
    <w:lvl w:ilvl="0" w:tplc="39C6E0B6">
      <w:start w:val="1"/>
      <w:numFmt w:val="bullet"/>
      <w:lvlText w:val=""/>
      <w:lvlJc w:val="left"/>
      <w:pPr>
        <w:ind w:left="360" w:hanging="360"/>
      </w:pPr>
      <w:rPr>
        <w:rFonts w:ascii="Wingdings" w:hAnsi="Wingdings" w:hint="default"/>
        <w:color w:val="003366"/>
        <w:sz w:val="28"/>
        <w:szCs w:val="28"/>
      </w:rPr>
    </w:lvl>
    <w:lvl w:ilvl="1" w:tplc="559CB4F4">
      <w:start w:val="4"/>
      <w:numFmt w:val="bullet"/>
      <w:lvlText w:val="•"/>
      <w:lvlJc w:val="left"/>
      <w:pPr>
        <w:ind w:left="1080" w:hanging="360"/>
      </w:pPr>
      <w:rPr>
        <w:rFonts w:ascii="Times New Roman" w:eastAsia="Times New Roman" w:hAnsi="Times New Roman" w:cs="Times New Roman" w:hint="default"/>
        <w:lang w:val="hr-HR"/>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A7B4BF1"/>
    <w:multiLevelType w:val="multilevel"/>
    <w:tmpl w:val="F298452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399"/>
        </w:tabs>
        <w:ind w:left="5399"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01546B"/>
    <w:multiLevelType w:val="hybridMultilevel"/>
    <w:tmpl w:val="BA0E4432"/>
    <w:lvl w:ilvl="0" w:tplc="6ECE69F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FD792A"/>
    <w:multiLevelType w:val="hybridMultilevel"/>
    <w:tmpl w:val="4BCEA0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4"/>
  </w:num>
  <w:num w:numId="4">
    <w:abstractNumId w:val="20"/>
  </w:num>
  <w:num w:numId="5">
    <w:abstractNumId w:val="2"/>
  </w:num>
  <w:num w:numId="6">
    <w:abstractNumId w:val="18"/>
  </w:num>
  <w:num w:numId="7">
    <w:abstractNumId w:val="19"/>
  </w:num>
  <w:num w:numId="8">
    <w:abstractNumId w:val="5"/>
  </w:num>
  <w:num w:numId="9">
    <w:abstractNumId w:val="17"/>
  </w:num>
  <w:num w:numId="10">
    <w:abstractNumId w:val="11"/>
  </w:num>
  <w:num w:numId="11">
    <w:abstractNumId w:val="8"/>
  </w:num>
  <w:num w:numId="12">
    <w:abstractNumId w:val="9"/>
  </w:num>
  <w:num w:numId="13">
    <w:abstractNumId w:val="6"/>
  </w:num>
  <w:num w:numId="14">
    <w:abstractNumId w:val="13"/>
  </w:num>
  <w:num w:numId="15">
    <w:abstractNumId w:val="3"/>
  </w:num>
  <w:num w:numId="16">
    <w:abstractNumId w:val="4"/>
  </w:num>
  <w:num w:numId="17">
    <w:abstractNumId w:val="16"/>
  </w:num>
  <w:num w:numId="18">
    <w:abstractNumId w:val="0"/>
  </w:num>
  <w:num w:numId="19">
    <w:abstractNumId w:val="10"/>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47D2"/>
    <w:rsid w:val="00015073"/>
    <w:rsid w:val="000236C4"/>
    <w:rsid w:val="00050F81"/>
    <w:rsid w:val="00066456"/>
    <w:rsid w:val="00090A91"/>
    <w:rsid w:val="000A3F8C"/>
    <w:rsid w:val="000F7C61"/>
    <w:rsid w:val="0010727D"/>
    <w:rsid w:val="001434A2"/>
    <w:rsid w:val="00171B77"/>
    <w:rsid w:val="00197661"/>
    <w:rsid w:val="001D6290"/>
    <w:rsid w:val="0021493C"/>
    <w:rsid w:val="00252981"/>
    <w:rsid w:val="002547D2"/>
    <w:rsid w:val="0025635D"/>
    <w:rsid w:val="0028420B"/>
    <w:rsid w:val="00287DC6"/>
    <w:rsid w:val="00295461"/>
    <w:rsid w:val="002D4DBE"/>
    <w:rsid w:val="002D5A9A"/>
    <w:rsid w:val="00316529"/>
    <w:rsid w:val="00325940"/>
    <w:rsid w:val="003671BB"/>
    <w:rsid w:val="00493704"/>
    <w:rsid w:val="00530A7C"/>
    <w:rsid w:val="0055692A"/>
    <w:rsid w:val="005858BA"/>
    <w:rsid w:val="005B4AC6"/>
    <w:rsid w:val="006148A3"/>
    <w:rsid w:val="006229D3"/>
    <w:rsid w:val="006A2DA7"/>
    <w:rsid w:val="006B069C"/>
    <w:rsid w:val="00720560"/>
    <w:rsid w:val="00776C3E"/>
    <w:rsid w:val="007A3554"/>
    <w:rsid w:val="007B6749"/>
    <w:rsid w:val="007F2914"/>
    <w:rsid w:val="008202DB"/>
    <w:rsid w:val="00866ACE"/>
    <w:rsid w:val="00882E04"/>
    <w:rsid w:val="00910E59"/>
    <w:rsid w:val="00925A43"/>
    <w:rsid w:val="00946464"/>
    <w:rsid w:val="00954E6A"/>
    <w:rsid w:val="00976318"/>
    <w:rsid w:val="009A36F6"/>
    <w:rsid w:val="009B517C"/>
    <w:rsid w:val="009D2498"/>
    <w:rsid w:val="00A01854"/>
    <w:rsid w:val="00A41229"/>
    <w:rsid w:val="00A54F04"/>
    <w:rsid w:val="00A61EC9"/>
    <w:rsid w:val="00B064FF"/>
    <w:rsid w:val="00B51FB6"/>
    <w:rsid w:val="00B96B95"/>
    <w:rsid w:val="00BB01B1"/>
    <w:rsid w:val="00BD0E1B"/>
    <w:rsid w:val="00BE0F85"/>
    <w:rsid w:val="00BF1E62"/>
    <w:rsid w:val="00C06AD1"/>
    <w:rsid w:val="00C41F6F"/>
    <w:rsid w:val="00C46BE9"/>
    <w:rsid w:val="00C67ECA"/>
    <w:rsid w:val="00CF3E28"/>
    <w:rsid w:val="00D308C7"/>
    <w:rsid w:val="00D31565"/>
    <w:rsid w:val="00D445DC"/>
    <w:rsid w:val="00D5425E"/>
    <w:rsid w:val="00D90F87"/>
    <w:rsid w:val="00D95054"/>
    <w:rsid w:val="00E050AE"/>
    <w:rsid w:val="00E233B9"/>
    <w:rsid w:val="00E610E5"/>
    <w:rsid w:val="00EC4B12"/>
    <w:rsid w:val="00EC6926"/>
    <w:rsid w:val="00ED6E43"/>
    <w:rsid w:val="00EF300B"/>
    <w:rsid w:val="00FF219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D621A"/>
  <w15:docId w15:val="{C301CE3D-B759-4200-9F72-D436CD1F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GB"/>
    </w:rPr>
  </w:style>
  <w:style w:type="paragraph" w:styleId="Heading1">
    <w:name w:val="heading 1"/>
    <w:basedOn w:val="Normal"/>
    <w:next w:val="Normal"/>
    <w:link w:val="Heading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Heading2">
    <w:name w:val="heading 2"/>
    <w:basedOn w:val="Normal"/>
    <w:next w:val="Normal"/>
    <w:link w:val="Heading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Heading4">
    <w:name w:val="heading 4"/>
    <w:basedOn w:val="Normal"/>
    <w:next w:val="Normal"/>
    <w:link w:val="Heading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character" w:customStyle="1" w:styleId="Heading1Char">
    <w:name w:val="Heading 1 Char"/>
    <w:basedOn w:val="DefaultParagraphFont"/>
    <w:link w:val="Heading1"/>
    <w:rsid w:val="00776C3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776C3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776C3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776C3E"/>
    <w:rPr>
      <w:rFonts w:ascii="Arial" w:eastAsia="Times New Roman" w:hAnsi="Arial" w:cs="Times New Roman"/>
      <w:sz w:val="20"/>
      <w:szCs w:val="20"/>
      <w:lang w:val="en-GB" w:eastAsia="en-GB"/>
    </w:rPr>
  </w:style>
  <w:style w:type="paragraph" w:styleId="ListParagraph">
    <w:name w:val="List Paragraph"/>
    <w:aliases w:val="List Paragraph (numbered (a)),Normal 1,List Paragraph 1,Akapit z listą BS,Bullets,NumberedParas,PDP DOCUMENT SUBTITLE,List Paragraph1,Bullet OFM,Bullet List,Primus H 3,lp1,Use Case List Paragraph Char,Citation List,Use Case List Paragraph"/>
    <w:basedOn w:val="Normal"/>
    <w:link w:val="ListParagraphChar"/>
    <w:uiPriority w:val="34"/>
    <w:qFormat/>
    <w:rsid w:val="00776C3E"/>
    <w:pPr>
      <w:ind w:left="720"/>
      <w:contextualSpacing/>
    </w:pPr>
  </w:style>
  <w:style w:type="paragraph" w:styleId="BodyText">
    <w:name w:val="Body Text"/>
    <w:basedOn w:val="Normal"/>
    <w:link w:val="Body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6C3E"/>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1 Char,List Paragraph 1 Char,Akapit z listą BS Char,Bullets Char,NumberedParas Char,PDP DOCUMENT SUBTITLE Char,List Paragraph1 Char,Bullet OFM Char,Bullet List Char,Primus H 3 Char,lp1 Char"/>
    <w:link w:val="ListParagraph"/>
    <w:uiPriority w:val="34"/>
    <w:qFormat/>
    <w:rsid w:val="00776C3E"/>
    <w:rPr>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776C3E"/>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776C3E"/>
    <w:rPr>
      <w:sz w:val="20"/>
      <w:szCs w:val="20"/>
      <w:lang w:val="en-GB"/>
    </w:rPr>
  </w:style>
  <w:style w:type="character" w:styleId="FootnoteReference">
    <w:name w:val="footnote reference"/>
    <w:basedOn w:val="DefaultParagraphFont"/>
    <w:uiPriority w:val="99"/>
    <w:semiHidden/>
    <w:unhideWhenUsed/>
    <w:rsid w:val="00776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pavlovova@yahoo.com"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9DF0A-B1BD-4E4F-857E-B75791B8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1706</Words>
  <Characters>9559</Characters>
  <Application>Microsoft Office Word</Application>
  <DocSecurity>0</DocSecurity>
  <Lines>227</Lines>
  <Paragraphs>137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Katarina Djorejlijevski</cp:lastModifiedBy>
  <cp:revision>6</cp:revision>
  <dcterms:created xsi:type="dcterms:W3CDTF">2024-02-07T17:17:00Z</dcterms:created>
  <dcterms:modified xsi:type="dcterms:W3CDTF">2024-02-22T08:24:00Z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404897d94c464bc61c8763416f74fe35061d1d357008eba58c8cc6a95784cc3b</vt:lpwstr>
  </property>
</Properties>
</file>