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A" w:rsidRDefault="0030432A" w:rsidP="00C2385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C2385C" w:rsidRPr="0053673A" w:rsidRDefault="00C2385C" w:rsidP="00C2385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3673A">
        <w:rPr>
          <w:rFonts w:ascii="Times New Roman" w:hAnsi="Times New Roman"/>
          <w:b/>
          <w:sz w:val="24"/>
          <w:szCs w:val="24"/>
          <w:lang w:val="sr-Cyrl-RS"/>
        </w:rPr>
        <w:t>ОБРАЗЛОЖЕЊЕ</w:t>
      </w:r>
    </w:p>
    <w:p w:rsidR="006C7D28" w:rsidRDefault="006C7D28" w:rsidP="00C2385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C5C8E" w:rsidRPr="00594125" w:rsidRDefault="000C5C8E" w:rsidP="00C2385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3673A" w:rsidRPr="00594125" w:rsidRDefault="0053673A" w:rsidP="0053673A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proofErr w:type="spellStart"/>
      <w:r w:rsidRPr="00594125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Правни</w:t>
      </w:r>
      <w:proofErr w:type="spellEnd"/>
      <w:r w:rsidRPr="00594125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 </w:t>
      </w:r>
      <w:r w:rsidRPr="0059412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основ за доношење Акционог плана:</w:t>
      </w:r>
    </w:p>
    <w:p w:rsidR="0053673A" w:rsidRPr="00594125" w:rsidRDefault="0053673A" w:rsidP="0030432A">
      <w:pPr>
        <w:pStyle w:val="ListParagraph"/>
        <w:spacing w:after="0" w:line="240" w:lineRule="auto"/>
        <w:ind w:right="-634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3673A" w:rsidRDefault="0053673A" w:rsidP="003043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432A">
        <w:rPr>
          <w:rFonts w:ascii="Times New Roman" w:hAnsi="Times New Roman"/>
          <w:sz w:val="24"/>
          <w:szCs w:val="24"/>
          <w:lang w:val="sr-Cyrl-RS"/>
        </w:rPr>
        <w:t xml:space="preserve">Правни основ за доношење Акционог плана </w:t>
      </w:r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 xml:space="preserve">за </w:t>
      </w:r>
      <w:proofErr w:type="spellStart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спровођење</w:t>
      </w:r>
      <w:proofErr w:type="spellEnd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Стратегије</w:t>
      </w:r>
      <w:proofErr w:type="spellEnd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унапређења</w:t>
      </w:r>
      <w:proofErr w:type="spellEnd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положаја</w:t>
      </w:r>
      <w:proofErr w:type="spellEnd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особа</w:t>
      </w:r>
      <w:proofErr w:type="spellEnd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са</w:t>
      </w:r>
      <w:proofErr w:type="spellEnd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инвалидитетом</w:t>
      </w:r>
      <w:proofErr w:type="spellEnd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 xml:space="preserve"> у РС за </w:t>
      </w:r>
      <w:proofErr w:type="spellStart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период</w:t>
      </w:r>
      <w:proofErr w:type="spellEnd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од</w:t>
      </w:r>
      <w:proofErr w:type="spellEnd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 xml:space="preserve"> 2020. </w:t>
      </w:r>
      <w:proofErr w:type="spellStart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до</w:t>
      </w:r>
      <w:proofErr w:type="spellEnd"/>
      <w:r w:rsidR="002772A3">
        <w:rPr>
          <w:rFonts w:ascii="Times New Roman" w:hAnsi="Times New Roman"/>
          <w:bCs/>
          <w:sz w:val="24"/>
          <w:szCs w:val="24"/>
          <w:u w:color="FF0000"/>
        </w:rPr>
        <w:t xml:space="preserve"> 2024. године, у </w:t>
      </w:r>
      <w:proofErr w:type="spellStart"/>
      <w:r w:rsidR="002772A3">
        <w:rPr>
          <w:rFonts w:ascii="Times New Roman" w:hAnsi="Times New Roman"/>
          <w:bCs/>
          <w:sz w:val="24"/>
          <w:szCs w:val="24"/>
          <w:u w:color="FF0000"/>
        </w:rPr>
        <w:t>периоду</w:t>
      </w:r>
      <w:proofErr w:type="spellEnd"/>
      <w:r w:rsidR="002772A3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2772A3">
        <w:rPr>
          <w:rFonts w:ascii="Times New Roman" w:hAnsi="Times New Roman"/>
          <w:bCs/>
          <w:sz w:val="24"/>
          <w:szCs w:val="24"/>
          <w:u w:color="FF0000"/>
        </w:rPr>
        <w:t>од</w:t>
      </w:r>
      <w:proofErr w:type="spellEnd"/>
      <w:r w:rsidR="002772A3">
        <w:rPr>
          <w:rFonts w:ascii="Times New Roman" w:hAnsi="Times New Roman"/>
          <w:bCs/>
          <w:sz w:val="24"/>
          <w:szCs w:val="24"/>
          <w:u w:color="FF0000"/>
        </w:rPr>
        <w:t xml:space="preserve"> 2022</w:t>
      </w:r>
      <w:bookmarkStart w:id="0" w:name="_GoBack"/>
      <w:bookmarkEnd w:id="0"/>
      <w:r w:rsidR="00A64FC0">
        <w:rPr>
          <w:rFonts w:ascii="Times New Roman" w:hAnsi="Times New Roman"/>
          <w:bCs/>
          <w:sz w:val="24"/>
          <w:szCs w:val="24"/>
          <w:u w:color="FF0000"/>
        </w:rPr>
        <w:t xml:space="preserve">. </w:t>
      </w:r>
      <w:proofErr w:type="spellStart"/>
      <w:r w:rsidR="00A64FC0">
        <w:rPr>
          <w:rFonts w:ascii="Times New Roman" w:hAnsi="Times New Roman"/>
          <w:bCs/>
          <w:sz w:val="24"/>
          <w:szCs w:val="24"/>
          <w:u w:color="FF0000"/>
        </w:rPr>
        <w:t>до</w:t>
      </w:r>
      <w:proofErr w:type="spellEnd"/>
      <w:r w:rsidR="00A64FC0">
        <w:rPr>
          <w:rFonts w:ascii="Times New Roman" w:hAnsi="Times New Roman"/>
          <w:bCs/>
          <w:sz w:val="24"/>
          <w:szCs w:val="24"/>
          <w:u w:color="FF0000"/>
        </w:rPr>
        <w:t xml:space="preserve"> 2023</w:t>
      </w:r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 xml:space="preserve">. </w:t>
      </w:r>
      <w:proofErr w:type="spellStart"/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године</w:t>
      </w:r>
      <w:proofErr w:type="spellEnd"/>
      <w:r w:rsidRPr="0030432A">
        <w:rPr>
          <w:rFonts w:ascii="Times New Roman" w:hAnsi="Times New Roman"/>
          <w:sz w:val="24"/>
          <w:szCs w:val="24"/>
          <w:lang w:val="sr-Cyrl-RS"/>
        </w:rPr>
        <w:t xml:space="preserve"> (у даљем тексту</w:t>
      </w:r>
      <w:r w:rsidR="00233AA1" w:rsidRPr="0030432A">
        <w:rPr>
          <w:rFonts w:ascii="Times New Roman" w:hAnsi="Times New Roman"/>
          <w:sz w:val="24"/>
          <w:szCs w:val="24"/>
          <w:lang w:val="sr-Cyrl-RS"/>
        </w:rPr>
        <w:t>:</w:t>
      </w:r>
      <w:r w:rsidRPr="0030432A">
        <w:rPr>
          <w:rFonts w:ascii="Times New Roman" w:hAnsi="Times New Roman"/>
          <w:sz w:val="24"/>
          <w:szCs w:val="24"/>
          <w:lang w:val="sr-Cyrl-RS"/>
        </w:rPr>
        <w:t xml:space="preserve"> Акциони план</w:t>
      </w:r>
      <w:r w:rsidR="00A64FC0">
        <w:rPr>
          <w:rFonts w:ascii="Times New Roman" w:hAnsi="Times New Roman"/>
          <w:sz w:val="24"/>
          <w:szCs w:val="24"/>
          <w:lang w:val="sr-Cyrl-RS"/>
        </w:rPr>
        <w:t>)</w:t>
      </w:r>
      <w:r w:rsidRPr="0030432A">
        <w:rPr>
          <w:rFonts w:ascii="Times New Roman" w:hAnsi="Times New Roman"/>
          <w:sz w:val="24"/>
          <w:szCs w:val="24"/>
          <w:lang w:val="sr-Cyrl-RS"/>
        </w:rPr>
        <w:t xml:space="preserve"> садржан је у одредби члана 38. став 1. Закона о планском систему („Службени гласник, РС“, број 30/18), којим је прописано да документа јавних политика на републичком нивоу усваја Влада, осим ако је другачије прописано посебним Законом и глав</w:t>
      </w:r>
      <w:r w:rsidR="00A64FC0">
        <w:rPr>
          <w:rFonts w:ascii="Times New Roman" w:hAnsi="Times New Roman"/>
          <w:sz w:val="24"/>
          <w:szCs w:val="24"/>
          <w:lang w:val="sr-Cyrl-RS"/>
        </w:rPr>
        <w:t>а</w:t>
      </w:r>
      <w:r w:rsidRPr="0030432A">
        <w:rPr>
          <w:rFonts w:ascii="Times New Roman" w:hAnsi="Times New Roman"/>
          <w:sz w:val="24"/>
          <w:szCs w:val="24"/>
          <w:lang w:val="sr-Cyrl-RS"/>
        </w:rPr>
        <w:t xml:space="preserve"> 6.4. Стратегије унапређења положаја особа са инвалидитетом у Републици Србији за период од 2020. до 2024. („Службени гласник, РС“, број 44/20).</w:t>
      </w:r>
    </w:p>
    <w:p w:rsidR="00515FCA" w:rsidRPr="0030432A" w:rsidRDefault="00515FCA" w:rsidP="003043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673A" w:rsidRPr="0030432A" w:rsidRDefault="0053673A" w:rsidP="003043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432A">
        <w:rPr>
          <w:rFonts w:ascii="Times New Roman" w:hAnsi="Times New Roman"/>
          <w:sz w:val="24"/>
          <w:szCs w:val="24"/>
          <w:lang w:val="sr-Cyrl-RS"/>
        </w:rPr>
        <w:t xml:space="preserve">За доношење </w:t>
      </w:r>
      <w:r w:rsidR="00233AA1" w:rsidRPr="0030432A">
        <w:rPr>
          <w:rFonts w:ascii="Times New Roman" w:hAnsi="Times New Roman"/>
          <w:sz w:val="24"/>
          <w:szCs w:val="24"/>
          <w:lang w:val="sr-Cyrl-RS"/>
        </w:rPr>
        <w:t>Акционог плана важни су</w:t>
      </w:r>
      <w:r w:rsidRPr="0030432A">
        <w:rPr>
          <w:rFonts w:ascii="Times New Roman" w:hAnsi="Times New Roman"/>
          <w:sz w:val="24"/>
          <w:szCs w:val="24"/>
          <w:lang w:val="sr-Cyrl-RS"/>
        </w:rPr>
        <w:t xml:space="preserve"> чланови 18</w:t>
      </w:r>
      <w:r w:rsidR="00233AA1" w:rsidRPr="0030432A">
        <w:rPr>
          <w:rFonts w:ascii="Times New Roman" w:hAnsi="Times New Roman"/>
          <w:sz w:val="24"/>
          <w:szCs w:val="24"/>
          <w:lang w:val="sr-Cyrl-RS"/>
        </w:rPr>
        <w:t>. и 19</w:t>
      </w:r>
      <w:r w:rsidRPr="0030432A">
        <w:rPr>
          <w:rFonts w:ascii="Times New Roman" w:hAnsi="Times New Roman"/>
          <w:sz w:val="24"/>
          <w:szCs w:val="24"/>
          <w:lang w:val="sr-Cyrl-RS"/>
        </w:rPr>
        <w:t>. Закона о планском систему на основу којих је дефинисана вр</w:t>
      </w:r>
      <w:r w:rsidR="00233AA1" w:rsidRPr="0030432A">
        <w:rPr>
          <w:rFonts w:ascii="Times New Roman" w:hAnsi="Times New Roman"/>
          <w:sz w:val="24"/>
          <w:szCs w:val="24"/>
          <w:lang w:val="sr-Cyrl-RS"/>
        </w:rPr>
        <w:t>ста, као и обавез</w:t>
      </w:r>
      <w:r w:rsidR="00A64FC0">
        <w:rPr>
          <w:rFonts w:ascii="Times New Roman" w:hAnsi="Times New Roman"/>
          <w:sz w:val="24"/>
          <w:szCs w:val="24"/>
          <w:lang w:val="sr-Cyrl-RS"/>
        </w:rPr>
        <w:t>ни елементи овог Акционог плана</w:t>
      </w:r>
      <w:r w:rsidRPr="0030432A">
        <w:rPr>
          <w:rFonts w:ascii="Times New Roman" w:hAnsi="Times New Roman"/>
          <w:sz w:val="24"/>
          <w:szCs w:val="24"/>
          <w:lang w:val="sr-Cyrl-RS"/>
        </w:rPr>
        <w:t>.</w:t>
      </w:r>
    </w:p>
    <w:p w:rsidR="0053673A" w:rsidRDefault="0053673A" w:rsidP="0053673A">
      <w:pPr>
        <w:spacing w:after="0" w:line="240" w:lineRule="auto"/>
        <w:ind w:right="-63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0C5C8E" w:rsidRDefault="000C5C8E" w:rsidP="00233AA1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33AA1" w:rsidRPr="00233AA1" w:rsidRDefault="00233AA1" w:rsidP="00233AA1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33AA1">
        <w:rPr>
          <w:rFonts w:ascii="Times New Roman" w:hAnsi="Times New Roman"/>
          <w:b/>
          <w:sz w:val="24"/>
          <w:szCs w:val="24"/>
          <w:lang w:val="sr-Cyrl-RS"/>
        </w:rPr>
        <w:t xml:space="preserve">II Разлози за доношење </w:t>
      </w:r>
      <w:r w:rsidRPr="00594125">
        <w:rPr>
          <w:rFonts w:ascii="Times New Roman" w:hAnsi="Times New Roman"/>
          <w:b/>
          <w:sz w:val="24"/>
          <w:szCs w:val="24"/>
          <w:lang w:val="sr-Cyrl-RS"/>
        </w:rPr>
        <w:t>Акционог плана</w:t>
      </w:r>
      <w:r w:rsidRPr="00233A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233AA1" w:rsidRDefault="00233AA1" w:rsidP="0030432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4125">
        <w:rPr>
          <w:b/>
          <w:lang w:val="sr-Cyrl-CS"/>
        </w:rPr>
        <w:tab/>
      </w:r>
      <w:r w:rsidR="000C5C8E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30432A">
        <w:rPr>
          <w:rFonts w:ascii="Times New Roman" w:hAnsi="Times New Roman"/>
          <w:sz w:val="24"/>
          <w:szCs w:val="24"/>
          <w:lang w:val="sr-Cyrl-RS"/>
        </w:rPr>
        <w:t>области унапређења положаја особа са инвалидите</w:t>
      </w:r>
      <w:r w:rsidR="000C5C8E">
        <w:rPr>
          <w:rFonts w:ascii="Times New Roman" w:hAnsi="Times New Roman"/>
          <w:sz w:val="24"/>
          <w:szCs w:val="24"/>
          <w:lang w:val="sr-Cyrl-RS"/>
        </w:rPr>
        <w:t>том, у најширем смислу, у</w:t>
      </w:r>
      <w:r w:rsidR="000C5C8E" w:rsidRPr="0030432A">
        <w:rPr>
          <w:rFonts w:ascii="Times New Roman" w:hAnsi="Times New Roman"/>
          <w:sz w:val="24"/>
          <w:szCs w:val="24"/>
          <w:lang w:val="sr-Cyrl-RS"/>
        </w:rPr>
        <w:t xml:space="preserve"> Републици Србији</w:t>
      </w:r>
      <w:r w:rsidR="000C5C8E">
        <w:rPr>
          <w:rFonts w:ascii="Times New Roman" w:hAnsi="Times New Roman"/>
          <w:sz w:val="24"/>
          <w:szCs w:val="24"/>
          <w:lang w:val="sr-Cyrl-RS"/>
        </w:rPr>
        <w:t xml:space="preserve"> су</w:t>
      </w:r>
      <w:r w:rsidR="000C5C8E">
        <w:rPr>
          <w:rFonts w:ascii="Times New Roman" w:hAnsi="Times New Roman"/>
          <w:sz w:val="24"/>
          <w:szCs w:val="24"/>
          <w:lang w:val="sr-Cyrl-RS"/>
        </w:rPr>
        <w:t xml:space="preserve"> у претходном периоду</w:t>
      </w:r>
      <w:r w:rsidR="000C5C8E" w:rsidRPr="003043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0432A">
        <w:rPr>
          <w:rFonts w:ascii="Times New Roman" w:hAnsi="Times New Roman"/>
          <w:sz w:val="24"/>
          <w:szCs w:val="24"/>
          <w:lang w:val="sr-Cyrl-RS"/>
        </w:rPr>
        <w:t xml:space="preserve">извршени значајни помаци, али имајући у виду да бројни ризици социјалне искључености особа са инвалидитетом имају тенденцију умножавања, потребно је, применом мултидисциплинарног и </w:t>
      </w:r>
      <w:proofErr w:type="spellStart"/>
      <w:r w:rsidRPr="0030432A">
        <w:rPr>
          <w:rFonts w:ascii="Times New Roman" w:hAnsi="Times New Roman"/>
          <w:sz w:val="24"/>
          <w:szCs w:val="24"/>
          <w:lang w:val="sr-Cyrl-RS"/>
        </w:rPr>
        <w:t>мултисекторског</w:t>
      </w:r>
      <w:proofErr w:type="spellEnd"/>
      <w:r w:rsidRPr="0030432A">
        <w:rPr>
          <w:rFonts w:ascii="Times New Roman" w:hAnsi="Times New Roman"/>
          <w:sz w:val="24"/>
          <w:szCs w:val="24"/>
          <w:lang w:val="sr-Cyrl-RS"/>
        </w:rPr>
        <w:t xml:space="preserve"> приступа, константно деловати предузимајући ра</w:t>
      </w:r>
      <w:r w:rsidR="000C5C8E">
        <w:rPr>
          <w:rFonts w:ascii="Times New Roman" w:hAnsi="Times New Roman"/>
          <w:sz w:val="24"/>
          <w:szCs w:val="24"/>
          <w:lang w:val="sr-Cyrl-RS"/>
        </w:rPr>
        <w:t>зличите активности како би се т</w:t>
      </w:r>
      <w:r w:rsidRPr="0030432A">
        <w:rPr>
          <w:rFonts w:ascii="Times New Roman" w:hAnsi="Times New Roman"/>
          <w:sz w:val="24"/>
          <w:szCs w:val="24"/>
          <w:lang w:val="sr-Cyrl-RS"/>
        </w:rPr>
        <w:t>и ризици свели на најмању меру.</w:t>
      </w:r>
    </w:p>
    <w:p w:rsidR="00515FCA" w:rsidRPr="0030432A" w:rsidRDefault="00515FCA" w:rsidP="0030432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2385C" w:rsidRDefault="00DB771C" w:rsidP="0030432A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Имајући у виду </w:t>
      </w:r>
      <w:r w:rsidR="00233AA1" w:rsidRPr="0030432A">
        <w:rPr>
          <w:rFonts w:ascii="Times New Roman" w:hAnsi="Times New Roman"/>
          <w:sz w:val="24"/>
          <w:szCs w:val="24"/>
          <w:lang w:val="sr-Cyrl-RS"/>
        </w:rPr>
        <w:t>потребу за</w:t>
      </w:r>
      <w:r w:rsidR="000C5C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3AA1" w:rsidRPr="0030432A">
        <w:rPr>
          <w:rFonts w:ascii="Times New Roman" w:hAnsi="Times New Roman"/>
          <w:sz w:val="24"/>
          <w:szCs w:val="24"/>
          <w:lang w:val="sr-Cyrl-RS"/>
        </w:rPr>
        <w:t xml:space="preserve">унапређењем положаја </w:t>
      </w:r>
      <w:r w:rsidR="000C5C8E">
        <w:rPr>
          <w:rFonts w:ascii="Times New Roman" w:hAnsi="Times New Roman"/>
          <w:sz w:val="24"/>
          <w:szCs w:val="24"/>
          <w:lang w:val="sr-Cyrl-RS"/>
        </w:rPr>
        <w:t>и заштитом права</w:t>
      </w:r>
      <w:r w:rsidR="000C5C8E" w:rsidRPr="003043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3AA1" w:rsidRPr="0030432A">
        <w:rPr>
          <w:rFonts w:ascii="Times New Roman" w:hAnsi="Times New Roman"/>
          <w:sz w:val="24"/>
          <w:szCs w:val="24"/>
          <w:lang w:val="sr-Cyrl-RS"/>
        </w:rPr>
        <w:t>особа са инвалидитето</w:t>
      </w:r>
      <w:r>
        <w:rPr>
          <w:rFonts w:ascii="Times New Roman" w:hAnsi="Times New Roman"/>
          <w:sz w:val="24"/>
          <w:szCs w:val="24"/>
          <w:lang w:val="sr-Cyrl-RS"/>
        </w:rPr>
        <w:t xml:space="preserve">м у Републици Србији, </w:t>
      </w:r>
      <w:r w:rsidR="00C2385C" w:rsidRPr="0030432A">
        <w:rPr>
          <w:rFonts w:ascii="Times New Roman" w:hAnsi="Times New Roman"/>
          <w:bCs/>
          <w:sz w:val="24"/>
          <w:szCs w:val="24"/>
          <w:lang w:val="sr-Cyrl-RS"/>
        </w:rPr>
        <w:t xml:space="preserve">Влада </w:t>
      </w:r>
      <w:r w:rsidR="00361462">
        <w:rPr>
          <w:rFonts w:ascii="Times New Roman" w:hAnsi="Times New Roman"/>
          <w:bCs/>
          <w:sz w:val="24"/>
          <w:szCs w:val="24"/>
          <w:lang w:val="sr-Cyrl-RS"/>
        </w:rPr>
        <w:t>је</w:t>
      </w:r>
      <w:r w:rsidR="00C2385C" w:rsidRPr="0030432A">
        <w:rPr>
          <w:rFonts w:ascii="Times New Roman" w:hAnsi="Times New Roman"/>
          <w:bCs/>
          <w:sz w:val="24"/>
          <w:szCs w:val="24"/>
          <w:lang w:val="sr-Cyrl-RS"/>
        </w:rPr>
        <w:t xml:space="preserve"> на седници од 05. марта 2020. године</w:t>
      </w:r>
      <w:r w:rsidR="00C2385C" w:rsidRPr="0030432A">
        <w:rPr>
          <w:rStyle w:val="FootnoteReference"/>
          <w:rFonts w:ascii="Times New Roman" w:hAnsi="Times New Roman"/>
          <w:bCs/>
          <w:sz w:val="24"/>
          <w:szCs w:val="24"/>
          <w:lang w:val="sr-Cyrl-RS"/>
        </w:rPr>
        <w:footnoteReference w:id="1"/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2385C" w:rsidRPr="0030432A">
        <w:rPr>
          <w:rFonts w:ascii="Times New Roman" w:hAnsi="Times New Roman"/>
          <w:bCs/>
          <w:sz w:val="24"/>
          <w:szCs w:val="24"/>
          <w:lang w:val="sr-Cyrl-RS"/>
        </w:rPr>
        <w:t xml:space="preserve">усвојила Стратегију унапређења положаја особа са инвалидитетом у Републици Србији за период од 2020. </w:t>
      </w:r>
      <w:bookmarkStart w:id="1" w:name="_Hlk55451839"/>
      <w:r w:rsidR="00C2385C" w:rsidRPr="0030432A">
        <w:rPr>
          <w:rFonts w:ascii="Times New Roman" w:hAnsi="Times New Roman"/>
          <w:bCs/>
          <w:sz w:val="24"/>
          <w:szCs w:val="24"/>
          <w:lang w:val="sr-Cyrl-RS"/>
        </w:rPr>
        <w:t>до 2024. године</w:t>
      </w:r>
      <w:r w:rsidR="003D6266" w:rsidRPr="0030432A">
        <w:rPr>
          <w:rFonts w:ascii="Times New Roman" w:hAnsi="Times New Roman"/>
          <w:bCs/>
          <w:sz w:val="24"/>
          <w:szCs w:val="24"/>
          <w:lang w:val="sr-Cyrl-RS"/>
        </w:rPr>
        <w:t xml:space="preserve"> (у даљем тексту: Стратегија)</w:t>
      </w:r>
      <w:r w:rsidR="00C2385C" w:rsidRPr="0030432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515FCA" w:rsidRPr="0030432A" w:rsidRDefault="00515FCA" w:rsidP="0030432A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DB771C" w:rsidRPr="00DB771C" w:rsidRDefault="00233AA1" w:rsidP="00DB771C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u w:color="FF0000"/>
          <w:lang w:val="sr-Cyrl-RS"/>
        </w:rPr>
      </w:pPr>
      <w:r w:rsidRPr="00DB771C">
        <w:rPr>
          <w:rFonts w:ascii="Times New Roman" w:hAnsi="Times New Roman"/>
          <w:sz w:val="24"/>
          <w:szCs w:val="24"/>
          <w:lang w:val="sr-Cyrl-RS"/>
        </w:rPr>
        <w:t>У</w:t>
      </w:r>
      <w:r w:rsidR="00DB771C" w:rsidRPr="00DB77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71C">
        <w:rPr>
          <w:rFonts w:ascii="Times New Roman" w:hAnsi="Times New Roman"/>
          <w:sz w:val="24"/>
          <w:szCs w:val="24"/>
          <w:lang w:val="sr-Cyrl-RS"/>
        </w:rPr>
        <w:t>циљу спровођења ове стратегије,</w:t>
      </w:r>
      <w:r w:rsidR="00DB771C" w:rsidRPr="00DB771C">
        <w:rPr>
          <w:rFonts w:ascii="Times New Roman" w:hAnsi="Times New Roman"/>
          <w:sz w:val="24"/>
          <w:szCs w:val="24"/>
          <w:lang w:val="sr-Cyrl-RS"/>
        </w:rPr>
        <w:t xml:space="preserve"> Влада је на седници од 8, априла 2021. године</w:t>
      </w:r>
      <w:r w:rsidR="008B4226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2"/>
      </w:r>
      <w:r w:rsidR="00DB771C" w:rsidRPr="00DB771C">
        <w:rPr>
          <w:rFonts w:ascii="Times New Roman" w:hAnsi="Times New Roman"/>
          <w:sz w:val="24"/>
          <w:szCs w:val="24"/>
          <w:lang w:val="sr-Cyrl-RS"/>
        </w:rPr>
        <w:t xml:space="preserve"> усвојила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</w:rPr>
        <w:t>Акциони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</w:rPr>
        <w:t xml:space="preserve"> </w:t>
      </w:r>
      <w:r w:rsidR="00DB771C" w:rsidRPr="00DB771C">
        <w:rPr>
          <w:rFonts w:ascii="Times New Roman" w:hAnsi="Times New Roman"/>
          <w:bCs/>
          <w:sz w:val="24"/>
          <w:szCs w:val="24"/>
          <w:lang w:val="sr-Cyrl-RS"/>
        </w:rPr>
        <w:t xml:space="preserve">план </w:t>
      </w:r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за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спровођење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Стратегије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унапређења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положаја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особа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са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инвалидитетом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у </w:t>
      </w:r>
      <w:r w:rsidR="00DB771C" w:rsidRPr="00DB771C">
        <w:rPr>
          <w:rFonts w:ascii="Times New Roman" w:hAnsi="Times New Roman"/>
          <w:bCs/>
          <w:sz w:val="24"/>
          <w:szCs w:val="24"/>
          <w:u w:color="FF0000"/>
          <w:lang w:val="sr-Cyrl-RS"/>
        </w:rPr>
        <w:t>Републици Србији</w:t>
      </w:r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за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период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од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2020.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до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2024.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године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, у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периоду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од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2021. </w:t>
      </w:r>
      <w:proofErr w:type="spellStart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до</w:t>
      </w:r>
      <w:proofErr w:type="spellEnd"/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 xml:space="preserve"> 2022. </w:t>
      </w:r>
      <w:proofErr w:type="spellStart"/>
      <w:r w:rsidR="00DB771C">
        <w:rPr>
          <w:rFonts w:ascii="Times New Roman" w:hAnsi="Times New Roman"/>
          <w:bCs/>
          <w:sz w:val="24"/>
          <w:szCs w:val="24"/>
          <w:u w:color="FF0000"/>
        </w:rPr>
        <w:t>г</w:t>
      </w:r>
      <w:r w:rsidR="00DB771C" w:rsidRPr="00DB771C">
        <w:rPr>
          <w:rFonts w:ascii="Times New Roman" w:hAnsi="Times New Roman"/>
          <w:bCs/>
          <w:sz w:val="24"/>
          <w:szCs w:val="24"/>
          <w:u w:color="FF0000"/>
        </w:rPr>
        <w:t>одине</w:t>
      </w:r>
      <w:proofErr w:type="spellEnd"/>
      <w:r w:rsidR="00CA031A">
        <w:rPr>
          <w:rFonts w:ascii="Times New Roman" w:hAnsi="Times New Roman"/>
          <w:bCs/>
          <w:sz w:val="24"/>
          <w:szCs w:val="24"/>
          <w:u w:color="FF0000"/>
          <w:lang w:val="sr-Cyrl-RS"/>
        </w:rPr>
        <w:t xml:space="preserve"> (у даљем тексту: Први двогодишњи акциони план)</w:t>
      </w:r>
      <w:r w:rsidR="00DB771C">
        <w:rPr>
          <w:rFonts w:ascii="Times New Roman" w:hAnsi="Times New Roman"/>
          <w:bCs/>
          <w:sz w:val="24"/>
          <w:szCs w:val="24"/>
          <w:u w:color="FF0000"/>
          <w:lang w:val="sr-Cyrl-RS"/>
        </w:rPr>
        <w:t>.</w:t>
      </w:r>
    </w:p>
    <w:p w:rsidR="00515FCA" w:rsidRDefault="00515FCA" w:rsidP="003043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B771C" w:rsidRPr="00DB771C" w:rsidRDefault="00DB771C" w:rsidP="00DB771C">
      <w:pPr>
        <w:pStyle w:val="BodyAA"/>
        <w:tabs>
          <w:tab w:val="left" w:pos="3060"/>
        </w:tabs>
        <w:ind w:firstLine="720"/>
        <w:jc w:val="both"/>
        <w:rPr>
          <w:u w:color="FF2600"/>
        </w:rPr>
      </w:pPr>
      <w:r>
        <w:t xml:space="preserve">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рок</w:t>
      </w:r>
      <w:proofErr w:type="spellEnd"/>
      <w:r w:rsidRPr="00DB771C">
        <w:t xml:space="preserve"> </w:t>
      </w:r>
      <w:r w:rsidRPr="00DB771C">
        <w:rPr>
          <w:lang w:val="sr-Cyrl-RS"/>
        </w:rPr>
        <w:t>за примену</w:t>
      </w:r>
      <w:r w:rsidRPr="00DB771C">
        <w:t xml:space="preserve"> </w:t>
      </w:r>
      <w:r w:rsidR="00CA031A">
        <w:rPr>
          <w:bCs/>
          <w:u w:color="FF0000"/>
          <w:lang w:val="sr-Cyrl-RS"/>
        </w:rPr>
        <w:t>Првог двогодишњег акционог план</w:t>
      </w:r>
      <w:r w:rsidR="00CA031A">
        <w:rPr>
          <w:lang w:val="sr-Cyrl-RS"/>
        </w:rPr>
        <w:t xml:space="preserve"> </w:t>
      </w:r>
      <w:r>
        <w:rPr>
          <w:lang w:val="sr-Cyrl-RS"/>
        </w:rPr>
        <w:t>истиче 31. децембра 2022. године</w:t>
      </w:r>
      <w:r w:rsidRPr="00DB771C">
        <w:t xml:space="preserve">, </w:t>
      </w:r>
      <w:r w:rsidRPr="00DB771C">
        <w:rPr>
          <w:lang w:val="sr-Cyrl-RS"/>
        </w:rPr>
        <w:t>у циљу</w:t>
      </w:r>
      <w:r w:rsidRPr="00DB771C">
        <w:t xml:space="preserve"> </w:t>
      </w:r>
      <w:r w:rsidRPr="00DB771C">
        <w:rPr>
          <w:lang w:val="sr-Cyrl-RS"/>
        </w:rPr>
        <w:t xml:space="preserve">даљег </w:t>
      </w:r>
      <w:proofErr w:type="spellStart"/>
      <w:r w:rsidRPr="00DB771C">
        <w:t>спровођења</w:t>
      </w:r>
      <w:proofErr w:type="spellEnd"/>
      <w:r w:rsidRPr="00DB771C">
        <w:t xml:space="preserve"> </w:t>
      </w:r>
      <w:proofErr w:type="spellStart"/>
      <w:r w:rsidRPr="00DB771C">
        <w:t>Стратегије</w:t>
      </w:r>
      <w:proofErr w:type="spellEnd"/>
      <w:r w:rsidRPr="00DB771C">
        <w:t xml:space="preserve"> </w:t>
      </w:r>
      <w:r w:rsidRPr="00DB771C">
        <w:rPr>
          <w:lang w:val="sr-Cyrl-RS"/>
        </w:rPr>
        <w:t>у</w:t>
      </w:r>
      <w:r w:rsidRPr="00DB771C">
        <w:t xml:space="preserve"> </w:t>
      </w:r>
      <w:proofErr w:type="spellStart"/>
      <w:r w:rsidRPr="00DB771C">
        <w:t>период</w:t>
      </w:r>
      <w:proofErr w:type="spellEnd"/>
      <w:r w:rsidRPr="00DB771C">
        <w:rPr>
          <w:lang w:val="sr-Cyrl-RS"/>
        </w:rPr>
        <w:t>у њеног важења</w:t>
      </w:r>
      <w:r w:rsidRPr="00DB771C">
        <w:t xml:space="preserve">, </w:t>
      </w:r>
      <w:r>
        <w:rPr>
          <w:lang w:val="sr-Cyrl-RS"/>
        </w:rPr>
        <w:t>припремљен је Предлог</w:t>
      </w:r>
      <w:r w:rsidRPr="00DB771C">
        <w:t xml:space="preserve"> </w:t>
      </w:r>
      <w:r w:rsidRPr="00434012">
        <w:rPr>
          <w:lang w:val="sr-Cyrl-RS"/>
        </w:rPr>
        <w:t>а</w:t>
      </w:r>
      <w:proofErr w:type="spellStart"/>
      <w:r w:rsidRPr="00434012">
        <w:rPr>
          <w:bCs/>
        </w:rPr>
        <w:t>кционог</w:t>
      </w:r>
      <w:proofErr w:type="spellEnd"/>
      <w:r w:rsidRPr="00434012">
        <w:rPr>
          <w:bCs/>
        </w:rPr>
        <w:t xml:space="preserve"> </w:t>
      </w:r>
      <w:proofErr w:type="spellStart"/>
      <w:r w:rsidRPr="00434012">
        <w:rPr>
          <w:bCs/>
        </w:rPr>
        <w:t>план</w:t>
      </w:r>
      <w:proofErr w:type="spellEnd"/>
      <w:r w:rsidRPr="00434012">
        <w:rPr>
          <w:bCs/>
          <w:lang w:val="sr-Cyrl-RS"/>
        </w:rPr>
        <w:t>а</w:t>
      </w:r>
      <w:r w:rsidRPr="00434012">
        <w:rPr>
          <w:bCs/>
        </w:rPr>
        <w:t xml:space="preserve"> за </w:t>
      </w:r>
      <w:proofErr w:type="spellStart"/>
      <w:r w:rsidRPr="00434012">
        <w:rPr>
          <w:bCs/>
        </w:rPr>
        <w:t>период</w:t>
      </w:r>
      <w:proofErr w:type="spellEnd"/>
      <w:r w:rsidRPr="00434012">
        <w:rPr>
          <w:bCs/>
        </w:rPr>
        <w:t xml:space="preserve"> </w:t>
      </w:r>
      <w:proofErr w:type="spellStart"/>
      <w:r w:rsidRPr="00434012">
        <w:rPr>
          <w:bCs/>
        </w:rPr>
        <w:t>од</w:t>
      </w:r>
      <w:proofErr w:type="spellEnd"/>
      <w:r w:rsidRPr="00434012">
        <w:rPr>
          <w:bCs/>
        </w:rPr>
        <w:t xml:space="preserve"> 2023. </w:t>
      </w:r>
      <w:proofErr w:type="spellStart"/>
      <w:r w:rsidRPr="00434012">
        <w:rPr>
          <w:bCs/>
        </w:rPr>
        <w:t>до</w:t>
      </w:r>
      <w:proofErr w:type="spellEnd"/>
      <w:r w:rsidRPr="00434012">
        <w:rPr>
          <w:bCs/>
        </w:rPr>
        <w:t xml:space="preserve"> 2024. </w:t>
      </w:r>
      <w:r w:rsidRPr="00434012">
        <w:rPr>
          <w:bCs/>
          <w:lang w:val="sr-Cyrl-RS"/>
        </w:rPr>
        <w:t>г</w:t>
      </w:r>
      <w:proofErr w:type="spellStart"/>
      <w:r w:rsidRPr="00434012">
        <w:rPr>
          <w:bCs/>
        </w:rPr>
        <w:t>одине</w:t>
      </w:r>
      <w:proofErr w:type="spellEnd"/>
      <w:r w:rsidRPr="00DB771C">
        <w:rPr>
          <w:lang w:val="sr-Cyrl-RS"/>
        </w:rPr>
        <w:t>,</w:t>
      </w:r>
      <w:r w:rsidRPr="00DB771C">
        <w:t xml:space="preserve"> </w:t>
      </w:r>
      <w:r w:rsidR="00434012">
        <w:rPr>
          <w:lang w:val="sr-Cyrl-RS"/>
        </w:rPr>
        <w:t xml:space="preserve">који је </w:t>
      </w:r>
      <w:proofErr w:type="spellStart"/>
      <w:r w:rsidRPr="00DB771C">
        <w:rPr>
          <w:u w:color="FF2600"/>
        </w:rPr>
        <w:t>усаглашен</w:t>
      </w:r>
      <w:proofErr w:type="spellEnd"/>
      <w:r w:rsidRPr="00DB771C">
        <w:rPr>
          <w:u w:color="FF2600"/>
        </w:rPr>
        <w:t xml:space="preserve"> </w:t>
      </w:r>
      <w:proofErr w:type="spellStart"/>
      <w:r w:rsidRPr="00DB771C">
        <w:rPr>
          <w:u w:color="FF2600"/>
        </w:rPr>
        <w:t>са</w:t>
      </w:r>
      <w:proofErr w:type="spellEnd"/>
      <w:r w:rsidRPr="00DB771C">
        <w:rPr>
          <w:u w:color="FF2600"/>
        </w:rPr>
        <w:t xml:space="preserve"> </w:t>
      </w:r>
      <w:proofErr w:type="spellStart"/>
      <w:r w:rsidR="00434012">
        <w:rPr>
          <w:u w:color="FF2600"/>
        </w:rPr>
        <w:t>Законом</w:t>
      </w:r>
      <w:proofErr w:type="spellEnd"/>
      <w:r w:rsidR="00434012">
        <w:rPr>
          <w:u w:color="FF2600"/>
        </w:rPr>
        <w:t xml:space="preserve"> о </w:t>
      </w:r>
      <w:proofErr w:type="spellStart"/>
      <w:r w:rsidR="00434012">
        <w:rPr>
          <w:u w:color="FF2600"/>
        </w:rPr>
        <w:t>пла</w:t>
      </w:r>
      <w:r w:rsidRPr="00DB771C">
        <w:rPr>
          <w:u w:color="FF2600"/>
        </w:rPr>
        <w:t>нском</w:t>
      </w:r>
      <w:proofErr w:type="spellEnd"/>
      <w:r w:rsidRPr="00DB771C">
        <w:rPr>
          <w:u w:color="FF2600"/>
        </w:rPr>
        <w:t xml:space="preserve"> </w:t>
      </w:r>
      <w:proofErr w:type="spellStart"/>
      <w:r w:rsidRPr="00DB771C">
        <w:rPr>
          <w:u w:color="FF2600"/>
        </w:rPr>
        <w:t>систему</w:t>
      </w:r>
      <w:proofErr w:type="spellEnd"/>
      <w:r w:rsidRPr="00DB771C">
        <w:rPr>
          <w:u w:color="FF2600"/>
        </w:rPr>
        <w:t xml:space="preserve"> </w:t>
      </w:r>
      <w:r w:rsidR="008B4226">
        <w:rPr>
          <w:u w:color="FF2600"/>
        </w:rPr>
        <w:t>(„</w:t>
      </w:r>
      <w:proofErr w:type="spellStart"/>
      <w:r w:rsidRPr="00DB771C">
        <w:rPr>
          <w:u w:color="FF2600"/>
        </w:rPr>
        <w:t>Службени</w:t>
      </w:r>
      <w:proofErr w:type="spellEnd"/>
      <w:r w:rsidRPr="00DB771C">
        <w:rPr>
          <w:u w:color="FF2600"/>
        </w:rPr>
        <w:t xml:space="preserve"> </w:t>
      </w:r>
      <w:proofErr w:type="spellStart"/>
      <w:r w:rsidRPr="00DB771C">
        <w:rPr>
          <w:u w:color="FF2600"/>
        </w:rPr>
        <w:t>гласник</w:t>
      </w:r>
      <w:proofErr w:type="spellEnd"/>
      <w:r w:rsidRPr="00DB771C">
        <w:rPr>
          <w:u w:color="FF2600"/>
        </w:rPr>
        <w:t xml:space="preserve"> РС“, </w:t>
      </w:r>
      <w:proofErr w:type="spellStart"/>
      <w:r w:rsidRPr="00DB771C">
        <w:rPr>
          <w:u w:color="FF2600"/>
        </w:rPr>
        <w:t>број</w:t>
      </w:r>
      <w:proofErr w:type="spellEnd"/>
      <w:r w:rsidRPr="00DB771C">
        <w:rPr>
          <w:u w:color="FF2600"/>
        </w:rPr>
        <w:t xml:space="preserve"> 30/2018), </w:t>
      </w:r>
      <w:r w:rsidR="00434012">
        <w:rPr>
          <w:u w:color="FF2600"/>
          <w:lang w:val="sr-Cyrl-RS"/>
        </w:rPr>
        <w:t xml:space="preserve">и </w:t>
      </w:r>
      <w:proofErr w:type="spellStart"/>
      <w:r w:rsidRPr="00DB771C">
        <w:rPr>
          <w:u w:color="FF2600"/>
        </w:rPr>
        <w:t>Законом</w:t>
      </w:r>
      <w:proofErr w:type="spellEnd"/>
      <w:r w:rsidRPr="00DB771C">
        <w:rPr>
          <w:u w:color="FF2600"/>
        </w:rPr>
        <w:t xml:space="preserve"> о </w:t>
      </w:r>
      <w:proofErr w:type="spellStart"/>
      <w:r w:rsidRPr="00DB771C">
        <w:rPr>
          <w:u w:color="FF2600"/>
        </w:rPr>
        <w:t>министарствима</w:t>
      </w:r>
      <w:proofErr w:type="spellEnd"/>
      <w:r w:rsidRPr="00DB771C">
        <w:rPr>
          <w:u w:color="FF2600"/>
        </w:rPr>
        <w:t xml:space="preserve"> (</w:t>
      </w:r>
      <w:r w:rsidRPr="00DB771C">
        <w:rPr>
          <w:u w:color="FF2600"/>
          <w:lang w:val="sr-Cyrl-RS"/>
        </w:rPr>
        <w:t>„</w:t>
      </w:r>
      <w:proofErr w:type="spellStart"/>
      <w:r w:rsidRPr="00DB771C">
        <w:rPr>
          <w:u w:color="FF2600"/>
        </w:rPr>
        <w:t>Службени</w:t>
      </w:r>
      <w:proofErr w:type="spellEnd"/>
      <w:r w:rsidRPr="00DB771C">
        <w:rPr>
          <w:u w:color="FF2600"/>
        </w:rPr>
        <w:t xml:space="preserve"> </w:t>
      </w:r>
      <w:proofErr w:type="spellStart"/>
      <w:r w:rsidRPr="00DB771C">
        <w:rPr>
          <w:u w:color="FF2600"/>
        </w:rPr>
        <w:t>гласник</w:t>
      </w:r>
      <w:proofErr w:type="spellEnd"/>
      <w:r w:rsidRPr="00DB771C">
        <w:rPr>
          <w:u w:color="FF2600"/>
        </w:rPr>
        <w:t xml:space="preserve"> РС”, </w:t>
      </w:r>
      <w:proofErr w:type="spellStart"/>
      <w:r w:rsidRPr="00DB771C">
        <w:rPr>
          <w:u w:color="FF2600"/>
        </w:rPr>
        <w:t>број</w:t>
      </w:r>
      <w:proofErr w:type="spellEnd"/>
      <w:r w:rsidRPr="00DB771C">
        <w:rPr>
          <w:u w:color="FF2600"/>
        </w:rPr>
        <w:t xml:space="preserve"> 128/2020)</w:t>
      </w:r>
      <w:r w:rsidR="00361462">
        <w:rPr>
          <w:u w:color="FF2600"/>
        </w:rPr>
        <w:t xml:space="preserve">. </w:t>
      </w:r>
    </w:p>
    <w:p w:rsidR="003D6266" w:rsidRPr="00594125" w:rsidRDefault="003D6266" w:rsidP="0043401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6C7D28" w:rsidRDefault="006C7D28" w:rsidP="003D626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190B" w:rsidRDefault="0039190B" w:rsidP="003D626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266" w:rsidRPr="00594125" w:rsidRDefault="003D6266" w:rsidP="003D626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6612BB">
        <w:rPr>
          <w:rFonts w:ascii="Times New Roman" w:hAnsi="Times New Roman"/>
          <w:b/>
          <w:sz w:val="24"/>
          <w:szCs w:val="24"/>
        </w:rPr>
        <w:lastRenderedPageBreak/>
        <w:t xml:space="preserve">III </w:t>
      </w:r>
      <w:r w:rsidRPr="00594125">
        <w:rPr>
          <w:rFonts w:ascii="Times New Roman" w:hAnsi="Times New Roman"/>
          <w:b/>
          <w:sz w:val="24"/>
          <w:szCs w:val="24"/>
          <w:lang w:val="sr-Cyrl-RS"/>
        </w:rPr>
        <w:t>Објашњење предложеног</w:t>
      </w:r>
      <w:r w:rsidRPr="006612B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94125">
        <w:rPr>
          <w:rFonts w:ascii="Times New Roman" w:hAnsi="Times New Roman"/>
          <w:b/>
          <w:sz w:val="24"/>
          <w:szCs w:val="24"/>
          <w:lang w:val="sr-Cyrl-RS"/>
        </w:rPr>
        <w:t>Акционог плана</w:t>
      </w:r>
    </w:p>
    <w:p w:rsidR="003D6266" w:rsidRPr="00594125" w:rsidRDefault="003D6266" w:rsidP="00860424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3D6266" w:rsidRDefault="003D6266" w:rsidP="0030432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4125">
        <w:rPr>
          <w:bCs/>
          <w:lang w:val="sr-Cyrl-RS"/>
        </w:rPr>
        <w:tab/>
      </w:r>
      <w:r w:rsidRPr="0030432A">
        <w:rPr>
          <w:rFonts w:ascii="Times New Roman" w:hAnsi="Times New Roman"/>
          <w:sz w:val="24"/>
          <w:szCs w:val="24"/>
          <w:lang w:val="sr-Cyrl-RS"/>
        </w:rPr>
        <w:t xml:space="preserve">Стратегија ради чијег спровођења </w:t>
      </w:r>
      <w:r w:rsidR="00CA031A">
        <w:rPr>
          <w:rFonts w:ascii="Times New Roman" w:hAnsi="Times New Roman"/>
          <w:sz w:val="24"/>
          <w:szCs w:val="24"/>
          <w:lang w:val="sr-Cyrl-RS"/>
        </w:rPr>
        <w:t>ј</w:t>
      </w:r>
      <w:r w:rsidR="00860424" w:rsidRPr="0030432A">
        <w:rPr>
          <w:rFonts w:ascii="Times New Roman" w:hAnsi="Times New Roman"/>
          <w:sz w:val="24"/>
          <w:szCs w:val="24"/>
          <w:lang w:val="sr-Cyrl-RS"/>
        </w:rPr>
        <w:t>е</w:t>
      </w:r>
      <w:r w:rsidR="00CA03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79DA">
        <w:rPr>
          <w:rFonts w:ascii="Times New Roman" w:hAnsi="Times New Roman"/>
          <w:sz w:val="24"/>
          <w:szCs w:val="24"/>
          <w:lang w:val="sr-Cyrl-RS"/>
        </w:rPr>
        <w:t xml:space="preserve">донет </w:t>
      </w:r>
      <w:r w:rsidR="00CA031A">
        <w:rPr>
          <w:rFonts w:ascii="Times New Roman" w:hAnsi="Times New Roman"/>
          <w:bCs/>
          <w:sz w:val="24"/>
          <w:szCs w:val="24"/>
          <w:u w:color="FF0000"/>
          <w:lang w:val="sr-Cyrl-RS"/>
        </w:rPr>
        <w:t>Први двогодишњи акциони план</w:t>
      </w:r>
      <w:r w:rsidR="00CA031A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860424" w:rsidRPr="003043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79DA">
        <w:rPr>
          <w:rFonts w:ascii="Times New Roman" w:hAnsi="Times New Roman"/>
          <w:sz w:val="24"/>
          <w:szCs w:val="24"/>
          <w:lang w:val="sr-Cyrl-RS"/>
        </w:rPr>
        <w:t>предлаже се доношење</w:t>
      </w:r>
      <w:r w:rsidR="004D7F46">
        <w:rPr>
          <w:rFonts w:ascii="Times New Roman" w:hAnsi="Times New Roman"/>
          <w:sz w:val="24"/>
          <w:szCs w:val="24"/>
          <w:lang w:val="sr-Cyrl-RS"/>
        </w:rPr>
        <w:t xml:space="preserve"> предложеног а</w:t>
      </w:r>
      <w:r w:rsidR="001079DA">
        <w:rPr>
          <w:rFonts w:ascii="Times New Roman" w:hAnsi="Times New Roman"/>
          <w:sz w:val="24"/>
          <w:szCs w:val="24"/>
          <w:lang w:val="sr-Cyrl-RS"/>
        </w:rPr>
        <w:t>кционог</w:t>
      </w:r>
      <w:r w:rsidRPr="0030432A">
        <w:rPr>
          <w:rFonts w:ascii="Times New Roman" w:hAnsi="Times New Roman"/>
          <w:sz w:val="24"/>
          <w:szCs w:val="24"/>
          <w:lang w:val="sr-Cyrl-RS"/>
        </w:rPr>
        <w:t xml:space="preserve"> план</w:t>
      </w:r>
      <w:r w:rsidR="001079DA">
        <w:rPr>
          <w:rFonts w:ascii="Times New Roman" w:hAnsi="Times New Roman"/>
          <w:sz w:val="24"/>
          <w:szCs w:val="24"/>
          <w:lang w:val="sr-Cyrl-RS"/>
        </w:rPr>
        <w:t>а за период 2023. до 2024. године,</w:t>
      </w:r>
      <w:r w:rsidR="00860424" w:rsidRPr="0030432A">
        <w:rPr>
          <w:rFonts w:ascii="Times New Roman" w:hAnsi="Times New Roman"/>
          <w:sz w:val="24"/>
          <w:szCs w:val="24"/>
          <w:lang w:val="sr-Cyrl-RS"/>
        </w:rPr>
        <w:t xml:space="preserve"> састоји се из шест делова, од којих су за овај стратешки</w:t>
      </w:r>
      <w:r w:rsidR="00817473" w:rsidRPr="0030432A">
        <w:rPr>
          <w:rFonts w:ascii="Times New Roman" w:hAnsi="Times New Roman"/>
          <w:sz w:val="24"/>
          <w:szCs w:val="24"/>
          <w:lang w:val="sr-Cyrl-RS"/>
        </w:rPr>
        <w:t xml:space="preserve"> документ од нарочитог значаја </w:t>
      </w:r>
      <w:r w:rsidR="00372AFF" w:rsidRPr="0030432A">
        <w:rPr>
          <w:rFonts w:ascii="Times New Roman" w:hAnsi="Times New Roman"/>
          <w:sz w:val="24"/>
          <w:szCs w:val="24"/>
          <w:lang w:val="sr-Cyrl-RS"/>
        </w:rPr>
        <w:t>делови који се односи на циљеве</w:t>
      </w:r>
      <w:r w:rsidR="00860424" w:rsidRPr="0030432A">
        <w:rPr>
          <w:rFonts w:ascii="Times New Roman" w:hAnsi="Times New Roman"/>
          <w:sz w:val="24"/>
          <w:szCs w:val="24"/>
          <w:lang w:val="sr-Cyrl-RS"/>
        </w:rPr>
        <w:t xml:space="preserve"> и мере Стратегије</w:t>
      </w:r>
      <w:r w:rsidR="00372AFF" w:rsidRPr="0030432A">
        <w:rPr>
          <w:rFonts w:ascii="Times New Roman" w:hAnsi="Times New Roman"/>
          <w:sz w:val="24"/>
          <w:szCs w:val="24"/>
          <w:lang w:val="sr-Cyrl-RS"/>
        </w:rPr>
        <w:t xml:space="preserve"> и којим се утврђује м</w:t>
      </w:r>
      <w:r w:rsidR="00860424" w:rsidRPr="0030432A">
        <w:rPr>
          <w:rFonts w:ascii="Times New Roman" w:hAnsi="Times New Roman"/>
          <w:sz w:val="24"/>
          <w:szCs w:val="24"/>
          <w:lang w:val="sr-Cyrl-RS"/>
        </w:rPr>
        <w:t>еханизам за спровођење мера и начин извештавања о резултатима спровођења.</w:t>
      </w:r>
    </w:p>
    <w:p w:rsidR="00DD3B7E" w:rsidRDefault="00DD3B7E" w:rsidP="0030432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D3B7E" w:rsidRDefault="00DD3B7E" w:rsidP="00DD3B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432A">
        <w:rPr>
          <w:rFonts w:ascii="Times New Roman" w:hAnsi="Times New Roman"/>
          <w:sz w:val="24"/>
          <w:szCs w:val="24"/>
          <w:lang w:val="sr-Cyrl-RS"/>
        </w:rPr>
        <w:t xml:space="preserve">У суштини, </w:t>
      </w:r>
      <w:r>
        <w:rPr>
          <w:rFonts w:ascii="Times New Roman" w:hAnsi="Times New Roman"/>
          <w:sz w:val="24"/>
          <w:szCs w:val="24"/>
          <w:lang w:val="sr-Cyrl-RS"/>
        </w:rPr>
        <w:t>овај а</w:t>
      </w:r>
      <w:r w:rsidRPr="0030432A">
        <w:rPr>
          <w:rFonts w:ascii="Times New Roman" w:hAnsi="Times New Roman"/>
          <w:sz w:val="24"/>
          <w:szCs w:val="24"/>
          <w:lang w:val="sr-Cyrl-RS"/>
        </w:rPr>
        <w:t>кциони план</w:t>
      </w:r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саставни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део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0432A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тратегије</w:t>
      </w:r>
      <w:proofErr w:type="spellEnd"/>
      <w:r w:rsidRPr="0030432A">
        <w:rPr>
          <w:rFonts w:ascii="Times New Roman" w:eastAsia="Times New Roman" w:hAnsi="Times New Roman"/>
          <w:sz w:val="24"/>
          <w:szCs w:val="24"/>
          <w:lang w:val="sr-Cyrl-RS"/>
        </w:rPr>
        <w:t>, односно</w:t>
      </w:r>
      <w:r w:rsidRPr="0030432A">
        <w:rPr>
          <w:rFonts w:ascii="Times New Roman" w:hAnsi="Times New Roman"/>
          <w:sz w:val="24"/>
          <w:szCs w:val="24"/>
          <w:lang w:val="sr-Cyrl-RS"/>
        </w:rPr>
        <w:t xml:space="preserve"> документ којим се у периоду</w:t>
      </w:r>
      <w:r>
        <w:rPr>
          <w:rFonts w:ascii="Times New Roman" w:hAnsi="Times New Roman"/>
          <w:sz w:val="24"/>
          <w:szCs w:val="24"/>
          <w:lang w:val="sr-Cyrl-RS"/>
        </w:rPr>
        <w:t xml:space="preserve"> од 2023. до 2024</w:t>
      </w:r>
      <w:r w:rsidRPr="0030432A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разрађује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спровођење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0432A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тратегијом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предвиђених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мера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активности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циљу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управљања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динамиком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реализације</w:t>
      </w:r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мера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јавних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политика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доприносе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остваривању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0432A">
        <w:rPr>
          <w:rFonts w:ascii="Times New Roman" w:eastAsia="Times New Roman" w:hAnsi="Times New Roman"/>
          <w:sz w:val="24"/>
          <w:szCs w:val="24"/>
          <w:lang w:val="sr-Cyrl-RS"/>
        </w:rPr>
        <w:t xml:space="preserve">утврђених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посебних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циљева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тиме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постизању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оп</w:t>
      </w:r>
      <w:proofErr w:type="spellEnd"/>
      <w:r w:rsidRPr="0030432A">
        <w:rPr>
          <w:rFonts w:ascii="Times New Roman" w:eastAsia="Times New Roman" w:hAnsi="Times New Roman"/>
          <w:sz w:val="24"/>
          <w:szCs w:val="24"/>
          <w:lang w:val="sr-Cyrl-RS"/>
        </w:rPr>
        <w:t>ш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тег</w:t>
      </w:r>
      <w:proofErr w:type="spellEnd"/>
      <w:r w:rsidRPr="003043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432A">
        <w:rPr>
          <w:rFonts w:ascii="Times New Roman" w:eastAsia="Times New Roman" w:hAnsi="Times New Roman"/>
          <w:sz w:val="24"/>
          <w:szCs w:val="24"/>
        </w:rPr>
        <w:t>циља</w:t>
      </w:r>
      <w:proofErr w:type="spellEnd"/>
      <w:r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 xml:space="preserve"> Стратегије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>.</w:t>
      </w:r>
    </w:p>
    <w:p w:rsidR="00515FCA" w:rsidRDefault="00515FCA" w:rsidP="0030432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A031A" w:rsidRPr="000C5C8E" w:rsidRDefault="00CA031A" w:rsidP="000C5C8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D3B7E" w:rsidRPr="000C5C8E">
        <w:rPr>
          <w:rFonts w:ascii="Times New Roman" w:hAnsi="Times New Roman"/>
          <w:sz w:val="24"/>
          <w:szCs w:val="24"/>
          <w:lang w:val="sr-Cyrl-RS"/>
        </w:rPr>
        <w:t>Предложени а</w:t>
      </w:r>
      <w:proofErr w:type="spellStart"/>
      <w:r w:rsidRPr="000C5C8E">
        <w:rPr>
          <w:rFonts w:ascii="Times New Roman" w:hAnsi="Times New Roman"/>
          <w:sz w:val="24"/>
          <w:szCs w:val="24"/>
        </w:rPr>
        <w:t>кциони</w:t>
      </w:r>
      <w:proofErr w:type="spellEnd"/>
      <w:r w:rsidRPr="000C5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C8E">
        <w:rPr>
          <w:rFonts w:ascii="Times New Roman" w:hAnsi="Times New Roman"/>
          <w:sz w:val="24"/>
          <w:szCs w:val="24"/>
        </w:rPr>
        <w:t>план</w:t>
      </w:r>
      <w:proofErr w:type="spellEnd"/>
      <w:r w:rsidRPr="000C5C8E">
        <w:rPr>
          <w:rFonts w:ascii="Times New Roman" w:hAnsi="Times New Roman"/>
          <w:sz w:val="24"/>
          <w:szCs w:val="24"/>
        </w:rPr>
        <w:t xml:space="preserve">, </w:t>
      </w:r>
      <w:r w:rsidRPr="000C5C8E">
        <w:rPr>
          <w:rFonts w:ascii="Times New Roman" w:hAnsi="Times New Roman"/>
          <w:sz w:val="24"/>
          <w:szCs w:val="24"/>
          <w:lang w:val="ru-RU"/>
        </w:rPr>
        <w:t xml:space="preserve">обухвата период од </w:t>
      </w:r>
      <w:r w:rsidRPr="000C5C8E">
        <w:rPr>
          <w:rFonts w:ascii="Times New Roman" w:hAnsi="Times New Roman"/>
          <w:sz w:val="24"/>
          <w:szCs w:val="24"/>
        </w:rPr>
        <w:t xml:space="preserve">2023. </w:t>
      </w:r>
      <w:proofErr w:type="spellStart"/>
      <w:r w:rsidRPr="000C5C8E">
        <w:rPr>
          <w:rFonts w:ascii="Times New Roman" w:hAnsi="Times New Roman"/>
          <w:sz w:val="24"/>
          <w:szCs w:val="24"/>
        </w:rPr>
        <w:t>до</w:t>
      </w:r>
      <w:proofErr w:type="spellEnd"/>
      <w:r w:rsidRPr="000C5C8E">
        <w:rPr>
          <w:rFonts w:ascii="Times New Roman" w:hAnsi="Times New Roman"/>
          <w:sz w:val="24"/>
          <w:szCs w:val="24"/>
        </w:rPr>
        <w:t xml:space="preserve"> 2024</w:t>
      </w:r>
      <w:r w:rsidRPr="000C5C8E">
        <w:rPr>
          <w:rFonts w:ascii="Times New Roman" w:hAnsi="Times New Roman"/>
          <w:sz w:val="24"/>
          <w:szCs w:val="24"/>
          <w:lang w:val="sr-Cyrl-RS"/>
        </w:rPr>
        <w:t>.</w:t>
      </w:r>
      <w:r w:rsidRPr="000C5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C8E">
        <w:rPr>
          <w:rFonts w:ascii="Times New Roman" w:hAnsi="Times New Roman"/>
          <w:sz w:val="24"/>
          <w:szCs w:val="24"/>
        </w:rPr>
        <w:t>године</w:t>
      </w:r>
      <w:proofErr w:type="spellEnd"/>
      <w:r w:rsidRPr="000C5C8E">
        <w:rPr>
          <w:rFonts w:ascii="Times New Roman" w:hAnsi="Times New Roman"/>
          <w:sz w:val="24"/>
          <w:szCs w:val="24"/>
        </w:rPr>
        <w:t xml:space="preserve">, </w:t>
      </w:r>
      <w:r w:rsidRPr="000C5C8E">
        <w:rPr>
          <w:rFonts w:ascii="Times New Roman" w:hAnsi="Times New Roman"/>
          <w:sz w:val="24"/>
          <w:szCs w:val="24"/>
          <w:lang w:val="ru-RU"/>
        </w:rPr>
        <w:t>а конкретизацијом свих мера и активности које ће бити предузете у наведеном периоду унапређује се деловање одговорих институција и омогућава праћење постигнутих резултата и квалитетно извештавање</w:t>
      </w:r>
      <w:r w:rsidRPr="000C5C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C8E">
        <w:rPr>
          <w:rFonts w:ascii="Times New Roman" w:hAnsi="Times New Roman"/>
          <w:sz w:val="24"/>
          <w:szCs w:val="24"/>
        </w:rPr>
        <w:t>као</w:t>
      </w:r>
      <w:proofErr w:type="spellEnd"/>
      <w:r w:rsidRPr="000C5C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C5C8E">
        <w:rPr>
          <w:rFonts w:ascii="Times New Roman" w:hAnsi="Times New Roman"/>
          <w:sz w:val="24"/>
          <w:szCs w:val="24"/>
        </w:rPr>
        <w:t>благовремена</w:t>
      </w:r>
      <w:proofErr w:type="spellEnd"/>
      <w:r w:rsidRPr="000C5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C8E">
        <w:rPr>
          <w:rFonts w:ascii="Times New Roman" w:hAnsi="Times New Roman"/>
          <w:sz w:val="24"/>
          <w:szCs w:val="24"/>
        </w:rPr>
        <w:t>ревизија</w:t>
      </w:r>
      <w:proofErr w:type="spellEnd"/>
      <w:r w:rsidRPr="000C5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C8E">
        <w:rPr>
          <w:rFonts w:ascii="Times New Roman" w:hAnsi="Times New Roman"/>
          <w:sz w:val="24"/>
          <w:szCs w:val="24"/>
        </w:rPr>
        <w:t>циљева</w:t>
      </w:r>
      <w:proofErr w:type="spellEnd"/>
      <w:r w:rsidRPr="000C5C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C5C8E">
        <w:rPr>
          <w:rFonts w:ascii="Times New Roman" w:hAnsi="Times New Roman"/>
          <w:sz w:val="24"/>
          <w:szCs w:val="24"/>
        </w:rPr>
        <w:t>идентификованих</w:t>
      </w:r>
      <w:proofErr w:type="spellEnd"/>
      <w:r w:rsidRPr="000C5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C8E">
        <w:rPr>
          <w:rFonts w:ascii="Times New Roman" w:hAnsi="Times New Roman"/>
          <w:sz w:val="24"/>
          <w:szCs w:val="24"/>
        </w:rPr>
        <w:t>мера</w:t>
      </w:r>
      <w:proofErr w:type="spellEnd"/>
      <w:r w:rsidRPr="000C5C8E">
        <w:rPr>
          <w:rFonts w:ascii="Times New Roman" w:hAnsi="Times New Roman"/>
          <w:sz w:val="24"/>
          <w:szCs w:val="24"/>
        </w:rPr>
        <w:t xml:space="preserve">, </w:t>
      </w:r>
      <w:r w:rsidRPr="000C5C8E">
        <w:rPr>
          <w:rFonts w:ascii="Times New Roman" w:hAnsi="Times New Roman"/>
          <w:sz w:val="24"/>
          <w:szCs w:val="24"/>
          <w:lang w:val="ru-RU"/>
        </w:rPr>
        <w:t>зарад бољег планирања у будућности</w:t>
      </w:r>
      <w:r w:rsidRPr="000C5C8E">
        <w:rPr>
          <w:rFonts w:ascii="Times New Roman" w:hAnsi="Times New Roman"/>
          <w:sz w:val="24"/>
          <w:szCs w:val="24"/>
        </w:rPr>
        <w:t xml:space="preserve">. </w:t>
      </w:r>
    </w:p>
    <w:p w:rsidR="00CA031A" w:rsidRPr="000C5C8E" w:rsidRDefault="00CA031A" w:rsidP="000C5C8E">
      <w:pPr>
        <w:pStyle w:val="BodyAA"/>
        <w:tabs>
          <w:tab w:val="left" w:pos="3060"/>
        </w:tabs>
        <w:jc w:val="both"/>
        <w:rPr>
          <w:sz w:val="20"/>
          <w:szCs w:val="20"/>
          <w:u w:color="FF2600"/>
          <w:lang w:val="ru-RU"/>
        </w:rPr>
      </w:pPr>
    </w:p>
    <w:p w:rsidR="00CA031A" w:rsidRDefault="00CA031A" w:rsidP="00CA031A">
      <w:pPr>
        <w:pStyle w:val="BodyB"/>
        <w:tabs>
          <w:tab w:val="left" w:pos="3060"/>
        </w:tabs>
        <w:ind w:firstLine="720"/>
        <w:jc w:val="both"/>
      </w:pPr>
      <w:r w:rsidRPr="00DD3B7E">
        <w:rPr>
          <w:lang w:val="ru-RU"/>
        </w:rPr>
        <w:t xml:space="preserve">Акциони план је структурно подељен у односу на један општи и </w:t>
      </w:r>
      <w:proofErr w:type="spellStart"/>
      <w:r w:rsidR="00DD3B7E">
        <w:t>три</w:t>
      </w:r>
      <w:proofErr w:type="spellEnd"/>
      <w:r w:rsidRPr="00DD3B7E">
        <w:t xml:space="preserve"> </w:t>
      </w:r>
      <w:proofErr w:type="spellStart"/>
      <w:r w:rsidRPr="00DD3B7E">
        <w:t>посебн</w:t>
      </w:r>
      <w:proofErr w:type="spellEnd"/>
      <w:r w:rsidRPr="00DD3B7E">
        <w:rPr>
          <w:lang w:val="sr-Cyrl-RS"/>
        </w:rPr>
        <w:t>а</w:t>
      </w:r>
      <w:r w:rsidRPr="00DD3B7E">
        <w:t xml:space="preserve"> </w:t>
      </w:r>
      <w:proofErr w:type="spellStart"/>
      <w:r w:rsidRPr="00DD3B7E">
        <w:t>циља</w:t>
      </w:r>
      <w:proofErr w:type="spellEnd"/>
      <w:r w:rsidRPr="00DD3B7E">
        <w:t>:</w:t>
      </w:r>
    </w:p>
    <w:p w:rsidR="00DD3B7E" w:rsidRPr="00DD3B7E" w:rsidRDefault="00DD3B7E" w:rsidP="00CA031A">
      <w:pPr>
        <w:pStyle w:val="BodyB"/>
        <w:tabs>
          <w:tab w:val="left" w:pos="3060"/>
        </w:tabs>
        <w:ind w:firstLine="720"/>
        <w:jc w:val="both"/>
      </w:pPr>
    </w:p>
    <w:p w:rsidR="00CA031A" w:rsidRPr="00DD3B7E" w:rsidRDefault="00DD3B7E" w:rsidP="00CA031A">
      <w:pPr>
        <w:pStyle w:val="BodyB"/>
        <w:tabs>
          <w:tab w:val="left" w:pos="3060"/>
        </w:tabs>
        <w:ind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Општи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циљ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sr-Cyrl-RS"/>
        </w:rPr>
        <w:t>усмерен на и</w:t>
      </w:r>
      <w:r w:rsidR="00CA031A" w:rsidRPr="00DD3B7E">
        <w:rPr>
          <w:rFonts w:cs="Times New Roman"/>
          <w:lang w:val="ru-RU"/>
        </w:rPr>
        <w:t>зједначавање могућности особа са инвалидитетом у уживању свих грађанских, политичких, економских, социјалних и културних права, уз пуно поштовање њиховог достојанства и индивидуалне аутономије, обезбеђивања независности, слободе избора и пуне и ефективне партиципације у свим областима друштвеног живота, укључујући и живот у заједници.</w:t>
      </w:r>
    </w:p>
    <w:p w:rsidR="00515FCA" w:rsidRPr="0030432A" w:rsidRDefault="00515FCA" w:rsidP="0030432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2AFF" w:rsidRPr="0030432A" w:rsidRDefault="00372AFF" w:rsidP="0030432A">
      <w:pPr>
        <w:pStyle w:val="NoSpacing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</w:pPr>
      <w:r w:rsidRPr="0030432A">
        <w:rPr>
          <w:rFonts w:ascii="Times New Roman" w:hAnsi="Times New Roman"/>
          <w:sz w:val="24"/>
          <w:szCs w:val="24"/>
          <w:lang w:val="sr-Cyrl-RS"/>
        </w:rPr>
        <w:tab/>
      </w:r>
      <w:r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>Да би се постигао наведени општи циљ, планирана су три посебна циља:</w:t>
      </w:r>
    </w:p>
    <w:p w:rsidR="00372AFF" w:rsidRPr="0030432A" w:rsidRDefault="00372AFF" w:rsidP="007F78DF">
      <w:pPr>
        <w:pStyle w:val="NoSpacing"/>
        <w:numPr>
          <w:ilvl w:val="0"/>
          <w:numId w:val="8"/>
        </w:numPr>
        <w:ind w:left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</w:pPr>
      <w:r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>Повећана друштвена инклузија особа са инвалидитетом;</w:t>
      </w:r>
    </w:p>
    <w:p w:rsidR="00372AFF" w:rsidRPr="0030432A" w:rsidRDefault="00372AFF" w:rsidP="007F78DF">
      <w:pPr>
        <w:pStyle w:val="NoSpacing"/>
        <w:numPr>
          <w:ilvl w:val="0"/>
          <w:numId w:val="8"/>
        </w:numPr>
        <w:ind w:left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</w:pPr>
      <w:r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 xml:space="preserve">Обезбеђено уживање права особа са инвалидитетом на пословну способност и породични живот на равноправној основи са другима и </w:t>
      </w:r>
      <w:proofErr w:type="spellStart"/>
      <w:r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>ефикасана</w:t>
      </w:r>
      <w:proofErr w:type="spellEnd"/>
      <w:r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 xml:space="preserve"> заштита од дискриминације, насиља и злостављања;  </w:t>
      </w:r>
    </w:p>
    <w:p w:rsidR="00372AFF" w:rsidRDefault="00372AFF" w:rsidP="007F78DF">
      <w:pPr>
        <w:pStyle w:val="NoSpacing"/>
        <w:numPr>
          <w:ilvl w:val="0"/>
          <w:numId w:val="8"/>
        </w:numPr>
        <w:ind w:left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</w:pPr>
      <w:r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>Системско увођење перспективе инвалидитета у доношење, спровођење и праћење јавних политика.</w:t>
      </w:r>
    </w:p>
    <w:p w:rsidR="00515FCA" w:rsidRPr="0030432A" w:rsidRDefault="00515FCA" w:rsidP="0030432A">
      <w:pPr>
        <w:pStyle w:val="NoSpacing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</w:pPr>
    </w:p>
    <w:p w:rsidR="00CB0196" w:rsidRDefault="00372AFF" w:rsidP="0030432A">
      <w:pPr>
        <w:pStyle w:val="NoSpacing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Latn-RS"/>
        </w:rPr>
      </w:pPr>
      <w:r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>За сваки од посебних циљева дефинисани су кључни показатељи учинка, мере које доприносе</w:t>
      </w:r>
      <w:r w:rsidR="003B3221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 xml:space="preserve"> њиховом</w:t>
      </w:r>
      <w:r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 xml:space="preserve"> остварењу, институције које су надлежне за спровођење мера, као и институције учеснице у спровођењу мера и показатељи резултата за планиране мере.</w:t>
      </w:r>
      <w:r w:rsidR="007F50FA"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Latn-RS"/>
        </w:rPr>
        <w:t xml:space="preserve"> </w:t>
      </w:r>
    </w:p>
    <w:p w:rsidR="004D7F46" w:rsidRDefault="004D7F46" w:rsidP="0030432A">
      <w:pPr>
        <w:pStyle w:val="NoSpacing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Latn-RS"/>
        </w:rPr>
      </w:pPr>
    </w:p>
    <w:p w:rsidR="004D7F46" w:rsidRDefault="004D7F46" w:rsidP="0030432A">
      <w:pPr>
        <w:pStyle w:val="NoSpacing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</w:pP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>Остварење првог посебног циља планирано је кроз реализацију следећих мера:</w:t>
      </w:r>
    </w:p>
    <w:p w:rsidR="004D7F46" w:rsidRDefault="004D7F46" w:rsidP="007F78DF">
      <w:pPr>
        <w:pStyle w:val="Default"/>
        <w:numPr>
          <w:ilvl w:val="0"/>
          <w:numId w:val="10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9442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Обезбеђивање пуне приступачности објеката, јавних површина, информација, услуга и производа особама са инвалидитетом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;</w:t>
      </w:r>
      <w:r w:rsidRPr="00E9442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:rsidR="004D7F46" w:rsidRDefault="004D7F46" w:rsidP="007F78DF">
      <w:pPr>
        <w:pStyle w:val="Default"/>
        <w:numPr>
          <w:ilvl w:val="0"/>
          <w:numId w:val="10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9442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Укључивање особа са инвалидитетом у политички, јавни, културни, образовни и спортски живот у заједници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4D7F46" w:rsidRDefault="004D7F46" w:rsidP="007F78DF">
      <w:pPr>
        <w:pStyle w:val="Default"/>
        <w:numPr>
          <w:ilvl w:val="0"/>
          <w:numId w:val="10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944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Побољшање квалитета живота особа са инвалидитетом и усвајање програма </w:t>
      </w:r>
      <w:proofErr w:type="spellStart"/>
      <w:r w:rsidRPr="00E944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деинституционализације</w:t>
      </w:r>
      <w:proofErr w:type="spellEnd"/>
      <w:r w:rsidRPr="00E944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обезбеђивање адекватне подршке за живот у заједници и породици, укључујући и р</w:t>
      </w:r>
      <w:r w:rsidRPr="00E9442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азвој услуга подршке за самостални живот у заједници</w:t>
      </w:r>
      <w:r w:rsidR="007F78DF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7F78DF" w:rsidRDefault="007F78DF" w:rsidP="007F78DF">
      <w:pPr>
        <w:pStyle w:val="Default"/>
        <w:numPr>
          <w:ilvl w:val="0"/>
          <w:numId w:val="10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9442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lastRenderedPageBreak/>
        <w:t>Јачање партнерства са организацијама особа са инвалидитетом у свим областима и на свим нивоима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7F78DF" w:rsidRDefault="007F78DF" w:rsidP="007F78DF">
      <w:pPr>
        <w:pStyle w:val="Default"/>
        <w:numPr>
          <w:ilvl w:val="0"/>
          <w:numId w:val="10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9442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Подизање степена информисаности јавности о правима особа са инвалидитетом и баријерама са којима се суочавају у остваривању права и унапређивање позитиве слике о особама са инвалидитетом као титуларима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свих људских права;</w:t>
      </w:r>
    </w:p>
    <w:p w:rsidR="007F78DF" w:rsidRDefault="007F78DF" w:rsidP="007F78DF">
      <w:pPr>
        <w:pStyle w:val="Default"/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7F78DF" w:rsidRDefault="007F78DF" w:rsidP="007F78DF">
      <w:pPr>
        <w:pStyle w:val="Default"/>
        <w:tabs>
          <w:tab w:val="left" w:pos="1440"/>
        </w:tabs>
        <w:spacing w:line="276" w:lineRule="auto"/>
        <w:ind w:firstLine="63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7F78DF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Мере које доприносе остварењу другог посебног циља су</w:t>
      </w:r>
      <w:r w:rsidRPr="007F78DF">
        <w:rPr>
          <w:rFonts w:ascii="Times New Roman" w:hAnsi="Times New Roman" w:cs="Times New Roman"/>
          <w:color w:val="auto"/>
          <w:sz w:val="24"/>
          <w:szCs w:val="24"/>
          <w:lang w:val="sr-Cyrl-RS"/>
        </w:rPr>
        <w:t>:</w:t>
      </w:r>
    </w:p>
    <w:p w:rsidR="007F78DF" w:rsidRPr="007F78DF" w:rsidRDefault="007F78DF" w:rsidP="007F78DF">
      <w:pPr>
        <w:pStyle w:val="Default"/>
        <w:tabs>
          <w:tab w:val="left" w:pos="1440"/>
        </w:tabs>
        <w:spacing w:line="120" w:lineRule="auto"/>
        <w:ind w:firstLine="6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7F78DF" w:rsidRDefault="007F78DF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9442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успостављање система одлучивања уз подршку који замењује старатељску заштиту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7F78DF" w:rsidRDefault="007F78DF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9442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Унапређење услова за заснивање брачне/ванбрачне заједнице и подршка родитељству особа са инвалидитетом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7F78DF" w:rsidRDefault="007F78DF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9442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Унапређење превенције и заштите од дискриминације особа са инвалидитетом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7F78DF" w:rsidRDefault="007F78DF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9442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Унапређење услова за остваривање права на приступ правди и правично суђење особа са инвалидитетом на равноправној основи са другим грађанима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7F78DF" w:rsidRDefault="007F78DF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9442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Унапређење превенције и заштите особа са инвалидитетом од насиља и злостављања, посебно превенције и заштите жена са инвалидитетом од насиља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.</w:t>
      </w:r>
    </w:p>
    <w:p w:rsidR="007F78DF" w:rsidRDefault="007F78DF" w:rsidP="007F78DF">
      <w:pPr>
        <w:pStyle w:val="Default"/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7F78DF" w:rsidRDefault="007F78DF" w:rsidP="007F78DF">
      <w:pPr>
        <w:pStyle w:val="Default"/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За постизање трећег посебног циља предвиђене су следеће мере:</w:t>
      </w:r>
    </w:p>
    <w:p w:rsidR="00415CC9" w:rsidRDefault="00415CC9" w:rsidP="00415CC9">
      <w:pPr>
        <w:pStyle w:val="Default"/>
        <w:tabs>
          <w:tab w:val="left" w:pos="1440"/>
        </w:tabs>
        <w:spacing w:line="120" w:lineRule="auto"/>
        <w:ind w:left="6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7F78DF" w:rsidRPr="00415CC9" w:rsidRDefault="007F78DF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735733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Увођење обавезне </w:t>
      </w:r>
      <w:proofErr w:type="spellStart"/>
      <w:r w:rsidRPr="00735733">
        <w:rPr>
          <w:rFonts w:ascii="Times New Roman" w:hAnsi="Times New Roman" w:cs="Times New Roman"/>
          <w:i/>
          <w:sz w:val="24"/>
          <w:szCs w:val="24"/>
          <w:lang w:val="sr-Cyrl-RS" w:eastAsia="sr-Latn-CS"/>
        </w:rPr>
        <w:t>еx</w:t>
      </w:r>
      <w:proofErr w:type="spellEnd"/>
      <w:r w:rsidRPr="00735733">
        <w:rPr>
          <w:rFonts w:ascii="Times New Roman" w:hAnsi="Times New Roman" w:cs="Times New Roman"/>
          <w:i/>
          <w:sz w:val="24"/>
          <w:szCs w:val="24"/>
          <w:lang w:val="sr-Cyrl-RS" w:eastAsia="sr-Latn-CS"/>
        </w:rPr>
        <w:t xml:space="preserve"> </w:t>
      </w:r>
      <w:proofErr w:type="spellStart"/>
      <w:r w:rsidRPr="00735733">
        <w:rPr>
          <w:rFonts w:ascii="Times New Roman" w:hAnsi="Times New Roman" w:cs="Times New Roman"/>
          <w:i/>
          <w:sz w:val="24"/>
          <w:szCs w:val="24"/>
          <w:lang w:val="sr-Cyrl-RS" w:eastAsia="sr-Latn-CS"/>
        </w:rPr>
        <w:t>ante</w:t>
      </w:r>
      <w:proofErr w:type="spellEnd"/>
      <w:r w:rsidRPr="00735733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и </w:t>
      </w:r>
      <w:proofErr w:type="spellStart"/>
      <w:r w:rsidRPr="00735733">
        <w:rPr>
          <w:rFonts w:ascii="Times New Roman" w:hAnsi="Times New Roman" w:cs="Times New Roman"/>
          <w:i/>
          <w:sz w:val="24"/>
          <w:szCs w:val="24"/>
          <w:lang w:val="sr-Cyrl-RS" w:eastAsia="sr-Latn-CS"/>
        </w:rPr>
        <w:t>ex</w:t>
      </w:r>
      <w:proofErr w:type="spellEnd"/>
      <w:r w:rsidRPr="00735733">
        <w:rPr>
          <w:rFonts w:ascii="Times New Roman" w:hAnsi="Times New Roman" w:cs="Times New Roman"/>
          <w:i/>
          <w:sz w:val="24"/>
          <w:szCs w:val="24"/>
          <w:lang w:val="sr-Cyrl-RS" w:eastAsia="sr-Latn-CS"/>
        </w:rPr>
        <w:t xml:space="preserve"> </w:t>
      </w:r>
      <w:proofErr w:type="spellStart"/>
      <w:r w:rsidRPr="00735733">
        <w:rPr>
          <w:rFonts w:ascii="Times New Roman" w:hAnsi="Times New Roman" w:cs="Times New Roman"/>
          <w:i/>
          <w:sz w:val="24"/>
          <w:szCs w:val="24"/>
          <w:lang w:val="sr-Cyrl-RS" w:eastAsia="sr-Latn-CS"/>
        </w:rPr>
        <w:t>post</w:t>
      </w:r>
      <w:proofErr w:type="spellEnd"/>
      <w:r w:rsidRPr="00735733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анализа ефеката и учинка свих секторских и </w:t>
      </w:r>
      <w:proofErr w:type="spellStart"/>
      <w:r w:rsidRPr="00735733">
        <w:rPr>
          <w:rFonts w:ascii="Times New Roman" w:hAnsi="Times New Roman" w:cs="Times New Roman"/>
          <w:sz w:val="24"/>
          <w:szCs w:val="24"/>
          <w:lang w:val="sr-Cyrl-RS"/>
        </w:rPr>
        <w:t>међусекторских</w:t>
      </w:r>
      <w:proofErr w:type="spellEnd"/>
      <w:r w:rsidRPr="00735733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јавних политика, програма, планова и прописа на положај особа са инвалидитетом</w:t>
      </w:r>
      <w:r w:rsidR="00735733">
        <w:rPr>
          <w:rFonts w:ascii="Times New Roman" w:hAnsi="Times New Roman" w:cs="Times New Roman"/>
          <w:sz w:val="24"/>
          <w:szCs w:val="24"/>
          <w:lang w:val="sr-Cyrl-RS" w:eastAsia="sr-Latn-CS"/>
        </w:rPr>
        <w:t>;</w:t>
      </w:r>
    </w:p>
    <w:p w:rsidR="00735733" w:rsidRPr="00415CC9" w:rsidRDefault="00735733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415CC9">
        <w:rPr>
          <w:rFonts w:ascii="Times New Roman" w:hAnsi="Times New Roman" w:cs="Times New Roman"/>
          <w:sz w:val="24"/>
          <w:szCs w:val="24"/>
          <w:lang w:val="sr-Cyrl-RS"/>
        </w:rPr>
        <w:t>Развој методологије за вредновање учинка јавних политика, програма и планова на положај особа са инвалидитетом, у сарадњи са удружењима особа са инвалидитетом;</w:t>
      </w:r>
    </w:p>
    <w:p w:rsidR="00415CC9" w:rsidRPr="00415CC9" w:rsidRDefault="00415CC9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415CC9">
        <w:rPr>
          <w:rStyle w:val="None"/>
          <w:rFonts w:ascii="Times New Roman" w:hAnsi="Times New Roman" w:cs="Times New Roman"/>
          <w:bCs/>
          <w:sz w:val="24"/>
          <w:szCs w:val="24"/>
          <w:lang w:val="sr-Cyrl-RS"/>
        </w:rPr>
        <w:t>Реализација мера активне политике запошљавања особа са инвалидитетом на отвореном тржишту рада;</w:t>
      </w:r>
    </w:p>
    <w:p w:rsidR="00415CC9" w:rsidRPr="00415CC9" w:rsidRDefault="00415CC9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415CC9">
        <w:rPr>
          <w:rStyle w:val="NoneA"/>
          <w:rFonts w:ascii="Times New Roman" w:hAnsi="Times New Roman" w:cs="Times New Roman"/>
          <w:sz w:val="24"/>
          <w:szCs w:val="24"/>
          <w:lang w:val="sr-Cyrl-RS"/>
        </w:rPr>
        <w:t>Развијени и примењени модели социјалног предузетништва и други модели социјалног запошљавања особа са инвалидитетом, укључујући и запошљавање уз подршку;</w:t>
      </w:r>
    </w:p>
    <w:p w:rsidR="00415CC9" w:rsidRPr="00415CC9" w:rsidRDefault="00415CC9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94427">
        <w:rPr>
          <w:rStyle w:val="None"/>
          <w:rFonts w:ascii="Times New Roman" w:hAnsi="Times New Roman"/>
          <w:bCs/>
          <w:color w:val="auto"/>
          <w:sz w:val="24"/>
          <w:szCs w:val="24"/>
          <w:lang w:val="sr-Cyrl-RS"/>
        </w:rPr>
        <w:t xml:space="preserve">Обезбеђење адекватне додатне подршке из система образовања, здравља и социјалне заштите деци и ученицима у </w:t>
      </w:r>
      <w:proofErr w:type="spellStart"/>
      <w:r w:rsidRPr="00E94427">
        <w:rPr>
          <w:rStyle w:val="None"/>
          <w:rFonts w:ascii="Times New Roman" w:hAnsi="Times New Roman"/>
          <w:bCs/>
          <w:color w:val="auto"/>
          <w:sz w:val="24"/>
          <w:szCs w:val="24"/>
          <w:lang w:val="sr-Cyrl-RS"/>
        </w:rPr>
        <w:t>инклузивном</w:t>
      </w:r>
      <w:proofErr w:type="spellEnd"/>
      <w:r w:rsidRPr="00E94427">
        <w:rPr>
          <w:rStyle w:val="None"/>
          <w:rFonts w:ascii="Times New Roman" w:hAnsi="Times New Roman"/>
          <w:bCs/>
          <w:color w:val="auto"/>
          <w:sz w:val="24"/>
          <w:szCs w:val="24"/>
          <w:lang w:val="sr-Cyrl-RS"/>
        </w:rPr>
        <w:t xml:space="preserve"> образовном окружењу</w:t>
      </w:r>
      <w:r>
        <w:rPr>
          <w:rStyle w:val="None"/>
          <w:rFonts w:ascii="Times New Roman" w:hAnsi="Times New Roman"/>
          <w:bCs/>
          <w:color w:val="auto"/>
          <w:sz w:val="24"/>
          <w:szCs w:val="24"/>
          <w:lang w:val="sr-Cyrl-RS"/>
        </w:rPr>
        <w:t>;</w:t>
      </w:r>
    </w:p>
    <w:p w:rsidR="00415CC9" w:rsidRPr="00415CC9" w:rsidRDefault="00415CC9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94427">
        <w:rPr>
          <w:rStyle w:val="None"/>
          <w:rFonts w:ascii="Times New Roman" w:hAnsi="Times New Roman"/>
          <w:bCs/>
          <w:color w:val="auto"/>
          <w:sz w:val="24"/>
          <w:szCs w:val="24"/>
          <w:lang w:val="sr-Cyrl-RS"/>
        </w:rPr>
        <w:t>Јачање компетенција стручњака, подизање свести јавности и стално праћење стањ</w:t>
      </w:r>
      <w:r>
        <w:rPr>
          <w:rStyle w:val="None"/>
          <w:rFonts w:ascii="Times New Roman" w:hAnsi="Times New Roman"/>
          <w:bCs/>
          <w:color w:val="auto"/>
          <w:sz w:val="24"/>
          <w:szCs w:val="24"/>
          <w:lang w:val="sr-Cyrl-RS"/>
        </w:rPr>
        <w:t>а;</w:t>
      </w:r>
    </w:p>
    <w:p w:rsidR="00415CC9" w:rsidRPr="00415CC9" w:rsidRDefault="00415CC9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415CC9">
        <w:rPr>
          <w:rStyle w:val="None"/>
          <w:rFonts w:ascii="Times New Roman" w:hAnsi="Times New Roman" w:cs="Times New Roman"/>
          <w:bCs/>
          <w:sz w:val="24"/>
          <w:szCs w:val="24"/>
          <w:lang w:val="sr-Cyrl-RS"/>
        </w:rPr>
        <w:t>Побољшање доступности и квалитета здравствене заштите и успостављање новог законског оквира заштите и унапређења менталног здравља особа са инвалидитетом</w:t>
      </w:r>
      <w:r>
        <w:rPr>
          <w:rStyle w:val="None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415CC9" w:rsidRPr="00415CC9" w:rsidRDefault="00415CC9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415CC9">
        <w:rPr>
          <w:rStyle w:val="None"/>
          <w:rFonts w:ascii="Times New Roman" w:hAnsi="Times New Roman" w:cs="Times New Roman"/>
          <w:bCs/>
          <w:sz w:val="24"/>
          <w:szCs w:val="24"/>
          <w:lang w:val="sr-Cyrl-RS"/>
        </w:rPr>
        <w:t>Унапређење компетенција медицинског особља за пружање квалитетне здравствене заштите и неге особама са инвалидитетом, у складу са концептом инвалидитета заснованом на људским правима.</w:t>
      </w:r>
    </w:p>
    <w:p w:rsidR="007F78DF" w:rsidRDefault="007F78DF" w:rsidP="00415CC9">
      <w:pPr>
        <w:tabs>
          <w:tab w:val="left" w:pos="1440"/>
        </w:tabs>
        <w:spacing w:after="0" w:line="276" w:lineRule="auto"/>
        <w:ind w:left="63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15CC9" w:rsidRDefault="00415CC9" w:rsidP="00874E98">
      <w:pPr>
        <w:tabs>
          <w:tab w:val="left" w:pos="1440"/>
        </w:tabs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За реализацију сваке од наведених мера предвиђене су одговарајуће активности, </w:t>
      </w:r>
      <w:bookmarkEnd w:id="1"/>
      <w:r>
        <w:rPr>
          <w:rFonts w:ascii="Times New Roman" w:eastAsia="Times New Roman" w:hAnsi="Times New Roman"/>
          <w:sz w:val="24"/>
          <w:szCs w:val="24"/>
          <w:lang w:val="sr-Cyrl-RS"/>
        </w:rPr>
        <w:t>орган који је</w:t>
      </w:r>
      <w:r w:rsidR="00874E9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A5E07">
        <w:rPr>
          <w:rFonts w:ascii="Times New Roman" w:eastAsia="Times New Roman" w:hAnsi="Times New Roman"/>
          <w:sz w:val="24"/>
          <w:szCs w:val="24"/>
          <w:lang w:val="sr-Latn-RS"/>
        </w:rPr>
        <w:t xml:space="preserve">odgovoran </w:t>
      </w:r>
      <w:r w:rsidR="00874E98">
        <w:rPr>
          <w:rFonts w:ascii="Times New Roman" w:eastAsia="Times New Roman" w:hAnsi="Times New Roman"/>
          <w:sz w:val="24"/>
          <w:szCs w:val="24"/>
          <w:lang w:val="sr-Cyrl-RS"/>
        </w:rPr>
        <w:t xml:space="preserve">за спровођење </w:t>
      </w:r>
      <w:r w:rsidR="00A16ABD">
        <w:rPr>
          <w:rFonts w:ascii="Times New Roman" w:eastAsia="Times New Roman" w:hAnsi="Times New Roman"/>
          <w:sz w:val="24"/>
          <w:szCs w:val="24"/>
          <w:lang w:val="sr-Cyrl-RS"/>
        </w:rPr>
        <w:t xml:space="preserve">активности </w:t>
      </w:r>
      <w:r w:rsidR="00874E98">
        <w:rPr>
          <w:rFonts w:ascii="Times New Roman" w:eastAsia="Times New Roman" w:hAnsi="Times New Roman"/>
          <w:sz w:val="24"/>
          <w:szCs w:val="24"/>
          <w:lang w:val="sr-Cyrl-RS"/>
        </w:rPr>
        <w:t>и органи који учествују у спровођењу</w:t>
      </w:r>
      <w:r w:rsidR="00A16ABD">
        <w:rPr>
          <w:rFonts w:ascii="Times New Roman" w:eastAsia="Times New Roman" w:hAnsi="Times New Roman"/>
          <w:sz w:val="24"/>
          <w:szCs w:val="24"/>
          <w:lang w:val="sr-Cyrl-RS"/>
        </w:rPr>
        <w:t>, као</w:t>
      </w:r>
      <w:r w:rsidR="00874E98">
        <w:rPr>
          <w:rFonts w:ascii="Times New Roman" w:eastAsia="Times New Roman" w:hAnsi="Times New Roman"/>
          <w:sz w:val="24"/>
          <w:szCs w:val="24"/>
          <w:lang w:val="sr-Cyrl-RS"/>
        </w:rPr>
        <w:t xml:space="preserve"> и рокови за њено спровођење.</w:t>
      </w:r>
    </w:p>
    <w:p w:rsidR="00874E98" w:rsidRDefault="00874E98" w:rsidP="00415CC9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60424" w:rsidRDefault="00860424" w:rsidP="00415CC9">
      <w:pPr>
        <w:tabs>
          <w:tab w:val="left" w:pos="1440"/>
        </w:tabs>
        <w:spacing w:after="0" w:line="276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lang w:val="sr-Cyrl-RS"/>
        </w:rPr>
      </w:pPr>
      <w:r w:rsidRPr="006612BB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 xml:space="preserve">V </w:t>
      </w:r>
      <w:r w:rsidRPr="006612BB"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lang w:val="sr-Cyrl-RS"/>
        </w:rPr>
        <w:t>Финансијска средства</w:t>
      </w:r>
      <w:r w:rsidRPr="007F50FA"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lang w:val="sr-Cyrl-RS"/>
        </w:rPr>
        <w:t>:</w:t>
      </w:r>
    </w:p>
    <w:p w:rsidR="000C5C8E" w:rsidRPr="004A5E07" w:rsidRDefault="000C5C8E" w:rsidP="00415CC9">
      <w:pPr>
        <w:tabs>
          <w:tab w:val="left" w:pos="1440"/>
        </w:tabs>
        <w:spacing w:after="0" w:line="276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lang w:val="sr-Latn-RS"/>
        </w:rPr>
      </w:pPr>
    </w:p>
    <w:p w:rsidR="00C2385C" w:rsidRDefault="00C2385C" w:rsidP="007F50F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50FA">
        <w:rPr>
          <w:rFonts w:ascii="Times New Roman" w:hAnsi="Times New Roman"/>
          <w:bCs/>
          <w:sz w:val="24"/>
          <w:szCs w:val="24"/>
          <w:lang w:val="sr-Cyrl-RS"/>
        </w:rPr>
        <w:t xml:space="preserve">У тачки 6.3. Стратегије, у оквиру </w:t>
      </w:r>
      <w:r w:rsidR="00C47805" w:rsidRPr="007F50FA">
        <w:rPr>
          <w:rFonts w:ascii="Times New Roman" w:hAnsi="Times New Roman"/>
          <w:bCs/>
          <w:sz w:val="24"/>
          <w:szCs w:val="24"/>
          <w:lang w:val="sr-Cyrl-RS"/>
        </w:rPr>
        <w:t xml:space="preserve">процене финансијских средстава </w:t>
      </w:r>
      <w:r w:rsidRPr="007F50FA">
        <w:rPr>
          <w:rFonts w:ascii="Times New Roman" w:hAnsi="Times New Roman"/>
          <w:bCs/>
          <w:sz w:val="24"/>
          <w:szCs w:val="24"/>
          <w:lang w:val="sr-Cyrl-RS"/>
        </w:rPr>
        <w:t>за спровођење ове стратегије наведено „да</w:t>
      </w:r>
      <w:r w:rsidRPr="007F50FA">
        <w:rPr>
          <w:rFonts w:ascii="Times New Roman" w:hAnsi="Times New Roman"/>
          <w:sz w:val="24"/>
          <w:szCs w:val="24"/>
          <w:lang w:val="sr-Cyrl-RS"/>
        </w:rPr>
        <w:t xml:space="preserve"> се финансирање мера и активности врши из средстава буџета Републике Србије, буџета територијалне аутономије и буџета јединица локалних самоуправа, у зависности од тога ко је носилац конкретних активности, као и из поклона, донација, легата, кредита и из других извора</w:t>
      </w:r>
      <w:r w:rsidR="00AC0B7D" w:rsidRPr="007F50FA">
        <w:rPr>
          <w:rFonts w:ascii="Times New Roman" w:hAnsi="Times New Roman"/>
          <w:sz w:val="24"/>
          <w:szCs w:val="24"/>
          <w:lang w:val="sr-Cyrl-RS"/>
        </w:rPr>
        <w:t>”</w:t>
      </w:r>
      <w:r w:rsidRPr="007F50F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07240" w:rsidRDefault="00807240" w:rsidP="00807240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807240" w:rsidRDefault="00807240" w:rsidP="0029708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7240">
        <w:rPr>
          <w:rFonts w:ascii="Times New Roman" w:hAnsi="Times New Roman"/>
          <w:sz w:val="24"/>
          <w:szCs w:val="24"/>
        </w:rPr>
        <w:t>Акционим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планом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предвиђено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је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да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се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општи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циљ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реализује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кроз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три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посебна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циља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240">
        <w:rPr>
          <w:rFonts w:ascii="Times New Roman" w:hAnsi="Times New Roman"/>
          <w:sz w:val="24"/>
          <w:szCs w:val="24"/>
        </w:rPr>
        <w:t>чија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имплементација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ће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се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остваривати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кроз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већи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број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мера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које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садрже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пој</w:t>
      </w:r>
      <w:r>
        <w:rPr>
          <w:rFonts w:ascii="Times New Roman" w:hAnsi="Times New Roman"/>
          <w:sz w:val="24"/>
          <w:szCs w:val="24"/>
        </w:rPr>
        <w:t>единачне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од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2023</w:t>
      </w:r>
      <w:r w:rsidRPr="0080724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до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2024. </w:t>
      </w:r>
      <w:proofErr w:type="spellStart"/>
      <w:r w:rsidR="00DE75F6" w:rsidRPr="00807240">
        <w:rPr>
          <w:rFonts w:ascii="Times New Roman" w:hAnsi="Times New Roman"/>
          <w:sz w:val="24"/>
          <w:szCs w:val="24"/>
        </w:rPr>
        <w:t>Г</w:t>
      </w:r>
      <w:r w:rsidRPr="00807240">
        <w:rPr>
          <w:rFonts w:ascii="Times New Roman" w:hAnsi="Times New Roman"/>
          <w:sz w:val="24"/>
          <w:szCs w:val="24"/>
        </w:rPr>
        <w:t>одине</w:t>
      </w:r>
      <w:proofErr w:type="spellEnd"/>
    </w:p>
    <w:p w:rsidR="00DE75F6" w:rsidRDefault="00DE75F6" w:rsidP="0029708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7240" w:rsidRDefault="00807240" w:rsidP="0029708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807240">
        <w:rPr>
          <w:rFonts w:ascii="Times New Roman" w:eastAsiaTheme="minorHAnsi" w:hAnsi="Times New Roman"/>
          <w:noProof/>
          <w:sz w:val="24"/>
          <w:szCs w:val="24"/>
          <w:lang w:val="sr-Cyrl-RS"/>
        </w:rPr>
        <w:t>Процена финансијских средстава неопходних за реализацију посебних циљева, мера и</w:t>
      </w:r>
      <w:r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 активности вршена је од стране</w:t>
      </w:r>
      <w:r w:rsidRPr="00807240"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 предлагача </w:t>
      </w:r>
      <w:r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- </w:t>
      </w:r>
      <w:proofErr w:type="spellStart"/>
      <w:r w:rsidRPr="00807240">
        <w:rPr>
          <w:rFonts w:ascii="Times New Roman" w:hAnsi="Times New Roman"/>
          <w:sz w:val="24"/>
          <w:szCs w:val="24"/>
          <w:u w:color="222222"/>
        </w:rPr>
        <w:t>Министарств</w:t>
      </w:r>
      <w:r>
        <w:rPr>
          <w:rFonts w:ascii="Times New Roman" w:hAnsi="Times New Roman"/>
          <w:sz w:val="24"/>
          <w:szCs w:val="24"/>
          <w:u w:color="222222"/>
        </w:rPr>
        <w:t>а</w:t>
      </w:r>
      <w:proofErr w:type="spellEnd"/>
      <w:r w:rsidRPr="00807240">
        <w:rPr>
          <w:rFonts w:ascii="Times New Roman" w:hAnsi="Times New Roman"/>
          <w:sz w:val="24"/>
          <w:szCs w:val="24"/>
          <w:u w:color="222222"/>
        </w:rPr>
        <w:t xml:space="preserve"> за </w:t>
      </w:r>
      <w:proofErr w:type="spellStart"/>
      <w:r w:rsidRPr="00807240">
        <w:rPr>
          <w:rFonts w:ascii="Times New Roman" w:hAnsi="Times New Roman"/>
          <w:sz w:val="24"/>
          <w:szCs w:val="24"/>
          <w:u w:color="222222"/>
        </w:rPr>
        <w:t>рад</w:t>
      </w:r>
      <w:proofErr w:type="spellEnd"/>
      <w:r w:rsidRPr="00807240">
        <w:rPr>
          <w:rFonts w:ascii="Times New Roman" w:hAnsi="Times New Roman"/>
          <w:sz w:val="24"/>
          <w:szCs w:val="24"/>
          <w:u w:color="222222"/>
        </w:rPr>
        <w:t xml:space="preserve">, </w:t>
      </w:r>
      <w:r w:rsidRPr="00807240">
        <w:rPr>
          <w:rFonts w:ascii="Times New Roman" w:hAnsi="Times New Roman"/>
          <w:sz w:val="24"/>
          <w:szCs w:val="24"/>
          <w:u w:color="222222"/>
          <w:lang w:val="ru-RU"/>
        </w:rPr>
        <w:t>запошљавање</w:t>
      </w:r>
      <w:r w:rsidRPr="00807240">
        <w:rPr>
          <w:rFonts w:ascii="Times New Roman" w:hAnsi="Times New Roman"/>
          <w:sz w:val="24"/>
          <w:szCs w:val="24"/>
          <w:u w:color="222222"/>
        </w:rPr>
        <w:t xml:space="preserve">, </w:t>
      </w:r>
      <w:proofErr w:type="spellStart"/>
      <w:r w:rsidRPr="00807240">
        <w:rPr>
          <w:rFonts w:ascii="Times New Roman" w:hAnsi="Times New Roman"/>
          <w:sz w:val="24"/>
          <w:szCs w:val="24"/>
          <w:u w:color="222222"/>
        </w:rPr>
        <w:t>борачка</w:t>
      </w:r>
      <w:proofErr w:type="spellEnd"/>
      <w:r w:rsidRPr="00807240">
        <w:rPr>
          <w:rFonts w:ascii="Times New Roman" w:hAnsi="Times New Roman"/>
          <w:sz w:val="24"/>
          <w:szCs w:val="24"/>
          <w:u w:color="222222"/>
        </w:rPr>
        <w:t xml:space="preserve"> и </w:t>
      </w:r>
      <w:proofErr w:type="spellStart"/>
      <w:r w:rsidRPr="00807240">
        <w:rPr>
          <w:rFonts w:ascii="Times New Roman" w:hAnsi="Times New Roman"/>
          <w:sz w:val="24"/>
          <w:szCs w:val="24"/>
          <w:u w:color="222222"/>
        </w:rPr>
        <w:t>социјална</w:t>
      </w:r>
      <w:proofErr w:type="spellEnd"/>
      <w:r w:rsidRPr="00807240">
        <w:rPr>
          <w:rFonts w:ascii="Times New Roman" w:hAnsi="Times New Roman"/>
          <w:sz w:val="24"/>
          <w:szCs w:val="24"/>
          <w:u w:color="222222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u w:color="222222"/>
        </w:rPr>
        <w:t>питања</w:t>
      </w:r>
      <w:proofErr w:type="spellEnd"/>
      <w:r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 и </w:t>
      </w:r>
      <w:r w:rsidRPr="00807240">
        <w:rPr>
          <w:rFonts w:ascii="Times New Roman" w:eastAsiaTheme="minorHAnsi" w:hAnsi="Times New Roman"/>
          <w:noProof/>
          <w:sz w:val="24"/>
          <w:szCs w:val="24"/>
          <w:lang w:val="sr-Cyrl-RS"/>
        </w:rPr>
        <w:t>носилаца појединачних активности и</w:t>
      </w:r>
      <w:r>
        <w:rPr>
          <w:rFonts w:ascii="Times New Roman" w:eastAsiaTheme="minorHAnsi" w:hAnsi="Times New Roman"/>
          <w:noProof/>
          <w:sz w:val="24"/>
          <w:szCs w:val="24"/>
          <w:lang w:val="sr-Cyrl-RS"/>
        </w:rPr>
        <w:t>з Акционог плана, а у складу са</w:t>
      </w:r>
      <w:r w:rsidRPr="00807240"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 планско - буџетским процедурама. У том смислу, носиоци појединачних активности из Акц</w:t>
      </w:r>
      <w:r>
        <w:rPr>
          <w:rFonts w:ascii="Times New Roman" w:eastAsiaTheme="minorHAnsi" w:hAnsi="Times New Roman"/>
          <w:noProof/>
          <w:sz w:val="24"/>
          <w:szCs w:val="24"/>
          <w:lang w:val="sr-Cyrl-RS"/>
        </w:rPr>
        <w:t>ионог плана извршили су оквирну</w:t>
      </w:r>
      <w:r w:rsidRPr="00807240"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 прелиминарну процену трошкова ангажовања људских и других ресурса и потреба за реал</w:t>
      </w:r>
      <w:r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изацију планираних активности, </w:t>
      </w:r>
      <w:r w:rsidRPr="00807240">
        <w:rPr>
          <w:rFonts w:ascii="Times New Roman" w:eastAsiaTheme="minorHAnsi" w:hAnsi="Times New Roman"/>
          <w:noProof/>
          <w:sz w:val="24"/>
          <w:szCs w:val="24"/>
          <w:lang w:val="sr-Cyrl-RS"/>
        </w:rPr>
        <w:t>које ће након усвајања Предлога Закона о буџету републике</w:t>
      </w:r>
      <w:r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 Србије за 2023. годину унети у</w:t>
      </w:r>
      <w:r w:rsidRPr="00807240"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 прописане ПФЕ обрасце о финансијским ефектима исказаних  процењених оквирних трошкова на буџета, а у складу са Правилником о начину исказивања и извештавања о процењеним финансијским ефектима закона, другог прописа или другог акта на буџет, односно финан</w:t>
      </w:r>
      <w:r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сијске планове организација за </w:t>
      </w:r>
      <w:r w:rsidRPr="00807240">
        <w:rPr>
          <w:rFonts w:ascii="Times New Roman" w:eastAsiaTheme="minorHAnsi" w:hAnsi="Times New Roman"/>
          <w:noProof/>
          <w:sz w:val="24"/>
          <w:szCs w:val="24"/>
          <w:lang w:val="sr-Cyrl-RS"/>
        </w:rPr>
        <w:t>обавезно социјално осигурање („Службени гласник РС”, број 32/15).</w:t>
      </w:r>
    </w:p>
    <w:p w:rsidR="00807240" w:rsidRPr="007F50FA" w:rsidRDefault="00807240" w:rsidP="0029708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807240" w:rsidRPr="00807240" w:rsidRDefault="00807240" w:rsidP="0080724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7240">
        <w:rPr>
          <w:rFonts w:ascii="Times New Roman" w:hAnsi="Times New Roman"/>
          <w:sz w:val="24"/>
          <w:szCs w:val="24"/>
        </w:rPr>
        <w:t>Процена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неопходних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вршена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је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по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изворима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240">
        <w:rPr>
          <w:rFonts w:ascii="Times New Roman" w:hAnsi="Times New Roman"/>
          <w:sz w:val="24"/>
          <w:szCs w:val="24"/>
        </w:rPr>
        <w:t>најпре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из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буџета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Србије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240">
        <w:rPr>
          <w:rFonts w:ascii="Times New Roman" w:hAnsi="Times New Roman"/>
          <w:sz w:val="24"/>
          <w:szCs w:val="24"/>
        </w:rPr>
        <w:t>као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240">
        <w:rPr>
          <w:rFonts w:ascii="Times New Roman" w:hAnsi="Times New Roman"/>
          <w:sz w:val="24"/>
          <w:szCs w:val="24"/>
        </w:rPr>
        <w:t>извора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из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донаторских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или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других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807240">
        <w:rPr>
          <w:rFonts w:ascii="Times New Roman" w:hAnsi="Times New Roman"/>
          <w:sz w:val="24"/>
          <w:szCs w:val="24"/>
        </w:rPr>
        <w:t>пружање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финансијске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помоћи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из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807240">
        <w:rPr>
          <w:rFonts w:ascii="Times New Roman" w:hAnsi="Times New Roman"/>
          <w:sz w:val="24"/>
          <w:szCs w:val="24"/>
        </w:rPr>
        <w:t xml:space="preserve"> ЕУ.</w:t>
      </w:r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При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EFFFF"/>
          <w:lang w:val="sr-Cyrl-RS"/>
        </w:rPr>
        <w:t>том,</w:t>
      </w:r>
      <w:r w:rsidR="004A5E07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у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ситуацијама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када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није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било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могуће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проценити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било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износ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или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потенцијалног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донатора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,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извршена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EFFFF"/>
          <w:lang w:val="sr-Cyrl-RS"/>
        </w:rPr>
        <w:t xml:space="preserve">је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само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процена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потребе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обезбеђења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донаторских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средства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, </w:t>
      </w:r>
      <w:r w:rsidRPr="00807240">
        <w:rPr>
          <w:rFonts w:ascii="Times New Roman" w:hAnsi="Times New Roman"/>
          <w:sz w:val="24"/>
          <w:szCs w:val="24"/>
          <w:shd w:val="clear" w:color="auto" w:fill="FEFFFF"/>
          <w:lang w:val="ru-RU"/>
        </w:rPr>
        <w:t>с тим да ће се у наредном периоду ближе дефинисати оквир потребних средстава или апликација према одређеним донаторима</w:t>
      </w:r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,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односно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другим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изворима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средстава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, </w:t>
      </w:r>
      <w:r w:rsidRPr="00807240">
        <w:rPr>
          <w:rFonts w:ascii="Times New Roman" w:hAnsi="Times New Roman"/>
          <w:sz w:val="24"/>
          <w:szCs w:val="24"/>
          <w:shd w:val="clear" w:color="auto" w:fill="FEFFFF"/>
          <w:lang w:val="ru-RU"/>
        </w:rPr>
        <w:t>посебно у ситуацијама</w:t>
      </w:r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,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када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је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за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аплицирање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у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погледу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онаторских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средстава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претходно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потребно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израдити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одређена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истраживања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,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односно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појединачне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анализе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или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прикупљање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других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релевантних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података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из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садржаја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мера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овог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Акционог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плана</w:t>
      </w:r>
      <w:proofErr w:type="spellEnd"/>
      <w:r w:rsidRPr="00807240">
        <w:rPr>
          <w:rFonts w:ascii="Times New Roman" w:hAnsi="Times New Roman"/>
          <w:sz w:val="24"/>
          <w:szCs w:val="24"/>
          <w:shd w:val="clear" w:color="auto" w:fill="FEFFFF"/>
        </w:rPr>
        <w:t>.</w:t>
      </w:r>
    </w:p>
    <w:p w:rsidR="00DE75F6" w:rsidRPr="00807240" w:rsidRDefault="00DE75F6" w:rsidP="00DE75F6">
      <w:pPr>
        <w:ind w:firstLine="720"/>
        <w:jc w:val="both"/>
        <w:rPr>
          <w:rFonts w:ascii="Times New Roman" w:eastAsiaTheme="minorHAnsi" w:hAnsi="Times New Roman"/>
          <w:noProof/>
          <w:sz w:val="24"/>
          <w:szCs w:val="24"/>
          <w:lang w:val="sr-Cyrl-RS"/>
        </w:rPr>
      </w:pPr>
      <w:r w:rsidRPr="00807240">
        <w:rPr>
          <w:rFonts w:ascii="Times New Roman" w:eastAsiaTheme="minorHAnsi" w:hAnsi="Times New Roman"/>
          <w:noProof/>
          <w:sz w:val="24"/>
          <w:szCs w:val="24"/>
          <w:lang w:val="sr-Cyrl-RS"/>
        </w:rPr>
        <w:t>За спровођење овог акционог плана фин</w:t>
      </w:r>
      <w:r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ансијска средства су планирана </w:t>
      </w:r>
      <w:r w:rsidRPr="00807240"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Предлогом Закона о буџету Републике Србије за 2023. годину, који је Влада Репулике Србије усвојила на седници од 17. 11. 2022. године. Средства су планирана у оквиру раздела надлежног </w:t>
      </w:r>
      <w:proofErr w:type="spellStart"/>
      <w:r w:rsidRPr="00807240">
        <w:rPr>
          <w:rFonts w:ascii="Times New Roman" w:hAnsi="Times New Roman"/>
          <w:sz w:val="24"/>
          <w:szCs w:val="24"/>
          <w:u w:color="222222"/>
        </w:rPr>
        <w:t>Министарство</w:t>
      </w:r>
      <w:proofErr w:type="spellEnd"/>
      <w:r w:rsidRPr="00807240">
        <w:rPr>
          <w:rFonts w:ascii="Times New Roman" w:hAnsi="Times New Roman"/>
          <w:sz w:val="24"/>
          <w:szCs w:val="24"/>
          <w:u w:color="222222"/>
        </w:rPr>
        <w:t xml:space="preserve"> за </w:t>
      </w:r>
      <w:proofErr w:type="spellStart"/>
      <w:r w:rsidRPr="00807240">
        <w:rPr>
          <w:rFonts w:ascii="Times New Roman" w:hAnsi="Times New Roman"/>
          <w:sz w:val="24"/>
          <w:szCs w:val="24"/>
          <w:u w:color="222222"/>
        </w:rPr>
        <w:t>рад</w:t>
      </w:r>
      <w:proofErr w:type="spellEnd"/>
      <w:r w:rsidRPr="00807240">
        <w:rPr>
          <w:rFonts w:ascii="Times New Roman" w:hAnsi="Times New Roman"/>
          <w:sz w:val="24"/>
          <w:szCs w:val="24"/>
          <w:u w:color="222222"/>
        </w:rPr>
        <w:t xml:space="preserve">, </w:t>
      </w:r>
      <w:r w:rsidRPr="00807240">
        <w:rPr>
          <w:rFonts w:ascii="Times New Roman" w:hAnsi="Times New Roman"/>
          <w:sz w:val="24"/>
          <w:szCs w:val="24"/>
          <w:u w:color="222222"/>
          <w:lang w:val="ru-RU"/>
        </w:rPr>
        <w:t>запошљавање</w:t>
      </w:r>
      <w:r w:rsidRPr="00807240">
        <w:rPr>
          <w:rFonts w:ascii="Times New Roman" w:hAnsi="Times New Roman"/>
          <w:sz w:val="24"/>
          <w:szCs w:val="24"/>
          <w:u w:color="222222"/>
        </w:rPr>
        <w:t xml:space="preserve">, </w:t>
      </w:r>
      <w:proofErr w:type="spellStart"/>
      <w:r w:rsidRPr="00807240">
        <w:rPr>
          <w:rFonts w:ascii="Times New Roman" w:hAnsi="Times New Roman"/>
          <w:sz w:val="24"/>
          <w:szCs w:val="24"/>
          <w:u w:color="222222"/>
        </w:rPr>
        <w:t>борачка</w:t>
      </w:r>
      <w:proofErr w:type="spellEnd"/>
      <w:r w:rsidRPr="00807240">
        <w:rPr>
          <w:rFonts w:ascii="Times New Roman" w:hAnsi="Times New Roman"/>
          <w:sz w:val="24"/>
          <w:szCs w:val="24"/>
          <w:u w:color="222222"/>
        </w:rPr>
        <w:t xml:space="preserve"> и </w:t>
      </w:r>
      <w:proofErr w:type="spellStart"/>
      <w:r w:rsidRPr="00807240">
        <w:rPr>
          <w:rFonts w:ascii="Times New Roman" w:hAnsi="Times New Roman"/>
          <w:sz w:val="24"/>
          <w:szCs w:val="24"/>
          <w:u w:color="222222"/>
        </w:rPr>
        <w:t>социјална</w:t>
      </w:r>
      <w:proofErr w:type="spellEnd"/>
      <w:r w:rsidRPr="00807240">
        <w:rPr>
          <w:rFonts w:ascii="Times New Roman" w:hAnsi="Times New Roman"/>
          <w:sz w:val="24"/>
          <w:szCs w:val="24"/>
          <w:u w:color="222222"/>
        </w:rPr>
        <w:t xml:space="preserve"> </w:t>
      </w:r>
      <w:proofErr w:type="spellStart"/>
      <w:r w:rsidRPr="00807240">
        <w:rPr>
          <w:rFonts w:ascii="Times New Roman" w:hAnsi="Times New Roman"/>
          <w:sz w:val="24"/>
          <w:szCs w:val="24"/>
          <w:u w:color="222222"/>
        </w:rPr>
        <w:t>питања</w:t>
      </w:r>
      <w:proofErr w:type="spellEnd"/>
      <w:r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 или других</w:t>
      </w:r>
      <w:r w:rsidRPr="00807240"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 министарстава, односно државних органа који су носиоци појединачних активности </w:t>
      </w:r>
      <w:r>
        <w:rPr>
          <w:rFonts w:ascii="Times New Roman" w:eastAsiaTheme="minorHAnsi" w:hAnsi="Times New Roman"/>
          <w:noProof/>
          <w:sz w:val="24"/>
          <w:szCs w:val="24"/>
          <w:lang w:val="sr-Cyrl-RS"/>
        </w:rPr>
        <w:t xml:space="preserve">из овог акционог плана. Укупно </w:t>
      </w:r>
      <w:r w:rsidRPr="00807240">
        <w:rPr>
          <w:rFonts w:ascii="Times New Roman" w:eastAsiaTheme="minorHAnsi" w:hAnsi="Times New Roman"/>
          <w:noProof/>
          <w:sz w:val="24"/>
          <w:szCs w:val="24"/>
          <w:lang w:val="sr-Cyrl-RS"/>
        </w:rPr>
        <w:t>обезбеђена средства по наведеним програмима обухватају и средства за реализацију појединачних активности  из овог акционог плана, исказана по одређеним појединачним активностима, које су груписане у оквиру појединих врста мера, која се крећу у оквиру дозвољених вишегодишњих буџетских лимита које одређује Министарство финансија за све буџетске кориснике.</w:t>
      </w:r>
    </w:p>
    <w:p w:rsidR="00807240" w:rsidRPr="00807240" w:rsidRDefault="00807240" w:rsidP="00807240">
      <w:pPr>
        <w:jc w:val="both"/>
        <w:rPr>
          <w:rFonts w:ascii="Times New Roman" w:eastAsiaTheme="minorHAnsi" w:hAnsi="Times New Roman"/>
          <w:noProof/>
          <w:sz w:val="24"/>
          <w:szCs w:val="24"/>
          <w:lang w:val="sr-Cyrl-RS"/>
        </w:rPr>
      </w:pPr>
    </w:p>
    <w:sectPr w:rsidR="00807240" w:rsidRPr="00807240" w:rsidSect="004A5E07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83" w:rsidRDefault="00EA0D83" w:rsidP="00C2385C">
      <w:pPr>
        <w:spacing w:after="0" w:line="240" w:lineRule="auto"/>
      </w:pPr>
      <w:r>
        <w:separator/>
      </w:r>
    </w:p>
  </w:endnote>
  <w:endnote w:type="continuationSeparator" w:id="0">
    <w:p w:rsidR="00EA0D83" w:rsidRDefault="00EA0D83" w:rsidP="00C2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83" w:rsidRDefault="00EA0D83" w:rsidP="00C2385C">
      <w:pPr>
        <w:spacing w:after="0" w:line="240" w:lineRule="auto"/>
      </w:pPr>
      <w:r>
        <w:separator/>
      </w:r>
    </w:p>
  </w:footnote>
  <w:footnote w:type="continuationSeparator" w:id="0">
    <w:p w:rsidR="00EA0D83" w:rsidRDefault="00EA0D83" w:rsidP="00C2385C">
      <w:pPr>
        <w:spacing w:after="0" w:line="240" w:lineRule="auto"/>
      </w:pPr>
      <w:r>
        <w:continuationSeparator/>
      </w:r>
    </w:p>
  </w:footnote>
  <w:footnote w:id="1">
    <w:p w:rsidR="00C2385C" w:rsidRPr="000C2E02" w:rsidRDefault="00C2385C" w:rsidP="00C2385C">
      <w:pPr>
        <w:pStyle w:val="FootnoteText"/>
        <w:rPr>
          <w:rFonts w:ascii="Times New Roman" w:hAnsi="Times New Roman"/>
          <w:sz w:val="16"/>
          <w:szCs w:val="16"/>
          <w:lang w:val="sr-Cyrl-RS"/>
        </w:rPr>
      </w:pPr>
      <w:r w:rsidRPr="008B4226">
        <w:rPr>
          <w:rFonts w:ascii="Times New Roman" w:hAnsi="Times New Roman"/>
          <w:bCs/>
          <w:sz w:val="16"/>
          <w:szCs w:val="16"/>
          <w:lang w:val="sr-Cyrl-RS"/>
        </w:rPr>
        <w:footnoteRef/>
      </w:r>
      <w:r w:rsidRPr="008B4226">
        <w:rPr>
          <w:rFonts w:ascii="Times New Roman" w:hAnsi="Times New Roman"/>
          <w:bCs/>
          <w:sz w:val="16"/>
          <w:szCs w:val="16"/>
          <w:lang w:val="sr-Cyrl-RS"/>
        </w:rPr>
        <w:t xml:space="preserve"> (</w:t>
      </w:r>
      <w:r w:rsidR="008B4226">
        <w:rPr>
          <w:rFonts w:ascii="Times New Roman" w:hAnsi="Times New Roman"/>
          <w:bCs/>
          <w:sz w:val="16"/>
          <w:szCs w:val="16"/>
          <w:lang w:val="sr-Cyrl-RS"/>
        </w:rPr>
        <w:t>Одлука  Владе РС</w:t>
      </w:r>
      <w:r w:rsidRPr="000C2E02">
        <w:rPr>
          <w:rFonts w:ascii="Times New Roman" w:hAnsi="Times New Roman"/>
          <w:bCs/>
          <w:sz w:val="16"/>
          <w:szCs w:val="16"/>
          <w:lang w:val="sr-Cyrl-RS"/>
        </w:rPr>
        <w:t xml:space="preserve">  05 број 580-1514/2020 – Стратегија  је објављена</w:t>
      </w:r>
      <w:r w:rsidR="008B4226">
        <w:rPr>
          <w:rFonts w:ascii="Times New Roman" w:hAnsi="Times New Roman"/>
          <w:bCs/>
          <w:sz w:val="16"/>
          <w:szCs w:val="16"/>
          <w:lang w:val="sr-Cyrl-RS"/>
        </w:rPr>
        <w:t xml:space="preserve"> у „Службеном гласнику РС</w:t>
      </w:r>
      <w:r w:rsidRPr="000C2E02">
        <w:rPr>
          <w:rFonts w:ascii="Times New Roman" w:hAnsi="Times New Roman"/>
          <w:bCs/>
          <w:sz w:val="16"/>
          <w:szCs w:val="16"/>
          <w:lang w:val="sr-Cyrl-RS"/>
        </w:rPr>
        <w:t>“, број 44/2020)</w:t>
      </w:r>
    </w:p>
  </w:footnote>
  <w:footnote w:id="2">
    <w:p w:rsidR="008B4226" w:rsidRPr="008B4226" w:rsidRDefault="008B4226">
      <w:pPr>
        <w:pStyle w:val="FootnoteText"/>
        <w:rPr>
          <w:rFonts w:ascii="Times New Roman" w:hAnsi="Times New Roman"/>
          <w:bCs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8B4226">
        <w:rPr>
          <w:rFonts w:ascii="Times New Roman" w:hAnsi="Times New Roman"/>
          <w:bCs/>
          <w:sz w:val="16"/>
          <w:szCs w:val="16"/>
          <w:lang w:val="sr-Cyrl-RS"/>
        </w:rPr>
        <w:t>(Одлука Владе</w:t>
      </w:r>
      <w:r>
        <w:rPr>
          <w:rFonts w:ascii="Times New Roman" w:hAnsi="Times New Roman"/>
          <w:bCs/>
          <w:sz w:val="16"/>
          <w:szCs w:val="16"/>
          <w:lang w:val="sr-Cyrl-RS"/>
        </w:rPr>
        <w:t xml:space="preserve"> РС - 05 број 580-2982/2021 –Акциони план </w:t>
      </w:r>
      <w:r w:rsidR="002D4696">
        <w:rPr>
          <w:rFonts w:ascii="Times New Roman" w:hAnsi="Times New Roman"/>
          <w:bCs/>
          <w:sz w:val="16"/>
          <w:szCs w:val="16"/>
          <w:lang w:val="sr-Cyrl-RS"/>
        </w:rPr>
        <w:t xml:space="preserve">је </w:t>
      </w:r>
      <w:r>
        <w:rPr>
          <w:rFonts w:ascii="Times New Roman" w:hAnsi="Times New Roman"/>
          <w:bCs/>
          <w:sz w:val="16"/>
          <w:szCs w:val="16"/>
          <w:lang w:val="sr-Cyrl-RS"/>
        </w:rPr>
        <w:t>објављен у „Службеном гласнику РС”, број</w:t>
      </w:r>
      <w:r w:rsidR="002D4696">
        <w:rPr>
          <w:rFonts w:ascii="Times New Roman" w:hAnsi="Times New Roman"/>
          <w:bCs/>
          <w:sz w:val="16"/>
          <w:szCs w:val="16"/>
          <w:lang w:val="sr-Cyrl-RS"/>
        </w:rPr>
        <w:t xml:space="preserve"> 37/2021)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E37"/>
    <w:multiLevelType w:val="hybridMultilevel"/>
    <w:tmpl w:val="96E0BB96"/>
    <w:styleLink w:val="ImportedStyle1"/>
    <w:lvl w:ilvl="0" w:tplc="219CA454">
      <w:start w:val="1"/>
      <w:numFmt w:val="bullet"/>
      <w:lvlText w:val="·"/>
      <w:lvlJc w:val="left"/>
      <w:pPr>
        <w:ind w:left="76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1DEDF20">
      <w:start w:val="1"/>
      <w:numFmt w:val="bullet"/>
      <w:lvlText w:val="o"/>
      <w:lvlJc w:val="left"/>
      <w:pPr>
        <w:ind w:left="1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9B87290">
      <w:start w:val="1"/>
      <w:numFmt w:val="bullet"/>
      <w:lvlText w:val="▪"/>
      <w:lvlJc w:val="left"/>
      <w:pPr>
        <w:ind w:left="2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634C5CA">
      <w:start w:val="1"/>
      <w:numFmt w:val="bullet"/>
      <w:lvlText w:val="·"/>
      <w:lvlJc w:val="left"/>
      <w:pPr>
        <w:ind w:left="29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822F88E">
      <w:start w:val="1"/>
      <w:numFmt w:val="bullet"/>
      <w:lvlText w:val="o"/>
      <w:lvlJc w:val="left"/>
      <w:pPr>
        <w:ind w:left="36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2DAAF4C">
      <w:start w:val="1"/>
      <w:numFmt w:val="bullet"/>
      <w:lvlText w:val="▪"/>
      <w:lvlJc w:val="left"/>
      <w:pPr>
        <w:ind w:left="4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92C0500">
      <w:start w:val="1"/>
      <w:numFmt w:val="bullet"/>
      <w:lvlText w:val="·"/>
      <w:lvlJc w:val="left"/>
      <w:pPr>
        <w:ind w:left="50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C20A1C6">
      <w:start w:val="1"/>
      <w:numFmt w:val="bullet"/>
      <w:lvlText w:val="o"/>
      <w:lvlJc w:val="left"/>
      <w:pPr>
        <w:ind w:left="5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68E90E">
      <w:start w:val="1"/>
      <w:numFmt w:val="bullet"/>
      <w:lvlText w:val="▪"/>
      <w:lvlJc w:val="left"/>
      <w:pPr>
        <w:ind w:left="65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1DDD662C"/>
    <w:multiLevelType w:val="hybridMultilevel"/>
    <w:tmpl w:val="D310B6B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7F1D16"/>
    <w:multiLevelType w:val="hybridMultilevel"/>
    <w:tmpl w:val="ED080932"/>
    <w:lvl w:ilvl="0" w:tplc="EFD6A2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A4AE1"/>
    <w:multiLevelType w:val="hybridMultilevel"/>
    <w:tmpl w:val="690EBE60"/>
    <w:lvl w:ilvl="0" w:tplc="80443D4A">
      <w:start w:val="430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80A6059"/>
    <w:multiLevelType w:val="hybridMultilevel"/>
    <w:tmpl w:val="0AF493C0"/>
    <w:lvl w:ilvl="0" w:tplc="8744BF60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145CC"/>
    <w:multiLevelType w:val="hybridMultilevel"/>
    <w:tmpl w:val="96E0BB96"/>
    <w:numStyleLink w:val="ImportedStyle1"/>
  </w:abstractNum>
  <w:abstractNum w:abstractNumId="6" w15:restartNumberingAfterBreak="0">
    <w:nsid w:val="4D184E7D"/>
    <w:multiLevelType w:val="hybridMultilevel"/>
    <w:tmpl w:val="3BE6744A"/>
    <w:lvl w:ilvl="0" w:tplc="8744BF60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D37BF9"/>
    <w:multiLevelType w:val="hybridMultilevel"/>
    <w:tmpl w:val="74C2ABAE"/>
    <w:lvl w:ilvl="0" w:tplc="764E26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C3D84"/>
    <w:multiLevelType w:val="hybridMultilevel"/>
    <w:tmpl w:val="AB1857FE"/>
    <w:styleLink w:val="Bullets1"/>
    <w:lvl w:ilvl="0" w:tplc="2F122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1673F3"/>
    <w:multiLevelType w:val="hybridMultilevel"/>
    <w:tmpl w:val="00E6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D01DA"/>
    <w:multiLevelType w:val="hybridMultilevel"/>
    <w:tmpl w:val="61CA00FE"/>
    <w:lvl w:ilvl="0" w:tplc="80443D4A">
      <w:start w:val="430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F1516AD"/>
    <w:multiLevelType w:val="hybridMultilevel"/>
    <w:tmpl w:val="54104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8"/>
    <w:lvlOverride w:ilvl="0">
      <w:lvl w:ilvl="0" w:tplc="2F1228CE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5C"/>
    <w:rsid w:val="000915A5"/>
    <w:rsid w:val="000C5C8E"/>
    <w:rsid w:val="00100D26"/>
    <w:rsid w:val="001079DA"/>
    <w:rsid w:val="00210CF6"/>
    <w:rsid w:val="00233AA1"/>
    <w:rsid w:val="002772A3"/>
    <w:rsid w:val="00297084"/>
    <w:rsid w:val="002D4696"/>
    <w:rsid w:val="0030432A"/>
    <w:rsid w:val="00361462"/>
    <w:rsid w:val="00372AFF"/>
    <w:rsid w:val="0039190B"/>
    <w:rsid w:val="003B3221"/>
    <w:rsid w:val="003D6266"/>
    <w:rsid w:val="00415CC9"/>
    <w:rsid w:val="00434012"/>
    <w:rsid w:val="004A5E07"/>
    <w:rsid w:val="004D7F46"/>
    <w:rsid w:val="0051394F"/>
    <w:rsid w:val="00515FCA"/>
    <w:rsid w:val="0053673A"/>
    <w:rsid w:val="00594125"/>
    <w:rsid w:val="006C7D28"/>
    <w:rsid w:val="00735733"/>
    <w:rsid w:val="0075423D"/>
    <w:rsid w:val="007F50FA"/>
    <w:rsid w:val="007F78DF"/>
    <w:rsid w:val="00807240"/>
    <w:rsid w:val="00817473"/>
    <w:rsid w:val="00860424"/>
    <w:rsid w:val="00874E98"/>
    <w:rsid w:val="00892313"/>
    <w:rsid w:val="008B4226"/>
    <w:rsid w:val="00984209"/>
    <w:rsid w:val="009953B2"/>
    <w:rsid w:val="00A05757"/>
    <w:rsid w:val="00A16ABD"/>
    <w:rsid w:val="00A64FC0"/>
    <w:rsid w:val="00AC0B7D"/>
    <w:rsid w:val="00AF31FD"/>
    <w:rsid w:val="00B4718A"/>
    <w:rsid w:val="00B55137"/>
    <w:rsid w:val="00C2385C"/>
    <w:rsid w:val="00C47805"/>
    <w:rsid w:val="00C82C49"/>
    <w:rsid w:val="00CA031A"/>
    <w:rsid w:val="00CB0196"/>
    <w:rsid w:val="00D102D7"/>
    <w:rsid w:val="00D369CA"/>
    <w:rsid w:val="00D56DE0"/>
    <w:rsid w:val="00DB771C"/>
    <w:rsid w:val="00DD3B7E"/>
    <w:rsid w:val="00DE75F6"/>
    <w:rsid w:val="00E04B09"/>
    <w:rsid w:val="00EA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EA79"/>
  <w15:chartTrackingRefBased/>
  <w15:docId w15:val="{AC479C37-B4A8-438F-A6C4-B47496B7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238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385C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2385C"/>
    <w:pPr>
      <w:spacing w:line="276" w:lineRule="auto"/>
      <w:ind w:firstLine="210"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2385C"/>
    <w:rPr>
      <w:rFonts w:ascii="Calibri" w:eastAsia="Times New Roman" w:hAnsi="Calibri" w:cs="Times New Roman"/>
    </w:rPr>
  </w:style>
  <w:style w:type="character" w:styleId="FootnoteReference">
    <w:name w:val="footnote reference"/>
    <w:aliases w:val="4_G,Footnote Reference (Alt+R),Fn Ref,BVI fnr,Footnotes refss,ftref,16 Point,Superscript 6 Point,Footnote Reference Number,nota pié di pagina,Times 10 Point, Exposant 3 Point,Footnote symbol,Footnote reference number,Exposant 3 Point"/>
    <w:basedOn w:val="DefaultParagraphFont"/>
    <w:link w:val="BVIfnrChar"/>
    <w:uiPriority w:val="99"/>
    <w:unhideWhenUsed/>
    <w:qFormat/>
    <w:rsid w:val="00C2385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238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385C"/>
    <w:rPr>
      <w:rFonts w:ascii="Calibri" w:eastAsia="Calibri" w:hAnsi="Calibri" w:cs="Times New Roman"/>
      <w:sz w:val="20"/>
      <w:szCs w:val="20"/>
    </w:rPr>
  </w:style>
  <w:style w:type="paragraph" w:customStyle="1" w:styleId="BodyD">
    <w:name w:val="Body D"/>
    <w:uiPriority w:val="99"/>
    <w:rsid w:val="00C2385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Hyperlink">
    <w:name w:val="Hyperlink"/>
    <w:rsid w:val="00C2385C"/>
    <w:rPr>
      <w:u w:val="single"/>
    </w:rPr>
  </w:style>
  <w:style w:type="paragraph" w:customStyle="1" w:styleId="BVIfnrChar">
    <w:name w:val="BVI fnr Char"/>
    <w:aliases w:val="Footnotes refss Char,ftref Char,16 Point Char,Superscript 6 Point Char,Footnote Reference Number Char,nota pié di pagina Char,Times 10 Point Char, Exposant 3 Point Char,Footnote symbol Char,Footnote reference number Char"/>
    <w:basedOn w:val="Normal"/>
    <w:link w:val="FootnoteReference"/>
    <w:uiPriority w:val="99"/>
    <w:rsid w:val="00C2385C"/>
    <w:pP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basic-paragraph">
    <w:name w:val="basic-paragraph"/>
    <w:basedOn w:val="Normal"/>
    <w:rsid w:val="00C23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4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3673A"/>
    <w:pPr>
      <w:ind w:left="720"/>
      <w:contextualSpacing/>
    </w:pPr>
  </w:style>
  <w:style w:type="paragraph" w:styleId="NoSpacing">
    <w:name w:val="No Spacing"/>
    <w:uiPriority w:val="1"/>
    <w:qFormat/>
    <w:rsid w:val="003D6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AA">
    <w:name w:val="Body A A"/>
    <w:rsid w:val="00DB77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r-Latn-RS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98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">
    <w:name w:val="Body B"/>
    <w:rsid w:val="00CA03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CA031A"/>
    <w:pPr>
      <w:numPr>
        <w:numId w:val="4"/>
      </w:numPr>
    </w:pPr>
  </w:style>
  <w:style w:type="paragraph" w:customStyle="1" w:styleId="Default">
    <w:name w:val="Default"/>
    <w:rsid w:val="004D7F4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8D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F78DF"/>
    <w:pPr>
      <w:spacing w:after="0"/>
    </w:pPr>
    <w:rPr>
      <w:rFonts w:ascii="Times New Roman" w:eastAsia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7F78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Bullets1">
    <w:name w:val="Bullets.1"/>
    <w:rsid w:val="007F78DF"/>
    <w:pPr>
      <w:numPr>
        <w:numId w:val="13"/>
      </w:numPr>
    </w:pPr>
  </w:style>
  <w:style w:type="numbering" w:customStyle="1" w:styleId="Bullets11">
    <w:name w:val="Bullets.11"/>
    <w:rsid w:val="007F78DF"/>
  </w:style>
  <w:style w:type="character" w:customStyle="1" w:styleId="NoneA">
    <w:name w:val="None A"/>
    <w:rsid w:val="00735733"/>
  </w:style>
  <w:style w:type="character" w:customStyle="1" w:styleId="None">
    <w:name w:val="None"/>
    <w:rsid w:val="00735733"/>
  </w:style>
  <w:style w:type="numbering" w:customStyle="1" w:styleId="Bullets12">
    <w:name w:val="Bullets.12"/>
    <w:rsid w:val="00735733"/>
  </w:style>
  <w:style w:type="numbering" w:customStyle="1" w:styleId="Bullets13">
    <w:name w:val="Bullets.13"/>
    <w:rsid w:val="00415CC9"/>
  </w:style>
  <w:style w:type="numbering" w:customStyle="1" w:styleId="Bullets14">
    <w:name w:val="Bullets.14"/>
    <w:rsid w:val="00415CC9"/>
  </w:style>
  <w:style w:type="numbering" w:customStyle="1" w:styleId="Bullets15">
    <w:name w:val="Bullets.15"/>
    <w:rsid w:val="0041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C5548-2CC5-4A7E-A42C-220C1BEE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Ljiljana MStankovic</cp:lastModifiedBy>
  <cp:revision>30</cp:revision>
  <cp:lastPrinted>2020-11-12T10:54:00Z</cp:lastPrinted>
  <dcterms:created xsi:type="dcterms:W3CDTF">2020-11-09T07:37:00Z</dcterms:created>
  <dcterms:modified xsi:type="dcterms:W3CDTF">2022-12-09T13:31:00Z</dcterms:modified>
</cp:coreProperties>
</file>