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AE03A" w14:textId="77777777" w:rsidR="00002AAE" w:rsidRPr="007C40A0" w:rsidRDefault="00002AAE" w:rsidP="00002AAE">
      <w:pPr>
        <w:jc w:val="center"/>
        <w:rPr>
          <w:rFonts w:cs="Times New Roman"/>
          <w:i/>
          <w:szCs w:val="24"/>
        </w:rPr>
      </w:pPr>
    </w:p>
    <w:p w14:paraId="30E8E0B8" w14:textId="77777777" w:rsidR="00002AAE" w:rsidRDefault="00002AAE" w:rsidP="00002AAE">
      <w:pPr>
        <w:jc w:val="center"/>
        <w:rPr>
          <w:rFonts w:cs="Times New Roman"/>
          <w:i/>
          <w:szCs w:val="24"/>
        </w:rPr>
      </w:pPr>
    </w:p>
    <w:p w14:paraId="7101CFE7" w14:textId="77777777" w:rsidR="00002AAE" w:rsidRDefault="00002AAE" w:rsidP="00002AAE">
      <w:pPr>
        <w:jc w:val="center"/>
        <w:rPr>
          <w:rFonts w:cs="Times New Roman"/>
          <w:i/>
          <w:szCs w:val="24"/>
        </w:rPr>
      </w:pPr>
    </w:p>
    <w:p w14:paraId="6D91C1AF" w14:textId="77777777" w:rsidR="00002AAE" w:rsidRDefault="00002AAE" w:rsidP="00002AAE">
      <w:pPr>
        <w:jc w:val="center"/>
        <w:rPr>
          <w:rFonts w:cs="Times New Roman"/>
          <w:i/>
          <w:szCs w:val="24"/>
        </w:rPr>
      </w:pPr>
    </w:p>
    <w:p w14:paraId="0BC03EA7" w14:textId="77777777" w:rsidR="00002AAE" w:rsidRDefault="00002AAE" w:rsidP="00002AAE">
      <w:pPr>
        <w:jc w:val="center"/>
        <w:rPr>
          <w:rFonts w:cs="Times New Roman"/>
          <w:i/>
          <w:szCs w:val="24"/>
        </w:rPr>
      </w:pPr>
    </w:p>
    <w:p w14:paraId="69304BAE" w14:textId="77777777" w:rsidR="00002AAE" w:rsidRDefault="00002AAE" w:rsidP="00002AAE">
      <w:pPr>
        <w:jc w:val="center"/>
        <w:rPr>
          <w:rFonts w:cs="Times New Roman"/>
          <w:i/>
          <w:szCs w:val="24"/>
        </w:rPr>
      </w:pPr>
    </w:p>
    <w:p w14:paraId="7CD44932" w14:textId="77777777" w:rsidR="00002AAE" w:rsidRDefault="00002AAE" w:rsidP="00002AAE">
      <w:pPr>
        <w:jc w:val="center"/>
        <w:rPr>
          <w:rFonts w:cs="Times New Roman"/>
          <w:i/>
          <w:szCs w:val="24"/>
        </w:rPr>
      </w:pPr>
    </w:p>
    <w:p w14:paraId="7708EE15" w14:textId="77777777" w:rsidR="00002AAE" w:rsidRDefault="00002AAE" w:rsidP="00002AAE">
      <w:pPr>
        <w:jc w:val="center"/>
        <w:rPr>
          <w:rFonts w:cs="Times New Roman"/>
          <w:i/>
          <w:szCs w:val="24"/>
        </w:rPr>
      </w:pPr>
    </w:p>
    <w:p w14:paraId="2CA2A3A0" w14:textId="77777777" w:rsidR="00002AAE" w:rsidRDefault="00002AAE" w:rsidP="00002AAE">
      <w:pPr>
        <w:jc w:val="center"/>
        <w:rPr>
          <w:rFonts w:cs="Times New Roman"/>
          <w:i/>
          <w:szCs w:val="24"/>
        </w:rPr>
      </w:pPr>
    </w:p>
    <w:p w14:paraId="766BFEAC" w14:textId="77777777" w:rsidR="00002AAE" w:rsidRDefault="00002AAE" w:rsidP="00002AAE">
      <w:pPr>
        <w:jc w:val="center"/>
        <w:rPr>
          <w:rFonts w:cs="Times New Roman"/>
          <w:i/>
          <w:szCs w:val="24"/>
        </w:rPr>
      </w:pPr>
    </w:p>
    <w:p w14:paraId="28160C9D" w14:textId="77777777" w:rsidR="00002AAE" w:rsidRDefault="00002AAE" w:rsidP="00002AAE">
      <w:pPr>
        <w:jc w:val="center"/>
        <w:rPr>
          <w:rFonts w:cs="Times New Roman"/>
          <w:i/>
          <w:szCs w:val="24"/>
        </w:rPr>
      </w:pPr>
    </w:p>
    <w:p w14:paraId="70EEADE3" w14:textId="63BC5D8F" w:rsidR="00002AAE" w:rsidRDefault="00002AAE" w:rsidP="00002AAE">
      <w:pPr>
        <w:jc w:val="center"/>
        <w:rPr>
          <w:rFonts w:cs="Times New Roman"/>
          <w:sz w:val="48"/>
          <w:szCs w:val="24"/>
        </w:rPr>
      </w:pPr>
      <w:r w:rsidRPr="00002AAE">
        <w:rPr>
          <w:rFonts w:cs="Times New Roman"/>
          <w:i/>
          <w:sz w:val="48"/>
          <w:szCs w:val="24"/>
        </w:rPr>
        <w:t>Ex post</w:t>
      </w:r>
      <w:r w:rsidRPr="00002AAE">
        <w:rPr>
          <w:rFonts w:cs="Times New Roman"/>
          <w:sz w:val="48"/>
          <w:szCs w:val="24"/>
        </w:rPr>
        <w:t xml:space="preserve"> анализа Стратегије развоја социјалне заштите</w:t>
      </w:r>
    </w:p>
    <w:p w14:paraId="4C5E10B6" w14:textId="4FB4072F" w:rsidR="008E19C4" w:rsidRDefault="008E19C4" w:rsidP="00002AAE">
      <w:pPr>
        <w:jc w:val="center"/>
        <w:rPr>
          <w:rFonts w:cs="Times New Roman"/>
          <w:sz w:val="48"/>
          <w:szCs w:val="24"/>
        </w:rPr>
      </w:pPr>
    </w:p>
    <w:p w14:paraId="48847396" w14:textId="1C530F58" w:rsidR="008E19C4" w:rsidRDefault="008E19C4" w:rsidP="00002AAE">
      <w:pPr>
        <w:jc w:val="center"/>
        <w:rPr>
          <w:rFonts w:cs="Times New Roman"/>
          <w:sz w:val="48"/>
          <w:szCs w:val="24"/>
        </w:rPr>
      </w:pPr>
    </w:p>
    <w:p w14:paraId="3980723E" w14:textId="0FAB951C" w:rsidR="008E19C4" w:rsidRDefault="008E19C4" w:rsidP="00002AAE">
      <w:pPr>
        <w:jc w:val="center"/>
        <w:rPr>
          <w:rFonts w:cs="Times New Roman"/>
          <w:sz w:val="48"/>
          <w:szCs w:val="24"/>
        </w:rPr>
      </w:pPr>
    </w:p>
    <w:p w14:paraId="44840BD1" w14:textId="18C6370E" w:rsidR="008E19C4" w:rsidRDefault="008E19C4" w:rsidP="00002AAE">
      <w:pPr>
        <w:jc w:val="center"/>
        <w:rPr>
          <w:rFonts w:cs="Times New Roman"/>
          <w:sz w:val="48"/>
          <w:szCs w:val="24"/>
        </w:rPr>
      </w:pPr>
    </w:p>
    <w:p w14:paraId="073ADDAB" w14:textId="7856AAD5" w:rsidR="008E19C4" w:rsidRDefault="008E19C4" w:rsidP="00002AAE">
      <w:pPr>
        <w:jc w:val="center"/>
        <w:rPr>
          <w:rFonts w:cs="Times New Roman"/>
          <w:sz w:val="48"/>
          <w:szCs w:val="24"/>
        </w:rPr>
      </w:pPr>
    </w:p>
    <w:p w14:paraId="2FE492AF" w14:textId="6EDC0D3A" w:rsidR="008E19C4" w:rsidRDefault="008E19C4" w:rsidP="00002AAE">
      <w:pPr>
        <w:jc w:val="center"/>
        <w:rPr>
          <w:rFonts w:cs="Times New Roman"/>
          <w:sz w:val="48"/>
          <w:szCs w:val="24"/>
        </w:rPr>
      </w:pPr>
    </w:p>
    <w:p w14:paraId="0AF4591E" w14:textId="6D1D081B" w:rsidR="008E19C4" w:rsidRPr="00002AAE" w:rsidRDefault="008E19C4" w:rsidP="00002AAE">
      <w:pPr>
        <w:jc w:val="center"/>
        <w:rPr>
          <w:rFonts w:cs="Times New Roman"/>
          <w:sz w:val="48"/>
          <w:szCs w:val="24"/>
        </w:rPr>
      </w:pPr>
      <w:r>
        <w:rPr>
          <w:rFonts w:cs="Times New Roman"/>
          <w:sz w:val="48"/>
          <w:szCs w:val="24"/>
        </w:rPr>
        <w:t>Јануар, 2021</w:t>
      </w:r>
    </w:p>
    <w:p w14:paraId="0F91C8EA" w14:textId="77777777" w:rsidR="00002AAE" w:rsidRPr="00002AAE" w:rsidRDefault="00002AAE" w:rsidP="008448F9">
      <w:pPr>
        <w:jc w:val="center"/>
        <w:rPr>
          <w:rFonts w:cs="Times New Roman"/>
          <w:szCs w:val="24"/>
        </w:rPr>
      </w:pPr>
    </w:p>
    <w:p w14:paraId="7331A897" w14:textId="77777777" w:rsidR="00002AAE" w:rsidRDefault="00002AAE" w:rsidP="008448F9">
      <w:pPr>
        <w:jc w:val="center"/>
        <w:rPr>
          <w:rFonts w:cs="Times New Roman"/>
          <w:szCs w:val="24"/>
        </w:rPr>
      </w:pPr>
    </w:p>
    <w:p w14:paraId="531D961A" w14:textId="77777777" w:rsidR="00002AAE" w:rsidRPr="001354FF" w:rsidRDefault="00002AAE" w:rsidP="008448F9">
      <w:pPr>
        <w:jc w:val="center"/>
        <w:rPr>
          <w:rFonts w:cs="Times New Roman"/>
          <w:b/>
          <w:bCs/>
          <w:sz w:val="28"/>
          <w:szCs w:val="28"/>
        </w:rPr>
      </w:pPr>
      <w:r w:rsidRPr="001354FF">
        <w:rPr>
          <w:rFonts w:cs="Times New Roman"/>
          <w:b/>
          <w:bCs/>
          <w:sz w:val="28"/>
          <w:szCs w:val="28"/>
        </w:rPr>
        <w:t>Садржај</w:t>
      </w:r>
    </w:p>
    <w:sdt>
      <w:sdtPr>
        <w:rPr>
          <w:rFonts w:ascii="Times New Roman" w:eastAsiaTheme="minorEastAsia" w:hAnsi="Times New Roman" w:cstheme="minorBidi"/>
          <w:color w:val="auto"/>
          <w:sz w:val="24"/>
          <w:szCs w:val="22"/>
          <w:lang w:val="sr-Cyrl-RS"/>
        </w:rPr>
        <w:id w:val="-1037196771"/>
        <w:docPartObj>
          <w:docPartGallery w:val="Table of Contents"/>
          <w:docPartUnique/>
        </w:docPartObj>
      </w:sdtPr>
      <w:sdtEndPr>
        <w:rPr>
          <w:b/>
          <w:bCs/>
          <w:noProof/>
        </w:rPr>
      </w:sdtEndPr>
      <w:sdtContent>
        <w:p w14:paraId="311436FE" w14:textId="77777777" w:rsidR="004F4BFA" w:rsidRDefault="004F4BFA">
          <w:pPr>
            <w:pStyle w:val="TOCHeading"/>
          </w:pPr>
        </w:p>
        <w:p w14:paraId="3A54FCDE" w14:textId="567A08F9" w:rsidR="00B77136" w:rsidRDefault="004F4BFA">
          <w:pPr>
            <w:pStyle w:val="TOC1"/>
            <w:tabs>
              <w:tab w:val="right" w:leader="dot" w:pos="9396"/>
            </w:tabs>
            <w:rPr>
              <w:rFonts w:asciiTheme="minorHAnsi" w:hAnsiTheme="minorHAnsi"/>
              <w:b w:val="0"/>
              <w:bCs w:val="0"/>
              <w:caps w:val="0"/>
              <w:noProof/>
              <w:sz w:val="22"/>
              <w:szCs w:val="22"/>
              <w:lang w:eastAsia="sr-Cyrl-RS"/>
            </w:rPr>
          </w:pPr>
          <w:r>
            <w:rPr>
              <w:rFonts w:asciiTheme="minorHAnsi" w:hAnsiTheme="minorHAnsi" w:cs="Times New Roman"/>
              <w:sz w:val="22"/>
              <w:lang w:val="en-US"/>
            </w:rPr>
            <w:fldChar w:fldCharType="begin"/>
          </w:r>
          <w:r>
            <w:rPr>
              <w:rFonts w:asciiTheme="minorHAnsi" w:hAnsiTheme="minorHAnsi" w:cs="Times New Roman"/>
              <w:sz w:val="22"/>
              <w:lang w:val="en-US"/>
            </w:rPr>
            <w:instrText xml:space="preserve"> TOC \o "1-4" \h \z \u </w:instrText>
          </w:r>
          <w:r>
            <w:rPr>
              <w:rFonts w:asciiTheme="minorHAnsi" w:hAnsiTheme="minorHAnsi" w:cs="Times New Roman"/>
              <w:sz w:val="22"/>
              <w:lang w:val="en-US"/>
            </w:rPr>
            <w:fldChar w:fldCharType="separate"/>
          </w:r>
          <w:hyperlink w:anchor="_Toc59906259" w:history="1">
            <w:r w:rsidR="00B77136" w:rsidRPr="001632CB">
              <w:rPr>
                <w:rStyle w:val="Hyperlink"/>
                <w:noProof/>
              </w:rPr>
              <w:t>Резиме</w:t>
            </w:r>
            <w:r w:rsidR="00B77136">
              <w:rPr>
                <w:noProof/>
                <w:webHidden/>
              </w:rPr>
              <w:tab/>
            </w:r>
            <w:r w:rsidR="00B77136">
              <w:rPr>
                <w:noProof/>
                <w:webHidden/>
              </w:rPr>
              <w:fldChar w:fldCharType="begin"/>
            </w:r>
            <w:r w:rsidR="00B77136">
              <w:rPr>
                <w:noProof/>
                <w:webHidden/>
              </w:rPr>
              <w:instrText xml:space="preserve"> PAGEREF _Toc59906259 \h </w:instrText>
            </w:r>
            <w:r w:rsidR="00B77136">
              <w:rPr>
                <w:noProof/>
                <w:webHidden/>
              </w:rPr>
            </w:r>
            <w:r w:rsidR="00B77136">
              <w:rPr>
                <w:noProof/>
                <w:webHidden/>
              </w:rPr>
              <w:fldChar w:fldCharType="separate"/>
            </w:r>
            <w:r w:rsidR="00B77136">
              <w:rPr>
                <w:noProof/>
                <w:webHidden/>
              </w:rPr>
              <w:t>4</w:t>
            </w:r>
            <w:r w:rsidR="00B77136">
              <w:rPr>
                <w:noProof/>
                <w:webHidden/>
              </w:rPr>
              <w:fldChar w:fldCharType="end"/>
            </w:r>
          </w:hyperlink>
        </w:p>
        <w:p w14:paraId="697597C1" w14:textId="41088976" w:rsidR="00B77136" w:rsidRDefault="00660CA3">
          <w:pPr>
            <w:pStyle w:val="TOC1"/>
            <w:tabs>
              <w:tab w:val="right" w:leader="dot" w:pos="9396"/>
            </w:tabs>
            <w:rPr>
              <w:rFonts w:asciiTheme="minorHAnsi" w:hAnsiTheme="minorHAnsi"/>
              <w:b w:val="0"/>
              <w:bCs w:val="0"/>
              <w:caps w:val="0"/>
              <w:noProof/>
              <w:sz w:val="22"/>
              <w:szCs w:val="22"/>
              <w:lang w:eastAsia="sr-Cyrl-RS"/>
            </w:rPr>
          </w:pPr>
          <w:hyperlink w:anchor="_Toc59906260" w:history="1">
            <w:r w:rsidR="00B77136" w:rsidRPr="001632CB">
              <w:rPr>
                <w:rStyle w:val="Hyperlink"/>
                <w:noProof/>
              </w:rPr>
              <w:t>1. Увод</w:t>
            </w:r>
            <w:r w:rsidR="00B77136">
              <w:rPr>
                <w:noProof/>
                <w:webHidden/>
              </w:rPr>
              <w:tab/>
            </w:r>
            <w:r w:rsidR="00B77136">
              <w:rPr>
                <w:noProof/>
                <w:webHidden/>
              </w:rPr>
              <w:fldChar w:fldCharType="begin"/>
            </w:r>
            <w:r w:rsidR="00B77136">
              <w:rPr>
                <w:noProof/>
                <w:webHidden/>
              </w:rPr>
              <w:instrText xml:space="preserve"> PAGEREF _Toc59906260 \h </w:instrText>
            </w:r>
            <w:r w:rsidR="00B77136">
              <w:rPr>
                <w:noProof/>
                <w:webHidden/>
              </w:rPr>
            </w:r>
            <w:r w:rsidR="00B77136">
              <w:rPr>
                <w:noProof/>
                <w:webHidden/>
              </w:rPr>
              <w:fldChar w:fldCharType="separate"/>
            </w:r>
            <w:r w:rsidR="00B77136">
              <w:rPr>
                <w:noProof/>
                <w:webHidden/>
              </w:rPr>
              <w:t>11</w:t>
            </w:r>
            <w:r w:rsidR="00B77136">
              <w:rPr>
                <w:noProof/>
                <w:webHidden/>
              </w:rPr>
              <w:fldChar w:fldCharType="end"/>
            </w:r>
          </w:hyperlink>
        </w:p>
        <w:p w14:paraId="5F4BAF69" w14:textId="26010C90" w:rsidR="00B77136" w:rsidRDefault="00660CA3">
          <w:pPr>
            <w:pStyle w:val="TOC2"/>
            <w:tabs>
              <w:tab w:val="right" w:leader="dot" w:pos="9396"/>
            </w:tabs>
            <w:rPr>
              <w:b w:val="0"/>
              <w:bCs w:val="0"/>
              <w:noProof/>
              <w:sz w:val="22"/>
              <w:szCs w:val="22"/>
              <w:lang w:eastAsia="sr-Cyrl-RS"/>
            </w:rPr>
          </w:pPr>
          <w:hyperlink w:anchor="_Toc59906261" w:history="1">
            <w:r w:rsidR="00B77136" w:rsidRPr="001632CB">
              <w:rPr>
                <w:rStyle w:val="Hyperlink"/>
                <w:noProof/>
              </w:rPr>
              <w:t>1.1. Методи и  извори прикупљања података</w:t>
            </w:r>
            <w:r w:rsidR="00B77136">
              <w:rPr>
                <w:noProof/>
                <w:webHidden/>
              </w:rPr>
              <w:tab/>
            </w:r>
            <w:r w:rsidR="00B77136">
              <w:rPr>
                <w:noProof/>
                <w:webHidden/>
              </w:rPr>
              <w:fldChar w:fldCharType="begin"/>
            </w:r>
            <w:r w:rsidR="00B77136">
              <w:rPr>
                <w:noProof/>
                <w:webHidden/>
              </w:rPr>
              <w:instrText xml:space="preserve"> PAGEREF _Toc59906261 \h </w:instrText>
            </w:r>
            <w:r w:rsidR="00B77136">
              <w:rPr>
                <w:noProof/>
                <w:webHidden/>
              </w:rPr>
            </w:r>
            <w:r w:rsidR="00B77136">
              <w:rPr>
                <w:noProof/>
                <w:webHidden/>
              </w:rPr>
              <w:fldChar w:fldCharType="separate"/>
            </w:r>
            <w:r w:rsidR="00B77136">
              <w:rPr>
                <w:noProof/>
                <w:webHidden/>
              </w:rPr>
              <w:t>11</w:t>
            </w:r>
            <w:r w:rsidR="00B77136">
              <w:rPr>
                <w:noProof/>
                <w:webHidden/>
              </w:rPr>
              <w:fldChar w:fldCharType="end"/>
            </w:r>
          </w:hyperlink>
        </w:p>
        <w:p w14:paraId="7595495A" w14:textId="592B08CC" w:rsidR="00B77136" w:rsidRDefault="00660CA3">
          <w:pPr>
            <w:pStyle w:val="TOC2"/>
            <w:tabs>
              <w:tab w:val="right" w:leader="dot" w:pos="9396"/>
            </w:tabs>
            <w:rPr>
              <w:b w:val="0"/>
              <w:bCs w:val="0"/>
              <w:noProof/>
              <w:sz w:val="22"/>
              <w:szCs w:val="22"/>
              <w:lang w:eastAsia="sr-Cyrl-RS"/>
            </w:rPr>
          </w:pPr>
          <w:hyperlink w:anchor="_Toc59906262" w:history="1">
            <w:r w:rsidR="00B77136" w:rsidRPr="001632CB">
              <w:rPr>
                <w:rStyle w:val="Hyperlink"/>
                <w:noProof/>
              </w:rPr>
              <w:t>1.2. Општи контекст</w:t>
            </w:r>
            <w:r w:rsidR="00B77136">
              <w:rPr>
                <w:noProof/>
                <w:webHidden/>
              </w:rPr>
              <w:tab/>
            </w:r>
            <w:r w:rsidR="00B77136">
              <w:rPr>
                <w:noProof/>
                <w:webHidden/>
              </w:rPr>
              <w:fldChar w:fldCharType="begin"/>
            </w:r>
            <w:r w:rsidR="00B77136">
              <w:rPr>
                <w:noProof/>
                <w:webHidden/>
              </w:rPr>
              <w:instrText xml:space="preserve"> PAGEREF _Toc59906262 \h </w:instrText>
            </w:r>
            <w:r w:rsidR="00B77136">
              <w:rPr>
                <w:noProof/>
                <w:webHidden/>
              </w:rPr>
            </w:r>
            <w:r w:rsidR="00B77136">
              <w:rPr>
                <w:noProof/>
                <w:webHidden/>
              </w:rPr>
              <w:fldChar w:fldCharType="separate"/>
            </w:r>
            <w:r w:rsidR="00B77136">
              <w:rPr>
                <w:noProof/>
                <w:webHidden/>
              </w:rPr>
              <w:t>12</w:t>
            </w:r>
            <w:r w:rsidR="00B77136">
              <w:rPr>
                <w:noProof/>
                <w:webHidden/>
              </w:rPr>
              <w:fldChar w:fldCharType="end"/>
            </w:r>
          </w:hyperlink>
        </w:p>
        <w:p w14:paraId="7B2BE559" w14:textId="22CE3BDE" w:rsidR="00B77136" w:rsidRDefault="00660CA3">
          <w:pPr>
            <w:pStyle w:val="TOC1"/>
            <w:tabs>
              <w:tab w:val="right" w:leader="dot" w:pos="9396"/>
            </w:tabs>
            <w:rPr>
              <w:rFonts w:asciiTheme="minorHAnsi" w:hAnsiTheme="minorHAnsi"/>
              <w:b w:val="0"/>
              <w:bCs w:val="0"/>
              <w:caps w:val="0"/>
              <w:noProof/>
              <w:sz w:val="22"/>
              <w:szCs w:val="22"/>
              <w:lang w:eastAsia="sr-Cyrl-RS"/>
            </w:rPr>
          </w:pPr>
          <w:hyperlink w:anchor="_Toc59906263" w:history="1">
            <w:r w:rsidR="00B77136" w:rsidRPr="001632CB">
              <w:rPr>
                <w:rStyle w:val="Hyperlink"/>
                <w:noProof/>
              </w:rPr>
              <w:t>2. Циљеви, принципи и стратешки правци развоја социјалне заштите</w:t>
            </w:r>
            <w:r w:rsidR="00B77136">
              <w:rPr>
                <w:noProof/>
                <w:webHidden/>
              </w:rPr>
              <w:tab/>
            </w:r>
            <w:r w:rsidR="00B77136">
              <w:rPr>
                <w:noProof/>
                <w:webHidden/>
              </w:rPr>
              <w:fldChar w:fldCharType="begin"/>
            </w:r>
            <w:r w:rsidR="00B77136">
              <w:rPr>
                <w:noProof/>
                <w:webHidden/>
              </w:rPr>
              <w:instrText xml:space="preserve"> PAGEREF _Toc59906263 \h </w:instrText>
            </w:r>
            <w:r w:rsidR="00B77136">
              <w:rPr>
                <w:noProof/>
                <w:webHidden/>
              </w:rPr>
            </w:r>
            <w:r w:rsidR="00B77136">
              <w:rPr>
                <w:noProof/>
                <w:webHidden/>
              </w:rPr>
              <w:fldChar w:fldCharType="separate"/>
            </w:r>
            <w:r w:rsidR="00B77136">
              <w:rPr>
                <w:noProof/>
                <w:webHidden/>
              </w:rPr>
              <w:t>16</w:t>
            </w:r>
            <w:r w:rsidR="00B77136">
              <w:rPr>
                <w:noProof/>
                <w:webHidden/>
              </w:rPr>
              <w:fldChar w:fldCharType="end"/>
            </w:r>
          </w:hyperlink>
        </w:p>
        <w:p w14:paraId="5E0A77A6" w14:textId="0757A728" w:rsidR="00B77136" w:rsidRDefault="00660CA3">
          <w:pPr>
            <w:pStyle w:val="TOC1"/>
            <w:tabs>
              <w:tab w:val="right" w:leader="dot" w:pos="9396"/>
            </w:tabs>
            <w:rPr>
              <w:rFonts w:asciiTheme="minorHAnsi" w:hAnsiTheme="minorHAnsi"/>
              <w:b w:val="0"/>
              <w:bCs w:val="0"/>
              <w:caps w:val="0"/>
              <w:noProof/>
              <w:sz w:val="22"/>
              <w:szCs w:val="22"/>
              <w:lang w:eastAsia="sr-Cyrl-RS"/>
            </w:rPr>
          </w:pPr>
          <w:hyperlink w:anchor="_Toc59906264" w:history="1">
            <w:r w:rsidR="00B77136" w:rsidRPr="001632CB">
              <w:rPr>
                <w:rStyle w:val="Hyperlink"/>
                <w:noProof/>
              </w:rPr>
              <w:t>3. Анализа кључних индикатора</w:t>
            </w:r>
            <w:r w:rsidR="00B77136">
              <w:rPr>
                <w:noProof/>
                <w:webHidden/>
              </w:rPr>
              <w:tab/>
            </w:r>
            <w:r w:rsidR="00B77136">
              <w:rPr>
                <w:noProof/>
                <w:webHidden/>
              </w:rPr>
              <w:fldChar w:fldCharType="begin"/>
            </w:r>
            <w:r w:rsidR="00B77136">
              <w:rPr>
                <w:noProof/>
                <w:webHidden/>
              </w:rPr>
              <w:instrText xml:space="preserve"> PAGEREF _Toc59906264 \h </w:instrText>
            </w:r>
            <w:r w:rsidR="00B77136">
              <w:rPr>
                <w:noProof/>
                <w:webHidden/>
              </w:rPr>
            </w:r>
            <w:r w:rsidR="00B77136">
              <w:rPr>
                <w:noProof/>
                <w:webHidden/>
              </w:rPr>
              <w:fldChar w:fldCharType="separate"/>
            </w:r>
            <w:r w:rsidR="00B77136">
              <w:rPr>
                <w:noProof/>
                <w:webHidden/>
              </w:rPr>
              <w:t>18</w:t>
            </w:r>
            <w:r w:rsidR="00B77136">
              <w:rPr>
                <w:noProof/>
                <w:webHidden/>
              </w:rPr>
              <w:fldChar w:fldCharType="end"/>
            </w:r>
          </w:hyperlink>
        </w:p>
        <w:p w14:paraId="529CFFEF" w14:textId="12652F7B" w:rsidR="00B77136" w:rsidRDefault="00660CA3">
          <w:pPr>
            <w:pStyle w:val="TOC2"/>
            <w:tabs>
              <w:tab w:val="right" w:leader="dot" w:pos="9396"/>
            </w:tabs>
            <w:rPr>
              <w:b w:val="0"/>
              <w:bCs w:val="0"/>
              <w:noProof/>
              <w:sz w:val="22"/>
              <w:szCs w:val="22"/>
              <w:lang w:eastAsia="sr-Cyrl-RS"/>
            </w:rPr>
          </w:pPr>
          <w:hyperlink w:anchor="_Toc59906265" w:history="1">
            <w:r w:rsidR="00B77136" w:rsidRPr="001632CB">
              <w:rPr>
                <w:rStyle w:val="Hyperlink"/>
                <w:noProof/>
              </w:rPr>
              <w:t>3.1. Изградња нове политике и законодавне активности</w:t>
            </w:r>
            <w:r w:rsidR="00B77136">
              <w:rPr>
                <w:noProof/>
                <w:webHidden/>
              </w:rPr>
              <w:tab/>
            </w:r>
            <w:r w:rsidR="00B77136">
              <w:rPr>
                <w:noProof/>
                <w:webHidden/>
              </w:rPr>
              <w:fldChar w:fldCharType="begin"/>
            </w:r>
            <w:r w:rsidR="00B77136">
              <w:rPr>
                <w:noProof/>
                <w:webHidden/>
              </w:rPr>
              <w:instrText xml:space="preserve"> PAGEREF _Toc59906265 \h </w:instrText>
            </w:r>
            <w:r w:rsidR="00B77136">
              <w:rPr>
                <w:noProof/>
                <w:webHidden/>
              </w:rPr>
            </w:r>
            <w:r w:rsidR="00B77136">
              <w:rPr>
                <w:noProof/>
                <w:webHidden/>
              </w:rPr>
              <w:fldChar w:fldCharType="separate"/>
            </w:r>
            <w:r w:rsidR="00B77136">
              <w:rPr>
                <w:noProof/>
                <w:webHidden/>
              </w:rPr>
              <w:t>18</w:t>
            </w:r>
            <w:r w:rsidR="00B77136">
              <w:rPr>
                <w:noProof/>
                <w:webHidden/>
              </w:rPr>
              <w:fldChar w:fldCharType="end"/>
            </w:r>
          </w:hyperlink>
        </w:p>
        <w:p w14:paraId="6C134B7D" w14:textId="5744AB4F" w:rsidR="00B77136" w:rsidRDefault="00660CA3">
          <w:pPr>
            <w:pStyle w:val="TOC2"/>
            <w:tabs>
              <w:tab w:val="right" w:leader="dot" w:pos="9396"/>
            </w:tabs>
            <w:rPr>
              <w:b w:val="0"/>
              <w:bCs w:val="0"/>
              <w:noProof/>
              <w:sz w:val="22"/>
              <w:szCs w:val="22"/>
              <w:lang w:eastAsia="sr-Cyrl-RS"/>
            </w:rPr>
          </w:pPr>
          <w:hyperlink w:anchor="_Toc59906266" w:history="1">
            <w:r w:rsidR="00B77136" w:rsidRPr="001632CB">
              <w:rPr>
                <w:rStyle w:val="Hyperlink"/>
                <w:noProof/>
              </w:rPr>
              <w:t>3.2. Децентрализација система социјалне заштите</w:t>
            </w:r>
            <w:r w:rsidR="00B77136">
              <w:rPr>
                <w:noProof/>
                <w:webHidden/>
              </w:rPr>
              <w:tab/>
            </w:r>
            <w:r w:rsidR="00B77136">
              <w:rPr>
                <w:noProof/>
                <w:webHidden/>
              </w:rPr>
              <w:fldChar w:fldCharType="begin"/>
            </w:r>
            <w:r w:rsidR="00B77136">
              <w:rPr>
                <w:noProof/>
                <w:webHidden/>
              </w:rPr>
              <w:instrText xml:space="preserve"> PAGEREF _Toc59906266 \h </w:instrText>
            </w:r>
            <w:r w:rsidR="00B77136">
              <w:rPr>
                <w:noProof/>
                <w:webHidden/>
              </w:rPr>
            </w:r>
            <w:r w:rsidR="00B77136">
              <w:rPr>
                <w:noProof/>
                <w:webHidden/>
              </w:rPr>
              <w:fldChar w:fldCharType="separate"/>
            </w:r>
            <w:r w:rsidR="00B77136">
              <w:rPr>
                <w:noProof/>
                <w:webHidden/>
              </w:rPr>
              <w:t>23</w:t>
            </w:r>
            <w:r w:rsidR="00B77136">
              <w:rPr>
                <w:noProof/>
                <w:webHidden/>
              </w:rPr>
              <w:fldChar w:fldCharType="end"/>
            </w:r>
          </w:hyperlink>
        </w:p>
        <w:p w14:paraId="3B43E82E" w14:textId="7E23CF44" w:rsidR="00B77136" w:rsidRDefault="00660CA3">
          <w:pPr>
            <w:pStyle w:val="TOC3"/>
            <w:tabs>
              <w:tab w:val="right" w:leader="dot" w:pos="9396"/>
            </w:tabs>
            <w:rPr>
              <w:noProof/>
              <w:sz w:val="22"/>
              <w:szCs w:val="22"/>
              <w:lang w:eastAsia="sr-Cyrl-RS"/>
            </w:rPr>
          </w:pPr>
          <w:hyperlink w:anchor="_Toc59906267" w:history="1">
            <w:r w:rsidR="00B77136" w:rsidRPr="001632CB">
              <w:rPr>
                <w:rStyle w:val="Hyperlink"/>
                <w:noProof/>
              </w:rPr>
              <w:t>3.2.</w:t>
            </w:r>
            <w:r w:rsidR="00B77136" w:rsidRPr="001632CB">
              <w:rPr>
                <w:rStyle w:val="Hyperlink"/>
                <w:noProof/>
                <w:lang w:val="en-US"/>
              </w:rPr>
              <w:t>1</w:t>
            </w:r>
            <w:r w:rsidR="00B77136" w:rsidRPr="001632CB">
              <w:rPr>
                <w:rStyle w:val="Hyperlink"/>
                <w:noProof/>
              </w:rPr>
              <w:t>. Подела надлежности и финансирање услуга</w:t>
            </w:r>
            <w:r w:rsidR="00B77136">
              <w:rPr>
                <w:noProof/>
                <w:webHidden/>
              </w:rPr>
              <w:tab/>
            </w:r>
            <w:r w:rsidR="00B77136">
              <w:rPr>
                <w:noProof/>
                <w:webHidden/>
              </w:rPr>
              <w:fldChar w:fldCharType="begin"/>
            </w:r>
            <w:r w:rsidR="00B77136">
              <w:rPr>
                <w:noProof/>
                <w:webHidden/>
              </w:rPr>
              <w:instrText xml:space="preserve"> PAGEREF _Toc59906267 \h </w:instrText>
            </w:r>
            <w:r w:rsidR="00B77136">
              <w:rPr>
                <w:noProof/>
                <w:webHidden/>
              </w:rPr>
            </w:r>
            <w:r w:rsidR="00B77136">
              <w:rPr>
                <w:noProof/>
                <w:webHidden/>
              </w:rPr>
              <w:fldChar w:fldCharType="separate"/>
            </w:r>
            <w:r w:rsidR="00B77136">
              <w:rPr>
                <w:noProof/>
                <w:webHidden/>
              </w:rPr>
              <w:t>26</w:t>
            </w:r>
            <w:r w:rsidR="00B77136">
              <w:rPr>
                <w:noProof/>
                <w:webHidden/>
              </w:rPr>
              <w:fldChar w:fldCharType="end"/>
            </w:r>
          </w:hyperlink>
        </w:p>
        <w:p w14:paraId="372F0A99" w14:textId="0D535687" w:rsidR="00B77136" w:rsidRDefault="00660CA3">
          <w:pPr>
            <w:pStyle w:val="TOC3"/>
            <w:tabs>
              <w:tab w:val="right" w:leader="dot" w:pos="9396"/>
            </w:tabs>
            <w:rPr>
              <w:noProof/>
              <w:sz w:val="22"/>
              <w:szCs w:val="22"/>
              <w:lang w:eastAsia="sr-Cyrl-RS"/>
            </w:rPr>
          </w:pPr>
          <w:hyperlink w:anchor="_Toc59906268" w:history="1">
            <w:r w:rsidR="00B77136" w:rsidRPr="001632CB">
              <w:rPr>
                <w:rStyle w:val="Hyperlink"/>
                <w:noProof/>
              </w:rPr>
              <w:t>3.2.</w:t>
            </w:r>
            <w:r w:rsidR="00B77136" w:rsidRPr="001632CB">
              <w:rPr>
                <w:rStyle w:val="Hyperlink"/>
                <w:noProof/>
                <w:lang w:val="en-US"/>
              </w:rPr>
              <w:t>2</w:t>
            </w:r>
            <w:r w:rsidR="00B77136" w:rsidRPr="001632CB">
              <w:rPr>
                <w:rStyle w:val="Hyperlink"/>
                <w:noProof/>
              </w:rPr>
              <w:t>. Планирање и развој услуга социјалне заштите на локалном нивоу</w:t>
            </w:r>
            <w:r w:rsidR="00B77136">
              <w:rPr>
                <w:noProof/>
                <w:webHidden/>
              </w:rPr>
              <w:tab/>
            </w:r>
            <w:r w:rsidR="00B77136">
              <w:rPr>
                <w:noProof/>
                <w:webHidden/>
              </w:rPr>
              <w:fldChar w:fldCharType="begin"/>
            </w:r>
            <w:r w:rsidR="00B77136">
              <w:rPr>
                <w:noProof/>
                <w:webHidden/>
              </w:rPr>
              <w:instrText xml:space="preserve"> PAGEREF _Toc59906268 \h </w:instrText>
            </w:r>
            <w:r w:rsidR="00B77136">
              <w:rPr>
                <w:noProof/>
                <w:webHidden/>
              </w:rPr>
            </w:r>
            <w:r w:rsidR="00B77136">
              <w:rPr>
                <w:noProof/>
                <w:webHidden/>
              </w:rPr>
              <w:fldChar w:fldCharType="separate"/>
            </w:r>
            <w:r w:rsidR="00B77136">
              <w:rPr>
                <w:noProof/>
                <w:webHidden/>
              </w:rPr>
              <w:t>31</w:t>
            </w:r>
            <w:r w:rsidR="00B77136">
              <w:rPr>
                <w:noProof/>
                <w:webHidden/>
              </w:rPr>
              <w:fldChar w:fldCharType="end"/>
            </w:r>
          </w:hyperlink>
        </w:p>
        <w:p w14:paraId="22B659EA" w14:textId="43C7DA40" w:rsidR="00B77136" w:rsidRDefault="00660CA3">
          <w:pPr>
            <w:pStyle w:val="TOC3"/>
            <w:tabs>
              <w:tab w:val="right" w:leader="dot" w:pos="9396"/>
            </w:tabs>
            <w:rPr>
              <w:noProof/>
              <w:sz w:val="22"/>
              <w:szCs w:val="22"/>
              <w:lang w:eastAsia="sr-Cyrl-RS"/>
            </w:rPr>
          </w:pPr>
          <w:hyperlink w:anchor="_Toc59906269" w:history="1">
            <w:r w:rsidR="00B77136" w:rsidRPr="001632CB">
              <w:rPr>
                <w:rStyle w:val="Hyperlink"/>
                <w:noProof/>
              </w:rPr>
              <w:t>3.2.</w:t>
            </w:r>
            <w:r w:rsidR="00B77136" w:rsidRPr="001632CB">
              <w:rPr>
                <w:rStyle w:val="Hyperlink"/>
                <w:noProof/>
                <w:lang w:val="en-US"/>
              </w:rPr>
              <w:t>3</w:t>
            </w:r>
            <w:r w:rsidR="00B77136" w:rsidRPr="001632CB">
              <w:rPr>
                <w:rStyle w:val="Hyperlink"/>
                <w:noProof/>
              </w:rPr>
              <w:t>. Плурализам пружалаца услуга</w:t>
            </w:r>
            <w:r w:rsidR="00B77136">
              <w:rPr>
                <w:noProof/>
                <w:webHidden/>
              </w:rPr>
              <w:tab/>
            </w:r>
            <w:r w:rsidR="00B77136">
              <w:rPr>
                <w:noProof/>
                <w:webHidden/>
              </w:rPr>
              <w:fldChar w:fldCharType="begin"/>
            </w:r>
            <w:r w:rsidR="00B77136">
              <w:rPr>
                <w:noProof/>
                <w:webHidden/>
              </w:rPr>
              <w:instrText xml:space="preserve"> PAGEREF _Toc59906269 \h </w:instrText>
            </w:r>
            <w:r w:rsidR="00B77136">
              <w:rPr>
                <w:noProof/>
                <w:webHidden/>
              </w:rPr>
            </w:r>
            <w:r w:rsidR="00B77136">
              <w:rPr>
                <w:noProof/>
                <w:webHidden/>
              </w:rPr>
              <w:fldChar w:fldCharType="separate"/>
            </w:r>
            <w:r w:rsidR="00B77136">
              <w:rPr>
                <w:noProof/>
                <w:webHidden/>
              </w:rPr>
              <w:t>34</w:t>
            </w:r>
            <w:r w:rsidR="00B77136">
              <w:rPr>
                <w:noProof/>
                <w:webHidden/>
              </w:rPr>
              <w:fldChar w:fldCharType="end"/>
            </w:r>
          </w:hyperlink>
        </w:p>
        <w:p w14:paraId="48A420AD" w14:textId="44453C53" w:rsidR="00B77136" w:rsidRDefault="00660CA3">
          <w:pPr>
            <w:pStyle w:val="TOC3"/>
            <w:tabs>
              <w:tab w:val="right" w:leader="dot" w:pos="9396"/>
            </w:tabs>
            <w:rPr>
              <w:noProof/>
              <w:sz w:val="22"/>
              <w:szCs w:val="22"/>
              <w:lang w:eastAsia="sr-Cyrl-RS"/>
            </w:rPr>
          </w:pPr>
          <w:hyperlink w:anchor="_Toc59906270" w:history="1">
            <w:r w:rsidR="00B77136" w:rsidRPr="001632CB">
              <w:rPr>
                <w:rStyle w:val="Hyperlink"/>
                <w:noProof/>
                <w:lang w:val="en-US"/>
              </w:rPr>
              <w:t xml:space="preserve">3.2.4. </w:t>
            </w:r>
            <w:r w:rsidR="00B77136" w:rsidRPr="001632CB">
              <w:rPr>
                <w:rStyle w:val="Hyperlink"/>
                <w:noProof/>
              </w:rPr>
              <w:t>Деинституционализација</w:t>
            </w:r>
            <w:r w:rsidR="00B77136">
              <w:rPr>
                <w:noProof/>
                <w:webHidden/>
              </w:rPr>
              <w:tab/>
            </w:r>
            <w:r w:rsidR="00B77136">
              <w:rPr>
                <w:noProof/>
                <w:webHidden/>
              </w:rPr>
              <w:fldChar w:fldCharType="begin"/>
            </w:r>
            <w:r w:rsidR="00B77136">
              <w:rPr>
                <w:noProof/>
                <w:webHidden/>
              </w:rPr>
              <w:instrText xml:space="preserve"> PAGEREF _Toc59906270 \h </w:instrText>
            </w:r>
            <w:r w:rsidR="00B77136">
              <w:rPr>
                <w:noProof/>
                <w:webHidden/>
              </w:rPr>
            </w:r>
            <w:r w:rsidR="00B77136">
              <w:rPr>
                <w:noProof/>
                <w:webHidden/>
              </w:rPr>
              <w:fldChar w:fldCharType="separate"/>
            </w:r>
            <w:r w:rsidR="00B77136">
              <w:rPr>
                <w:noProof/>
                <w:webHidden/>
              </w:rPr>
              <w:t>39</w:t>
            </w:r>
            <w:r w:rsidR="00B77136">
              <w:rPr>
                <w:noProof/>
                <w:webHidden/>
              </w:rPr>
              <w:fldChar w:fldCharType="end"/>
            </w:r>
          </w:hyperlink>
        </w:p>
        <w:p w14:paraId="5B866F4D" w14:textId="5D35FA2F" w:rsidR="00B77136" w:rsidRDefault="00660CA3">
          <w:pPr>
            <w:pStyle w:val="TOC4"/>
            <w:tabs>
              <w:tab w:val="right" w:leader="dot" w:pos="9396"/>
            </w:tabs>
            <w:rPr>
              <w:noProof/>
              <w:sz w:val="22"/>
              <w:szCs w:val="22"/>
              <w:lang w:eastAsia="sr-Cyrl-RS"/>
            </w:rPr>
          </w:pPr>
          <w:hyperlink w:anchor="_Toc59906271" w:history="1">
            <w:r w:rsidR="00B77136" w:rsidRPr="001632CB">
              <w:rPr>
                <w:rStyle w:val="Hyperlink"/>
                <w:noProof/>
              </w:rPr>
              <w:t>3.2.4.1. Услуге за подршку породици (family support services)</w:t>
            </w:r>
            <w:r w:rsidR="00B77136">
              <w:rPr>
                <w:noProof/>
                <w:webHidden/>
              </w:rPr>
              <w:tab/>
            </w:r>
            <w:r w:rsidR="00B77136">
              <w:rPr>
                <w:noProof/>
                <w:webHidden/>
              </w:rPr>
              <w:fldChar w:fldCharType="begin"/>
            </w:r>
            <w:r w:rsidR="00B77136">
              <w:rPr>
                <w:noProof/>
                <w:webHidden/>
              </w:rPr>
              <w:instrText xml:space="preserve"> PAGEREF _Toc59906271 \h </w:instrText>
            </w:r>
            <w:r w:rsidR="00B77136">
              <w:rPr>
                <w:noProof/>
                <w:webHidden/>
              </w:rPr>
            </w:r>
            <w:r w:rsidR="00B77136">
              <w:rPr>
                <w:noProof/>
                <w:webHidden/>
              </w:rPr>
              <w:fldChar w:fldCharType="separate"/>
            </w:r>
            <w:r w:rsidR="00B77136">
              <w:rPr>
                <w:noProof/>
                <w:webHidden/>
              </w:rPr>
              <w:t>40</w:t>
            </w:r>
            <w:r w:rsidR="00B77136">
              <w:rPr>
                <w:noProof/>
                <w:webHidden/>
              </w:rPr>
              <w:fldChar w:fldCharType="end"/>
            </w:r>
          </w:hyperlink>
        </w:p>
        <w:p w14:paraId="4F68D0BC" w14:textId="1F62DF32" w:rsidR="00B77136" w:rsidRDefault="00660CA3">
          <w:pPr>
            <w:pStyle w:val="TOC4"/>
            <w:tabs>
              <w:tab w:val="right" w:leader="dot" w:pos="9396"/>
            </w:tabs>
            <w:rPr>
              <w:noProof/>
              <w:sz w:val="22"/>
              <w:szCs w:val="22"/>
              <w:lang w:eastAsia="sr-Cyrl-RS"/>
            </w:rPr>
          </w:pPr>
          <w:hyperlink w:anchor="_Toc59906272" w:history="1">
            <w:r w:rsidR="00B77136" w:rsidRPr="001632CB">
              <w:rPr>
                <w:rStyle w:val="Hyperlink"/>
                <w:noProof/>
                <w:lang w:val="en-US"/>
              </w:rPr>
              <w:t xml:space="preserve">3.2.4.2. </w:t>
            </w:r>
            <w:r w:rsidR="00B77136" w:rsidRPr="001632CB">
              <w:rPr>
                <w:rStyle w:val="Hyperlink"/>
                <w:noProof/>
              </w:rPr>
              <w:t>Услуге обезбеђивања замене за породицу (family substitute services)</w:t>
            </w:r>
            <w:r w:rsidR="00B77136">
              <w:rPr>
                <w:noProof/>
                <w:webHidden/>
              </w:rPr>
              <w:tab/>
            </w:r>
            <w:r w:rsidR="00B77136">
              <w:rPr>
                <w:noProof/>
                <w:webHidden/>
              </w:rPr>
              <w:fldChar w:fldCharType="begin"/>
            </w:r>
            <w:r w:rsidR="00B77136">
              <w:rPr>
                <w:noProof/>
                <w:webHidden/>
              </w:rPr>
              <w:instrText xml:space="preserve"> PAGEREF _Toc59906272 \h </w:instrText>
            </w:r>
            <w:r w:rsidR="00B77136">
              <w:rPr>
                <w:noProof/>
                <w:webHidden/>
              </w:rPr>
            </w:r>
            <w:r w:rsidR="00B77136">
              <w:rPr>
                <w:noProof/>
                <w:webHidden/>
              </w:rPr>
              <w:fldChar w:fldCharType="separate"/>
            </w:r>
            <w:r w:rsidR="00B77136">
              <w:rPr>
                <w:noProof/>
                <w:webHidden/>
              </w:rPr>
              <w:t>45</w:t>
            </w:r>
            <w:r w:rsidR="00B77136">
              <w:rPr>
                <w:noProof/>
                <w:webHidden/>
              </w:rPr>
              <w:fldChar w:fldCharType="end"/>
            </w:r>
          </w:hyperlink>
        </w:p>
        <w:p w14:paraId="031CAE7E" w14:textId="65682930" w:rsidR="00B77136" w:rsidRDefault="00660CA3">
          <w:pPr>
            <w:pStyle w:val="TOC2"/>
            <w:tabs>
              <w:tab w:val="right" w:leader="dot" w:pos="9396"/>
            </w:tabs>
            <w:rPr>
              <w:b w:val="0"/>
              <w:bCs w:val="0"/>
              <w:noProof/>
              <w:sz w:val="22"/>
              <w:szCs w:val="22"/>
              <w:lang w:eastAsia="sr-Cyrl-RS"/>
            </w:rPr>
          </w:pPr>
          <w:hyperlink w:anchor="_Toc59906273" w:history="1">
            <w:r w:rsidR="00B77136" w:rsidRPr="001632CB">
              <w:rPr>
                <w:rStyle w:val="Hyperlink"/>
                <w:noProof/>
              </w:rPr>
              <w:t>3.3. Обезбеђивање ефикасније материјалне подршке</w:t>
            </w:r>
            <w:r w:rsidR="00B77136">
              <w:rPr>
                <w:noProof/>
                <w:webHidden/>
              </w:rPr>
              <w:tab/>
            </w:r>
            <w:r w:rsidR="00B77136">
              <w:rPr>
                <w:noProof/>
                <w:webHidden/>
              </w:rPr>
              <w:fldChar w:fldCharType="begin"/>
            </w:r>
            <w:r w:rsidR="00B77136">
              <w:rPr>
                <w:noProof/>
                <w:webHidden/>
              </w:rPr>
              <w:instrText xml:space="preserve"> PAGEREF _Toc59906273 \h </w:instrText>
            </w:r>
            <w:r w:rsidR="00B77136">
              <w:rPr>
                <w:noProof/>
                <w:webHidden/>
              </w:rPr>
            </w:r>
            <w:r w:rsidR="00B77136">
              <w:rPr>
                <w:noProof/>
                <w:webHidden/>
              </w:rPr>
              <w:fldChar w:fldCharType="separate"/>
            </w:r>
            <w:r w:rsidR="00B77136">
              <w:rPr>
                <w:noProof/>
                <w:webHidden/>
              </w:rPr>
              <w:t>53</w:t>
            </w:r>
            <w:r w:rsidR="00B77136">
              <w:rPr>
                <w:noProof/>
                <w:webHidden/>
              </w:rPr>
              <w:fldChar w:fldCharType="end"/>
            </w:r>
          </w:hyperlink>
        </w:p>
        <w:p w14:paraId="7E5EC45A" w14:textId="31C4F1E1" w:rsidR="00B77136" w:rsidRDefault="00660CA3">
          <w:pPr>
            <w:pStyle w:val="TOC3"/>
            <w:tabs>
              <w:tab w:val="right" w:leader="dot" w:pos="9396"/>
            </w:tabs>
            <w:rPr>
              <w:noProof/>
              <w:sz w:val="22"/>
              <w:szCs w:val="22"/>
              <w:lang w:eastAsia="sr-Cyrl-RS"/>
            </w:rPr>
          </w:pPr>
          <w:hyperlink w:anchor="_Toc59906274" w:history="1">
            <w:r w:rsidR="00B77136" w:rsidRPr="001632CB">
              <w:rPr>
                <w:rStyle w:val="Hyperlink"/>
                <w:rFonts w:eastAsia="Times New Roman"/>
                <w:noProof/>
                <w:lang w:val="en-US"/>
              </w:rPr>
              <w:t xml:space="preserve">3.3.1. </w:t>
            </w:r>
            <w:r w:rsidR="00B77136" w:rsidRPr="001632CB">
              <w:rPr>
                <w:rStyle w:val="Hyperlink"/>
                <w:rFonts w:eastAsia="Times New Roman"/>
                <w:noProof/>
              </w:rPr>
              <w:t>Социјална давања у надлежности Републике Србије</w:t>
            </w:r>
            <w:r w:rsidR="00B77136">
              <w:rPr>
                <w:noProof/>
                <w:webHidden/>
              </w:rPr>
              <w:tab/>
            </w:r>
            <w:r w:rsidR="00B77136">
              <w:rPr>
                <w:noProof/>
                <w:webHidden/>
              </w:rPr>
              <w:fldChar w:fldCharType="begin"/>
            </w:r>
            <w:r w:rsidR="00B77136">
              <w:rPr>
                <w:noProof/>
                <w:webHidden/>
              </w:rPr>
              <w:instrText xml:space="preserve"> PAGEREF _Toc59906274 \h </w:instrText>
            </w:r>
            <w:r w:rsidR="00B77136">
              <w:rPr>
                <w:noProof/>
                <w:webHidden/>
              </w:rPr>
            </w:r>
            <w:r w:rsidR="00B77136">
              <w:rPr>
                <w:noProof/>
                <w:webHidden/>
              </w:rPr>
              <w:fldChar w:fldCharType="separate"/>
            </w:r>
            <w:r w:rsidR="00B77136">
              <w:rPr>
                <w:noProof/>
                <w:webHidden/>
              </w:rPr>
              <w:t>54</w:t>
            </w:r>
            <w:r w:rsidR="00B77136">
              <w:rPr>
                <w:noProof/>
                <w:webHidden/>
              </w:rPr>
              <w:fldChar w:fldCharType="end"/>
            </w:r>
          </w:hyperlink>
        </w:p>
        <w:p w14:paraId="149FB3D3" w14:textId="48660E81" w:rsidR="00B77136" w:rsidRDefault="00660CA3">
          <w:pPr>
            <w:pStyle w:val="TOC3"/>
            <w:tabs>
              <w:tab w:val="right" w:leader="dot" w:pos="9396"/>
            </w:tabs>
            <w:rPr>
              <w:noProof/>
              <w:sz w:val="22"/>
              <w:szCs w:val="22"/>
              <w:lang w:eastAsia="sr-Cyrl-RS"/>
            </w:rPr>
          </w:pPr>
          <w:hyperlink w:anchor="_Toc59906275" w:history="1">
            <w:r w:rsidR="00B77136" w:rsidRPr="001632CB">
              <w:rPr>
                <w:rStyle w:val="Hyperlink"/>
                <w:noProof/>
                <w:lang w:val="en-US"/>
              </w:rPr>
              <w:t xml:space="preserve">3.3.2. </w:t>
            </w:r>
            <w:r w:rsidR="00B77136" w:rsidRPr="001632CB">
              <w:rPr>
                <w:rStyle w:val="Hyperlink"/>
                <w:noProof/>
              </w:rPr>
              <w:t>Социјална давања у надлежности јединица локалне самоуправе</w:t>
            </w:r>
            <w:r w:rsidR="00B77136">
              <w:rPr>
                <w:noProof/>
                <w:webHidden/>
              </w:rPr>
              <w:tab/>
            </w:r>
            <w:r w:rsidR="00B77136">
              <w:rPr>
                <w:noProof/>
                <w:webHidden/>
              </w:rPr>
              <w:fldChar w:fldCharType="begin"/>
            </w:r>
            <w:r w:rsidR="00B77136">
              <w:rPr>
                <w:noProof/>
                <w:webHidden/>
              </w:rPr>
              <w:instrText xml:space="preserve"> PAGEREF _Toc59906275 \h </w:instrText>
            </w:r>
            <w:r w:rsidR="00B77136">
              <w:rPr>
                <w:noProof/>
                <w:webHidden/>
              </w:rPr>
            </w:r>
            <w:r w:rsidR="00B77136">
              <w:rPr>
                <w:noProof/>
                <w:webHidden/>
              </w:rPr>
              <w:fldChar w:fldCharType="separate"/>
            </w:r>
            <w:r w:rsidR="00B77136">
              <w:rPr>
                <w:noProof/>
                <w:webHidden/>
              </w:rPr>
              <w:t>66</w:t>
            </w:r>
            <w:r w:rsidR="00B77136">
              <w:rPr>
                <w:noProof/>
                <w:webHidden/>
              </w:rPr>
              <w:fldChar w:fldCharType="end"/>
            </w:r>
          </w:hyperlink>
        </w:p>
        <w:p w14:paraId="4DC26B43" w14:textId="47B7D5A4" w:rsidR="00B77136" w:rsidRDefault="00660CA3">
          <w:pPr>
            <w:pStyle w:val="TOC2"/>
            <w:tabs>
              <w:tab w:val="right" w:leader="dot" w:pos="9396"/>
            </w:tabs>
            <w:rPr>
              <w:b w:val="0"/>
              <w:bCs w:val="0"/>
              <w:noProof/>
              <w:sz w:val="22"/>
              <w:szCs w:val="22"/>
              <w:lang w:eastAsia="sr-Cyrl-RS"/>
            </w:rPr>
          </w:pPr>
          <w:hyperlink w:anchor="_Toc59906276" w:history="1">
            <w:r w:rsidR="00B77136" w:rsidRPr="001632CB">
              <w:rPr>
                <w:rStyle w:val="Hyperlink"/>
                <w:noProof/>
                <w:lang w:val="en-US"/>
              </w:rPr>
              <w:t xml:space="preserve">3.4. </w:t>
            </w:r>
            <w:r w:rsidR="00B77136" w:rsidRPr="001632CB">
              <w:rPr>
                <w:rStyle w:val="Hyperlink"/>
                <w:noProof/>
              </w:rPr>
              <w:t>Систем квалитета у социјалној заштити</w:t>
            </w:r>
            <w:r w:rsidR="00B77136">
              <w:rPr>
                <w:noProof/>
                <w:webHidden/>
              </w:rPr>
              <w:tab/>
            </w:r>
            <w:r w:rsidR="00B77136">
              <w:rPr>
                <w:noProof/>
                <w:webHidden/>
              </w:rPr>
              <w:fldChar w:fldCharType="begin"/>
            </w:r>
            <w:r w:rsidR="00B77136">
              <w:rPr>
                <w:noProof/>
                <w:webHidden/>
              </w:rPr>
              <w:instrText xml:space="preserve"> PAGEREF _Toc59906276 \h </w:instrText>
            </w:r>
            <w:r w:rsidR="00B77136">
              <w:rPr>
                <w:noProof/>
                <w:webHidden/>
              </w:rPr>
            </w:r>
            <w:r w:rsidR="00B77136">
              <w:rPr>
                <w:noProof/>
                <w:webHidden/>
              </w:rPr>
              <w:fldChar w:fldCharType="separate"/>
            </w:r>
            <w:r w:rsidR="00B77136">
              <w:rPr>
                <w:noProof/>
                <w:webHidden/>
              </w:rPr>
              <w:t>71</w:t>
            </w:r>
            <w:r w:rsidR="00B77136">
              <w:rPr>
                <w:noProof/>
                <w:webHidden/>
              </w:rPr>
              <w:fldChar w:fldCharType="end"/>
            </w:r>
          </w:hyperlink>
        </w:p>
        <w:p w14:paraId="3699B95D" w14:textId="39B14730" w:rsidR="00B77136" w:rsidRDefault="00660CA3">
          <w:pPr>
            <w:pStyle w:val="TOC1"/>
            <w:tabs>
              <w:tab w:val="right" w:leader="dot" w:pos="9396"/>
            </w:tabs>
            <w:rPr>
              <w:rFonts w:asciiTheme="minorHAnsi" w:hAnsiTheme="minorHAnsi"/>
              <w:b w:val="0"/>
              <w:bCs w:val="0"/>
              <w:caps w:val="0"/>
              <w:noProof/>
              <w:sz w:val="22"/>
              <w:szCs w:val="22"/>
              <w:lang w:eastAsia="sr-Cyrl-RS"/>
            </w:rPr>
          </w:pPr>
          <w:hyperlink w:anchor="_Toc59906277" w:history="1">
            <w:r w:rsidR="00B77136" w:rsidRPr="001632CB">
              <w:rPr>
                <w:rStyle w:val="Hyperlink"/>
                <w:noProof/>
                <w:lang w:val="en-US"/>
              </w:rPr>
              <w:t xml:space="preserve">4. </w:t>
            </w:r>
            <w:r w:rsidR="00B77136" w:rsidRPr="001632CB">
              <w:rPr>
                <w:rStyle w:val="Hyperlink"/>
                <w:noProof/>
              </w:rPr>
              <w:t>Закључци и препоруке</w:t>
            </w:r>
            <w:r w:rsidR="00B77136">
              <w:rPr>
                <w:noProof/>
                <w:webHidden/>
              </w:rPr>
              <w:tab/>
            </w:r>
            <w:r w:rsidR="00B77136">
              <w:rPr>
                <w:noProof/>
                <w:webHidden/>
              </w:rPr>
              <w:fldChar w:fldCharType="begin"/>
            </w:r>
            <w:r w:rsidR="00B77136">
              <w:rPr>
                <w:noProof/>
                <w:webHidden/>
              </w:rPr>
              <w:instrText xml:space="preserve"> PAGEREF _Toc59906277 \h </w:instrText>
            </w:r>
            <w:r w:rsidR="00B77136">
              <w:rPr>
                <w:noProof/>
                <w:webHidden/>
              </w:rPr>
            </w:r>
            <w:r w:rsidR="00B77136">
              <w:rPr>
                <w:noProof/>
                <w:webHidden/>
              </w:rPr>
              <w:fldChar w:fldCharType="separate"/>
            </w:r>
            <w:r w:rsidR="00B77136">
              <w:rPr>
                <w:noProof/>
                <w:webHidden/>
              </w:rPr>
              <w:t>88</w:t>
            </w:r>
            <w:r w:rsidR="00B77136">
              <w:rPr>
                <w:noProof/>
                <w:webHidden/>
              </w:rPr>
              <w:fldChar w:fldCharType="end"/>
            </w:r>
          </w:hyperlink>
        </w:p>
        <w:p w14:paraId="4268FE53" w14:textId="7D4EDAE3" w:rsidR="00B77136" w:rsidRDefault="00660CA3">
          <w:pPr>
            <w:pStyle w:val="TOC2"/>
            <w:tabs>
              <w:tab w:val="right" w:leader="dot" w:pos="9396"/>
            </w:tabs>
            <w:rPr>
              <w:b w:val="0"/>
              <w:bCs w:val="0"/>
              <w:noProof/>
              <w:sz w:val="22"/>
              <w:szCs w:val="22"/>
              <w:lang w:eastAsia="sr-Cyrl-RS"/>
            </w:rPr>
          </w:pPr>
          <w:hyperlink w:anchor="_Toc59906278" w:history="1">
            <w:r w:rsidR="00B77136" w:rsidRPr="001632CB">
              <w:rPr>
                <w:rStyle w:val="Hyperlink"/>
                <w:noProof/>
              </w:rPr>
              <w:t>4.1. Изградња нове политике и законодавне активности</w:t>
            </w:r>
            <w:r w:rsidR="00B77136">
              <w:rPr>
                <w:noProof/>
                <w:webHidden/>
              </w:rPr>
              <w:tab/>
            </w:r>
            <w:r w:rsidR="00B77136">
              <w:rPr>
                <w:noProof/>
                <w:webHidden/>
              </w:rPr>
              <w:fldChar w:fldCharType="begin"/>
            </w:r>
            <w:r w:rsidR="00B77136">
              <w:rPr>
                <w:noProof/>
                <w:webHidden/>
              </w:rPr>
              <w:instrText xml:space="preserve"> PAGEREF _Toc59906278 \h </w:instrText>
            </w:r>
            <w:r w:rsidR="00B77136">
              <w:rPr>
                <w:noProof/>
                <w:webHidden/>
              </w:rPr>
            </w:r>
            <w:r w:rsidR="00B77136">
              <w:rPr>
                <w:noProof/>
                <w:webHidden/>
              </w:rPr>
              <w:fldChar w:fldCharType="separate"/>
            </w:r>
            <w:r w:rsidR="00B77136">
              <w:rPr>
                <w:noProof/>
                <w:webHidden/>
              </w:rPr>
              <w:t>88</w:t>
            </w:r>
            <w:r w:rsidR="00B77136">
              <w:rPr>
                <w:noProof/>
                <w:webHidden/>
              </w:rPr>
              <w:fldChar w:fldCharType="end"/>
            </w:r>
          </w:hyperlink>
        </w:p>
        <w:p w14:paraId="50F19250" w14:textId="30CBA065" w:rsidR="00B77136" w:rsidRDefault="00660CA3">
          <w:pPr>
            <w:pStyle w:val="TOC2"/>
            <w:tabs>
              <w:tab w:val="right" w:leader="dot" w:pos="9396"/>
            </w:tabs>
            <w:rPr>
              <w:b w:val="0"/>
              <w:bCs w:val="0"/>
              <w:noProof/>
              <w:sz w:val="22"/>
              <w:szCs w:val="22"/>
              <w:lang w:eastAsia="sr-Cyrl-RS"/>
            </w:rPr>
          </w:pPr>
          <w:hyperlink w:anchor="_Toc59906279" w:history="1">
            <w:r w:rsidR="00B77136" w:rsidRPr="001632CB">
              <w:rPr>
                <w:rStyle w:val="Hyperlink"/>
                <w:noProof/>
              </w:rPr>
              <w:t>4.2. Децентрализација система социјалне заштите</w:t>
            </w:r>
            <w:r w:rsidR="00B77136">
              <w:rPr>
                <w:noProof/>
                <w:webHidden/>
              </w:rPr>
              <w:tab/>
            </w:r>
            <w:r w:rsidR="00B77136">
              <w:rPr>
                <w:noProof/>
                <w:webHidden/>
              </w:rPr>
              <w:fldChar w:fldCharType="begin"/>
            </w:r>
            <w:r w:rsidR="00B77136">
              <w:rPr>
                <w:noProof/>
                <w:webHidden/>
              </w:rPr>
              <w:instrText xml:space="preserve"> PAGEREF _Toc59906279 \h </w:instrText>
            </w:r>
            <w:r w:rsidR="00B77136">
              <w:rPr>
                <w:noProof/>
                <w:webHidden/>
              </w:rPr>
            </w:r>
            <w:r w:rsidR="00B77136">
              <w:rPr>
                <w:noProof/>
                <w:webHidden/>
              </w:rPr>
              <w:fldChar w:fldCharType="separate"/>
            </w:r>
            <w:r w:rsidR="00B77136">
              <w:rPr>
                <w:noProof/>
                <w:webHidden/>
              </w:rPr>
              <w:t>89</w:t>
            </w:r>
            <w:r w:rsidR="00B77136">
              <w:rPr>
                <w:noProof/>
                <w:webHidden/>
              </w:rPr>
              <w:fldChar w:fldCharType="end"/>
            </w:r>
          </w:hyperlink>
        </w:p>
        <w:p w14:paraId="5E86F0EF" w14:textId="288B819A" w:rsidR="00B77136" w:rsidRDefault="00660CA3">
          <w:pPr>
            <w:pStyle w:val="TOC2"/>
            <w:tabs>
              <w:tab w:val="right" w:leader="dot" w:pos="9396"/>
            </w:tabs>
            <w:rPr>
              <w:b w:val="0"/>
              <w:bCs w:val="0"/>
              <w:noProof/>
              <w:sz w:val="22"/>
              <w:szCs w:val="22"/>
              <w:lang w:eastAsia="sr-Cyrl-RS"/>
            </w:rPr>
          </w:pPr>
          <w:hyperlink w:anchor="_Toc59906280" w:history="1">
            <w:r w:rsidR="00B77136" w:rsidRPr="001632CB">
              <w:rPr>
                <w:rStyle w:val="Hyperlink"/>
                <w:noProof/>
              </w:rPr>
              <w:t>4.3. Обезбеђивање ефикасније материјалне подршке</w:t>
            </w:r>
            <w:r w:rsidR="00B77136">
              <w:rPr>
                <w:noProof/>
                <w:webHidden/>
              </w:rPr>
              <w:tab/>
            </w:r>
            <w:r w:rsidR="00B77136">
              <w:rPr>
                <w:noProof/>
                <w:webHidden/>
              </w:rPr>
              <w:fldChar w:fldCharType="begin"/>
            </w:r>
            <w:r w:rsidR="00B77136">
              <w:rPr>
                <w:noProof/>
                <w:webHidden/>
              </w:rPr>
              <w:instrText xml:space="preserve"> PAGEREF _Toc59906280 \h </w:instrText>
            </w:r>
            <w:r w:rsidR="00B77136">
              <w:rPr>
                <w:noProof/>
                <w:webHidden/>
              </w:rPr>
            </w:r>
            <w:r w:rsidR="00B77136">
              <w:rPr>
                <w:noProof/>
                <w:webHidden/>
              </w:rPr>
              <w:fldChar w:fldCharType="separate"/>
            </w:r>
            <w:r w:rsidR="00B77136">
              <w:rPr>
                <w:noProof/>
                <w:webHidden/>
              </w:rPr>
              <w:t>96</w:t>
            </w:r>
            <w:r w:rsidR="00B77136">
              <w:rPr>
                <w:noProof/>
                <w:webHidden/>
              </w:rPr>
              <w:fldChar w:fldCharType="end"/>
            </w:r>
          </w:hyperlink>
        </w:p>
        <w:p w14:paraId="79D5F3E9" w14:textId="6D33E6B0" w:rsidR="00B77136" w:rsidRDefault="00660CA3">
          <w:pPr>
            <w:pStyle w:val="TOC2"/>
            <w:tabs>
              <w:tab w:val="right" w:leader="dot" w:pos="9396"/>
            </w:tabs>
            <w:rPr>
              <w:b w:val="0"/>
              <w:bCs w:val="0"/>
              <w:noProof/>
              <w:sz w:val="22"/>
              <w:szCs w:val="22"/>
              <w:lang w:eastAsia="sr-Cyrl-RS"/>
            </w:rPr>
          </w:pPr>
          <w:hyperlink w:anchor="_Toc59906281" w:history="1">
            <w:r w:rsidR="00B77136" w:rsidRPr="001632CB">
              <w:rPr>
                <w:rStyle w:val="Hyperlink"/>
                <w:noProof/>
              </w:rPr>
              <w:t>4.4. Систем квалитета у социјалној заштити</w:t>
            </w:r>
            <w:r w:rsidR="00B77136">
              <w:rPr>
                <w:noProof/>
                <w:webHidden/>
              </w:rPr>
              <w:tab/>
            </w:r>
            <w:r w:rsidR="00B77136">
              <w:rPr>
                <w:noProof/>
                <w:webHidden/>
              </w:rPr>
              <w:fldChar w:fldCharType="begin"/>
            </w:r>
            <w:r w:rsidR="00B77136">
              <w:rPr>
                <w:noProof/>
                <w:webHidden/>
              </w:rPr>
              <w:instrText xml:space="preserve"> PAGEREF _Toc59906281 \h </w:instrText>
            </w:r>
            <w:r w:rsidR="00B77136">
              <w:rPr>
                <w:noProof/>
                <w:webHidden/>
              </w:rPr>
            </w:r>
            <w:r w:rsidR="00B77136">
              <w:rPr>
                <w:noProof/>
                <w:webHidden/>
              </w:rPr>
              <w:fldChar w:fldCharType="separate"/>
            </w:r>
            <w:r w:rsidR="00B77136">
              <w:rPr>
                <w:noProof/>
                <w:webHidden/>
              </w:rPr>
              <w:t>101</w:t>
            </w:r>
            <w:r w:rsidR="00B77136">
              <w:rPr>
                <w:noProof/>
                <w:webHidden/>
              </w:rPr>
              <w:fldChar w:fldCharType="end"/>
            </w:r>
          </w:hyperlink>
        </w:p>
        <w:p w14:paraId="1FFB31D9" w14:textId="16AD13A0" w:rsidR="00B77136" w:rsidRDefault="00660CA3">
          <w:pPr>
            <w:pStyle w:val="TOC1"/>
            <w:tabs>
              <w:tab w:val="right" w:leader="dot" w:pos="9396"/>
            </w:tabs>
            <w:rPr>
              <w:rFonts w:asciiTheme="minorHAnsi" w:hAnsiTheme="minorHAnsi"/>
              <w:b w:val="0"/>
              <w:bCs w:val="0"/>
              <w:caps w:val="0"/>
              <w:noProof/>
              <w:sz w:val="22"/>
              <w:szCs w:val="22"/>
              <w:lang w:eastAsia="sr-Cyrl-RS"/>
            </w:rPr>
          </w:pPr>
          <w:hyperlink w:anchor="_Toc59906282" w:history="1">
            <w:r w:rsidR="00B77136" w:rsidRPr="001632CB">
              <w:rPr>
                <w:rStyle w:val="Hyperlink"/>
                <w:noProof/>
                <w:lang w:val="en-US"/>
              </w:rPr>
              <w:t>5</w:t>
            </w:r>
            <w:r w:rsidR="00B77136" w:rsidRPr="001632CB">
              <w:rPr>
                <w:rStyle w:val="Hyperlink"/>
                <w:noProof/>
              </w:rPr>
              <w:t>. Анекс</w:t>
            </w:r>
            <w:r w:rsidR="00B77136">
              <w:rPr>
                <w:noProof/>
                <w:webHidden/>
              </w:rPr>
              <w:tab/>
            </w:r>
            <w:r w:rsidR="00B77136">
              <w:rPr>
                <w:noProof/>
                <w:webHidden/>
              </w:rPr>
              <w:fldChar w:fldCharType="begin"/>
            </w:r>
            <w:r w:rsidR="00B77136">
              <w:rPr>
                <w:noProof/>
                <w:webHidden/>
              </w:rPr>
              <w:instrText xml:space="preserve"> PAGEREF _Toc59906282 \h </w:instrText>
            </w:r>
            <w:r w:rsidR="00B77136">
              <w:rPr>
                <w:noProof/>
                <w:webHidden/>
              </w:rPr>
            </w:r>
            <w:r w:rsidR="00B77136">
              <w:rPr>
                <w:noProof/>
                <w:webHidden/>
              </w:rPr>
              <w:fldChar w:fldCharType="separate"/>
            </w:r>
            <w:r w:rsidR="00B77136">
              <w:rPr>
                <w:noProof/>
                <w:webHidden/>
              </w:rPr>
              <w:t>103</w:t>
            </w:r>
            <w:r w:rsidR="00B77136">
              <w:rPr>
                <w:noProof/>
                <w:webHidden/>
              </w:rPr>
              <w:fldChar w:fldCharType="end"/>
            </w:r>
          </w:hyperlink>
        </w:p>
        <w:p w14:paraId="02B42395" w14:textId="7CABFF9E" w:rsidR="00B77136" w:rsidRDefault="00660CA3">
          <w:pPr>
            <w:pStyle w:val="TOC2"/>
            <w:tabs>
              <w:tab w:val="right" w:leader="dot" w:pos="9396"/>
            </w:tabs>
            <w:rPr>
              <w:b w:val="0"/>
              <w:bCs w:val="0"/>
              <w:noProof/>
              <w:sz w:val="22"/>
              <w:szCs w:val="22"/>
              <w:lang w:eastAsia="sr-Cyrl-RS"/>
            </w:rPr>
          </w:pPr>
          <w:hyperlink w:anchor="_Toc59906283" w:history="1">
            <w:r w:rsidR="00B77136" w:rsidRPr="001632CB">
              <w:rPr>
                <w:rStyle w:val="Hyperlink"/>
                <w:noProof/>
                <w:lang w:val="en-US"/>
              </w:rPr>
              <w:t>5</w:t>
            </w:r>
            <w:r w:rsidR="00B77136" w:rsidRPr="001632CB">
              <w:rPr>
                <w:rStyle w:val="Hyperlink"/>
                <w:noProof/>
              </w:rPr>
              <w:t>.1. Табеле</w:t>
            </w:r>
            <w:r w:rsidR="00B77136">
              <w:rPr>
                <w:noProof/>
                <w:webHidden/>
              </w:rPr>
              <w:tab/>
            </w:r>
            <w:r w:rsidR="00B77136">
              <w:rPr>
                <w:noProof/>
                <w:webHidden/>
              </w:rPr>
              <w:fldChar w:fldCharType="begin"/>
            </w:r>
            <w:r w:rsidR="00B77136">
              <w:rPr>
                <w:noProof/>
                <w:webHidden/>
              </w:rPr>
              <w:instrText xml:space="preserve"> PAGEREF _Toc59906283 \h </w:instrText>
            </w:r>
            <w:r w:rsidR="00B77136">
              <w:rPr>
                <w:noProof/>
                <w:webHidden/>
              </w:rPr>
            </w:r>
            <w:r w:rsidR="00B77136">
              <w:rPr>
                <w:noProof/>
                <w:webHidden/>
              </w:rPr>
              <w:fldChar w:fldCharType="separate"/>
            </w:r>
            <w:r w:rsidR="00B77136">
              <w:rPr>
                <w:noProof/>
                <w:webHidden/>
              </w:rPr>
              <w:t>103</w:t>
            </w:r>
            <w:r w:rsidR="00B77136">
              <w:rPr>
                <w:noProof/>
                <w:webHidden/>
              </w:rPr>
              <w:fldChar w:fldCharType="end"/>
            </w:r>
          </w:hyperlink>
        </w:p>
        <w:p w14:paraId="53C5C51F" w14:textId="3C84B705" w:rsidR="00B77136" w:rsidRDefault="00660CA3">
          <w:pPr>
            <w:pStyle w:val="TOC2"/>
            <w:tabs>
              <w:tab w:val="right" w:leader="dot" w:pos="9396"/>
            </w:tabs>
            <w:rPr>
              <w:b w:val="0"/>
              <w:bCs w:val="0"/>
              <w:noProof/>
              <w:sz w:val="22"/>
              <w:szCs w:val="22"/>
              <w:lang w:eastAsia="sr-Cyrl-RS"/>
            </w:rPr>
          </w:pPr>
          <w:hyperlink w:anchor="_Toc59906284" w:history="1">
            <w:r w:rsidR="00B77136" w:rsidRPr="001632CB">
              <w:rPr>
                <w:rStyle w:val="Hyperlink"/>
                <w:noProof/>
                <w:lang w:val="en-US"/>
              </w:rPr>
              <w:t>5.</w:t>
            </w:r>
            <w:r w:rsidR="00B77136" w:rsidRPr="001632CB">
              <w:rPr>
                <w:rStyle w:val="Hyperlink"/>
                <w:noProof/>
              </w:rPr>
              <w:t>2. Графикони</w:t>
            </w:r>
            <w:r w:rsidR="00B77136">
              <w:rPr>
                <w:noProof/>
                <w:webHidden/>
              </w:rPr>
              <w:tab/>
            </w:r>
            <w:r w:rsidR="00B77136">
              <w:rPr>
                <w:noProof/>
                <w:webHidden/>
              </w:rPr>
              <w:fldChar w:fldCharType="begin"/>
            </w:r>
            <w:r w:rsidR="00B77136">
              <w:rPr>
                <w:noProof/>
                <w:webHidden/>
              </w:rPr>
              <w:instrText xml:space="preserve"> PAGEREF _Toc59906284 \h </w:instrText>
            </w:r>
            <w:r w:rsidR="00B77136">
              <w:rPr>
                <w:noProof/>
                <w:webHidden/>
              </w:rPr>
            </w:r>
            <w:r w:rsidR="00B77136">
              <w:rPr>
                <w:noProof/>
                <w:webHidden/>
              </w:rPr>
              <w:fldChar w:fldCharType="separate"/>
            </w:r>
            <w:r w:rsidR="00B77136">
              <w:rPr>
                <w:noProof/>
                <w:webHidden/>
              </w:rPr>
              <w:t>113</w:t>
            </w:r>
            <w:r w:rsidR="00B77136">
              <w:rPr>
                <w:noProof/>
                <w:webHidden/>
              </w:rPr>
              <w:fldChar w:fldCharType="end"/>
            </w:r>
          </w:hyperlink>
        </w:p>
        <w:p w14:paraId="15393169" w14:textId="652826BB" w:rsidR="004F4BFA" w:rsidRDefault="004F4BFA">
          <w:r>
            <w:rPr>
              <w:rFonts w:asciiTheme="minorHAnsi" w:hAnsiTheme="minorHAnsi" w:cs="Times New Roman"/>
              <w:sz w:val="22"/>
              <w:lang w:val="en-US"/>
            </w:rPr>
            <w:fldChar w:fldCharType="end"/>
          </w:r>
        </w:p>
      </w:sdtContent>
    </w:sdt>
    <w:p w14:paraId="4E294443" w14:textId="77777777" w:rsidR="00D56744" w:rsidRDefault="00D56744" w:rsidP="001C3348">
      <w:pPr>
        <w:pStyle w:val="Heading1"/>
      </w:pPr>
    </w:p>
    <w:p w14:paraId="202CA43F" w14:textId="77777777" w:rsidR="00D56744" w:rsidRPr="00D56744" w:rsidRDefault="00D56744" w:rsidP="00D56744"/>
    <w:p w14:paraId="6BA5B98F" w14:textId="77777777" w:rsidR="00D56744" w:rsidRPr="00D56744" w:rsidRDefault="00D56744" w:rsidP="00D56744"/>
    <w:p w14:paraId="76D8954A" w14:textId="77777777" w:rsidR="00D56744" w:rsidRDefault="00D56744" w:rsidP="001C3348">
      <w:pPr>
        <w:pStyle w:val="Heading1"/>
      </w:pPr>
    </w:p>
    <w:p w14:paraId="6DE44066" w14:textId="77777777" w:rsidR="00D56744" w:rsidRDefault="00D56744" w:rsidP="001C3348">
      <w:pPr>
        <w:pStyle w:val="Heading1"/>
      </w:pPr>
    </w:p>
    <w:p w14:paraId="68878775" w14:textId="77777777" w:rsidR="00D56744" w:rsidRDefault="00D56744" w:rsidP="001C3348">
      <w:pPr>
        <w:pStyle w:val="Heading1"/>
      </w:pPr>
    </w:p>
    <w:p w14:paraId="32647DD4" w14:textId="77777777" w:rsidR="00D56744" w:rsidRDefault="00D56744" w:rsidP="001C3348">
      <w:pPr>
        <w:pStyle w:val="Heading1"/>
      </w:pPr>
    </w:p>
    <w:p w14:paraId="543BFE30" w14:textId="77777777" w:rsidR="00D56744" w:rsidRDefault="00D56744" w:rsidP="001C3348">
      <w:pPr>
        <w:pStyle w:val="Heading1"/>
      </w:pPr>
    </w:p>
    <w:p w14:paraId="1C935EEA" w14:textId="77777777" w:rsidR="00D56744" w:rsidRDefault="00D56744" w:rsidP="001C3348">
      <w:pPr>
        <w:pStyle w:val="Heading1"/>
      </w:pPr>
    </w:p>
    <w:p w14:paraId="5CAD0AED" w14:textId="77777777" w:rsidR="00D56744" w:rsidRDefault="00D56744" w:rsidP="001C3348">
      <w:pPr>
        <w:pStyle w:val="Heading1"/>
      </w:pPr>
    </w:p>
    <w:p w14:paraId="758910B8" w14:textId="77777777" w:rsidR="00D56744" w:rsidRDefault="00D56744" w:rsidP="001C3348">
      <w:pPr>
        <w:pStyle w:val="Heading1"/>
      </w:pPr>
    </w:p>
    <w:p w14:paraId="26534EE4" w14:textId="77777777" w:rsidR="00D56744" w:rsidRDefault="00D56744" w:rsidP="00D56744">
      <w:pPr>
        <w:pStyle w:val="jovan"/>
      </w:pPr>
    </w:p>
    <w:p w14:paraId="3F69A873" w14:textId="77777777" w:rsidR="00B93126" w:rsidRDefault="00B93126" w:rsidP="00D56744">
      <w:pPr>
        <w:pStyle w:val="Heading1"/>
      </w:pPr>
      <w:bookmarkStart w:id="0" w:name="_Toc59906259"/>
      <w:r>
        <w:lastRenderedPageBreak/>
        <w:t>Резиме</w:t>
      </w:r>
      <w:bookmarkEnd w:id="0"/>
    </w:p>
    <w:p w14:paraId="53701812" w14:textId="77777777" w:rsidR="00530D9C" w:rsidRDefault="00530D9C" w:rsidP="00657024">
      <w:pPr>
        <w:jc w:val="both"/>
        <w:rPr>
          <w:rFonts w:cs="Times New Roman"/>
          <w:szCs w:val="24"/>
        </w:rPr>
      </w:pPr>
      <w:r>
        <w:rPr>
          <w:rFonts w:cs="Times New Roman"/>
          <w:szCs w:val="24"/>
        </w:rPr>
        <w:t>Стратегија развоја социјалне заштите усвоје</w:t>
      </w:r>
      <w:r w:rsidR="00657024">
        <w:rPr>
          <w:rFonts w:cs="Times New Roman"/>
          <w:szCs w:val="24"/>
        </w:rPr>
        <w:t>на је</w:t>
      </w:r>
      <w:r>
        <w:rPr>
          <w:rFonts w:cs="Times New Roman"/>
          <w:szCs w:val="24"/>
        </w:rPr>
        <w:t xml:space="preserve"> 2005. године </w:t>
      </w:r>
      <w:r w:rsidR="001C3348">
        <w:rPr>
          <w:rFonts w:cs="Times New Roman"/>
          <w:szCs w:val="24"/>
        </w:rPr>
        <w:t xml:space="preserve">и представља </w:t>
      </w:r>
      <w:r>
        <w:rPr>
          <w:rFonts w:cs="Times New Roman"/>
          <w:szCs w:val="24"/>
        </w:rPr>
        <w:t>интегрални део процеса реформи у друштву након политичких промен</w:t>
      </w:r>
      <w:r w:rsidR="00F853F9">
        <w:rPr>
          <w:rFonts w:cs="Times New Roman"/>
          <w:szCs w:val="24"/>
        </w:rPr>
        <w:t>а</w:t>
      </w:r>
      <w:r>
        <w:rPr>
          <w:rFonts w:cs="Times New Roman"/>
          <w:szCs w:val="24"/>
        </w:rPr>
        <w:t xml:space="preserve"> 2000. године. Основни циљ стратегије био је </w:t>
      </w:r>
      <w:r w:rsidR="00F853F9" w:rsidRPr="00F853F9">
        <w:rPr>
          <w:rFonts w:cs="Times New Roman"/>
          <w:b/>
          <w:bCs/>
          <w:i/>
          <w:iCs/>
          <w:szCs w:val="24"/>
        </w:rPr>
        <w:t>развијање</w:t>
      </w:r>
      <w:r w:rsidRPr="00F853F9">
        <w:rPr>
          <w:rFonts w:cs="Times New Roman"/>
          <w:b/>
          <w:bCs/>
          <w:i/>
          <w:iCs/>
          <w:szCs w:val="24"/>
        </w:rPr>
        <w:t xml:space="preserve"> интегралн</w:t>
      </w:r>
      <w:r w:rsidR="00657024" w:rsidRPr="00F853F9">
        <w:rPr>
          <w:rFonts w:cs="Times New Roman"/>
          <w:b/>
          <w:bCs/>
          <w:i/>
          <w:iCs/>
          <w:szCs w:val="24"/>
        </w:rPr>
        <w:t>е</w:t>
      </w:r>
      <w:r w:rsidRPr="00F853F9">
        <w:rPr>
          <w:rFonts w:cs="Times New Roman"/>
          <w:b/>
          <w:bCs/>
          <w:i/>
          <w:iCs/>
          <w:szCs w:val="24"/>
        </w:rPr>
        <w:t xml:space="preserve"> социјалне заш</w:t>
      </w:r>
      <w:r w:rsidR="00657024" w:rsidRPr="00F853F9">
        <w:rPr>
          <w:rFonts w:cs="Times New Roman"/>
          <w:b/>
          <w:bCs/>
          <w:i/>
          <w:iCs/>
          <w:szCs w:val="24"/>
        </w:rPr>
        <w:t>тите</w:t>
      </w:r>
      <w:r w:rsidR="00F853F9" w:rsidRPr="00F853F9">
        <w:rPr>
          <w:rFonts w:cs="Times New Roman"/>
          <w:i/>
          <w:iCs/>
          <w:szCs w:val="24"/>
        </w:rPr>
        <w:t xml:space="preserve"> у којој социјални актери на најефикаснији начин користе постојеће и развијају нове ресурсе</w:t>
      </w:r>
      <w:r w:rsidR="00F853F9">
        <w:rPr>
          <w:rFonts w:cs="Times New Roman"/>
          <w:i/>
          <w:iCs/>
          <w:szCs w:val="24"/>
        </w:rPr>
        <w:t xml:space="preserve"> путем </w:t>
      </w:r>
      <w:r w:rsidR="00F853F9" w:rsidRPr="00F853F9">
        <w:rPr>
          <w:rFonts w:cs="Times New Roman"/>
          <w:b/>
          <w:bCs/>
          <w:i/>
          <w:iCs/>
          <w:szCs w:val="24"/>
        </w:rPr>
        <w:t>унапређења заштите сиромашних</w:t>
      </w:r>
      <w:r w:rsidR="00F853F9">
        <w:rPr>
          <w:rFonts w:cs="Times New Roman"/>
          <w:i/>
          <w:iCs/>
          <w:szCs w:val="24"/>
        </w:rPr>
        <w:t xml:space="preserve"> и </w:t>
      </w:r>
      <w:r w:rsidR="00F853F9" w:rsidRPr="00F853F9">
        <w:rPr>
          <w:rFonts w:cs="Times New Roman"/>
          <w:b/>
          <w:bCs/>
          <w:i/>
          <w:iCs/>
          <w:szCs w:val="24"/>
        </w:rPr>
        <w:t>развијања мреже разноврсних и квалитетних услуга у заједници</w:t>
      </w:r>
      <w:r w:rsidR="00F853F9">
        <w:rPr>
          <w:rFonts w:cs="Times New Roman"/>
          <w:b/>
          <w:bCs/>
          <w:i/>
          <w:iCs/>
          <w:szCs w:val="24"/>
        </w:rPr>
        <w:t>.</w:t>
      </w:r>
      <w:r w:rsidR="00657024">
        <w:rPr>
          <w:rFonts w:cs="Times New Roman"/>
          <w:szCs w:val="24"/>
        </w:rPr>
        <w:t xml:space="preserve"> </w:t>
      </w:r>
    </w:p>
    <w:p w14:paraId="0E5851A5" w14:textId="77777777" w:rsidR="00657024" w:rsidRDefault="00657024" w:rsidP="00657024">
      <w:pPr>
        <w:jc w:val="both"/>
        <w:rPr>
          <w:rFonts w:cs="Times New Roman"/>
          <w:szCs w:val="24"/>
        </w:rPr>
      </w:pPr>
      <w:r>
        <w:rPr>
          <w:rFonts w:cs="Times New Roman"/>
          <w:szCs w:val="24"/>
        </w:rPr>
        <w:t>Имајући у виду да је тадашњи систем</w:t>
      </w:r>
      <w:r w:rsidR="000400A4">
        <w:rPr>
          <w:rFonts w:cs="Times New Roman"/>
          <w:szCs w:val="24"/>
        </w:rPr>
        <w:t>, који је</w:t>
      </w:r>
      <w:r>
        <w:rPr>
          <w:rFonts w:cs="Times New Roman"/>
          <w:szCs w:val="24"/>
        </w:rPr>
        <w:t xml:space="preserve"> почивао на Закону о социјалној заштити и обезбеђивању социјалне сигурности грађана из 1991. године</w:t>
      </w:r>
      <w:r w:rsidR="000400A4">
        <w:rPr>
          <w:rFonts w:cs="Times New Roman"/>
          <w:szCs w:val="24"/>
        </w:rPr>
        <w:t>,</w:t>
      </w:r>
      <w:r>
        <w:rPr>
          <w:rFonts w:cs="Times New Roman"/>
          <w:szCs w:val="24"/>
        </w:rPr>
        <w:t xml:space="preserve"> био централизован, да су доминантно обезбеђиване услуге институционалног типа, као и слабу укљученост цивилног сектора</w:t>
      </w:r>
      <w:r w:rsidR="001C3348">
        <w:rPr>
          <w:rFonts w:cs="Times New Roman"/>
          <w:szCs w:val="24"/>
        </w:rPr>
        <w:t>,</w:t>
      </w:r>
      <w:r>
        <w:rPr>
          <w:rFonts w:cs="Times New Roman"/>
          <w:szCs w:val="24"/>
        </w:rPr>
        <w:t xml:space="preserve"> основне компоненте реформе </w:t>
      </w:r>
      <w:r w:rsidR="00831EB8">
        <w:rPr>
          <w:rFonts w:cs="Times New Roman"/>
          <w:szCs w:val="24"/>
        </w:rPr>
        <w:t>можемо подвести под</w:t>
      </w:r>
      <w:r>
        <w:rPr>
          <w:rFonts w:cs="Times New Roman"/>
          <w:szCs w:val="24"/>
        </w:rPr>
        <w:t xml:space="preserve"> деинституционализацију, децентрализацију и демократизацију услуга социјалне заштите.</w:t>
      </w:r>
    </w:p>
    <w:p w14:paraId="6D40D804" w14:textId="77777777" w:rsidR="00831EB8" w:rsidRPr="00831EB8" w:rsidRDefault="00831EB8" w:rsidP="00657024">
      <w:pPr>
        <w:jc w:val="both"/>
        <w:rPr>
          <w:rFonts w:cs="Times New Roman"/>
          <w:szCs w:val="24"/>
        </w:rPr>
      </w:pPr>
      <w:r>
        <w:rPr>
          <w:rFonts w:cs="Times New Roman"/>
          <w:szCs w:val="24"/>
        </w:rPr>
        <w:t xml:space="preserve">Поред реформи сектора услуга, Стратегија је усмерена и на унапређење заштите сиромашних кроз </w:t>
      </w:r>
      <w:r w:rsidR="00F853F9">
        <w:rPr>
          <w:rFonts w:cs="Times New Roman"/>
          <w:szCs w:val="24"/>
        </w:rPr>
        <w:t>различите врсте материјалних помоћи</w:t>
      </w:r>
      <w:r w:rsidR="00B3744E">
        <w:rPr>
          <w:rFonts w:cs="Times New Roman"/>
          <w:szCs w:val="24"/>
        </w:rPr>
        <w:t xml:space="preserve"> које имају за циљ да</w:t>
      </w:r>
      <w:r>
        <w:rPr>
          <w:rFonts w:cs="Times New Roman"/>
          <w:szCs w:val="24"/>
        </w:rPr>
        <w:t xml:space="preserve"> обезбе</w:t>
      </w:r>
      <w:r w:rsidR="00B3744E">
        <w:rPr>
          <w:rFonts w:cs="Times New Roman"/>
          <w:szCs w:val="24"/>
        </w:rPr>
        <w:t>де</w:t>
      </w:r>
      <w:r>
        <w:rPr>
          <w:rFonts w:cs="Times New Roman"/>
          <w:szCs w:val="24"/>
        </w:rPr>
        <w:t xml:space="preserve"> </w:t>
      </w:r>
      <w:r w:rsidR="001128AA">
        <w:rPr>
          <w:rFonts w:cs="Times New Roman"/>
          <w:szCs w:val="24"/>
        </w:rPr>
        <w:t>егзистенцијалн</w:t>
      </w:r>
      <w:r w:rsidR="00B3744E">
        <w:rPr>
          <w:rFonts w:cs="Times New Roman"/>
          <w:szCs w:val="24"/>
        </w:rPr>
        <w:t>и</w:t>
      </w:r>
      <w:r>
        <w:rPr>
          <w:rFonts w:cs="Times New Roman"/>
          <w:szCs w:val="24"/>
        </w:rPr>
        <w:t xml:space="preserve"> минимум</w:t>
      </w:r>
      <w:r w:rsidR="00B3744E">
        <w:rPr>
          <w:rFonts w:cs="Times New Roman"/>
          <w:szCs w:val="24"/>
        </w:rPr>
        <w:t xml:space="preserve"> сваком лицу</w:t>
      </w:r>
      <w:r>
        <w:rPr>
          <w:rFonts w:cs="Times New Roman"/>
          <w:szCs w:val="24"/>
        </w:rPr>
        <w:t xml:space="preserve"> и сузби</w:t>
      </w:r>
      <w:r w:rsidR="00B3744E">
        <w:rPr>
          <w:rFonts w:cs="Times New Roman"/>
          <w:szCs w:val="24"/>
        </w:rPr>
        <w:t>ју</w:t>
      </w:r>
      <w:r>
        <w:rPr>
          <w:rFonts w:cs="Times New Roman"/>
          <w:szCs w:val="24"/>
        </w:rPr>
        <w:t xml:space="preserve"> последиц</w:t>
      </w:r>
      <w:r w:rsidR="00B3744E">
        <w:rPr>
          <w:rFonts w:cs="Times New Roman"/>
          <w:szCs w:val="24"/>
        </w:rPr>
        <w:t>е</w:t>
      </w:r>
      <w:r>
        <w:rPr>
          <w:rFonts w:cs="Times New Roman"/>
          <w:szCs w:val="24"/>
        </w:rPr>
        <w:t xml:space="preserve"> </w:t>
      </w:r>
      <w:r w:rsidR="001128AA">
        <w:rPr>
          <w:rFonts w:cs="Times New Roman"/>
          <w:szCs w:val="24"/>
        </w:rPr>
        <w:t>сиромаштва</w:t>
      </w:r>
      <w:r w:rsidR="00B3744E">
        <w:rPr>
          <w:rFonts w:cs="Times New Roman"/>
          <w:szCs w:val="24"/>
        </w:rPr>
        <w:t xml:space="preserve"> и социјалне искључености</w:t>
      </w:r>
      <w:r>
        <w:rPr>
          <w:rFonts w:cs="Times New Roman"/>
          <w:szCs w:val="24"/>
        </w:rPr>
        <w:t>.</w:t>
      </w:r>
    </w:p>
    <w:p w14:paraId="6BAC10AE" w14:textId="6731E1DE" w:rsidR="000400A4" w:rsidRPr="0011057C" w:rsidRDefault="00657024" w:rsidP="00657024">
      <w:pPr>
        <w:jc w:val="both"/>
        <w:rPr>
          <w:rFonts w:cs="Times New Roman"/>
          <w:szCs w:val="24"/>
        </w:rPr>
      </w:pPr>
      <w:r>
        <w:rPr>
          <w:rFonts w:cs="Times New Roman"/>
          <w:szCs w:val="24"/>
        </w:rPr>
        <w:t xml:space="preserve">Ова анализа представља преглед </w:t>
      </w:r>
      <w:r w:rsidR="00B3744E">
        <w:rPr>
          <w:rFonts w:cs="Times New Roman"/>
          <w:szCs w:val="24"/>
        </w:rPr>
        <w:t>стања у Републици Србији</w:t>
      </w:r>
      <w:r>
        <w:rPr>
          <w:rFonts w:cs="Times New Roman"/>
          <w:szCs w:val="24"/>
        </w:rPr>
        <w:t xml:space="preserve"> </w:t>
      </w:r>
      <w:r w:rsidR="00B3744E">
        <w:rPr>
          <w:rFonts w:cs="Times New Roman"/>
          <w:szCs w:val="24"/>
        </w:rPr>
        <w:t xml:space="preserve">у погледу </w:t>
      </w:r>
      <w:r>
        <w:rPr>
          <w:rFonts w:cs="Times New Roman"/>
          <w:szCs w:val="24"/>
        </w:rPr>
        <w:t>законодавних реформи</w:t>
      </w:r>
      <w:r w:rsidR="00B3744E">
        <w:rPr>
          <w:rFonts w:cs="Times New Roman"/>
          <w:szCs w:val="24"/>
        </w:rPr>
        <w:t>,</w:t>
      </w:r>
      <w:r>
        <w:rPr>
          <w:rFonts w:cs="Times New Roman"/>
          <w:szCs w:val="24"/>
        </w:rPr>
        <w:t xml:space="preserve"> спроведених активности </w:t>
      </w:r>
      <w:r w:rsidR="00831EB8">
        <w:rPr>
          <w:rFonts w:cs="Times New Roman"/>
          <w:szCs w:val="24"/>
        </w:rPr>
        <w:t>у циљу смањења притиска на смештај у установе, ја</w:t>
      </w:r>
      <w:r w:rsidR="00B3744E">
        <w:rPr>
          <w:rFonts w:cs="Times New Roman"/>
          <w:szCs w:val="24"/>
        </w:rPr>
        <w:t>ч</w:t>
      </w:r>
      <w:r w:rsidR="00831EB8">
        <w:rPr>
          <w:rFonts w:cs="Times New Roman"/>
          <w:szCs w:val="24"/>
        </w:rPr>
        <w:t>а</w:t>
      </w:r>
      <w:r w:rsidR="00B3744E">
        <w:rPr>
          <w:rFonts w:cs="Times New Roman"/>
          <w:szCs w:val="24"/>
        </w:rPr>
        <w:t>њ</w:t>
      </w:r>
      <w:r w:rsidR="00831EB8">
        <w:rPr>
          <w:rFonts w:cs="Times New Roman"/>
          <w:szCs w:val="24"/>
        </w:rPr>
        <w:t>а подршке породице</w:t>
      </w:r>
      <w:r w:rsidR="00B3744E">
        <w:rPr>
          <w:rFonts w:cs="Times New Roman"/>
          <w:szCs w:val="24"/>
        </w:rPr>
        <w:t xml:space="preserve"> и</w:t>
      </w:r>
      <w:r w:rsidR="00831EB8">
        <w:rPr>
          <w:rFonts w:cs="Times New Roman"/>
          <w:szCs w:val="24"/>
        </w:rPr>
        <w:t xml:space="preserve"> живота у природном окружењу, укључивања недржавног сектора у круг </w:t>
      </w:r>
      <w:r w:rsidR="001128AA">
        <w:rPr>
          <w:rFonts w:cs="Times New Roman"/>
          <w:szCs w:val="24"/>
        </w:rPr>
        <w:t>пружалаца</w:t>
      </w:r>
      <w:r w:rsidR="00831EB8">
        <w:rPr>
          <w:rFonts w:cs="Times New Roman"/>
          <w:szCs w:val="24"/>
        </w:rPr>
        <w:t xml:space="preserve"> услуга социјалне заштите</w:t>
      </w:r>
      <w:r w:rsidR="00B3744E">
        <w:rPr>
          <w:rFonts w:cs="Times New Roman"/>
          <w:szCs w:val="24"/>
        </w:rPr>
        <w:t>,</w:t>
      </w:r>
      <w:r w:rsidR="00831EB8">
        <w:rPr>
          <w:rFonts w:cs="Times New Roman"/>
          <w:szCs w:val="24"/>
        </w:rPr>
        <w:t xml:space="preserve"> </w:t>
      </w:r>
      <w:r w:rsidR="001128AA">
        <w:rPr>
          <w:rFonts w:cs="Times New Roman"/>
          <w:szCs w:val="24"/>
        </w:rPr>
        <w:t>стварања</w:t>
      </w:r>
      <w:r w:rsidR="00831EB8">
        <w:rPr>
          <w:rFonts w:cs="Times New Roman"/>
          <w:szCs w:val="24"/>
        </w:rPr>
        <w:t xml:space="preserve"> ефикаснијег система материјалне помоћи</w:t>
      </w:r>
      <w:r w:rsidR="00B3744E">
        <w:rPr>
          <w:rFonts w:cs="Times New Roman"/>
          <w:szCs w:val="24"/>
        </w:rPr>
        <w:t xml:space="preserve"> и увођења система квалитета у социјалну заштиту</w:t>
      </w:r>
      <w:r w:rsidR="0070560E" w:rsidRPr="003407B9">
        <w:rPr>
          <w:rFonts w:cs="Times New Roman"/>
          <w:szCs w:val="24"/>
        </w:rPr>
        <w:t>.</w:t>
      </w:r>
      <w:r w:rsidR="00831EB8">
        <w:rPr>
          <w:rFonts w:cs="Times New Roman"/>
          <w:szCs w:val="24"/>
        </w:rPr>
        <w:t xml:space="preserve"> Током анализе руководили смо се</w:t>
      </w:r>
      <w:r>
        <w:rPr>
          <w:rFonts w:cs="Times New Roman"/>
          <w:szCs w:val="24"/>
        </w:rPr>
        <w:t xml:space="preserve"> стратешким правцима и циљевима наведеним у Стратегији. </w:t>
      </w:r>
      <w:r w:rsidR="0011057C">
        <w:rPr>
          <w:rFonts w:cs="Times New Roman"/>
          <w:szCs w:val="24"/>
        </w:rPr>
        <w:t>Циљ анализе је да</w:t>
      </w:r>
      <w:r w:rsidR="000400A4">
        <w:rPr>
          <w:rFonts w:cs="Times New Roman"/>
          <w:szCs w:val="24"/>
        </w:rPr>
        <w:t xml:space="preserve"> укаже докле се стигло са</w:t>
      </w:r>
      <w:r w:rsidR="0011057C">
        <w:rPr>
          <w:rFonts w:cs="Times New Roman"/>
          <w:szCs w:val="24"/>
        </w:rPr>
        <w:t xml:space="preserve"> имплементацијом</w:t>
      </w:r>
      <w:r w:rsidR="000400A4">
        <w:rPr>
          <w:rFonts w:cs="Times New Roman"/>
          <w:szCs w:val="24"/>
        </w:rPr>
        <w:t xml:space="preserve"> стратешким прав</w:t>
      </w:r>
      <w:r w:rsidR="0011057C">
        <w:rPr>
          <w:rFonts w:cs="Times New Roman"/>
          <w:szCs w:val="24"/>
        </w:rPr>
        <w:t>а</w:t>
      </w:r>
      <w:r w:rsidR="000400A4">
        <w:rPr>
          <w:rFonts w:cs="Times New Roman"/>
          <w:szCs w:val="24"/>
        </w:rPr>
        <w:t>ц</w:t>
      </w:r>
      <w:r w:rsidR="0011057C">
        <w:rPr>
          <w:rFonts w:cs="Times New Roman"/>
          <w:szCs w:val="24"/>
        </w:rPr>
        <w:t>а</w:t>
      </w:r>
      <w:r w:rsidR="000400A4">
        <w:rPr>
          <w:rFonts w:cs="Times New Roman"/>
          <w:szCs w:val="24"/>
        </w:rPr>
        <w:t>, као и у ком степену с</w:t>
      </w:r>
      <w:r w:rsidR="0011057C">
        <w:rPr>
          <w:rFonts w:cs="Times New Roman"/>
          <w:szCs w:val="24"/>
        </w:rPr>
        <w:t>у</w:t>
      </w:r>
      <w:r w:rsidR="000400A4">
        <w:rPr>
          <w:rFonts w:cs="Times New Roman"/>
          <w:szCs w:val="24"/>
        </w:rPr>
        <w:t xml:space="preserve"> наведени циљеви остварени у </w:t>
      </w:r>
      <w:r w:rsidR="001128AA">
        <w:rPr>
          <w:rFonts w:cs="Times New Roman"/>
          <w:szCs w:val="24"/>
        </w:rPr>
        <w:t>протеклом</w:t>
      </w:r>
      <w:r w:rsidR="000400A4">
        <w:rPr>
          <w:rFonts w:cs="Times New Roman"/>
          <w:szCs w:val="24"/>
        </w:rPr>
        <w:t xml:space="preserve"> периоду. Фокус анализе је усмерен на евалуацију следећих стра</w:t>
      </w:r>
      <w:r w:rsidR="0011057C">
        <w:rPr>
          <w:rFonts w:cs="Times New Roman"/>
          <w:szCs w:val="24"/>
        </w:rPr>
        <w:t>тешких</w:t>
      </w:r>
      <w:r w:rsidR="000400A4">
        <w:rPr>
          <w:rFonts w:cs="Times New Roman"/>
          <w:szCs w:val="24"/>
        </w:rPr>
        <w:t xml:space="preserve"> праваца</w:t>
      </w:r>
      <w:r w:rsidR="0011057C">
        <w:rPr>
          <w:rFonts w:cs="Times New Roman"/>
          <w:szCs w:val="24"/>
        </w:rPr>
        <w:t xml:space="preserve"> и циљева.</w:t>
      </w:r>
    </w:p>
    <w:p w14:paraId="4308CD89" w14:textId="77777777" w:rsidR="0011057C" w:rsidRPr="0011057C" w:rsidRDefault="0011057C" w:rsidP="00657024">
      <w:pPr>
        <w:jc w:val="both"/>
        <w:rPr>
          <w:rFonts w:cs="Times New Roman"/>
          <w:szCs w:val="24"/>
        </w:rPr>
      </w:pPr>
      <w:r>
        <w:rPr>
          <w:rFonts w:cs="Times New Roman"/>
          <w:szCs w:val="24"/>
        </w:rPr>
        <w:t>Стратешки правци развоја социјалне заштитите:</w:t>
      </w:r>
    </w:p>
    <w:p w14:paraId="43C1D105" w14:textId="7FB2E440" w:rsidR="000400A4" w:rsidRDefault="000400A4" w:rsidP="000400A4">
      <w:pPr>
        <w:pStyle w:val="ListParagraph"/>
        <w:numPr>
          <w:ilvl w:val="0"/>
          <w:numId w:val="1"/>
        </w:numPr>
        <w:jc w:val="both"/>
        <w:rPr>
          <w:rFonts w:cs="Times New Roman"/>
          <w:szCs w:val="24"/>
        </w:rPr>
      </w:pPr>
      <w:r>
        <w:rPr>
          <w:rFonts w:cs="Times New Roman"/>
          <w:szCs w:val="24"/>
        </w:rPr>
        <w:t>Изградња нове политике и законодавне активности</w:t>
      </w:r>
      <w:r w:rsidR="0009358C">
        <w:rPr>
          <w:rFonts w:cs="Times New Roman"/>
          <w:szCs w:val="24"/>
        </w:rPr>
        <w:t>;</w:t>
      </w:r>
    </w:p>
    <w:p w14:paraId="7D7C74E5" w14:textId="0CEB6CF4" w:rsidR="000400A4" w:rsidRDefault="000400A4" w:rsidP="000400A4">
      <w:pPr>
        <w:pStyle w:val="ListParagraph"/>
        <w:numPr>
          <w:ilvl w:val="0"/>
          <w:numId w:val="1"/>
        </w:numPr>
        <w:jc w:val="both"/>
        <w:rPr>
          <w:rFonts w:cs="Times New Roman"/>
          <w:szCs w:val="24"/>
        </w:rPr>
      </w:pPr>
      <w:r>
        <w:rPr>
          <w:rFonts w:cs="Times New Roman"/>
          <w:szCs w:val="24"/>
        </w:rPr>
        <w:t>Децентрализација система социјалне заштите</w:t>
      </w:r>
      <w:r w:rsidR="0009358C">
        <w:rPr>
          <w:rFonts w:cs="Times New Roman"/>
          <w:szCs w:val="24"/>
        </w:rPr>
        <w:t>;</w:t>
      </w:r>
    </w:p>
    <w:p w14:paraId="2A9D6B5B" w14:textId="3EBF904D" w:rsidR="000400A4" w:rsidRDefault="000400A4" w:rsidP="000400A4">
      <w:pPr>
        <w:pStyle w:val="ListParagraph"/>
        <w:numPr>
          <w:ilvl w:val="0"/>
          <w:numId w:val="1"/>
        </w:numPr>
        <w:jc w:val="both"/>
        <w:rPr>
          <w:rFonts w:cs="Times New Roman"/>
          <w:szCs w:val="24"/>
        </w:rPr>
      </w:pPr>
      <w:r>
        <w:rPr>
          <w:rFonts w:cs="Times New Roman"/>
          <w:szCs w:val="24"/>
        </w:rPr>
        <w:t>Обезбеђивање ефикаснијих материјалних услуга у социјалној заштити</w:t>
      </w:r>
      <w:r w:rsidR="0009358C">
        <w:rPr>
          <w:rFonts w:cs="Times New Roman"/>
          <w:szCs w:val="24"/>
        </w:rPr>
        <w:t>;</w:t>
      </w:r>
    </w:p>
    <w:p w14:paraId="742C46C4" w14:textId="560FB4A3" w:rsidR="000400A4" w:rsidRDefault="000400A4" w:rsidP="000400A4">
      <w:pPr>
        <w:pStyle w:val="ListParagraph"/>
        <w:numPr>
          <w:ilvl w:val="0"/>
          <w:numId w:val="1"/>
        </w:numPr>
        <w:jc w:val="both"/>
        <w:rPr>
          <w:rFonts w:cs="Times New Roman"/>
          <w:szCs w:val="24"/>
        </w:rPr>
      </w:pPr>
      <w:r>
        <w:rPr>
          <w:rFonts w:cs="Times New Roman"/>
          <w:szCs w:val="24"/>
        </w:rPr>
        <w:t>Обезбеђивање квалитетних услуга у социјалној заштити</w:t>
      </w:r>
      <w:r w:rsidR="0009358C">
        <w:rPr>
          <w:rFonts w:cs="Times New Roman"/>
          <w:szCs w:val="24"/>
        </w:rPr>
        <w:t>;</w:t>
      </w:r>
    </w:p>
    <w:p w14:paraId="61A3BCB2" w14:textId="3391A2D0" w:rsidR="000400A4" w:rsidRPr="0011057C" w:rsidRDefault="000400A4" w:rsidP="000400A4">
      <w:pPr>
        <w:pStyle w:val="ListParagraph"/>
        <w:numPr>
          <w:ilvl w:val="0"/>
          <w:numId w:val="1"/>
        </w:numPr>
        <w:jc w:val="both"/>
        <w:rPr>
          <w:rFonts w:cs="Times New Roman"/>
          <w:szCs w:val="24"/>
        </w:rPr>
      </w:pPr>
      <w:r>
        <w:rPr>
          <w:rFonts w:cs="Times New Roman"/>
          <w:szCs w:val="24"/>
        </w:rPr>
        <w:t>Јачање професионалних капацитета запослених у социјалној заштити</w:t>
      </w:r>
      <w:r w:rsidR="0009358C">
        <w:rPr>
          <w:rFonts w:cs="Times New Roman"/>
          <w:szCs w:val="24"/>
        </w:rPr>
        <w:t>.</w:t>
      </w:r>
    </w:p>
    <w:p w14:paraId="618ADD4B" w14:textId="77777777" w:rsidR="0011057C" w:rsidRDefault="0011057C" w:rsidP="0011057C">
      <w:pPr>
        <w:jc w:val="both"/>
        <w:rPr>
          <w:rFonts w:cs="Times New Roman"/>
          <w:szCs w:val="24"/>
        </w:rPr>
      </w:pPr>
      <w:r>
        <w:rPr>
          <w:rFonts w:cs="Times New Roman"/>
          <w:szCs w:val="24"/>
        </w:rPr>
        <w:t>Циљеви развоја социјалне заштите:</w:t>
      </w:r>
    </w:p>
    <w:p w14:paraId="27585DEA" w14:textId="751FD7FB" w:rsidR="0011057C" w:rsidRDefault="0011057C" w:rsidP="0011057C">
      <w:pPr>
        <w:pStyle w:val="ListParagraph"/>
        <w:numPr>
          <w:ilvl w:val="0"/>
          <w:numId w:val="1"/>
        </w:numPr>
        <w:jc w:val="both"/>
        <w:rPr>
          <w:rFonts w:cs="Times New Roman"/>
          <w:szCs w:val="24"/>
        </w:rPr>
      </w:pPr>
      <w:r>
        <w:rPr>
          <w:rFonts w:cs="Times New Roman"/>
          <w:szCs w:val="24"/>
        </w:rPr>
        <w:t xml:space="preserve">Унапређење заштите </w:t>
      </w:r>
      <w:r w:rsidR="001128AA">
        <w:rPr>
          <w:rFonts w:cs="Times New Roman"/>
          <w:szCs w:val="24"/>
        </w:rPr>
        <w:t>сиромашних</w:t>
      </w:r>
      <w:r w:rsidR="0009358C">
        <w:rPr>
          <w:rFonts w:cs="Times New Roman"/>
          <w:szCs w:val="24"/>
        </w:rPr>
        <w:t>;</w:t>
      </w:r>
    </w:p>
    <w:p w14:paraId="0417A16B" w14:textId="61ADB0E4" w:rsidR="0011057C" w:rsidRPr="0011057C" w:rsidRDefault="001128AA" w:rsidP="0011057C">
      <w:pPr>
        <w:pStyle w:val="ListParagraph"/>
        <w:numPr>
          <w:ilvl w:val="0"/>
          <w:numId w:val="1"/>
        </w:numPr>
        <w:jc w:val="both"/>
        <w:rPr>
          <w:rFonts w:cs="Times New Roman"/>
          <w:szCs w:val="24"/>
        </w:rPr>
      </w:pPr>
      <w:r>
        <w:rPr>
          <w:rFonts w:cs="Times New Roman"/>
          <w:szCs w:val="24"/>
        </w:rPr>
        <w:t>Развијање</w:t>
      </w:r>
      <w:r w:rsidR="0011057C">
        <w:rPr>
          <w:rFonts w:cs="Times New Roman"/>
          <w:szCs w:val="24"/>
        </w:rPr>
        <w:t xml:space="preserve"> мреже услуга у заједници</w:t>
      </w:r>
      <w:r w:rsidR="0009358C">
        <w:rPr>
          <w:rFonts w:cs="Times New Roman"/>
          <w:szCs w:val="24"/>
        </w:rPr>
        <w:t>.</w:t>
      </w:r>
    </w:p>
    <w:p w14:paraId="00753627" w14:textId="77777777" w:rsidR="00657024" w:rsidRPr="00D56744" w:rsidRDefault="000400A4" w:rsidP="00657024">
      <w:pPr>
        <w:jc w:val="both"/>
        <w:rPr>
          <w:rFonts w:cs="Times New Roman"/>
          <w:b/>
          <w:bCs/>
          <w:szCs w:val="24"/>
        </w:rPr>
      </w:pPr>
      <w:r w:rsidRPr="00D56744">
        <w:rPr>
          <w:rFonts w:cs="Times New Roman"/>
          <w:b/>
          <w:bCs/>
          <w:szCs w:val="24"/>
        </w:rPr>
        <w:lastRenderedPageBreak/>
        <w:t>Кључни налази</w:t>
      </w:r>
      <w:r w:rsidR="003D5446">
        <w:rPr>
          <w:rFonts w:cs="Times New Roman"/>
          <w:b/>
          <w:bCs/>
          <w:szCs w:val="24"/>
        </w:rPr>
        <w:t xml:space="preserve"> и препоруке</w:t>
      </w:r>
      <w:r w:rsidRPr="00D56744">
        <w:rPr>
          <w:rFonts w:cs="Times New Roman"/>
          <w:b/>
          <w:bCs/>
          <w:szCs w:val="24"/>
        </w:rPr>
        <w:t>:</w:t>
      </w:r>
    </w:p>
    <w:p w14:paraId="2BAB34F6" w14:textId="42A180E6" w:rsidR="00002AAE" w:rsidRDefault="00B8578D" w:rsidP="005F2AC1">
      <w:pPr>
        <w:pStyle w:val="ListParagraph"/>
        <w:numPr>
          <w:ilvl w:val="0"/>
          <w:numId w:val="1"/>
        </w:numPr>
        <w:jc w:val="both"/>
        <w:rPr>
          <w:rFonts w:cs="Times New Roman"/>
          <w:szCs w:val="24"/>
        </w:rPr>
      </w:pPr>
      <w:r w:rsidRPr="005F2AC1">
        <w:rPr>
          <w:rFonts w:cs="Times New Roman"/>
          <w:szCs w:val="24"/>
        </w:rPr>
        <w:t>За већину мера и активности предвиђених Стратегијом развоја социјалне заштите рокови нису испоштовани. Наиме, Стратегијом је предвиђено да све мере и активности буду извршене до краја 2009. године, док су главне промене, услед субјективних и објективних околности</w:t>
      </w:r>
      <w:r w:rsidR="005F2AC1" w:rsidRPr="005F2AC1">
        <w:rPr>
          <w:rFonts w:cs="Times New Roman"/>
          <w:szCs w:val="24"/>
        </w:rPr>
        <w:t>,</w:t>
      </w:r>
      <w:r w:rsidRPr="005F2AC1">
        <w:rPr>
          <w:rFonts w:cs="Times New Roman"/>
          <w:szCs w:val="24"/>
        </w:rPr>
        <w:t xml:space="preserve"> уследиле након доношења новог Закона о социјалној заштити 2011. године.</w:t>
      </w:r>
    </w:p>
    <w:p w14:paraId="48DAD9DC" w14:textId="77777777" w:rsidR="00A86508" w:rsidRPr="005F2AC1" w:rsidRDefault="00A86508" w:rsidP="00A86508">
      <w:pPr>
        <w:pStyle w:val="ListParagraph"/>
        <w:jc w:val="both"/>
        <w:rPr>
          <w:rFonts w:cs="Times New Roman"/>
          <w:szCs w:val="24"/>
        </w:rPr>
      </w:pPr>
    </w:p>
    <w:p w14:paraId="621B7D16" w14:textId="77777777" w:rsidR="005F2AC1" w:rsidRDefault="005F2AC1" w:rsidP="005F2AC1">
      <w:pPr>
        <w:pStyle w:val="ListParagraph"/>
        <w:numPr>
          <w:ilvl w:val="0"/>
          <w:numId w:val="1"/>
        </w:numPr>
        <w:jc w:val="both"/>
        <w:rPr>
          <w:rFonts w:cs="Times New Roman"/>
          <w:szCs w:val="24"/>
        </w:rPr>
      </w:pPr>
      <w:r w:rsidRPr="005F2AC1">
        <w:rPr>
          <w:rFonts w:cs="Times New Roman"/>
          <w:szCs w:val="24"/>
        </w:rPr>
        <w:t>Изградња нове политике и законодавне активности текла је споро. Нови Закон којим је потврђен правац реформи наведен у Стратегији развоја социјалне заштите (2005) и обезбеђена одрживост стратешких праваца кроз законске одредбе</w:t>
      </w:r>
      <w:r w:rsidR="0070560E">
        <w:rPr>
          <w:rFonts w:cs="Times New Roman"/>
          <w:szCs w:val="24"/>
        </w:rPr>
        <w:t>,</w:t>
      </w:r>
      <w:r w:rsidRPr="005F2AC1">
        <w:rPr>
          <w:rFonts w:cs="Times New Roman"/>
          <w:szCs w:val="24"/>
        </w:rPr>
        <w:t xml:space="preserve"> усвојен је тек шест година након доношења Стратегије, а већина подзаконских аката </w:t>
      </w:r>
      <w:r w:rsidR="00D56744">
        <w:rPr>
          <w:rFonts w:cs="Times New Roman"/>
          <w:szCs w:val="24"/>
        </w:rPr>
        <w:t xml:space="preserve">још </w:t>
      </w:r>
      <w:r w:rsidRPr="005F2AC1">
        <w:rPr>
          <w:rFonts w:cs="Times New Roman"/>
          <w:szCs w:val="24"/>
        </w:rPr>
        <w:t xml:space="preserve">две године касније. </w:t>
      </w:r>
    </w:p>
    <w:p w14:paraId="539A916A" w14:textId="77777777" w:rsidR="005F2AC1" w:rsidRPr="005F2AC1" w:rsidRDefault="005F2AC1" w:rsidP="005F2AC1">
      <w:pPr>
        <w:pStyle w:val="ListParagraph"/>
        <w:numPr>
          <w:ilvl w:val="0"/>
          <w:numId w:val="1"/>
        </w:numPr>
        <w:jc w:val="both"/>
        <w:rPr>
          <w:rFonts w:cs="Times New Roman"/>
          <w:szCs w:val="24"/>
        </w:rPr>
      </w:pPr>
      <w:r w:rsidRPr="005F2AC1">
        <w:rPr>
          <w:rFonts w:cs="Times New Roman"/>
          <w:szCs w:val="24"/>
          <w:shd w:val="clear" w:color="auto" w:fill="FFFFFF"/>
        </w:rPr>
        <w:t>Кључне промене</w:t>
      </w:r>
      <w:r w:rsidR="0070560E">
        <w:rPr>
          <w:rFonts w:cs="Times New Roman"/>
          <w:szCs w:val="24"/>
          <w:shd w:val="clear" w:color="auto" w:fill="FFFFFF"/>
        </w:rPr>
        <w:t xml:space="preserve"> уведене Законом о социјалној заштити из 2011. године</w:t>
      </w:r>
      <w:r w:rsidRPr="005F2AC1">
        <w:rPr>
          <w:rFonts w:cs="Times New Roman"/>
          <w:szCs w:val="24"/>
          <w:shd w:val="clear" w:color="auto" w:fill="FFFFFF"/>
        </w:rPr>
        <w:t xml:space="preserve"> могу се сажети на следећи начин:</w:t>
      </w:r>
    </w:p>
    <w:p w14:paraId="6BC97E8D" w14:textId="77777777" w:rsidR="005F2AC1" w:rsidRPr="00E54199" w:rsidRDefault="005F2AC1" w:rsidP="005F2AC1">
      <w:pPr>
        <w:ind w:left="1440"/>
        <w:jc w:val="both"/>
        <w:rPr>
          <w:rFonts w:cs="Times New Roman"/>
          <w:szCs w:val="24"/>
          <w:shd w:val="clear" w:color="auto" w:fill="FFFFFF"/>
        </w:rPr>
      </w:pPr>
      <w:r w:rsidRPr="00E54199">
        <w:rPr>
          <w:rFonts w:cs="Times New Roman"/>
          <w:szCs w:val="24"/>
          <w:shd w:val="clear" w:color="auto" w:fill="FFFFFF"/>
        </w:rPr>
        <w:t>1) уместо система права у социјалној заштити нови концепт подразумева систем услуга;</w:t>
      </w:r>
    </w:p>
    <w:p w14:paraId="2C08C868" w14:textId="77777777" w:rsidR="005F2AC1" w:rsidRPr="00E54199" w:rsidRDefault="005F2AC1" w:rsidP="005F2AC1">
      <w:pPr>
        <w:ind w:left="1440"/>
        <w:jc w:val="both"/>
        <w:rPr>
          <w:rFonts w:cs="Times New Roman"/>
          <w:szCs w:val="24"/>
          <w:shd w:val="clear" w:color="auto" w:fill="FFFFFF"/>
        </w:rPr>
      </w:pPr>
      <w:r w:rsidRPr="00E54199">
        <w:rPr>
          <w:rFonts w:cs="Times New Roman"/>
          <w:szCs w:val="24"/>
          <w:shd w:val="clear" w:color="auto" w:fill="FFFFFF"/>
        </w:rPr>
        <w:t>2) уместо система државних установа уведен је плурализам пружалаца услуга који ће допринети развоју услуга у заједници;</w:t>
      </w:r>
    </w:p>
    <w:p w14:paraId="67FD07E2" w14:textId="77777777" w:rsidR="005F2AC1" w:rsidRDefault="005F2AC1" w:rsidP="005F2AC1">
      <w:pPr>
        <w:ind w:left="1440"/>
        <w:jc w:val="both"/>
        <w:rPr>
          <w:rFonts w:cs="Times New Roman"/>
          <w:szCs w:val="24"/>
          <w:shd w:val="clear" w:color="auto" w:fill="FFFFFF"/>
        </w:rPr>
      </w:pPr>
      <w:r w:rsidRPr="00E54199">
        <w:rPr>
          <w:rFonts w:cs="Times New Roman"/>
          <w:szCs w:val="24"/>
          <w:shd w:val="clear" w:color="auto" w:fill="FFFFFF"/>
        </w:rPr>
        <w:t>3) уместо погледа на корисника као странку, развија се партнерски и партиципативни приступ са корисником који је у фокусу система</w:t>
      </w:r>
      <w:r>
        <w:rPr>
          <w:rFonts w:cs="Times New Roman"/>
          <w:szCs w:val="24"/>
          <w:shd w:val="clear" w:color="auto" w:fill="FFFFFF"/>
        </w:rPr>
        <w:t>.</w:t>
      </w:r>
    </w:p>
    <w:p w14:paraId="71245B97" w14:textId="77777777" w:rsidR="00C95EF2" w:rsidRDefault="00C95EF2" w:rsidP="005F2AC1">
      <w:pPr>
        <w:ind w:left="1440"/>
        <w:jc w:val="both"/>
        <w:rPr>
          <w:rFonts w:cs="Times New Roman"/>
          <w:szCs w:val="24"/>
          <w:shd w:val="clear" w:color="auto" w:fill="FFFFFF"/>
        </w:rPr>
      </w:pPr>
      <w:r>
        <w:rPr>
          <w:rFonts w:cs="Times New Roman"/>
          <w:szCs w:val="24"/>
          <w:shd w:val="clear" w:color="auto" w:fill="FFFFFF"/>
        </w:rPr>
        <w:t xml:space="preserve">4) уведен је систем акредитације и лиценцирања који треба да обезбедити квалитете услуге доступне свим корисничким групама. </w:t>
      </w:r>
    </w:p>
    <w:p w14:paraId="1ADA9EAD" w14:textId="0EE4B2C1" w:rsidR="007B11DB" w:rsidRPr="007B11DB" w:rsidRDefault="007B11DB" w:rsidP="007B11DB">
      <w:pPr>
        <w:pStyle w:val="ListParagraph"/>
        <w:numPr>
          <w:ilvl w:val="0"/>
          <w:numId w:val="12"/>
        </w:numPr>
        <w:jc w:val="both"/>
        <w:rPr>
          <w:rFonts w:cs="Times New Roman"/>
          <w:b/>
          <w:bCs/>
          <w:szCs w:val="24"/>
          <w:shd w:val="clear" w:color="auto" w:fill="FFFFFF"/>
        </w:rPr>
      </w:pPr>
      <w:r w:rsidRPr="007B11DB">
        <w:rPr>
          <w:rFonts w:cs="Times New Roman"/>
          <w:b/>
          <w:bCs/>
          <w:szCs w:val="24"/>
          <w:shd w:val="clear" w:color="auto" w:fill="FFFFFF"/>
        </w:rPr>
        <w:t xml:space="preserve">У наредном периоду треба </w:t>
      </w:r>
      <w:r w:rsidR="0009358C">
        <w:rPr>
          <w:rFonts w:cs="Times New Roman"/>
          <w:b/>
          <w:bCs/>
          <w:szCs w:val="24"/>
          <w:shd w:val="clear" w:color="auto" w:fill="FFFFFF"/>
        </w:rPr>
        <w:t xml:space="preserve">радити на </w:t>
      </w:r>
      <w:r w:rsidRPr="007B11DB">
        <w:rPr>
          <w:rFonts w:cs="Times New Roman"/>
          <w:b/>
          <w:bCs/>
          <w:szCs w:val="24"/>
          <w:shd w:val="clear" w:color="auto" w:fill="FFFFFF"/>
        </w:rPr>
        <w:t>усв</w:t>
      </w:r>
      <w:r w:rsidR="0009358C">
        <w:rPr>
          <w:rFonts w:cs="Times New Roman"/>
          <w:b/>
          <w:bCs/>
          <w:szCs w:val="24"/>
          <w:shd w:val="clear" w:color="auto" w:fill="FFFFFF"/>
        </w:rPr>
        <w:t>а</w:t>
      </w:r>
      <w:r w:rsidRPr="007B11DB">
        <w:rPr>
          <w:rFonts w:cs="Times New Roman"/>
          <w:b/>
          <w:bCs/>
          <w:szCs w:val="24"/>
          <w:shd w:val="clear" w:color="auto" w:fill="FFFFFF"/>
        </w:rPr>
        <w:t>ј</w:t>
      </w:r>
      <w:r w:rsidR="0009358C">
        <w:rPr>
          <w:rFonts w:cs="Times New Roman"/>
          <w:b/>
          <w:bCs/>
          <w:szCs w:val="24"/>
          <w:shd w:val="clear" w:color="auto" w:fill="FFFFFF"/>
        </w:rPr>
        <w:t>ању</w:t>
      </w:r>
      <w:r w:rsidRPr="007B11DB">
        <w:rPr>
          <w:rFonts w:cs="Times New Roman"/>
          <w:b/>
          <w:bCs/>
          <w:szCs w:val="24"/>
          <w:shd w:val="clear" w:color="auto" w:fill="FFFFFF"/>
        </w:rPr>
        <w:t xml:space="preserve"> докумен</w:t>
      </w:r>
      <w:r w:rsidR="00A86508">
        <w:rPr>
          <w:rFonts w:cs="Times New Roman"/>
          <w:b/>
          <w:bCs/>
          <w:szCs w:val="24"/>
          <w:shd w:val="clear" w:color="auto" w:fill="FFFFFF"/>
        </w:rPr>
        <w:t>а</w:t>
      </w:r>
      <w:r w:rsidRPr="007B11DB">
        <w:rPr>
          <w:rFonts w:cs="Times New Roman"/>
          <w:b/>
          <w:bCs/>
          <w:szCs w:val="24"/>
          <w:shd w:val="clear" w:color="auto" w:fill="FFFFFF"/>
        </w:rPr>
        <w:t xml:space="preserve">та која се већ дужи период налазе у форми нацрта и донети подзаконске акте који би ближе уредили области које су </w:t>
      </w:r>
      <w:r w:rsidR="0009358C">
        <w:rPr>
          <w:rFonts w:cs="Times New Roman"/>
          <w:b/>
          <w:bCs/>
          <w:szCs w:val="24"/>
          <w:shd w:val="clear" w:color="auto" w:fill="FFFFFF"/>
        </w:rPr>
        <w:t xml:space="preserve">актуелном регулативом </w:t>
      </w:r>
      <w:r w:rsidRPr="007B11DB">
        <w:rPr>
          <w:rFonts w:cs="Times New Roman"/>
          <w:b/>
          <w:bCs/>
          <w:szCs w:val="24"/>
          <w:shd w:val="clear" w:color="auto" w:fill="FFFFFF"/>
        </w:rPr>
        <w:t>остале недефинисане</w:t>
      </w:r>
      <w:r w:rsidR="0009358C">
        <w:rPr>
          <w:rFonts w:cs="Times New Roman"/>
          <w:b/>
          <w:bCs/>
          <w:szCs w:val="24"/>
          <w:shd w:val="clear" w:color="auto" w:fill="FFFFFF"/>
        </w:rPr>
        <w:t>.</w:t>
      </w:r>
    </w:p>
    <w:p w14:paraId="50061F33" w14:textId="77777777" w:rsidR="007B11DB" w:rsidRDefault="007B11DB" w:rsidP="007B11DB">
      <w:pPr>
        <w:pStyle w:val="ListParagraph"/>
        <w:jc w:val="both"/>
        <w:rPr>
          <w:rFonts w:cs="Times New Roman"/>
          <w:szCs w:val="24"/>
        </w:rPr>
      </w:pPr>
    </w:p>
    <w:p w14:paraId="15E7C4E4" w14:textId="77777777" w:rsidR="005F2AC1" w:rsidRDefault="005F2AC1" w:rsidP="005F2AC1">
      <w:pPr>
        <w:pStyle w:val="ListParagraph"/>
        <w:numPr>
          <w:ilvl w:val="0"/>
          <w:numId w:val="10"/>
        </w:numPr>
        <w:jc w:val="both"/>
        <w:rPr>
          <w:rFonts w:cs="Times New Roman"/>
          <w:szCs w:val="24"/>
        </w:rPr>
      </w:pPr>
      <w:r w:rsidRPr="005F2AC1">
        <w:rPr>
          <w:rFonts w:cs="Times New Roman"/>
          <w:szCs w:val="24"/>
        </w:rPr>
        <w:t xml:space="preserve">На основу расположивих података може се закључити да су изостали очекивани ефекти у погледу децентрализације социјалне заштите. У новом Закону о социјалној заштити  из 2011. године наведени су сви битни елементи у погледу надлежности сва три нивоа власти, као и механизми за обезбеђивање додатних средстава са републичког нивоа оним општинама и градовима који нису у могућности да сами обезбеде довољна средства. Ипак, очекивани ефекти децентрализације у овој области не могу се сматрати репрезентативним. Према расположивим подацима, узроци се пре могу потражити у неодлучности за примену одређених одредаба закона, него у самом тексту овог прописа. </w:t>
      </w:r>
    </w:p>
    <w:p w14:paraId="77791EBD" w14:textId="77777777" w:rsidR="005F2AC1" w:rsidRDefault="005F2AC1" w:rsidP="005F2AC1">
      <w:pPr>
        <w:pStyle w:val="ListParagraph"/>
        <w:numPr>
          <w:ilvl w:val="0"/>
          <w:numId w:val="10"/>
        </w:numPr>
        <w:jc w:val="both"/>
        <w:rPr>
          <w:rFonts w:cs="Times New Roman"/>
          <w:szCs w:val="24"/>
        </w:rPr>
      </w:pPr>
      <w:r w:rsidRPr="00D603ED">
        <w:rPr>
          <w:rFonts w:cs="Times New Roman"/>
          <w:szCs w:val="24"/>
        </w:rPr>
        <w:lastRenderedPageBreak/>
        <w:t>Јединице локалне самоуправе скоро да нису предузеле активности у планском управљању социјалном заштитом на локалном нивоу. Интегрални</w:t>
      </w:r>
      <w:r>
        <w:rPr>
          <w:rFonts w:cs="Times New Roman"/>
          <w:szCs w:val="24"/>
        </w:rPr>
        <w:t xml:space="preserve"> </w:t>
      </w:r>
      <w:r w:rsidRPr="00D603ED">
        <w:rPr>
          <w:rFonts w:cs="Times New Roman"/>
          <w:szCs w:val="24"/>
        </w:rPr>
        <w:t>прис</w:t>
      </w:r>
      <w:r>
        <w:rPr>
          <w:rFonts w:cs="Times New Roman"/>
          <w:szCs w:val="24"/>
        </w:rPr>
        <w:t>т</w:t>
      </w:r>
      <w:r w:rsidRPr="00D603ED">
        <w:rPr>
          <w:rFonts w:cs="Times New Roman"/>
          <w:szCs w:val="24"/>
        </w:rPr>
        <w:t>у</w:t>
      </w:r>
      <w:r>
        <w:rPr>
          <w:rFonts w:cs="Times New Roman"/>
          <w:szCs w:val="24"/>
        </w:rPr>
        <w:t>п</w:t>
      </w:r>
      <w:r w:rsidRPr="00D603ED">
        <w:rPr>
          <w:rFonts w:cs="Times New Roman"/>
          <w:szCs w:val="24"/>
        </w:rPr>
        <w:t xml:space="preserve"> у идентификовању потреба и планирању услуга у заједници је изостао. </w:t>
      </w:r>
    </w:p>
    <w:p w14:paraId="449F9F87" w14:textId="77777777" w:rsidR="0009358C" w:rsidRDefault="005F2AC1" w:rsidP="005F2AC1">
      <w:pPr>
        <w:pStyle w:val="ListParagraph"/>
        <w:numPr>
          <w:ilvl w:val="0"/>
          <w:numId w:val="10"/>
        </w:numPr>
        <w:jc w:val="both"/>
        <w:rPr>
          <w:rFonts w:cs="Times New Roman"/>
          <w:szCs w:val="24"/>
        </w:rPr>
      </w:pPr>
      <w:r w:rsidRPr="00AA322B">
        <w:rPr>
          <w:rFonts w:cs="Times New Roman"/>
          <w:szCs w:val="24"/>
        </w:rPr>
        <w:t>Код услуга у надлежности ЈЛС евидентиран је благи раст броја пружалаца услуга у периоду од 2012. до 2018. године. У погледу структуре пружалаца према сектору оснивача у протеклим годинама бележи</w:t>
      </w:r>
      <w:r w:rsidR="00C95EF2">
        <w:rPr>
          <w:rFonts w:cs="Times New Roman"/>
          <w:szCs w:val="24"/>
        </w:rPr>
        <w:t xml:space="preserve"> се</w:t>
      </w:r>
      <w:r w:rsidRPr="00AA322B">
        <w:rPr>
          <w:rFonts w:cs="Times New Roman"/>
          <w:szCs w:val="24"/>
        </w:rPr>
        <w:t xml:space="preserve"> континуирано смањење удела пружалаца из јавног сектора и повеће броја пружалаца из приватног и цивилног сектора</w:t>
      </w:r>
      <w:r>
        <w:rPr>
          <w:rFonts w:cs="Times New Roman"/>
          <w:szCs w:val="24"/>
        </w:rPr>
        <w:t>.</w:t>
      </w:r>
      <w:r w:rsidR="0009358C">
        <w:rPr>
          <w:rFonts w:cs="Times New Roman"/>
          <w:szCs w:val="24"/>
        </w:rPr>
        <w:t xml:space="preserve"> Ипак, у 2018. години </w:t>
      </w:r>
      <w:r w:rsidR="0009358C" w:rsidRPr="00AA322B">
        <w:rPr>
          <w:rFonts w:cs="Times New Roman"/>
          <w:szCs w:val="24"/>
        </w:rPr>
        <w:t>и даље је у предности био државни сектор</w:t>
      </w:r>
      <w:r w:rsidR="0009358C">
        <w:rPr>
          <w:rFonts w:cs="Times New Roman"/>
          <w:szCs w:val="24"/>
        </w:rPr>
        <w:t>.</w:t>
      </w:r>
    </w:p>
    <w:p w14:paraId="7C9D3689" w14:textId="31BAD7E1" w:rsidR="00C95EF2" w:rsidRDefault="00C95EF2" w:rsidP="005F2AC1">
      <w:pPr>
        <w:pStyle w:val="ListParagraph"/>
        <w:numPr>
          <w:ilvl w:val="0"/>
          <w:numId w:val="10"/>
        </w:numPr>
        <w:jc w:val="both"/>
        <w:rPr>
          <w:rFonts w:cs="Times New Roman"/>
          <w:szCs w:val="24"/>
        </w:rPr>
      </w:pPr>
      <w:r>
        <w:rPr>
          <w:rFonts w:cs="Times New Roman"/>
          <w:szCs w:val="24"/>
        </w:rPr>
        <w:t xml:space="preserve">Највећи раст броја пружалаца услуга из приватног сектора бележи услуга домског смештаја за одрасла и стара лица. </w:t>
      </w:r>
      <w:r w:rsidR="00BD3E06">
        <w:rPr>
          <w:rFonts w:cs="Times New Roman"/>
          <w:szCs w:val="24"/>
        </w:rPr>
        <w:t>Уједно то је и једна услуга која функционише по правим тржишним принципима. То се огледа и у чињеници да се већина</w:t>
      </w:r>
      <w:r w:rsidR="00A86508">
        <w:rPr>
          <w:rFonts w:cs="Times New Roman"/>
          <w:szCs w:val="24"/>
        </w:rPr>
        <w:t xml:space="preserve"> приватних</w:t>
      </w:r>
      <w:r w:rsidR="00BD3E06">
        <w:rPr>
          <w:rFonts w:cs="Times New Roman"/>
          <w:szCs w:val="24"/>
        </w:rPr>
        <w:t xml:space="preserve"> домова налази на територији Београда, што је у супротности са начелом доступности услуга.</w:t>
      </w:r>
    </w:p>
    <w:p w14:paraId="36422BF8" w14:textId="1E4682B8" w:rsidR="005F2AC1" w:rsidRDefault="005F2AC1" w:rsidP="005F2AC1">
      <w:pPr>
        <w:pStyle w:val="ListParagraph"/>
        <w:numPr>
          <w:ilvl w:val="0"/>
          <w:numId w:val="10"/>
        </w:numPr>
        <w:jc w:val="both"/>
        <w:rPr>
          <w:rFonts w:cs="Times New Roman"/>
          <w:szCs w:val="24"/>
        </w:rPr>
      </w:pPr>
      <w:r w:rsidRPr="00D603ED">
        <w:rPr>
          <w:rFonts w:cs="Times New Roman"/>
          <w:szCs w:val="24"/>
        </w:rPr>
        <w:t xml:space="preserve">У погледу распрострањености треба истаћи </w:t>
      </w:r>
      <w:r>
        <w:rPr>
          <w:rFonts w:cs="Times New Roman"/>
          <w:szCs w:val="24"/>
        </w:rPr>
        <w:t xml:space="preserve">да </w:t>
      </w:r>
      <w:r w:rsidRPr="00D603ED">
        <w:rPr>
          <w:rFonts w:cs="Times New Roman"/>
          <w:szCs w:val="24"/>
        </w:rPr>
        <w:t xml:space="preserve">и даље постоје ЈЛС које нису обезбедиле ни једну од услуга социјалне заштите из њихове надлежности. </w:t>
      </w:r>
      <w:r w:rsidR="006B3A73">
        <w:t>Н</w:t>
      </w:r>
      <w:r w:rsidR="006B3A73" w:rsidRPr="003D641D">
        <w:t>акон 13 година од доношења Стратегије</w:t>
      </w:r>
      <w:r w:rsidR="006B3A73">
        <w:t xml:space="preserve"> (2005)</w:t>
      </w:r>
      <w:r w:rsidR="006B3A73" w:rsidRPr="003D641D">
        <w:t xml:space="preserve"> и 7 година од усваја</w:t>
      </w:r>
      <w:r w:rsidR="00C738F5">
        <w:t>ња</w:t>
      </w:r>
      <w:r w:rsidR="006B3A73" w:rsidRPr="003D641D">
        <w:t xml:space="preserve"> Закона</w:t>
      </w:r>
      <w:r w:rsidR="006B3A73">
        <w:t xml:space="preserve"> (2011)</w:t>
      </w:r>
      <w:r w:rsidR="006B3A73" w:rsidRPr="003D641D">
        <w:t xml:space="preserve"> у чак осам ЈЛС није обезбеђена ни једна од локалних услуга социјале заштите</w:t>
      </w:r>
      <w:r w:rsidR="0009358C">
        <w:t>.</w:t>
      </w:r>
      <w:r w:rsidR="006B3A73" w:rsidRPr="00D603ED">
        <w:rPr>
          <w:rFonts w:cs="Times New Roman"/>
          <w:szCs w:val="24"/>
        </w:rPr>
        <w:t xml:space="preserve"> </w:t>
      </w:r>
      <w:r w:rsidRPr="00D603ED">
        <w:rPr>
          <w:rFonts w:cs="Times New Roman"/>
          <w:szCs w:val="24"/>
        </w:rPr>
        <w:t>Увођењем наменских трансфера евидентиран је раст средстава која се издвајају за услуге социјалне заштите у надлежности локалних власти (у 2018. је издвојено милијарду динара више у односу на 2015. годину). Међутим, пораст средстава није довео до тога да се у свим локалним самоуправама обезбеди бар једна услуга социјалне заштите.</w:t>
      </w:r>
      <w:r w:rsidR="00C95EF2">
        <w:rPr>
          <w:rFonts w:cs="Times New Roman"/>
          <w:szCs w:val="24"/>
        </w:rPr>
        <w:t xml:space="preserve"> </w:t>
      </w:r>
      <w:r w:rsidR="009951F3">
        <w:rPr>
          <w:rFonts w:cs="Times New Roman"/>
          <w:szCs w:val="24"/>
        </w:rPr>
        <w:t>Напротив, већина услуга бележи пад, како у погледу броја корисника, тако и у погледу броја локалних самоуправа у којима су доступне.</w:t>
      </w:r>
    </w:p>
    <w:p w14:paraId="4B89F2CD" w14:textId="1EA7F6DF" w:rsidR="009951F3" w:rsidRPr="009951F3" w:rsidRDefault="0009358C" w:rsidP="0090646F">
      <w:pPr>
        <w:pStyle w:val="ListParagraph"/>
        <w:numPr>
          <w:ilvl w:val="0"/>
          <w:numId w:val="10"/>
        </w:numPr>
        <w:jc w:val="both"/>
        <w:rPr>
          <w:rFonts w:cs="Times New Roman"/>
          <w:color w:val="C00000"/>
          <w:szCs w:val="24"/>
        </w:rPr>
      </w:pPr>
      <w:r>
        <w:rPr>
          <w:rFonts w:cs="Times New Roman"/>
          <w:szCs w:val="24"/>
        </w:rPr>
        <w:t>Н</w:t>
      </w:r>
      <w:r w:rsidRPr="00D603ED">
        <w:rPr>
          <w:rFonts w:cs="Times New Roman"/>
          <w:szCs w:val="24"/>
        </w:rPr>
        <w:t xml:space="preserve">аменски трансфер довео је до тога да одређене ЈЛС </w:t>
      </w:r>
      <w:r w:rsidR="00A86508">
        <w:rPr>
          <w:rFonts w:cs="Times New Roman"/>
          <w:szCs w:val="24"/>
        </w:rPr>
        <w:t xml:space="preserve">значајно смање или </w:t>
      </w:r>
      <w:r w:rsidRPr="00D603ED">
        <w:rPr>
          <w:rFonts w:cs="Times New Roman"/>
          <w:szCs w:val="24"/>
        </w:rPr>
        <w:t xml:space="preserve">престану са улагањем средстава из локалних буџета </w:t>
      </w:r>
      <w:r w:rsidR="00A86508">
        <w:rPr>
          <w:rFonts w:cs="Times New Roman"/>
          <w:szCs w:val="24"/>
        </w:rPr>
        <w:t>у</w:t>
      </w:r>
      <w:r w:rsidRPr="00D603ED">
        <w:rPr>
          <w:rFonts w:cs="Times New Roman"/>
          <w:szCs w:val="24"/>
        </w:rPr>
        <w:t xml:space="preserve"> 2018. године, иако су током 2015. године то чиниле</w:t>
      </w:r>
      <w:r>
        <w:rPr>
          <w:rFonts w:cs="Times New Roman"/>
          <w:szCs w:val="24"/>
        </w:rPr>
        <w:t>, што је у супротности са сврхом овог концепта</w:t>
      </w:r>
      <w:r w:rsidR="009951F3">
        <w:rPr>
          <w:rFonts w:cs="Times New Roman"/>
          <w:szCs w:val="24"/>
        </w:rPr>
        <w:t>.</w:t>
      </w:r>
    </w:p>
    <w:p w14:paraId="239D88DC" w14:textId="0CFFC735" w:rsidR="0090646F" w:rsidRPr="0097255E" w:rsidRDefault="0090646F" w:rsidP="0090646F">
      <w:pPr>
        <w:pStyle w:val="ListParagraph"/>
        <w:numPr>
          <w:ilvl w:val="0"/>
          <w:numId w:val="10"/>
        </w:numPr>
        <w:jc w:val="both"/>
        <w:rPr>
          <w:rFonts w:cs="Times New Roman"/>
          <w:color w:val="C00000"/>
          <w:szCs w:val="24"/>
        </w:rPr>
      </w:pPr>
      <w:r>
        <w:rPr>
          <w:rFonts w:cs="Times New Roman"/>
          <w:szCs w:val="24"/>
        </w:rPr>
        <w:t>Налази анализе указују да</w:t>
      </w:r>
      <w:r w:rsidRPr="0090646F">
        <w:rPr>
          <w:rFonts w:cs="Times New Roman"/>
          <w:szCs w:val="24"/>
        </w:rPr>
        <w:t xml:space="preserve"> је процес деинституционализације </w:t>
      </w:r>
      <w:r w:rsidR="00D56744">
        <w:rPr>
          <w:rFonts w:cs="Times New Roman"/>
          <w:szCs w:val="24"/>
        </w:rPr>
        <w:t xml:space="preserve">био </w:t>
      </w:r>
      <w:r w:rsidRPr="0090646F">
        <w:rPr>
          <w:rFonts w:cs="Times New Roman"/>
          <w:szCs w:val="24"/>
        </w:rPr>
        <w:t>далеко успешнији у погледу деце него у популацији одраслих и старих лица. У ситуацији ограничених ресурса, процес деинституционализације, као један од основих реформских процеса у систему социјалне заштите Републике Србије, прво је обухватио децу и младе. Пред установама у којима је овај процес изостао налазе се велики изазови у виду даљег планирања и спровођења овог процеса.</w:t>
      </w:r>
    </w:p>
    <w:p w14:paraId="6D982980" w14:textId="77777777" w:rsidR="0097255E" w:rsidRPr="00BD3E06" w:rsidRDefault="0097255E" w:rsidP="0090646F">
      <w:pPr>
        <w:pStyle w:val="ListParagraph"/>
        <w:numPr>
          <w:ilvl w:val="0"/>
          <w:numId w:val="10"/>
        </w:numPr>
        <w:jc w:val="both"/>
        <w:rPr>
          <w:rFonts w:cs="Times New Roman"/>
          <w:color w:val="C00000"/>
          <w:szCs w:val="24"/>
        </w:rPr>
      </w:pPr>
      <w:r>
        <w:rPr>
          <w:rFonts w:cs="Times New Roman"/>
          <w:szCs w:val="24"/>
        </w:rPr>
        <w:t>Заштитна одраслих и старих лица пружена је подједнако кроз услуге домског смештаја и кроз услуге у заједници (пре свега кроз најзаступљенију услугу помоћ у кући за стара и одрасла лица). Међутим, капацитети и територијална покривеност ових услуга су и даље неадекватни и далеко испод капацитета европских земаља.</w:t>
      </w:r>
    </w:p>
    <w:p w14:paraId="707AF30E" w14:textId="2CB683D5" w:rsidR="009951F3" w:rsidRPr="009951F3" w:rsidRDefault="00BD3E06" w:rsidP="009951F3">
      <w:pPr>
        <w:pStyle w:val="ListParagraph"/>
        <w:numPr>
          <w:ilvl w:val="0"/>
          <w:numId w:val="10"/>
        </w:numPr>
        <w:jc w:val="both"/>
        <w:rPr>
          <w:rFonts w:cs="Times New Roman"/>
          <w:color w:val="C00000"/>
          <w:szCs w:val="24"/>
        </w:rPr>
      </w:pPr>
      <w:r>
        <w:rPr>
          <w:rFonts w:cs="Times New Roman"/>
          <w:szCs w:val="28"/>
        </w:rPr>
        <w:t>Заштита особа са инвалидитетом је доминантно обезбеђена кроз услугу домског смештаја. Ове установе карактеришу м</w:t>
      </w:r>
      <w:r w:rsidRPr="00C43CD7">
        <w:rPr>
          <w:rFonts w:cs="Times New Roman"/>
          <w:szCs w:val="28"/>
        </w:rPr>
        <w:t xml:space="preserve">але осцилације, како у погледу укупног броја, тако и у погледу нових корисника </w:t>
      </w:r>
      <w:r>
        <w:rPr>
          <w:rFonts w:cs="Times New Roman"/>
          <w:szCs w:val="28"/>
        </w:rPr>
        <w:t>што</w:t>
      </w:r>
      <w:r w:rsidRPr="00C43CD7">
        <w:rPr>
          <w:rFonts w:cs="Times New Roman"/>
          <w:szCs w:val="28"/>
        </w:rPr>
        <w:t xml:space="preserve"> указуј</w:t>
      </w:r>
      <w:r>
        <w:rPr>
          <w:rFonts w:cs="Times New Roman"/>
          <w:szCs w:val="28"/>
        </w:rPr>
        <w:t>е</w:t>
      </w:r>
      <w:r w:rsidRPr="00C43CD7">
        <w:rPr>
          <w:rFonts w:cs="Times New Roman"/>
          <w:szCs w:val="28"/>
        </w:rPr>
        <w:t xml:space="preserve"> да већина корисника трајно остаје у њима. Број корисника у многим установама је већи од законски дефинисаног </w:t>
      </w:r>
      <w:r w:rsidRPr="00C43CD7">
        <w:rPr>
          <w:rFonts w:cs="Times New Roman"/>
          <w:szCs w:val="28"/>
        </w:rPr>
        <w:lastRenderedPageBreak/>
        <w:t xml:space="preserve">максимума. У 2018. години од укупно 16 анализираних установа само је пет испунило услов у погледу броја </w:t>
      </w:r>
      <w:r w:rsidRPr="00837EFD">
        <w:rPr>
          <w:rFonts w:cs="Times New Roman"/>
          <w:szCs w:val="28"/>
        </w:rPr>
        <w:t>корисника</w:t>
      </w:r>
      <w:r w:rsidR="00A923E3">
        <w:rPr>
          <w:rFonts w:cs="Times New Roman"/>
          <w:szCs w:val="28"/>
        </w:rPr>
        <w:t>.</w:t>
      </w:r>
    </w:p>
    <w:p w14:paraId="32CC1BC8" w14:textId="5A0798BA" w:rsidR="0097255E" w:rsidRPr="009951F3" w:rsidRDefault="00A923E3" w:rsidP="009951F3">
      <w:pPr>
        <w:pStyle w:val="ListParagraph"/>
        <w:numPr>
          <w:ilvl w:val="0"/>
          <w:numId w:val="10"/>
        </w:numPr>
        <w:jc w:val="both"/>
        <w:rPr>
          <w:rFonts w:cs="Times New Roman"/>
          <w:color w:val="C00000"/>
          <w:szCs w:val="24"/>
        </w:rPr>
      </w:pPr>
      <w:r w:rsidRPr="009951F3">
        <w:rPr>
          <w:rFonts w:cs="Times New Roman"/>
          <w:szCs w:val="24"/>
        </w:rPr>
        <w:t>Највећем броју деце и младих подршка је пружена кроз породични смештај. У контексту деинституционализације овде су забележени значајни помаци, па се Србија може похвалити једном од најнижих стопа институционалног смештаја деце у Европи. Међутим, треба указати и на одређене недостатке. Још увек има деце млађе од три године на смештају у установама. Велики број деце и младих који је остао у домовима (79%) у њима борави дуже од 10 година. Такође, у овим установама је веома неповољна старосна структура</w:t>
      </w:r>
      <w:r w:rsidR="0097255E" w:rsidRPr="009951F3">
        <w:rPr>
          <w:rFonts w:cs="Times New Roman"/>
          <w:szCs w:val="24"/>
        </w:rPr>
        <w:t>. Удео лица старијих од 26 година, који према прописима не припадају наведеној групи установа је чак 42%.</w:t>
      </w:r>
    </w:p>
    <w:p w14:paraId="5B529847" w14:textId="77777777" w:rsidR="00A923E3" w:rsidRDefault="0097255E" w:rsidP="0097255E">
      <w:pPr>
        <w:pStyle w:val="ListParagraph"/>
        <w:numPr>
          <w:ilvl w:val="0"/>
          <w:numId w:val="14"/>
        </w:numPr>
        <w:jc w:val="both"/>
        <w:rPr>
          <w:rFonts w:cs="Times New Roman"/>
          <w:szCs w:val="24"/>
        </w:rPr>
      </w:pPr>
      <w:r>
        <w:rPr>
          <w:rFonts w:cs="Times New Roman"/>
          <w:szCs w:val="24"/>
        </w:rPr>
        <w:t xml:space="preserve">Центри за породични смешај и усвојење пружају подршку само за половину хранитељских породица и њихових корисника. </w:t>
      </w:r>
    </w:p>
    <w:p w14:paraId="0AA8D239" w14:textId="77777777" w:rsidR="0097255E" w:rsidRPr="0097255E" w:rsidRDefault="0097255E" w:rsidP="0097255E">
      <w:pPr>
        <w:pStyle w:val="ListParagraph"/>
        <w:numPr>
          <w:ilvl w:val="0"/>
          <w:numId w:val="14"/>
        </w:numPr>
        <w:jc w:val="both"/>
        <w:rPr>
          <w:rFonts w:cs="Times New Roman"/>
          <w:szCs w:val="24"/>
        </w:rPr>
      </w:pPr>
      <w:r>
        <w:rPr>
          <w:rFonts w:cs="Times New Roman"/>
          <w:szCs w:val="24"/>
        </w:rPr>
        <w:t>Повећање броја деце којима је потребна услуга смештаја.</w:t>
      </w:r>
      <w:r w:rsidRPr="0097255E">
        <w:rPr>
          <w:rFonts w:cs="Times New Roman"/>
          <w:szCs w:val="24"/>
        </w:rPr>
        <w:t xml:space="preserve"> </w:t>
      </w:r>
      <w:r w:rsidRPr="00504CA7">
        <w:rPr>
          <w:rFonts w:cs="Times New Roman"/>
          <w:szCs w:val="24"/>
        </w:rPr>
        <w:t xml:space="preserve">Раскорак између смањења броја деце у укупној популацији и све већег броја деце у систему социјалне заштите указује на низак ниво подршке породицама и недостатак адекватних интегративних услуга.  </w:t>
      </w:r>
    </w:p>
    <w:p w14:paraId="0995783A" w14:textId="77777777" w:rsidR="0090646F" w:rsidRDefault="0090646F" w:rsidP="0090646F">
      <w:pPr>
        <w:pStyle w:val="ListParagraph"/>
        <w:numPr>
          <w:ilvl w:val="0"/>
          <w:numId w:val="10"/>
        </w:numPr>
        <w:jc w:val="both"/>
        <w:rPr>
          <w:rFonts w:cs="Times New Roman"/>
          <w:szCs w:val="24"/>
        </w:rPr>
      </w:pPr>
      <w:r w:rsidRPr="0090646F">
        <w:rPr>
          <w:rFonts w:cs="Times New Roman"/>
          <w:szCs w:val="24"/>
        </w:rPr>
        <w:t xml:space="preserve">Разноврсност услуга се није значајније мењала у протеклој деценији. Иако је систем у основи постављен као отворен и омогућава увођење нових услуга, ове могућности су слабо коришћене. Могућност увођења нових услуга предвиђена Законом у пракси није ближе разрађена, већ је остала као опште опредељење система. Са друге стране, ни већ стандардизоване услуге нису доступне у значајном делу Републике Србије, те и не чуди што нису предузимане иницијативе за увођење нових услуга. Поред тога, </w:t>
      </w:r>
      <w:bookmarkStart w:id="1" w:name="_Hlk59566932"/>
      <w:r w:rsidRPr="0090646F">
        <w:rPr>
          <w:rFonts w:cs="Times New Roman"/>
          <w:szCs w:val="24"/>
        </w:rPr>
        <w:t xml:space="preserve">нестабилно финансирање свакако представља једану од највећих препрека, како за одрживост постојећих, тако и за увођење нових услуга. Такође, мапирање потреба становништва је развијено у јаком малом броју локалних самоуправа. </w:t>
      </w:r>
      <w:r w:rsidRPr="007B11DB">
        <w:rPr>
          <w:rFonts w:cs="Times New Roman"/>
          <w:b/>
          <w:bCs/>
          <w:szCs w:val="24"/>
        </w:rPr>
        <w:t>У ситуацији ограничених средстава и недовољно развијених услуга када се могу задовољити потребе само одређеног броја најугроженијих, адекватно формулисање приоритета посебно добија на важности. Ову тему треба додатно разрадити у будућем развоју јавних политика.</w:t>
      </w:r>
      <w:r w:rsidRPr="0090646F">
        <w:rPr>
          <w:rFonts w:cs="Times New Roman"/>
          <w:szCs w:val="24"/>
        </w:rPr>
        <w:t xml:space="preserve"> </w:t>
      </w:r>
    </w:p>
    <w:p w14:paraId="4632004B" w14:textId="77777777" w:rsidR="00BD3E06" w:rsidRPr="00BD3E06" w:rsidRDefault="00C95EF2" w:rsidP="00BD3E06">
      <w:pPr>
        <w:pStyle w:val="ListParagraph"/>
        <w:numPr>
          <w:ilvl w:val="0"/>
          <w:numId w:val="10"/>
        </w:numPr>
        <w:jc w:val="both"/>
        <w:rPr>
          <w:rFonts w:cs="Times New Roman"/>
          <w:b/>
          <w:bCs/>
          <w:szCs w:val="24"/>
        </w:rPr>
      </w:pPr>
      <w:r w:rsidRPr="00C95EF2">
        <w:rPr>
          <w:rFonts w:cs="Times New Roman"/>
          <w:b/>
          <w:bCs/>
          <w:szCs w:val="24"/>
        </w:rPr>
        <w:t xml:space="preserve">Треба спровести детаљнију евалуацију наменских трансфера и утврдити да ли </w:t>
      </w:r>
      <w:r w:rsidRPr="00BD3E06">
        <w:rPr>
          <w:rFonts w:cs="Times New Roman"/>
          <w:b/>
          <w:bCs/>
          <w:szCs w:val="24"/>
        </w:rPr>
        <w:t>овај вид подршке доприноси развоју услуга на локалном нивоу или доводити до пасивности локалних самоуправа које се превасходно ослањају на ова средства.</w:t>
      </w:r>
      <w:bookmarkEnd w:id="1"/>
    </w:p>
    <w:p w14:paraId="07421212" w14:textId="77777777" w:rsidR="007B11DB" w:rsidRPr="00BD3E06" w:rsidRDefault="00BD3E06" w:rsidP="00BD3E06">
      <w:pPr>
        <w:pStyle w:val="ListParagraph"/>
        <w:numPr>
          <w:ilvl w:val="0"/>
          <w:numId w:val="10"/>
        </w:numPr>
        <w:jc w:val="both"/>
        <w:rPr>
          <w:rFonts w:cs="Times New Roman"/>
          <w:b/>
          <w:bCs/>
          <w:szCs w:val="24"/>
        </w:rPr>
      </w:pPr>
      <w:r w:rsidRPr="00BD3E06">
        <w:rPr>
          <w:rFonts w:cs="Times New Roman"/>
          <w:b/>
          <w:bCs/>
          <w:szCs w:val="24"/>
        </w:rPr>
        <w:t xml:space="preserve">Треба повећати доступност услуге домског смештаја за стара и одрасла лица, пре свега у ЈЛС изван Београда. </w:t>
      </w:r>
    </w:p>
    <w:p w14:paraId="0CBBE155" w14:textId="77777777" w:rsidR="00BD3E06" w:rsidRDefault="00BD3E06" w:rsidP="00BD3E06">
      <w:pPr>
        <w:pStyle w:val="ListParagraph"/>
        <w:numPr>
          <w:ilvl w:val="0"/>
          <w:numId w:val="10"/>
        </w:numPr>
        <w:jc w:val="both"/>
        <w:rPr>
          <w:rFonts w:cs="Times New Roman"/>
          <w:b/>
          <w:bCs/>
          <w:szCs w:val="24"/>
        </w:rPr>
      </w:pPr>
      <w:r w:rsidRPr="00BD3E06">
        <w:rPr>
          <w:rFonts w:cs="Times New Roman"/>
          <w:b/>
          <w:bCs/>
          <w:szCs w:val="24"/>
        </w:rPr>
        <w:t>Установама за смештај одраслих и старих особа са телесним, интелектуалним или менталним тешкоћама неопходна је системска подршка у процесу усклађивања са важећим минималним структуралним стандардима ( пре свега, у погледу капацитета и броја корисника у једној соби). Стална висока попуњеност капацитета отежава или готово онемогућава брже усклађивање са прописаним стандардима.</w:t>
      </w:r>
    </w:p>
    <w:p w14:paraId="1EC0347A" w14:textId="77777777" w:rsidR="00BD3E06" w:rsidRDefault="00BD3E06" w:rsidP="00BD3E06">
      <w:pPr>
        <w:pStyle w:val="ListParagraph"/>
        <w:numPr>
          <w:ilvl w:val="0"/>
          <w:numId w:val="10"/>
        </w:numPr>
        <w:jc w:val="both"/>
        <w:rPr>
          <w:rFonts w:cs="Times New Roman"/>
          <w:b/>
          <w:bCs/>
          <w:szCs w:val="24"/>
        </w:rPr>
      </w:pPr>
      <w:r>
        <w:rPr>
          <w:rFonts w:cs="Times New Roman"/>
          <w:b/>
          <w:bCs/>
          <w:szCs w:val="24"/>
        </w:rPr>
        <w:lastRenderedPageBreak/>
        <w:t>Треба јачати капацитет</w:t>
      </w:r>
      <w:r w:rsidR="00A923E3">
        <w:rPr>
          <w:rFonts w:cs="Times New Roman"/>
          <w:b/>
          <w:bCs/>
          <w:szCs w:val="24"/>
        </w:rPr>
        <w:t>е</w:t>
      </w:r>
      <w:r>
        <w:rPr>
          <w:rFonts w:cs="Times New Roman"/>
          <w:b/>
          <w:bCs/>
          <w:szCs w:val="24"/>
        </w:rPr>
        <w:t xml:space="preserve"> за пружање </w:t>
      </w:r>
      <w:r w:rsidR="00A923E3">
        <w:rPr>
          <w:rFonts w:cs="Times New Roman"/>
          <w:b/>
          <w:bCs/>
          <w:szCs w:val="24"/>
        </w:rPr>
        <w:t>услуга у заједници које</w:t>
      </w:r>
      <w:r>
        <w:rPr>
          <w:rFonts w:cs="Times New Roman"/>
          <w:b/>
          <w:bCs/>
          <w:szCs w:val="24"/>
        </w:rPr>
        <w:t xml:space="preserve"> превенирају смештај корисника у установ</w:t>
      </w:r>
      <w:r w:rsidR="00A923E3">
        <w:rPr>
          <w:rFonts w:cs="Times New Roman"/>
          <w:b/>
          <w:bCs/>
          <w:szCs w:val="24"/>
        </w:rPr>
        <w:t>у и услуга које пружају подршку породици у кризи.</w:t>
      </w:r>
    </w:p>
    <w:p w14:paraId="4EA9E172" w14:textId="77777777" w:rsidR="0097255E" w:rsidRDefault="0097255E" w:rsidP="00BD3E06">
      <w:pPr>
        <w:pStyle w:val="ListParagraph"/>
        <w:numPr>
          <w:ilvl w:val="0"/>
          <w:numId w:val="10"/>
        </w:numPr>
        <w:jc w:val="both"/>
        <w:rPr>
          <w:rFonts w:cs="Times New Roman"/>
          <w:b/>
          <w:bCs/>
          <w:szCs w:val="24"/>
        </w:rPr>
      </w:pPr>
      <w:r>
        <w:rPr>
          <w:rFonts w:cs="Times New Roman"/>
          <w:b/>
          <w:bCs/>
          <w:szCs w:val="24"/>
        </w:rPr>
        <w:t xml:space="preserve">Треба пружити подршку ЈЛС у мапирању потреба становништва на њиховој територији како би се адекватно формулисали приоритети и обезбедиле услуге за најугроженија лица. </w:t>
      </w:r>
    </w:p>
    <w:p w14:paraId="663AA3EF" w14:textId="77777777" w:rsidR="00BD3E06" w:rsidRDefault="00BD3E06" w:rsidP="00BD3E06">
      <w:pPr>
        <w:pStyle w:val="ListParagraph"/>
        <w:jc w:val="both"/>
        <w:rPr>
          <w:rFonts w:cs="Times New Roman"/>
          <w:szCs w:val="24"/>
        </w:rPr>
      </w:pPr>
    </w:p>
    <w:p w14:paraId="72AFF9A3" w14:textId="77777777" w:rsidR="004C6B80" w:rsidRPr="004C6B80" w:rsidRDefault="0090646F" w:rsidP="004C6B80">
      <w:pPr>
        <w:pStyle w:val="ListParagraph"/>
        <w:numPr>
          <w:ilvl w:val="0"/>
          <w:numId w:val="10"/>
        </w:numPr>
        <w:jc w:val="both"/>
        <w:rPr>
          <w:rFonts w:cs="Times New Roman"/>
          <w:szCs w:val="24"/>
        </w:rPr>
      </w:pPr>
      <w:r>
        <w:rPr>
          <w:rFonts w:cs="Times New Roman"/>
          <w:szCs w:val="24"/>
        </w:rPr>
        <w:t>Најзначајниј</w:t>
      </w:r>
      <w:r w:rsidR="00D56744">
        <w:rPr>
          <w:rFonts w:cs="Times New Roman"/>
          <w:szCs w:val="24"/>
        </w:rPr>
        <w:t>а</w:t>
      </w:r>
      <w:r>
        <w:rPr>
          <w:rFonts w:cs="Times New Roman"/>
          <w:szCs w:val="24"/>
        </w:rPr>
        <w:t xml:space="preserve"> давања усмерена на социјалну и дечју заштиту у надлежности Републике Србије су новчана социјална помоћ и дечији додатак. Ова два програма карактерише добра таргетираност у смислу вертикалне ефикасности, али низак обухват и ниски износи помоћи који су недовољни за задовољавање основних животних потреба.</w:t>
      </w:r>
    </w:p>
    <w:p w14:paraId="6408DF0B" w14:textId="659A2F2E" w:rsidR="004C6B80" w:rsidRPr="004C6B80" w:rsidRDefault="004C6B80" w:rsidP="004C6B80">
      <w:pPr>
        <w:pStyle w:val="ListParagraph"/>
        <w:numPr>
          <w:ilvl w:val="0"/>
          <w:numId w:val="10"/>
        </w:numPr>
        <w:jc w:val="both"/>
        <w:rPr>
          <w:rFonts w:cs="Times New Roman"/>
          <w:szCs w:val="24"/>
        </w:rPr>
      </w:pPr>
      <w:r>
        <w:rPr>
          <w:rFonts w:cs="Times New Roman"/>
          <w:szCs w:val="24"/>
        </w:rPr>
        <w:t xml:space="preserve">Општа стопа обухвата правом на НСП се није значајније мењала током </w:t>
      </w:r>
      <w:r w:rsidRPr="006A2C7C">
        <w:rPr>
          <w:rFonts w:cs="Times New Roman"/>
          <w:szCs w:val="24"/>
        </w:rPr>
        <w:t>претходних година, али се драстично повећала у односу на период пре законских измена 2011. године</w:t>
      </w:r>
      <w:r>
        <w:rPr>
          <w:rFonts w:cs="Times New Roman"/>
          <w:szCs w:val="24"/>
        </w:rPr>
        <w:t>.</w:t>
      </w:r>
      <w:r w:rsidR="00CC69DE" w:rsidRPr="00CC69DE">
        <w:rPr>
          <w:szCs w:val="24"/>
        </w:rPr>
        <w:t xml:space="preserve"> </w:t>
      </w:r>
      <w:r w:rsidR="00CC69DE" w:rsidRPr="00F16641">
        <w:rPr>
          <w:szCs w:val="24"/>
        </w:rPr>
        <w:t xml:space="preserve">Право на новчану социјалну помоћ у 2017. години остварило је нешто више од 104 хиљаде домаћинстава, односно нешто више од 260 хиљада појединаца </w:t>
      </w:r>
      <w:r w:rsidR="00CC69DE">
        <w:rPr>
          <w:szCs w:val="24"/>
        </w:rPr>
        <w:t xml:space="preserve">       </w:t>
      </w:r>
      <w:r w:rsidR="00CC69DE" w:rsidRPr="00F16641">
        <w:rPr>
          <w:szCs w:val="24"/>
        </w:rPr>
        <w:t>(3,7% укупног броја становника)</w:t>
      </w:r>
      <w:r w:rsidR="00CC69DE">
        <w:rPr>
          <w:szCs w:val="24"/>
        </w:rPr>
        <w:t xml:space="preserve">. </w:t>
      </w:r>
      <w:r w:rsidRPr="006A2C7C">
        <w:rPr>
          <w:rFonts w:cs="Times New Roman"/>
          <w:szCs w:val="24"/>
        </w:rPr>
        <w:t>Анализа старосне структуре указује на натпропорционално учешће деце (36,3%, у односу на 17,3% у укупној популацији) и исподпросечну заступљеност старих 65 и више година (5,6%, у односу на 19,5%)</w:t>
      </w:r>
      <w:r>
        <w:rPr>
          <w:rFonts w:cs="Times New Roman"/>
          <w:szCs w:val="24"/>
        </w:rPr>
        <w:t>.</w:t>
      </w:r>
    </w:p>
    <w:p w14:paraId="5E22454D" w14:textId="4AF17595" w:rsidR="0061533B" w:rsidRDefault="0090646F" w:rsidP="004C6B80">
      <w:pPr>
        <w:pStyle w:val="ListParagraph"/>
        <w:numPr>
          <w:ilvl w:val="0"/>
          <w:numId w:val="10"/>
        </w:numPr>
        <w:jc w:val="both"/>
        <w:rPr>
          <w:rFonts w:cs="Times New Roman"/>
          <w:szCs w:val="24"/>
        </w:rPr>
      </w:pPr>
      <w:r w:rsidRPr="00D56744">
        <w:rPr>
          <w:rFonts w:cs="Times New Roman"/>
          <w:szCs w:val="24"/>
        </w:rPr>
        <w:t xml:space="preserve">Низак обухват </w:t>
      </w:r>
      <w:r w:rsidR="00D56744">
        <w:rPr>
          <w:rFonts w:cs="Times New Roman"/>
          <w:szCs w:val="24"/>
        </w:rPr>
        <w:t>правом на НСП може се објаснити</w:t>
      </w:r>
      <w:r w:rsidRPr="00D56744">
        <w:rPr>
          <w:rFonts w:cs="Times New Roman"/>
          <w:szCs w:val="24"/>
        </w:rPr>
        <w:t>, између осталог, ниским приходним цензусом, који је за појединца за трећину нижи од прага апсолутног сиромаштва, земљишним цензусом, као и обавезом потенцијалног корисника да код надлежног суда покрене поступак утврђивања обавезе издржавања од сродника.</w:t>
      </w:r>
      <w:r w:rsidR="0061533B" w:rsidRPr="0061533B">
        <w:rPr>
          <w:rFonts w:cs="Times New Roman"/>
          <w:szCs w:val="24"/>
        </w:rPr>
        <w:t xml:space="preserve"> </w:t>
      </w:r>
      <w:r w:rsidR="0061533B" w:rsidRPr="004C6B80">
        <w:rPr>
          <w:rFonts w:cs="Times New Roman"/>
          <w:szCs w:val="24"/>
        </w:rPr>
        <w:t>Недовољна информисаност и компликоване административне процедуре представљају додатну препреку приликом аплицирања за помоћ за мање образоване и најсиромашније.</w:t>
      </w:r>
      <w:r w:rsidR="00344FD4">
        <w:rPr>
          <w:rFonts w:cs="Times New Roman"/>
          <w:szCs w:val="24"/>
        </w:rPr>
        <w:t xml:space="preserve"> </w:t>
      </w:r>
    </w:p>
    <w:p w14:paraId="2C38A348" w14:textId="2F28DA16" w:rsidR="00AE6A13" w:rsidRPr="00AE6A13" w:rsidRDefault="00AE6A13" w:rsidP="00AE6A13">
      <w:pPr>
        <w:pStyle w:val="ListParagraph"/>
        <w:numPr>
          <w:ilvl w:val="0"/>
          <w:numId w:val="10"/>
        </w:numPr>
        <w:jc w:val="both"/>
        <w:rPr>
          <w:rFonts w:cs="Times New Roman"/>
          <w:szCs w:val="24"/>
        </w:rPr>
      </w:pPr>
      <w:r w:rsidRPr="00B972A0">
        <w:rPr>
          <w:szCs w:val="24"/>
        </w:rPr>
        <w:t xml:space="preserve">Према подацима Државне ревизорске институције, у периоду од 2016. до 2018. године надлежни органи су извршили ревизију решења </w:t>
      </w:r>
      <w:r>
        <w:rPr>
          <w:szCs w:val="24"/>
        </w:rPr>
        <w:t xml:space="preserve">о праву на НСП </w:t>
      </w:r>
      <w:r w:rsidRPr="00B972A0">
        <w:rPr>
          <w:szCs w:val="24"/>
        </w:rPr>
        <w:t>само код четири центра за социјални рад (од укупно 140 ЦСР) и прегледали 114 предмета од којих је 92% било поништено и враћено на поновно одлучивање</w:t>
      </w:r>
      <w:r>
        <w:rPr>
          <w:szCs w:val="24"/>
        </w:rPr>
        <w:t xml:space="preserve">. </w:t>
      </w:r>
      <w:r w:rsidRPr="00F4738A">
        <w:rPr>
          <w:szCs w:val="24"/>
        </w:rPr>
        <w:t xml:space="preserve">Утврђено је да Покрајински секретаријат за социјалну политику, демографију и равноправност полова у периоду од 2016-2018. године није вршио ревизију решења, као ни Градска управа града Београда. </w:t>
      </w:r>
    </w:p>
    <w:p w14:paraId="46F9EE8A" w14:textId="4A6E163B" w:rsidR="0061533B" w:rsidRDefault="0061533B" w:rsidP="004C6B80">
      <w:pPr>
        <w:pStyle w:val="ListParagraph"/>
        <w:numPr>
          <w:ilvl w:val="0"/>
          <w:numId w:val="10"/>
        </w:numPr>
        <w:jc w:val="both"/>
        <w:rPr>
          <w:rFonts w:cs="Times New Roman"/>
          <w:szCs w:val="24"/>
        </w:rPr>
      </w:pPr>
      <w:r w:rsidRPr="00CF2040">
        <w:rPr>
          <w:rFonts w:cs="Times New Roman"/>
          <w:szCs w:val="24"/>
        </w:rPr>
        <w:t xml:space="preserve">Дечији додатак је у 2017. години остварило нешто више од 342 хиљаде деце и младих у Републици Србији, од којих око 72 хиљаде добија увећани износ. Стопа обухвата деце (0-18) је износила 21% и постепено се смањивала од 2014. године када је износила 23,6%. </w:t>
      </w:r>
      <w:r>
        <w:rPr>
          <w:rFonts w:cs="Times New Roman"/>
          <w:szCs w:val="24"/>
        </w:rPr>
        <w:t>П</w:t>
      </w:r>
      <w:r w:rsidRPr="00CF2040">
        <w:rPr>
          <w:rFonts w:cs="Times New Roman"/>
          <w:szCs w:val="24"/>
        </w:rPr>
        <w:t>рограм дечијег додатка карактерише добра таргетираност уз извесно погоршање у периоду од 2013-2016. године</w:t>
      </w:r>
      <w:r w:rsidR="00B77136" w:rsidRPr="003407B9">
        <w:rPr>
          <w:rFonts w:cs="Times New Roman"/>
          <w:szCs w:val="24"/>
        </w:rPr>
        <w:t>.</w:t>
      </w:r>
    </w:p>
    <w:p w14:paraId="2590FA59" w14:textId="77777777" w:rsidR="0090646F" w:rsidRPr="0086181B" w:rsidRDefault="0090646F" w:rsidP="005F2AC1">
      <w:pPr>
        <w:pStyle w:val="ListParagraph"/>
        <w:numPr>
          <w:ilvl w:val="0"/>
          <w:numId w:val="10"/>
        </w:numPr>
        <w:jc w:val="both"/>
        <w:rPr>
          <w:rFonts w:cs="Times New Roman"/>
          <w:b/>
          <w:bCs/>
          <w:szCs w:val="24"/>
        </w:rPr>
      </w:pPr>
      <w:r w:rsidRPr="00F36DF8">
        <w:rPr>
          <w:rFonts w:cs="Times New Roman"/>
          <w:szCs w:val="24"/>
        </w:rPr>
        <w:t>Уредба о мерама социјалне укључености корисника новчане социјалне помоћи донета 2014. године била је предмет спорења и бројних критика</w:t>
      </w:r>
      <w:r>
        <w:rPr>
          <w:rFonts w:cs="Times New Roman"/>
          <w:szCs w:val="24"/>
        </w:rPr>
        <w:t>. Т</w:t>
      </w:r>
      <w:r w:rsidRPr="00F36DF8">
        <w:rPr>
          <w:rFonts w:cs="Times New Roman"/>
          <w:szCs w:val="24"/>
        </w:rPr>
        <w:t>реба отклонити недоумице у примени Уредбе</w:t>
      </w:r>
      <w:r>
        <w:rPr>
          <w:rFonts w:cs="Times New Roman"/>
          <w:szCs w:val="24"/>
        </w:rPr>
        <w:t>.</w:t>
      </w:r>
      <w:r w:rsidRPr="0090646F">
        <w:rPr>
          <w:rFonts w:cs="Times New Roman"/>
          <w:szCs w:val="24"/>
        </w:rPr>
        <w:t xml:space="preserve"> </w:t>
      </w:r>
      <w:r w:rsidRPr="0086181B">
        <w:rPr>
          <w:rFonts w:cs="Times New Roman"/>
          <w:b/>
          <w:bCs/>
          <w:szCs w:val="24"/>
        </w:rPr>
        <w:t xml:space="preserve">У наредном периоду треба: </w:t>
      </w:r>
    </w:p>
    <w:p w14:paraId="45E0F9DB" w14:textId="77777777" w:rsidR="0090646F" w:rsidRPr="0086181B" w:rsidRDefault="0090646F" w:rsidP="0090646F">
      <w:pPr>
        <w:pStyle w:val="ListParagraph"/>
        <w:numPr>
          <w:ilvl w:val="1"/>
          <w:numId w:val="10"/>
        </w:numPr>
        <w:jc w:val="both"/>
        <w:rPr>
          <w:rFonts w:cs="Times New Roman"/>
          <w:b/>
          <w:bCs/>
          <w:szCs w:val="24"/>
        </w:rPr>
      </w:pPr>
      <w:r w:rsidRPr="0086181B">
        <w:rPr>
          <w:rFonts w:cs="Times New Roman"/>
          <w:b/>
          <w:bCs/>
          <w:szCs w:val="24"/>
        </w:rPr>
        <w:lastRenderedPageBreak/>
        <w:t xml:space="preserve">преиспитати Уредбу о мерама социјалне укључености корисника новчане социјалне помоћи у циљу отклањања дилема у примени,  </w:t>
      </w:r>
    </w:p>
    <w:p w14:paraId="62DE1202" w14:textId="75AE19F3" w:rsidR="0090646F" w:rsidRPr="0086181B" w:rsidRDefault="0090646F" w:rsidP="0090646F">
      <w:pPr>
        <w:pStyle w:val="ListParagraph"/>
        <w:numPr>
          <w:ilvl w:val="1"/>
          <w:numId w:val="10"/>
        </w:numPr>
        <w:jc w:val="both"/>
        <w:rPr>
          <w:rFonts w:cs="Times New Roman"/>
          <w:b/>
          <w:bCs/>
          <w:szCs w:val="24"/>
        </w:rPr>
      </w:pPr>
      <w:r w:rsidRPr="0086181B">
        <w:rPr>
          <w:rFonts w:cs="Times New Roman"/>
          <w:b/>
          <w:bCs/>
          <w:szCs w:val="24"/>
        </w:rPr>
        <w:t>измени</w:t>
      </w:r>
      <w:r w:rsidR="008720A4">
        <w:rPr>
          <w:rFonts w:cs="Times New Roman"/>
          <w:b/>
          <w:bCs/>
          <w:szCs w:val="24"/>
        </w:rPr>
        <w:t>ти</w:t>
      </w:r>
      <w:r w:rsidRPr="0086181B">
        <w:rPr>
          <w:rFonts w:cs="Times New Roman"/>
          <w:b/>
          <w:bCs/>
          <w:szCs w:val="24"/>
        </w:rPr>
        <w:t xml:space="preserve"> Уредбу како би се отклоне недоумице у вези с њеном уставношћу и </w:t>
      </w:r>
    </w:p>
    <w:p w14:paraId="263501E8" w14:textId="10668B8D" w:rsidR="0061533B" w:rsidRPr="0061533B" w:rsidRDefault="0090646F" w:rsidP="0061533B">
      <w:pPr>
        <w:pStyle w:val="ListParagraph"/>
        <w:numPr>
          <w:ilvl w:val="1"/>
          <w:numId w:val="10"/>
        </w:numPr>
        <w:jc w:val="both"/>
        <w:rPr>
          <w:rFonts w:cs="Times New Roman"/>
          <w:b/>
          <w:bCs/>
          <w:szCs w:val="24"/>
        </w:rPr>
      </w:pPr>
      <w:r w:rsidRPr="0086181B">
        <w:rPr>
          <w:rFonts w:cs="Times New Roman"/>
          <w:b/>
          <w:bCs/>
          <w:szCs w:val="24"/>
        </w:rPr>
        <w:t>донети упутство о примени Уредбе како би се постигао делотворнији и уједначенији рад центара за социјални рад.</w:t>
      </w:r>
    </w:p>
    <w:p w14:paraId="08359FBA" w14:textId="77777777" w:rsidR="0061533B" w:rsidRPr="0061533B" w:rsidRDefault="0061533B" w:rsidP="0061533B">
      <w:pPr>
        <w:pStyle w:val="ListParagraph"/>
        <w:numPr>
          <w:ilvl w:val="0"/>
          <w:numId w:val="10"/>
        </w:numPr>
        <w:jc w:val="both"/>
        <w:rPr>
          <w:rFonts w:cs="Times New Roman"/>
          <w:b/>
          <w:bCs/>
          <w:szCs w:val="24"/>
        </w:rPr>
      </w:pPr>
      <w:r w:rsidRPr="0061533B">
        <w:rPr>
          <w:rFonts w:cs="Times New Roman"/>
          <w:b/>
          <w:bCs/>
          <w:szCs w:val="24"/>
        </w:rPr>
        <w:t>Како би се повећао обухват правом на НПС треба радити на релаксирању горенаведених критеријума и процедура.</w:t>
      </w:r>
    </w:p>
    <w:p w14:paraId="280F5C8D" w14:textId="6D4C0905" w:rsidR="0061533B" w:rsidRPr="0061533B" w:rsidRDefault="0061533B" w:rsidP="0061533B">
      <w:pPr>
        <w:pStyle w:val="ListParagraph"/>
        <w:numPr>
          <w:ilvl w:val="0"/>
          <w:numId w:val="10"/>
        </w:numPr>
        <w:jc w:val="both"/>
        <w:rPr>
          <w:rFonts w:cs="Times New Roman"/>
          <w:b/>
          <w:bCs/>
          <w:szCs w:val="24"/>
        </w:rPr>
      </w:pPr>
      <w:r w:rsidRPr="00F4738A">
        <w:rPr>
          <w:b/>
          <w:bCs/>
          <w:szCs w:val="24"/>
        </w:rPr>
        <w:t>Ревизију решења о праву на НСП треба спроводити чешће и у већем обиму.</w:t>
      </w:r>
    </w:p>
    <w:p w14:paraId="48AF4D4F" w14:textId="7A4D2C03" w:rsidR="0061533B" w:rsidRPr="0061533B" w:rsidRDefault="0061533B" w:rsidP="00976471">
      <w:pPr>
        <w:pStyle w:val="ListParagraph"/>
        <w:numPr>
          <w:ilvl w:val="0"/>
          <w:numId w:val="10"/>
        </w:numPr>
        <w:jc w:val="both"/>
        <w:rPr>
          <w:rFonts w:cs="Times New Roman"/>
          <w:b/>
          <w:bCs/>
          <w:szCs w:val="24"/>
        </w:rPr>
      </w:pPr>
      <w:r w:rsidRPr="0061533B">
        <w:rPr>
          <w:rFonts w:cs="Times New Roman"/>
          <w:b/>
          <w:bCs/>
          <w:szCs w:val="24"/>
        </w:rPr>
        <w:t xml:space="preserve">Повећање обухвата програмом дечијег додатка без промене критеријума за додељивање овог права може се очекивати уколико се у Републици Србији уведе обавезно средњошколско образовање. </w:t>
      </w:r>
    </w:p>
    <w:p w14:paraId="6971DFF3" w14:textId="244C16EB" w:rsidR="00B51230" w:rsidRDefault="00B51230" w:rsidP="00B51230">
      <w:pPr>
        <w:pStyle w:val="ListParagraph"/>
        <w:numPr>
          <w:ilvl w:val="0"/>
          <w:numId w:val="10"/>
        </w:numPr>
        <w:jc w:val="both"/>
        <w:rPr>
          <w:rFonts w:cs="Times New Roman"/>
          <w:szCs w:val="24"/>
        </w:rPr>
      </w:pPr>
      <w:r w:rsidRPr="0086181B">
        <w:rPr>
          <w:rFonts w:cs="Times New Roman"/>
          <w:b/>
          <w:bCs/>
          <w:szCs w:val="24"/>
        </w:rPr>
        <w:t>Како би се  унапредио систем социјалне и дечје заштите у Републици Србији неопходно је унапређивати услуге процене и планирања, јачати капацитете ЦСР и интегралну и међусекторску сарадњу како би се на адекватан начин целовито сагледале и решавале потребе и проблеми корисника.</w:t>
      </w:r>
      <w:r w:rsidRPr="00B51230">
        <w:rPr>
          <w:rFonts w:cs="Times New Roman"/>
          <w:szCs w:val="24"/>
        </w:rPr>
        <w:t xml:space="preserve"> У протеклим годинама нису остварени значајнији резултати у овом пољу.  </w:t>
      </w:r>
    </w:p>
    <w:p w14:paraId="50A966BC" w14:textId="77777777" w:rsidR="004C6B80" w:rsidRDefault="004C6B80" w:rsidP="00B51230">
      <w:pPr>
        <w:pStyle w:val="ListParagraph"/>
        <w:numPr>
          <w:ilvl w:val="0"/>
          <w:numId w:val="10"/>
        </w:numPr>
        <w:jc w:val="both"/>
        <w:rPr>
          <w:rFonts w:cs="Times New Roman"/>
          <w:szCs w:val="24"/>
        </w:rPr>
      </w:pPr>
      <w:r w:rsidRPr="00CF2040">
        <w:rPr>
          <w:rFonts w:cs="Times New Roman"/>
          <w:szCs w:val="24"/>
        </w:rPr>
        <w:t>Током 2018. године по први пут је спроведено истраживање материјалне подршке у надлежности ЈЛС</w:t>
      </w:r>
      <w:r>
        <w:rPr>
          <w:rFonts w:cs="Times New Roman"/>
          <w:szCs w:val="24"/>
        </w:rPr>
        <w:t>.</w:t>
      </w:r>
      <w:r w:rsidRPr="004C6B80">
        <w:rPr>
          <w:rFonts w:cs="Times New Roman"/>
          <w:szCs w:val="24"/>
        </w:rPr>
        <w:t xml:space="preserve"> </w:t>
      </w:r>
      <w:r w:rsidRPr="00CF2040">
        <w:rPr>
          <w:rFonts w:cs="Times New Roman"/>
          <w:szCs w:val="24"/>
        </w:rPr>
        <w:t>Укупни расходи за материјалну подршку у надлежности ЈЛС током 2018. години износили су приближно 7,3 милијарде динара (0,14% БПД). У односу на услуге социјалне заштите у надлежности ЈЛС (3,65 милијарди динара), наведени расходи су двоструко већи. Половина укупних расхода је искоришћена у три највећа града у Републици Србији: Београд (2,4 милијарде динара), Нови Сад (890 милиона динара) и Ниш (384 милиона динара).</w:t>
      </w:r>
    </w:p>
    <w:p w14:paraId="0DD72500" w14:textId="73C8302A" w:rsidR="004C6B80" w:rsidRDefault="004C6B80" w:rsidP="00B51230">
      <w:pPr>
        <w:pStyle w:val="ListParagraph"/>
        <w:numPr>
          <w:ilvl w:val="0"/>
          <w:numId w:val="10"/>
        </w:numPr>
        <w:jc w:val="both"/>
        <w:rPr>
          <w:rFonts w:cs="Times New Roman"/>
          <w:szCs w:val="24"/>
        </w:rPr>
      </w:pPr>
      <w:r w:rsidRPr="00CF2040">
        <w:rPr>
          <w:rFonts w:cs="Times New Roman"/>
          <w:szCs w:val="24"/>
        </w:rPr>
        <w:t xml:space="preserve">Према резултатима Мапирања, </w:t>
      </w:r>
      <w:r w:rsidR="00692047">
        <w:rPr>
          <w:rFonts w:cs="Times New Roman"/>
          <w:szCs w:val="24"/>
        </w:rPr>
        <w:t xml:space="preserve">расходи за </w:t>
      </w:r>
      <w:r w:rsidRPr="00CF2040">
        <w:rPr>
          <w:rFonts w:cs="Times New Roman"/>
          <w:szCs w:val="24"/>
        </w:rPr>
        <w:t xml:space="preserve">радно ангажовање </w:t>
      </w:r>
      <w:r w:rsidR="00692047">
        <w:rPr>
          <w:rFonts w:cs="Times New Roman"/>
          <w:szCs w:val="24"/>
        </w:rPr>
        <w:t>су</w:t>
      </w:r>
      <w:r w:rsidRPr="00CF2040">
        <w:rPr>
          <w:rFonts w:cs="Times New Roman"/>
          <w:szCs w:val="24"/>
        </w:rPr>
        <w:t xml:space="preserve"> у 2018. години бил</w:t>
      </w:r>
      <w:r w:rsidR="00692047">
        <w:rPr>
          <w:rFonts w:cs="Times New Roman"/>
          <w:szCs w:val="24"/>
        </w:rPr>
        <w:t>и</w:t>
      </w:r>
      <w:r w:rsidRPr="00CF2040">
        <w:rPr>
          <w:rFonts w:cs="Times New Roman"/>
          <w:szCs w:val="24"/>
        </w:rPr>
        <w:t xml:space="preserve"> присутн</w:t>
      </w:r>
      <w:r w:rsidR="00692047">
        <w:rPr>
          <w:rFonts w:cs="Times New Roman"/>
          <w:szCs w:val="24"/>
        </w:rPr>
        <w:t>и</w:t>
      </w:r>
      <w:r w:rsidRPr="00CF2040">
        <w:rPr>
          <w:rFonts w:cs="Times New Roman"/>
          <w:szCs w:val="24"/>
        </w:rPr>
        <w:t xml:space="preserve"> у приближно четвртини градова и општина (36), а издвојена су средства у износу од нешто више од 369 хиљада динара. </w:t>
      </w:r>
      <w:r w:rsidRPr="003D5446">
        <w:rPr>
          <w:rFonts w:cs="Times New Roman"/>
          <w:b/>
          <w:bCs/>
          <w:szCs w:val="24"/>
        </w:rPr>
        <w:t>Имајући у виду да радно ангажовање представља један од основних услова како би се изашло из „зачараног круга сиромаштва“ и како би се напустио систем социјалне заштите, покривеност општина и удео средстава би треба</w:t>
      </w:r>
      <w:r w:rsidR="008720A4">
        <w:rPr>
          <w:rFonts w:cs="Times New Roman"/>
          <w:b/>
          <w:bCs/>
          <w:szCs w:val="24"/>
        </w:rPr>
        <w:t>ло</w:t>
      </w:r>
      <w:r w:rsidRPr="003D5446">
        <w:rPr>
          <w:rFonts w:cs="Times New Roman"/>
          <w:b/>
          <w:bCs/>
          <w:szCs w:val="24"/>
        </w:rPr>
        <w:t xml:space="preserve"> </w:t>
      </w:r>
      <w:r w:rsidR="008720A4">
        <w:rPr>
          <w:rFonts w:cs="Times New Roman"/>
          <w:b/>
          <w:bCs/>
          <w:szCs w:val="24"/>
        </w:rPr>
        <w:t>да буде</w:t>
      </w:r>
      <w:r w:rsidRPr="003D5446">
        <w:rPr>
          <w:rFonts w:cs="Times New Roman"/>
          <w:b/>
          <w:bCs/>
          <w:szCs w:val="24"/>
        </w:rPr>
        <w:t xml:space="preserve"> већи. У наредном периоду треба радити на подстицању ЈЛС да више пажње посвете овом сегменту</w:t>
      </w:r>
      <w:r w:rsidR="003D5446">
        <w:rPr>
          <w:rFonts w:cs="Times New Roman"/>
          <w:b/>
          <w:bCs/>
          <w:szCs w:val="24"/>
        </w:rPr>
        <w:t>.</w:t>
      </w:r>
    </w:p>
    <w:p w14:paraId="11B3174B" w14:textId="77777777" w:rsidR="003D5446" w:rsidRDefault="003D5446" w:rsidP="003D5446">
      <w:pPr>
        <w:pStyle w:val="ListParagraph"/>
        <w:jc w:val="both"/>
        <w:rPr>
          <w:rFonts w:cs="Times New Roman"/>
          <w:szCs w:val="24"/>
        </w:rPr>
      </w:pPr>
    </w:p>
    <w:p w14:paraId="1E9144C2" w14:textId="77777777" w:rsidR="00B51230" w:rsidRDefault="00B51230" w:rsidP="00240BF9">
      <w:pPr>
        <w:pStyle w:val="ListParagraph"/>
        <w:numPr>
          <w:ilvl w:val="0"/>
          <w:numId w:val="10"/>
        </w:numPr>
        <w:jc w:val="both"/>
        <w:rPr>
          <w:rFonts w:cs="Times New Roman"/>
          <w:szCs w:val="24"/>
        </w:rPr>
      </w:pPr>
      <w:r w:rsidRPr="00D603ED">
        <w:rPr>
          <w:rFonts w:cs="Times New Roman"/>
          <w:szCs w:val="24"/>
        </w:rPr>
        <w:t>Након девет година од усвајања Закона о социјално заштити (2011) нису донети акти који уређују стандарде за пружање свих услуга које су Законом предвиђене</w:t>
      </w:r>
      <w:r>
        <w:rPr>
          <w:rFonts w:cs="Times New Roman"/>
          <w:szCs w:val="24"/>
        </w:rPr>
        <w:t>.</w:t>
      </w:r>
    </w:p>
    <w:p w14:paraId="460775E8" w14:textId="61EC9F49" w:rsidR="00B51230" w:rsidRDefault="00240BF9" w:rsidP="00240BF9">
      <w:pPr>
        <w:pStyle w:val="ListParagraph"/>
        <w:numPr>
          <w:ilvl w:val="0"/>
          <w:numId w:val="10"/>
        </w:numPr>
        <w:jc w:val="both"/>
        <w:rPr>
          <w:rFonts w:cs="Times New Roman"/>
          <w:szCs w:val="24"/>
        </w:rPr>
      </w:pPr>
      <w:r w:rsidRPr="00B51230">
        <w:rPr>
          <w:rFonts w:cs="Times New Roman"/>
          <w:szCs w:val="24"/>
        </w:rPr>
        <w:t>Систем лиценцирања је постигао циљ, бројне организације и стручни радници су добили лиценце које корисницима гарантују одређени ниво квалитета услуге. Са друге стране</w:t>
      </w:r>
      <w:r w:rsidR="008720A4">
        <w:rPr>
          <w:rFonts w:cs="Times New Roman"/>
          <w:szCs w:val="24"/>
        </w:rPr>
        <w:t>,</w:t>
      </w:r>
      <w:r w:rsidRPr="00B51230">
        <w:rPr>
          <w:rFonts w:cs="Times New Roman"/>
          <w:szCs w:val="24"/>
        </w:rPr>
        <w:t xml:space="preserve"> треба указати да још увек постоје пружаоци услуга који корисницима обезбеђују услугу без лиценце</w:t>
      </w:r>
      <w:r w:rsidR="00B51230">
        <w:rPr>
          <w:rFonts w:cs="Times New Roman"/>
          <w:szCs w:val="24"/>
        </w:rPr>
        <w:t>,</w:t>
      </w:r>
      <w:r w:rsidRPr="00B51230">
        <w:rPr>
          <w:rFonts w:cs="Times New Roman"/>
          <w:szCs w:val="24"/>
        </w:rPr>
        <w:t xml:space="preserve"> као и да систем акредитовања има одређене недостатке. </w:t>
      </w:r>
      <w:r w:rsidR="00B51230">
        <w:rPr>
          <w:rFonts w:cs="Times New Roman"/>
          <w:szCs w:val="24"/>
        </w:rPr>
        <w:t xml:space="preserve">То су: </w:t>
      </w:r>
    </w:p>
    <w:p w14:paraId="27431E4C" w14:textId="52B3B28E" w:rsidR="00B51230" w:rsidRDefault="00B51230" w:rsidP="00B51230">
      <w:pPr>
        <w:pStyle w:val="ListParagraph"/>
        <w:numPr>
          <w:ilvl w:val="1"/>
          <w:numId w:val="10"/>
        </w:numPr>
        <w:jc w:val="both"/>
        <w:rPr>
          <w:rFonts w:cs="Times New Roman"/>
          <w:szCs w:val="24"/>
        </w:rPr>
      </w:pPr>
      <w:r>
        <w:rPr>
          <w:rFonts w:cs="Times New Roman"/>
          <w:szCs w:val="24"/>
        </w:rPr>
        <w:lastRenderedPageBreak/>
        <w:t>П</w:t>
      </w:r>
      <w:r w:rsidRPr="00D603ED">
        <w:rPr>
          <w:rFonts w:cs="Times New Roman"/>
          <w:szCs w:val="24"/>
        </w:rPr>
        <w:t>остојећа структура са три субјекта кој</w:t>
      </w:r>
      <w:r w:rsidR="008720A4">
        <w:rPr>
          <w:rFonts w:cs="Times New Roman"/>
          <w:szCs w:val="24"/>
        </w:rPr>
        <w:t>и</w:t>
      </w:r>
      <w:r w:rsidRPr="00D603ED">
        <w:rPr>
          <w:rFonts w:cs="Times New Roman"/>
          <w:szCs w:val="24"/>
        </w:rPr>
        <w:t xml:space="preserve"> учествују у поступку акредитације обука компликује процес акредитације</w:t>
      </w:r>
      <w:r w:rsidR="008720A4">
        <w:rPr>
          <w:rFonts w:cs="Times New Roman"/>
          <w:szCs w:val="24"/>
        </w:rPr>
        <w:t>,</w:t>
      </w:r>
      <w:r w:rsidRPr="00D603ED">
        <w:rPr>
          <w:rFonts w:cs="Times New Roman"/>
          <w:szCs w:val="24"/>
        </w:rPr>
        <w:t xml:space="preserve"> што успорава целу процедуру</w:t>
      </w:r>
      <w:r w:rsidR="00344FD4">
        <w:rPr>
          <w:rFonts w:cs="Times New Roman"/>
          <w:szCs w:val="24"/>
        </w:rPr>
        <w:t>.</w:t>
      </w:r>
      <w:r w:rsidRPr="00B51230">
        <w:rPr>
          <w:rFonts w:cs="Times New Roman"/>
          <w:szCs w:val="24"/>
        </w:rPr>
        <w:t xml:space="preserve"> </w:t>
      </w:r>
    </w:p>
    <w:p w14:paraId="54EE1B5B" w14:textId="77777777" w:rsidR="00B51230" w:rsidRDefault="00344FD4" w:rsidP="00B51230">
      <w:pPr>
        <w:pStyle w:val="ListParagraph"/>
        <w:numPr>
          <w:ilvl w:val="1"/>
          <w:numId w:val="10"/>
        </w:numPr>
        <w:jc w:val="both"/>
        <w:rPr>
          <w:rFonts w:cs="Times New Roman"/>
          <w:szCs w:val="24"/>
        </w:rPr>
      </w:pPr>
      <w:r>
        <w:rPr>
          <w:rFonts w:cs="Times New Roman"/>
          <w:szCs w:val="24"/>
        </w:rPr>
        <w:t>П</w:t>
      </w:r>
      <w:r w:rsidR="00B51230" w:rsidRPr="00B51230">
        <w:rPr>
          <w:rFonts w:cs="Times New Roman"/>
          <w:szCs w:val="24"/>
        </w:rPr>
        <w:t>одела програма у две групе (основне и комплементарне) са великим бројем стандарда које треба испунити представља препреку и отежава процес акредитације многим ауторима</w:t>
      </w:r>
      <w:r>
        <w:rPr>
          <w:rFonts w:cs="Times New Roman"/>
          <w:szCs w:val="24"/>
        </w:rPr>
        <w:t>.</w:t>
      </w:r>
      <w:r w:rsidR="00B51230" w:rsidRPr="00B51230">
        <w:rPr>
          <w:rFonts w:cs="Times New Roman"/>
          <w:szCs w:val="24"/>
        </w:rPr>
        <w:t xml:space="preserve"> </w:t>
      </w:r>
    </w:p>
    <w:p w14:paraId="4D9C526A" w14:textId="6E937B85" w:rsidR="003D5446" w:rsidRPr="00B972A0" w:rsidRDefault="003D5446" w:rsidP="00B51230">
      <w:pPr>
        <w:pStyle w:val="ListParagraph"/>
        <w:numPr>
          <w:ilvl w:val="1"/>
          <w:numId w:val="10"/>
        </w:numPr>
        <w:jc w:val="both"/>
        <w:rPr>
          <w:rFonts w:cs="Times New Roman"/>
          <w:szCs w:val="24"/>
        </w:rPr>
      </w:pPr>
      <w:r>
        <w:rPr>
          <w:rFonts w:cs="Times New Roman"/>
          <w:szCs w:val="24"/>
        </w:rPr>
        <w:t>Чињеница да све обуке носе исти број бодова (15) утицала је н</w:t>
      </w:r>
      <w:r>
        <w:t xml:space="preserve">а раст обука краћег трајања </w:t>
      </w:r>
      <w:r w:rsidR="00AB21CB">
        <w:t xml:space="preserve">што је довело до тога да стручни радници похађају краће обуке </w:t>
      </w:r>
      <w:r w:rsidR="00AB21CB" w:rsidRPr="00AB21CB">
        <w:t>које нису релевантне за посао који обављају искључиво ради прикупљања бодова за обнављање лиценце. Све ово обесмишљава процес стручног усавршавања и своди га на искључиво прикупљање бодова.</w:t>
      </w:r>
    </w:p>
    <w:p w14:paraId="3B92144B" w14:textId="341717D2" w:rsidR="00B972A0" w:rsidRPr="00B972A0" w:rsidRDefault="00B972A0" w:rsidP="00B972A0">
      <w:pPr>
        <w:pStyle w:val="ListParagraph"/>
        <w:numPr>
          <w:ilvl w:val="1"/>
          <w:numId w:val="10"/>
        </w:numPr>
        <w:jc w:val="both"/>
        <w:rPr>
          <w:rFonts w:cs="Times New Roman"/>
          <w:szCs w:val="24"/>
        </w:rPr>
      </w:pPr>
      <w:r>
        <w:rPr>
          <w:rFonts w:cs="Times New Roman"/>
          <w:szCs w:val="24"/>
        </w:rPr>
        <w:t>П</w:t>
      </w:r>
      <w:r w:rsidRPr="00B972A0">
        <w:rPr>
          <w:rFonts w:cs="Times New Roman"/>
          <w:szCs w:val="24"/>
        </w:rPr>
        <w:t>роблеми у раду Одбора за акредитацију</w:t>
      </w:r>
      <w:r>
        <w:rPr>
          <w:rFonts w:cs="Times New Roman"/>
          <w:szCs w:val="24"/>
        </w:rPr>
        <w:t>.</w:t>
      </w:r>
    </w:p>
    <w:p w14:paraId="01129CFB" w14:textId="77777777" w:rsidR="00AB21CB" w:rsidRDefault="003D5446" w:rsidP="003D5446">
      <w:pPr>
        <w:pStyle w:val="ListParagraph"/>
        <w:numPr>
          <w:ilvl w:val="0"/>
          <w:numId w:val="18"/>
        </w:numPr>
        <w:jc w:val="both"/>
        <w:rPr>
          <w:rFonts w:cs="Times New Roman"/>
          <w:szCs w:val="24"/>
        </w:rPr>
      </w:pPr>
      <w:r w:rsidRPr="00AB21CB">
        <w:rPr>
          <w:rFonts w:cs="Times New Roman"/>
          <w:szCs w:val="24"/>
        </w:rPr>
        <w:t>Надзор над стручним радом није у потпуности нормативно дефинисан. Законом о социјалној заштити није предвиђен стручни надзор над свим пружаоцима услуга социјалне заштите.</w:t>
      </w:r>
    </w:p>
    <w:p w14:paraId="421CEEF3" w14:textId="77777777" w:rsidR="00AB21CB" w:rsidRPr="00AB21CB" w:rsidRDefault="003D5446" w:rsidP="003D5446">
      <w:pPr>
        <w:pStyle w:val="ListParagraph"/>
        <w:numPr>
          <w:ilvl w:val="0"/>
          <w:numId w:val="18"/>
        </w:numPr>
        <w:jc w:val="both"/>
        <w:rPr>
          <w:rFonts w:cs="Times New Roman"/>
          <w:szCs w:val="24"/>
        </w:rPr>
      </w:pPr>
      <w:r w:rsidRPr="00AB21CB">
        <w:rPr>
          <w:rFonts w:cs="Times New Roman"/>
          <w:b/>
          <w:bCs/>
          <w:szCs w:val="24"/>
        </w:rPr>
        <w:t>Министарство треба да обезбеди подршку установама из јавног сектора да обезбеде одговарајуће лиценце.</w:t>
      </w:r>
    </w:p>
    <w:p w14:paraId="6B07A8BB" w14:textId="5D537C76" w:rsidR="00AB21CB" w:rsidRPr="008720A4" w:rsidRDefault="003D5446" w:rsidP="00AB21CB">
      <w:pPr>
        <w:pStyle w:val="ListParagraph"/>
        <w:numPr>
          <w:ilvl w:val="0"/>
          <w:numId w:val="18"/>
        </w:numPr>
        <w:jc w:val="both"/>
        <w:rPr>
          <w:rFonts w:cs="Times New Roman"/>
          <w:szCs w:val="24"/>
        </w:rPr>
      </w:pPr>
      <w:r w:rsidRPr="00AB21CB">
        <w:rPr>
          <w:rFonts w:cs="Times New Roman"/>
          <w:b/>
          <w:bCs/>
          <w:szCs w:val="24"/>
        </w:rPr>
        <w:t>Треба донети подзаконске за све постојеће услуге којима би се гарантовали минимални стандарди, а самим тим квалитет услуге која се пружа корисницима.</w:t>
      </w:r>
    </w:p>
    <w:p w14:paraId="66DAA90C" w14:textId="0F109DAA" w:rsidR="008720A4" w:rsidRPr="008720A4" w:rsidRDefault="008720A4" w:rsidP="008720A4">
      <w:pPr>
        <w:pStyle w:val="ListParagraph"/>
        <w:numPr>
          <w:ilvl w:val="0"/>
          <w:numId w:val="18"/>
        </w:numPr>
        <w:jc w:val="both"/>
        <w:rPr>
          <w:rFonts w:cs="Times New Roman"/>
          <w:b/>
          <w:bCs/>
          <w:szCs w:val="24"/>
        </w:rPr>
      </w:pPr>
      <w:r>
        <w:rPr>
          <w:rFonts w:cs="Times New Roman"/>
          <w:b/>
          <w:bCs/>
          <w:szCs w:val="24"/>
        </w:rPr>
        <w:t xml:space="preserve">Потребно је додатно дефинисати и уредити надзор над стручним радом. </w:t>
      </w:r>
    </w:p>
    <w:p w14:paraId="1FE10C0A" w14:textId="0952E8EA" w:rsidR="00AB21CB" w:rsidRDefault="00AB21CB" w:rsidP="00AB21CB">
      <w:pPr>
        <w:pStyle w:val="ListParagraph"/>
        <w:numPr>
          <w:ilvl w:val="0"/>
          <w:numId w:val="18"/>
        </w:numPr>
        <w:jc w:val="both"/>
        <w:rPr>
          <w:rFonts w:cs="Times New Roman"/>
          <w:b/>
          <w:bCs/>
          <w:szCs w:val="24"/>
        </w:rPr>
      </w:pPr>
      <w:r w:rsidRPr="00AB21CB">
        <w:rPr>
          <w:rFonts w:cs="Times New Roman"/>
          <w:b/>
          <w:bCs/>
          <w:szCs w:val="24"/>
        </w:rPr>
        <w:t>Потребно је додатно дефинисати критеријуме на основу којих би се одређивало колико бодова носи који програм обуке</w:t>
      </w:r>
      <w:r>
        <w:rPr>
          <w:rFonts w:cs="Times New Roman"/>
          <w:b/>
          <w:bCs/>
          <w:szCs w:val="24"/>
        </w:rPr>
        <w:t>.</w:t>
      </w:r>
    </w:p>
    <w:p w14:paraId="4CBE084A" w14:textId="196786EF" w:rsidR="00B972A0" w:rsidRPr="00B972A0" w:rsidRDefault="00B972A0" w:rsidP="00B972A0">
      <w:pPr>
        <w:pStyle w:val="ListParagraph"/>
        <w:numPr>
          <w:ilvl w:val="0"/>
          <w:numId w:val="18"/>
        </w:numPr>
        <w:jc w:val="both"/>
        <w:rPr>
          <w:rFonts w:cs="Times New Roman"/>
          <w:b/>
          <w:bCs/>
          <w:szCs w:val="24"/>
        </w:rPr>
      </w:pPr>
      <w:r w:rsidRPr="00B972A0">
        <w:rPr>
          <w:rFonts w:cs="Times New Roman"/>
          <w:b/>
          <w:bCs/>
          <w:szCs w:val="24"/>
        </w:rPr>
        <w:t>Потребно је предупредити све разлоге који могу довести до прекида динамике рада овог Одбора, како би процес акредитације могао несметано и континуирано да се одвија.</w:t>
      </w:r>
    </w:p>
    <w:p w14:paraId="1797AA16" w14:textId="52D5D17E" w:rsidR="003D5446" w:rsidRDefault="00AB21CB" w:rsidP="003D5446">
      <w:pPr>
        <w:pStyle w:val="ListParagraph"/>
        <w:numPr>
          <w:ilvl w:val="0"/>
          <w:numId w:val="18"/>
        </w:numPr>
        <w:jc w:val="both"/>
        <w:rPr>
          <w:rFonts w:cs="Times New Roman"/>
          <w:b/>
          <w:bCs/>
          <w:szCs w:val="24"/>
        </w:rPr>
      </w:pPr>
      <w:r w:rsidRPr="00AB21CB">
        <w:rPr>
          <w:rFonts w:cs="Times New Roman"/>
          <w:b/>
          <w:bCs/>
          <w:szCs w:val="24"/>
        </w:rPr>
        <w:t>Треба радити на подизању свести међу стручним радницима о важности и значају похађања програма који су релевантни за унапређење њихових компетенција у области којом се професионално баве.</w:t>
      </w:r>
    </w:p>
    <w:p w14:paraId="237A4141" w14:textId="7EF4D7F6" w:rsidR="006B3A73" w:rsidRDefault="006B3A73" w:rsidP="0011057C">
      <w:pPr>
        <w:pStyle w:val="Heading1"/>
      </w:pPr>
    </w:p>
    <w:p w14:paraId="120DF2BA" w14:textId="3C2594E0" w:rsidR="006B3A73" w:rsidRDefault="006B3A73" w:rsidP="006B3A73"/>
    <w:p w14:paraId="08CD1DE9" w14:textId="0DB5E94A" w:rsidR="006B3A73" w:rsidRPr="006B3A73" w:rsidRDefault="006B3A73" w:rsidP="006B3A73">
      <w:r>
        <w:br/>
      </w:r>
    </w:p>
    <w:p w14:paraId="64E0040A" w14:textId="77777777" w:rsidR="006B3A73" w:rsidRDefault="006B3A73" w:rsidP="0011057C">
      <w:pPr>
        <w:pStyle w:val="Heading1"/>
      </w:pPr>
    </w:p>
    <w:p w14:paraId="1AC2C039" w14:textId="5D4314F9" w:rsidR="006B3A73" w:rsidRDefault="006B3A73" w:rsidP="006B3A73"/>
    <w:p w14:paraId="3064C84A" w14:textId="5500CCEF" w:rsidR="00002AAE" w:rsidRPr="0011057C" w:rsidRDefault="000400A4" w:rsidP="006B3A73">
      <w:pPr>
        <w:pStyle w:val="Heading1"/>
        <w:rPr>
          <w:rFonts w:eastAsiaTheme="minorEastAsia" w:cs="Times New Roman"/>
          <w:szCs w:val="24"/>
        </w:rPr>
      </w:pPr>
      <w:bookmarkStart w:id="2" w:name="_Toc59906260"/>
      <w:r w:rsidRPr="00CC5582">
        <w:lastRenderedPageBreak/>
        <w:t xml:space="preserve">1. </w:t>
      </w:r>
      <w:r w:rsidR="00D02E56" w:rsidRPr="00CC5582">
        <w:t>Увод</w:t>
      </w:r>
      <w:bookmarkEnd w:id="2"/>
    </w:p>
    <w:p w14:paraId="25647E80" w14:textId="56832851" w:rsidR="00535D2F" w:rsidRDefault="00976471" w:rsidP="00EE14EC">
      <w:pPr>
        <w:jc w:val="both"/>
        <w:rPr>
          <w:rStyle w:val="Strong"/>
          <w:rFonts w:cs="Times New Roman"/>
          <w:b w:val="0"/>
          <w:color w:val="1B1D1F"/>
          <w:szCs w:val="48"/>
          <w:shd w:val="clear" w:color="auto" w:fill="FCFCFC"/>
        </w:rPr>
      </w:pPr>
      <w:r w:rsidRPr="003407B9">
        <w:rPr>
          <w:rStyle w:val="Strong"/>
          <w:rFonts w:cs="Times New Roman"/>
          <w:b w:val="0"/>
          <w:color w:val="1B1D1F"/>
          <w:szCs w:val="48"/>
          <w:shd w:val="clear" w:color="auto" w:fill="FCFCFC"/>
        </w:rPr>
        <w:t xml:space="preserve"> </w:t>
      </w:r>
      <w:r>
        <w:rPr>
          <w:rStyle w:val="Strong"/>
          <w:rFonts w:cs="Times New Roman"/>
          <w:b w:val="0"/>
          <w:color w:val="1B1D1F"/>
          <w:szCs w:val="48"/>
          <w:shd w:val="clear" w:color="auto" w:fill="FCFCFC"/>
        </w:rPr>
        <w:t>У оквиру пројекта немачко-српске развојне сарадње „Услуге социјалне заштите за осет</w:t>
      </w:r>
      <w:r w:rsidR="00FD3C90">
        <w:rPr>
          <w:rStyle w:val="Strong"/>
          <w:rFonts w:cs="Times New Roman"/>
          <w:b w:val="0"/>
          <w:color w:val="1B1D1F"/>
          <w:szCs w:val="48"/>
          <w:shd w:val="clear" w:color="auto" w:fill="FCFCFC"/>
        </w:rPr>
        <w:t>љ</w:t>
      </w:r>
      <w:r>
        <w:rPr>
          <w:rStyle w:val="Strong"/>
          <w:rFonts w:cs="Times New Roman"/>
          <w:b w:val="0"/>
          <w:color w:val="1B1D1F"/>
          <w:szCs w:val="48"/>
          <w:shd w:val="clear" w:color="auto" w:fill="FCFCFC"/>
        </w:rPr>
        <w:t>иве групе“</w:t>
      </w:r>
      <w:r w:rsidR="00FD3C90">
        <w:rPr>
          <w:rStyle w:val="Strong"/>
          <w:rFonts w:cs="Times New Roman"/>
          <w:b w:val="0"/>
          <w:color w:val="1B1D1F"/>
          <w:szCs w:val="48"/>
          <w:shd w:val="clear" w:color="auto" w:fill="FCFCFC"/>
        </w:rPr>
        <w:t xml:space="preserve">, који спроводи ГИЗ, а </w:t>
      </w:r>
      <w:r w:rsidR="005626DD">
        <w:rPr>
          <w:rStyle w:val="Strong"/>
          <w:rFonts w:cs="Times New Roman"/>
          <w:b w:val="0"/>
          <w:color w:val="1B1D1F"/>
          <w:szCs w:val="48"/>
          <w:shd w:val="clear" w:color="auto" w:fill="FCFCFC"/>
        </w:rPr>
        <w:t xml:space="preserve"> за потребе</w:t>
      </w:r>
      <w:r w:rsidR="00FD3C90">
        <w:rPr>
          <w:rStyle w:val="Strong"/>
          <w:rFonts w:cs="Times New Roman"/>
          <w:b w:val="0"/>
          <w:color w:val="1B1D1F"/>
          <w:szCs w:val="48"/>
          <w:shd w:val="clear" w:color="auto" w:fill="FCFCFC"/>
        </w:rPr>
        <w:t xml:space="preserve"> кључног партнера на пројекту -</w:t>
      </w:r>
      <w:r w:rsidR="005626DD">
        <w:rPr>
          <w:rStyle w:val="Strong"/>
          <w:rFonts w:cs="Times New Roman"/>
          <w:b w:val="0"/>
          <w:color w:val="1B1D1F"/>
          <w:szCs w:val="48"/>
          <w:shd w:val="clear" w:color="auto" w:fill="FCFCFC"/>
        </w:rPr>
        <w:t xml:space="preserve"> Министарства за р</w:t>
      </w:r>
      <w:r w:rsidR="00535D2F">
        <w:rPr>
          <w:rStyle w:val="Strong"/>
          <w:rFonts w:cs="Times New Roman"/>
          <w:b w:val="0"/>
          <w:color w:val="1B1D1F"/>
          <w:szCs w:val="48"/>
          <w:shd w:val="clear" w:color="auto" w:fill="FCFCFC"/>
        </w:rPr>
        <w:t>ад, запошљавање, борачка и социјална питања</w:t>
      </w:r>
      <w:r w:rsidR="00FD3C90">
        <w:rPr>
          <w:rStyle w:val="Strong"/>
          <w:rFonts w:cs="Times New Roman"/>
          <w:b w:val="0"/>
          <w:color w:val="1B1D1F"/>
          <w:szCs w:val="48"/>
          <w:shd w:val="clear" w:color="auto" w:fill="FCFCFC"/>
        </w:rPr>
        <w:t>,</w:t>
      </w:r>
      <w:r w:rsidR="00535D2F">
        <w:rPr>
          <w:rStyle w:val="Strong"/>
          <w:rFonts w:cs="Times New Roman"/>
          <w:b w:val="0"/>
          <w:color w:val="1B1D1F"/>
          <w:szCs w:val="48"/>
          <w:shd w:val="clear" w:color="auto" w:fill="FCFCFC"/>
        </w:rPr>
        <w:t xml:space="preserve"> спрове</w:t>
      </w:r>
      <w:r w:rsidR="00FD3C90">
        <w:rPr>
          <w:rStyle w:val="Strong"/>
          <w:rFonts w:cs="Times New Roman"/>
          <w:b w:val="0"/>
          <w:color w:val="1B1D1F"/>
          <w:szCs w:val="48"/>
          <w:shd w:val="clear" w:color="auto" w:fill="FCFCFC"/>
        </w:rPr>
        <w:t>дена је</w:t>
      </w:r>
      <w:r w:rsidR="00535D2F">
        <w:rPr>
          <w:rStyle w:val="Strong"/>
          <w:rFonts w:cs="Times New Roman"/>
          <w:b w:val="0"/>
          <w:color w:val="1B1D1F"/>
          <w:szCs w:val="48"/>
          <w:shd w:val="clear" w:color="auto" w:fill="FCFCFC"/>
        </w:rPr>
        <w:t xml:space="preserve"> </w:t>
      </w:r>
      <w:r w:rsidR="00B3744E" w:rsidRPr="00A423D9">
        <w:rPr>
          <w:rStyle w:val="Strong"/>
          <w:rFonts w:cs="Times New Roman"/>
          <w:b w:val="0"/>
          <w:i/>
          <w:color w:val="1B1D1F"/>
          <w:szCs w:val="48"/>
          <w:shd w:val="clear" w:color="auto" w:fill="FCFCFC"/>
        </w:rPr>
        <w:t>ех</w:t>
      </w:r>
      <w:r w:rsidR="00535D2F" w:rsidRPr="00A423D9">
        <w:rPr>
          <w:rStyle w:val="Strong"/>
          <w:rFonts w:cs="Times New Roman"/>
          <w:b w:val="0"/>
          <w:i/>
          <w:color w:val="1B1D1F"/>
          <w:szCs w:val="48"/>
          <w:shd w:val="clear" w:color="auto" w:fill="FCFCFC"/>
        </w:rPr>
        <w:t xml:space="preserve"> post</w:t>
      </w:r>
      <w:r w:rsidR="00535D2F">
        <w:rPr>
          <w:rStyle w:val="Strong"/>
          <w:rFonts w:cs="Times New Roman"/>
          <w:b w:val="0"/>
          <w:color w:val="1B1D1F"/>
          <w:szCs w:val="48"/>
          <w:shd w:val="clear" w:color="auto" w:fill="FCFCFC"/>
        </w:rPr>
        <w:t xml:space="preserve"> анализ</w:t>
      </w:r>
      <w:r w:rsidR="00FD3C90">
        <w:rPr>
          <w:rStyle w:val="Strong"/>
          <w:rFonts w:cs="Times New Roman"/>
          <w:b w:val="0"/>
          <w:color w:val="1B1D1F"/>
          <w:szCs w:val="48"/>
          <w:shd w:val="clear" w:color="auto" w:fill="FCFCFC"/>
        </w:rPr>
        <w:t>а</w:t>
      </w:r>
      <w:r w:rsidR="00535D2F">
        <w:rPr>
          <w:rStyle w:val="Strong"/>
          <w:rFonts w:cs="Times New Roman"/>
          <w:b w:val="0"/>
          <w:color w:val="1B1D1F"/>
          <w:szCs w:val="48"/>
          <w:shd w:val="clear" w:color="auto" w:fill="FCFCFC"/>
        </w:rPr>
        <w:t xml:space="preserve"> Стратегије развоја социјалне заштите. Анализом се разматрају ефекти </w:t>
      </w:r>
      <w:r w:rsidR="00FD3C90">
        <w:rPr>
          <w:rStyle w:val="Strong"/>
          <w:rFonts w:cs="Times New Roman"/>
          <w:b w:val="0"/>
          <w:color w:val="1B1D1F"/>
          <w:szCs w:val="48"/>
          <w:shd w:val="clear" w:color="auto" w:fill="FCFCFC"/>
        </w:rPr>
        <w:t>примене</w:t>
      </w:r>
      <w:r w:rsidR="00535D2F">
        <w:rPr>
          <w:rStyle w:val="Strong"/>
          <w:rFonts w:cs="Times New Roman"/>
          <w:b w:val="0"/>
          <w:color w:val="1B1D1F"/>
          <w:szCs w:val="48"/>
          <w:shd w:val="clear" w:color="auto" w:fill="FCFCFC"/>
        </w:rPr>
        <w:t xml:space="preserve"> наведеног прописа. Анализа је спроведена у складу са Законом о планском систему</w:t>
      </w:r>
      <w:r w:rsidR="00535D2F">
        <w:rPr>
          <w:rStyle w:val="FootnoteReference"/>
          <w:rFonts w:cs="Times New Roman"/>
          <w:bCs/>
          <w:color w:val="1B1D1F"/>
          <w:szCs w:val="48"/>
          <w:shd w:val="clear" w:color="auto" w:fill="FCFCFC"/>
        </w:rPr>
        <w:footnoteReference w:id="1"/>
      </w:r>
      <w:r w:rsidR="00535D2F">
        <w:rPr>
          <w:rStyle w:val="Strong"/>
          <w:rFonts w:cs="Times New Roman"/>
          <w:b w:val="0"/>
          <w:color w:val="1B1D1F"/>
          <w:szCs w:val="48"/>
          <w:shd w:val="clear" w:color="auto" w:fill="FCFCFC"/>
        </w:rPr>
        <w:t xml:space="preserve"> и Уредбом о методологији управљања јавним политикама, анализ</w:t>
      </w:r>
      <w:r w:rsidR="00EE14EC">
        <w:rPr>
          <w:rStyle w:val="Strong"/>
          <w:rFonts w:cs="Times New Roman"/>
          <w:b w:val="0"/>
          <w:color w:val="1B1D1F"/>
          <w:szCs w:val="48"/>
          <w:shd w:val="clear" w:color="auto" w:fill="FCFCFC"/>
        </w:rPr>
        <w:t>и</w:t>
      </w:r>
      <w:r w:rsidR="00535D2F">
        <w:rPr>
          <w:rStyle w:val="Strong"/>
          <w:rFonts w:cs="Times New Roman"/>
          <w:b w:val="0"/>
          <w:color w:val="1B1D1F"/>
          <w:szCs w:val="48"/>
          <w:shd w:val="clear" w:color="auto" w:fill="FCFCFC"/>
        </w:rPr>
        <w:t xml:space="preserve"> ефеката јавних политика и прописа и </w:t>
      </w:r>
      <w:r w:rsidR="00EE14EC">
        <w:rPr>
          <w:rStyle w:val="Strong"/>
          <w:rFonts w:cs="Times New Roman"/>
          <w:b w:val="0"/>
          <w:color w:val="1B1D1F"/>
          <w:szCs w:val="48"/>
          <w:shd w:val="clear" w:color="auto" w:fill="FCFCFC"/>
        </w:rPr>
        <w:t>садржају појединачних јавних политика.</w:t>
      </w:r>
      <w:r w:rsidR="00EE14EC">
        <w:rPr>
          <w:rStyle w:val="FootnoteReference"/>
          <w:rFonts w:cs="Times New Roman"/>
          <w:bCs/>
          <w:color w:val="1B1D1F"/>
          <w:szCs w:val="48"/>
          <w:shd w:val="clear" w:color="auto" w:fill="FCFCFC"/>
        </w:rPr>
        <w:footnoteReference w:id="2"/>
      </w:r>
    </w:p>
    <w:p w14:paraId="1B55B025" w14:textId="77777777" w:rsidR="008F03A1" w:rsidRPr="00753763" w:rsidRDefault="00EE14EC" w:rsidP="00EE14EC">
      <w:pPr>
        <w:jc w:val="both"/>
        <w:rPr>
          <w:rStyle w:val="Strong"/>
          <w:rFonts w:cs="Times New Roman"/>
          <w:b w:val="0"/>
          <w:color w:val="1B1D1F"/>
          <w:szCs w:val="48"/>
          <w:shd w:val="clear" w:color="auto" w:fill="FCFCFC"/>
        </w:rPr>
      </w:pPr>
      <w:r>
        <w:rPr>
          <w:rStyle w:val="Strong"/>
          <w:rFonts w:cs="Times New Roman"/>
          <w:b w:val="0"/>
          <w:color w:val="1B1D1F"/>
          <w:szCs w:val="48"/>
          <w:shd w:val="clear" w:color="auto" w:fill="FCFCFC"/>
        </w:rPr>
        <w:t>У документу се врши процена постигнутих резултата у односу на постављене циљеве и стратешке правце наведе</w:t>
      </w:r>
      <w:r w:rsidR="00753763">
        <w:rPr>
          <w:rStyle w:val="Strong"/>
          <w:rFonts w:cs="Times New Roman"/>
          <w:b w:val="0"/>
          <w:color w:val="1B1D1F"/>
          <w:szCs w:val="48"/>
          <w:shd w:val="clear" w:color="auto" w:fill="FCFCFC"/>
        </w:rPr>
        <w:t>не</w:t>
      </w:r>
      <w:r>
        <w:rPr>
          <w:rStyle w:val="Strong"/>
          <w:rFonts w:cs="Times New Roman"/>
          <w:b w:val="0"/>
          <w:color w:val="1B1D1F"/>
          <w:szCs w:val="48"/>
          <w:shd w:val="clear" w:color="auto" w:fill="FCFCFC"/>
        </w:rPr>
        <w:t xml:space="preserve"> у Стратегији. </w:t>
      </w:r>
      <w:r w:rsidRPr="008F03A1">
        <w:rPr>
          <w:rStyle w:val="Strong"/>
          <w:rFonts w:cs="Times New Roman"/>
          <w:b w:val="0"/>
          <w:color w:val="1B1D1F"/>
          <w:szCs w:val="48"/>
          <w:shd w:val="clear" w:color="auto" w:fill="FCFCFC"/>
        </w:rPr>
        <w:t xml:space="preserve">Имајући у виду да нису рађене периодичне </w:t>
      </w:r>
      <w:r w:rsidR="00A423D9" w:rsidRPr="008F03A1">
        <w:rPr>
          <w:rStyle w:val="Strong"/>
          <w:rFonts w:cs="Times New Roman"/>
          <w:b w:val="0"/>
          <w:color w:val="1B1D1F"/>
          <w:szCs w:val="48"/>
          <w:shd w:val="clear" w:color="auto" w:fill="FCFCFC"/>
        </w:rPr>
        <w:t>евалуације,</w:t>
      </w:r>
      <w:r w:rsidR="00753763">
        <w:rPr>
          <w:rStyle w:val="Strong"/>
          <w:rFonts w:cs="Times New Roman"/>
          <w:b w:val="0"/>
          <w:color w:val="1B1D1F"/>
          <w:szCs w:val="48"/>
          <w:shd w:val="clear" w:color="auto" w:fill="FCFCFC"/>
        </w:rPr>
        <w:t xml:space="preserve"> као и да</w:t>
      </w:r>
      <w:r w:rsidR="005626DD">
        <w:rPr>
          <w:rStyle w:val="Strong"/>
          <w:rFonts w:cs="Times New Roman"/>
          <w:b w:val="0"/>
          <w:color w:val="1B1D1F"/>
          <w:szCs w:val="48"/>
          <w:shd w:val="clear" w:color="auto" w:fill="FCFCFC"/>
        </w:rPr>
        <w:t xml:space="preserve"> нови плански документ у области социјални заштите још увек није усвојен</w:t>
      </w:r>
      <w:r w:rsidR="00753763">
        <w:rPr>
          <w:rStyle w:val="Strong"/>
          <w:rFonts w:cs="Times New Roman"/>
          <w:b w:val="0"/>
          <w:color w:val="1B1D1F"/>
          <w:szCs w:val="48"/>
          <w:shd w:val="clear" w:color="auto" w:fill="FCFCFC"/>
        </w:rPr>
        <w:t>,</w:t>
      </w:r>
      <w:r w:rsidR="005626DD">
        <w:rPr>
          <w:rStyle w:val="Strong"/>
          <w:rFonts w:cs="Times New Roman"/>
          <w:b w:val="0"/>
          <w:color w:val="1B1D1F"/>
          <w:szCs w:val="48"/>
          <w:shd w:val="clear" w:color="auto" w:fill="FCFCFC"/>
        </w:rPr>
        <w:t xml:space="preserve"> ова анализа представља синтезу и преглед </w:t>
      </w:r>
      <w:r w:rsidR="006A2EF8">
        <w:rPr>
          <w:rStyle w:val="Strong"/>
          <w:rFonts w:cs="Times New Roman"/>
          <w:b w:val="0"/>
          <w:color w:val="1B1D1F"/>
          <w:szCs w:val="48"/>
          <w:shd w:val="clear" w:color="auto" w:fill="FCFCFC"/>
        </w:rPr>
        <w:t>најважнијих</w:t>
      </w:r>
      <w:r w:rsidR="005626DD">
        <w:rPr>
          <w:rStyle w:val="Strong"/>
          <w:rFonts w:cs="Times New Roman"/>
          <w:b w:val="0"/>
          <w:color w:val="1B1D1F"/>
          <w:szCs w:val="48"/>
          <w:shd w:val="clear" w:color="auto" w:fill="FCFCFC"/>
        </w:rPr>
        <w:t xml:space="preserve"> спроведених активности и реформи</w:t>
      </w:r>
      <w:r w:rsidR="006A2EF8" w:rsidRPr="006A2EF8">
        <w:rPr>
          <w:rStyle w:val="Strong"/>
          <w:rFonts w:cs="Times New Roman"/>
          <w:b w:val="0"/>
          <w:color w:val="1B1D1F"/>
          <w:szCs w:val="48"/>
          <w:shd w:val="clear" w:color="auto" w:fill="FCFCFC"/>
        </w:rPr>
        <w:t xml:space="preserve"> </w:t>
      </w:r>
      <w:r w:rsidR="006A2EF8">
        <w:rPr>
          <w:rStyle w:val="Strong"/>
          <w:rFonts w:cs="Times New Roman"/>
          <w:b w:val="0"/>
          <w:color w:val="1B1D1F"/>
          <w:szCs w:val="48"/>
          <w:shd w:val="clear" w:color="auto" w:fill="FCFCFC"/>
        </w:rPr>
        <w:t>у протеклом периоду</w:t>
      </w:r>
      <w:r w:rsidRPr="008F03A1">
        <w:rPr>
          <w:rStyle w:val="Strong"/>
          <w:rFonts w:cs="Times New Roman"/>
          <w:b w:val="0"/>
          <w:color w:val="1B1D1F"/>
          <w:szCs w:val="48"/>
          <w:shd w:val="clear" w:color="auto" w:fill="FCFCFC"/>
        </w:rPr>
        <w:t xml:space="preserve"> у</w:t>
      </w:r>
      <w:r w:rsidR="008F03A1" w:rsidRPr="008F03A1">
        <w:rPr>
          <w:rStyle w:val="Strong"/>
          <w:rFonts w:cs="Times New Roman"/>
          <w:b w:val="0"/>
          <w:color w:val="1B1D1F"/>
          <w:szCs w:val="48"/>
          <w:shd w:val="clear" w:color="auto" w:fill="FCFCFC"/>
        </w:rPr>
        <w:t xml:space="preserve"> односу на оч</w:t>
      </w:r>
      <w:r w:rsidR="005626DD">
        <w:rPr>
          <w:rStyle w:val="Strong"/>
          <w:rFonts w:cs="Times New Roman"/>
          <w:b w:val="0"/>
          <w:color w:val="1B1D1F"/>
          <w:szCs w:val="48"/>
          <w:shd w:val="clear" w:color="auto" w:fill="FCFCFC"/>
        </w:rPr>
        <w:t>екиване ефекте, циљеве и стратешке правце.</w:t>
      </w:r>
    </w:p>
    <w:p w14:paraId="41534565" w14:textId="04098096" w:rsidR="006863B9" w:rsidRPr="009D5CCA" w:rsidRDefault="00EE14EC" w:rsidP="006863B9">
      <w:pPr>
        <w:jc w:val="both"/>
        <w:rPr>
          <w:rStyle w:val="Strong"/>
          <w:rFonts w:cs="Times New Roman"/>
          <w:b w:val="0"/>
          <w:color w:val="1B1D1F"/>
          <w:szCs w:val="48"/>
          <w:shd w:val="clear" w:color="auto" w:fill="FCFCFC"/>
        </w:rPr>
      </w:pPr>
      <w:r>
        <w:rPr>
          <w:rStyle w:val="Strong"/>
          <w:rFonts w:cs="Times New Roman"/>
          <w:b w:val="0"/>
          <w:color w:val="1B1D1F"/>
          <w:szCs w:val="48"/>
          <w:shd w:val="clear" w:color="auto" w:fill="FCFCFC"/>
        </w:rPr>
        <w:t>Министарство за рад, запошљавање, борачка и социјална питања је током 201</w:t>
      </w:r>
      <w:r w:rsidR="008F03A1">
        <w:rPr>
          <w:rStyle w:val="Strong"/>
          <w:rFonts w:cs="Times New Roman"/>
          <w:b w:val="0"/>
          <w:color w:val="1B1D1F"/>
          <w:szCs w:val="48"/>
          <w:shd w:val="clear" w:color="auto" w:fill="FCFCFC"/>
        </w:rPr>
        <w:t>8</w:t>
      </w:r>
      <w:r>
        <w:rPr>
          <w:rStyle w:val="Strong"/>
          <w:rFonts w:cs="Times New Roman"/>
          <w:b w:val="0"/>
          <w:color w:val="1B1D1F"/>
          <w:szCs w:val="48"/>
          <w:shd w:val="clear" w:color="auto" w:fill="FCFCFC"/>
        </w:rPr>
        <w:t xml:space="preserve">. </w:t>
      </w:r>
      <w:r w:rsidR="008F03A1">
        <w:rPr>
          <w:rStyle w:val="Strong"/>
          <w:rFonts w:cs="Times New Roman"/>
          <w:b w:val="0"/>
          <w:color w:val="1B1D1F"/>
          <w:szCs w:val="48"/>
          <w:shd w:val="clear" w:color="auto" w:fill="FCFCFC"/>
        </w:rPr>
        <w:t>г</w:t>
      </w:r>
      <w:r>
        <w:rPr>
          <w:rStyle w:val="Strong"/>
          <w:rFonts w:cs="Times New Roman"/>
          <w:b w:val="0"/>
          <w:color w:val="1B1D1F"/>
          <w:szCs w:val="48"/>
          <w:shd w:val="clear" w:color="auto" w:fill="FCFCFC"/>
        </w:rPr>
        <w:t xml:space="preserve">одине </w:t>
      </w:r>
      <w:r w:rsidR="008F03A1">
        <w:rPr>
          <w:rStyle w:val="Strong"/>
          <w:rFonts w:cs="Times New Roman"/>
          <w:b w:val="0"/>
          <w:color w:val="1B1D1F"/>
          <w:szCs w:val="48"/>
          <w:shd w:val="clear" w:color="auto" w:fill="FCFCFC"/>
        </w:rPr>
        <w:t>покренуло</w:t>
      </w:r>
      <w:r>
        <w:rPr>
          <w:rStyle w:val="Strong"/>
          <w:rFonts w:cs="Times New Roman"/>
          <w:b w:val="0"/>
          <w:color w:val="1B1D1F"/>
          <w:szCs w:val="48"/>
          <w:shd w:val="clear" w:color="auto" w:fill="FCFCFC"/>
        </w:rPr>
        <w:t xml:space="preserve"> </w:t>
      </w:r>
      <w:r w:rsidR="008F03A1">
        <w:rPr>
          <w:rStyle w:val="Strong"/>
          <w:rFonts w:cs="Times New Roman"/>
          <w:b w:val="0"/>
          <w:color w:val="1B1D1F"/>
          <w:szCs w:val="48"/>
          <w:shd w:val="clear" w:color="auto" w:fill="FCFCFC"/>
        </w:rPr>
        <w:t>процес</w:t>
      </w:r>
      <w:r>
        <w:rPr>
          <w:rStyle w:val="Strong"/>
          <w:rFonts w:cs="Times New Roman"/>
          <w:b w:val="0"/>
          <w:color w:val="1B1D1F"/>
          <w:szCs w:val="48"/>
          <w:shd w:val="clear" w:color="auto" w:fill="FCFCFC"/>
        </w:rPr>
        <w:t xml:space="preserve"> израд</w:t>
      </w:r>
      <w:r w:rsidR="008F03A1">
        <w:rPr>
          <w:rStyle w:val="Strong"/>
          <w:rFonts w:cs="Times New Roman"/>
          <w:b w:val="0"/>
          <w:color w:val="1B1D1F"/>
          <w:szCs w:val="48"/>
          <w:shd w:val="clear" w:color="auto" w:fill="FCFCFC"/>
        </w:rPr>
        <w:t>е</w:t>
      </w:r>
      <w:r>
        <w:rPr>
          <w:rStyle w:val="Strong"/>
          <w:rFonts w:cs="Times New Roman"/>
          <w:b w:val="0"/>
          <w:color w:val="1B1D1F"/>
          <w:szCs w:val="48"/>
          <w:shd w:val="clear" w:color="auto" w:fill="FCFCFC"/>
        </w:rPr>
        <w:t xml:space="preserve"> </w:t>
      </w:r>
      <w:r w:rsidR="008F03A1">
        <w:rPr>
          <w:rStyle w:val="Strong"/>
          <w:rFonts w:cs="Times New Roman"/>
          <w:b w:val="0"/>
          <w:color w:val="1B1D1F"/>
          <w:szCs w:val="48"/>
          <w:shd w:val="clear" w:color="auto" w:fill="FCFCFC"/>
        </w:rPr>
        <w:t xml:space="preserve">нове Стратегије социјалне заштите за период од 2019-2025. године подржан од стране пројекта </w:t>
      </w:r>
      <w:r w:rsidR="009C2FF8">
        <w:rPr>
          <w:rStyle w:val="Strong"/>
          <w:rFonts w:cs="Times New Roman"/>
          <w:b w:val="0"/>
          <w:color w:val="1B1D1F"/>
          <w:szCs w:val="48"/>
          <w:shd w:val="clear" w:color="auto" w:fill="FCFCFC"/>
        </w:rPr>
        <w:t>„</w:t>
      </w:r>
      <w:r w:rsidR="008F03A1">
        <w:rPr>
          <w:rStyle w:val="Strong"/>
          <w:rFonts w:cs="Times New Roman"/>
          <w:b w:val="0"/>
          <w:color w:val="1B1D1F"/>
          <w:szCs w:val="48"/>
          <w:shd w:val="clear" w:color="auto" w:fill="FCFCFC"/>
        </w:rPr>
        <w:t xml:space="preserve">Подршка </w:t>
      </w:r>
      <w:r w:rsidR="001128AA">
        <w:rPr>
          <w:rStyle w:val="Strong"/>
          <w:rFonts w:cs="Times New Roman"/>
          <w:b w:val="0"/>
          <w:color w:val="1B1D1F"/>
          <w:szCs w:val="48"/>
          <w:shd w:val="clear" w:color="auto" w:fill="FCFCFC"/>
        </w:rPr>
        <w:t>развоју</w:t>
      </w:r>
      <w:r w:rsidR="008F03A1">
        <w:rPr>
          <w:rStyle w:val="Strong"/>
          <w:rFonts w:cs="Times New Roman"/>
          <w:b w:val="0"/>
          <w:color w:val="1B1D1F"/>
          <w:szCs w:val="48"/>
          <w:shd w:val="clear" w:color="auto" w:fill="FCFCFC"/>
        </w:rPr>
        <w:t xml:space="preserve"> </w:t>
      </w:r>
      <w:r w:rsidR="001128AA">
        <w:rPr>
          <w:rStyle w:val="Strong"/>
          <w:rFonts w:cs="Times New Roman"/>
          <w:b w:val="0"/>
          <w:color w:val="1B1D1F"/>
          <w:szCs w:val="48"/>
          <w:shd w:val="clear" w:color="auto" w:fill="FCFCFC"/>
        </w:rPr>
        <w:t>регулаторних</w:t>
      </w:r>
      <w:r w:rsidR="008F03A1">
        <w:rPr>
          <w:rStyle w:val="Strong"/>
          <w:rFonts w:cs="Times New Roman"/>
          <w:b w:val="0"/>
          <w:color w:val="1B1D1F"/>
          <w:szCs w:val="48"/>
          <w:shd w:val="clear" w:color="auto" w:fill="FCFCFC"/>
        </w:rPr>
        <w:t xml:space="preserve"> механизама социјалне заштите</w:t>
      </w:r>
      <w:r w:rsidR="009C2FF8">
        <w:rPr>
          <w:rStyle w:val="Strong"/>
          <w:rFonts w:cs="Times New Roman"/>
          <w:b w:val="0"/>
          <w:color w:val="1B1D1F"/>
          <w:szCs w:val="48"/>
          <w:shd w:val="clear" w:color="auto" w:fill="FCFCFC"/>
        </w:rPr>
        <w:t>“</w:t>
      </w:r>
      <w:r w:rsidR="008F03A1">
        <w:rPr>
          <w:rStyle w:val="Strong"/>
          <w:rFonts w:cs="Times New Roman"/>
          <w:b w:val="0"/>
          <w:color w:val="1B1D1F"/>
          <w:szCs w:val="48"/>
          <w:shd w:val="clear" w:color="auto" w:fill="FCFCFC"/>
        </w:rPr>
        <w:t>, који финансира Европска унија. Нацрт</w:t>
      </w:r>
      <w:r>
        <w:rPr>
          <w:rStyle w:val="Strong"/>
          <w:rFonts w:cs="Times New Roman"/>
          <w:b w:val="0"/>
          <w:color w:val="1B1D1F"/>
          <w:szCs w:val="48"/>
          <w:shd w:val="clear" w:color="auto" w:fill="FCFCFC"/>
        </w:rPr>
        <w:t xml:space="preserve"> нове </w:t>
      </w:r>
      <w:r w:rsidR="008F03A1">
        <w:rPr>
          <w:rStyle w:val="Strong"/>
          <w:rFonts w:cs="Times New Roman"/>
          <w:b w:val="0"/>
          <w:color w:val="1B1D1F"/>
          <w:szCs w:val="48"/>
          <w:shd w:val="clear" w:color="auto" w:fill="FCFCFC"/>
        </w:rPr>
        <w:t>С</w:t>
      </w:r>
      <w:r>
        <w:rPr>
          <w:rStyle w:val="Strong"/>
          <w:rFonts w:cs="Times New Roman"/>
          <w:b w:val="0"/>
          <w:color w:val="1B1D1F"/>
          <w:szCs w:val="48"/>
          <w:shd w:val="clear" w:color="auto" w:fill="FCFCFC"/>
        </w:rPr>
        <w:t>тратегије</w:t>
      </w:r>
      <w:r w:rsidR="008F03A1">
        <w:rPr>
          <w:rStyle w:val="Strong"/>
          <w:rFonts w:cs="Times New Roman"/>
          <w:b w:val="0"/>
          <w:color w:val="1B1D1F"/>
          <w:szCs w:val="48"/>
          <w:shd w:val="clear" w:color="auto" w:fill="FCFCFC"/>
        </w:rPr>
        <w:t xml:space="preserve"> је објављен априла 2019. године, уз позив да заинтересоване стране изнесу своје коментаре и сугестије, </w:t>
      </w:r>
      <w:r>
        <w:rPr>
          <w:rStyle w:val="Strong"/>
          <w:rFonts w:cs="Times New Roman"/>
          <w:b w:val="0"/>
          <w:color w:val="1B1D1F"/>
          <w:szCs w:val="48"/>
          <w:shd w:val="clear" w:color="auto" w:fill="FCFCFC"/>
        </w:rPr>
        <w:t xml:space="preserve">али она још увек није усвојена. </w:t>
      </w:r>
      <w:r w:rsidR="003E1650">
        <w:rPr>
          <w:rStyle w:val="Strong"/>
          <w:rFonts w:cs="Times New Roman"/>
          <w:b w:val="0"/>
          <w:color w:val="1B1D1F"/>
          <w:szCs w:val="48"/>
          <w:shd w:val="clear" w:color="auto" w:fill="FCFCFC"/>
        </w:rPr>
        <w:t>Према Нацрту</w:t>
      </w:r>
      <w:r w:rsidR="00FD3C90">
        <w:rPr>
          <w:rStyle w:val="Strong"/>
          <w:rFonts w:cs="Times New Roman"/>
          <w:b w:val="0"/>
          <w:color w:val="1B1D1F"/>
          <w:szCs w:val="48"/>
          <w:shd w:val="clear" w:color="auto" w:fill="FCFCFC"/>
        </w:rPr>
        <w:t>,</w:t>
      </w:r>
      <w:r w:rsidR="003E1650">
        <w:rPr>
          <w:rStyle w:val="Strong"/>
          <w:rFonts w:cs="Times New Roman"/>
          <w:b w:val="0"/>
          <w:color w:val="1B1D1F"/>
          <w:szCs w:val="48"/>
          <w:shd w:val="clear" w:color="auto" w:fill="FCFCFC"/>
        </w:rPr>
        <w:t xml:space="preserve"> визија система социјалне заштите је </w:t>
      </w:r>
      <w:r w:rsidR="003E1650" w:rsidRPr="003E1650">
        <w:rPr>
          <w:rStyle w:val="Strong"/>
          <w:rFonts w:cs="Times New Roman"/>
          <w:b w:val="0"/>
          <w:i/>
          <w:color w:val="1B1D1F"/>
          <w:szCs w:val="48"/>
          <w:shd w:val="clear" w:color="auto" w:fill="FCFCFC"/>
        </w:rPr>
        <w:t xml:space="preserve">интегративна, делотворна и ефикасна социјална заштита која осигурава благостање и </w:t>
      </w:r>
      <w:r w:rsidR="001128AA" w:rsidRPr="003E1650">
        <w:rPr>
          <w:rStyle w:val="Strong"/>
          <w:rFonts w:cs="Times New Roman"/>
          <w:b w:val="0"/>
          <w:i/>
          <w:color w:val="1B1D1F"/>
          <w:szCs w:val="48"/>
          <w:shd w:val="clear" w:color="auto" w:fill="FCFCFC"/>
        </w:rPr>
        <w:t>добробит</w:t>
      </w:r>
      <w:r w:rsidR="003E1650" w:rsidRPr="003E1650">
        <w:rPr>
          <w:rStyle w:val="Strong"/>
          <w:rFonts w:cs="Times New Roman"/>
          <w:b w:val="0"/>
          <w:i/>
          <w:color w:val="1B1D1F"/>
          <w:szCs w:val="48"/>
          <w:shd w:val="clear" w:color="auto" w:fill="FCFCFC"/>
        </w:rPr>
        <w:t xml:space="preserve"> грађана и грађанки и представља важну политику у одрживом економском развоју Републике Србије</w:t>
      </w:r>
      <w:r w:rsidR="003E1650">
        <w:rPr>
          <w:rStyle w:val="Strong"/>
          <w:rFonts w:cs="Times New Roman"/>
          <w:b w:val="0"/>
          <w:color w:val="1B1D1F"/>
          <w:szCs w:val="48"/>
          <w:shd w:val="clear" w:color="auto" w:fill="FCFCFC"/>
        </w:rPr>
        <w:t xml:space="preserve">. Као механизам за </w:t>
      </w:r>
      <w:r w:rsidR="00753763">
        <w:rPr>
          <w:rStyle w:val="Strong"/>
          <w:rFonts w:cs="Times New Roman"/>
          <w:b w:val="0"/>
          <w:color w:val="1B1D1F"/>
          <w:szCs w:val="48"/>
          <w:shd w:val="clear" w:color="auto" w:fill="FCFCFC"/>
        </w:rPr>
        <w:t>остваривање</w:t>
      </w:r>
      <w:r w:rsidR="003E1650">
        <w:rPr>
          <w:rStyle w:val="Strong"/>
          <w:rFonts w:cs="Times New Roman"/>
          <w:b w:val="0"/>
          <w:color w:val="1B1D1F"/>
          <w:szCs w:val="48"/>
          <w:shd w:val="clear" w:color="auto" w:fill="FCFCFC"/>
        </w:rPr>
        <w:t xml:space="preserve"> ове визије наводи се да је </w:t>
      </w:r>
      <w:r w:rsidR="00753763">
        <w:rPr>
          <w:rStyle w:val="Strong"/>
          <w:rFonts w:cs="Times New Roman"/>
          <w:b w:val="0"/>
          <w:color w:val="1B1D1F"/>
          <w:szCs w:val="48"/>
          <w:shd w:val="clear" w:color="auto" w:fill="FCFCFC"/>
        </w:rPr>
        <w:t>неопходно уредити социјалну заштиту тако да</w:t>
      </w:r>
      <w:r w:rsidR="003E1650">
        <w:rPr>
          <w:rStyle w:val="Strong"/>
          <w:rFonts w:cs="Times New Roman"/>
          <w:b w:val="0"/>
          <w:color w:val="1B1D1F"/>
          <w:szCs w:val="48"/>
          <w:shd w:val="clear" w:color="auto" w:fill="FCFCFC"/>
        </w:rPr>
        <w:t xml:space="preserve"> буде део </w:t>
      </w:r>
      <w:r w:rsidR="00753763">
        <w:rPr>
          <w:rStyle w:val="Strong"/>
          <w:rFonts w:cs="Times New Roman"/>
          <w:b w:val="0"/>
          <w:color w:val="1B1D1F"/>
          <w:szCs w:val="48"/>
          <w:shd w:val="clear" w:color="auto" w:fill="FCFCFC"/>
        </w:rPr>
        <w:t xml:space="preserve">функционалне и </w:t>
      </w:r>
      <w:r w:rsidR="003E1650">
        <w:rPr>
          <w:rStyle w:val="Strong"/>
          <w:rFonts w:cs="Times New Roman"/>
          <w:b w:val="0"/>
          <w:color w:val="1B1D1F"/>
          <w:szCs w:val="48"/>
          <w:shd w:val="clear" w:color="auto" w:fill="FCFCFC"/>
        </w:rPr>
        <w:t>инкл</w:t>
      </w:r>
      <w:r w:rsidR="001128AA">
        <w:rPr>
          <w:rStyle w:val="Strong"/>
          <w:rFonts w:cs="Times New Roman"/>
          <w:b w:val="0"/>
          <w:color w:val="1B1D1F"/>
          <w:szCs w:val="48"/>
          <w:shd w:val="clear" w:color="auto" w:fill="FCFCFC"/>
        </w:rPr>
        <w:t>у</w:t>
      </w:r>
      <w:r w:rsidR="003E1650">
        <w:rPr>
          <w:rStyle w:val="Strong"/>
          <w:rFonts w:cs="Times New Roman"/>
          <w:b w:val="0"/>
          <w:color w:val="1B1D1F"/>
          <w:szCs w:val="48"/>
          <w:shd w:val="clear" w:color="auto" w:fill="FCFCFC"/>
        </w:rPr>
        <w:t xml:space="preserve">зивне привреде коју карактеришу </w:t>
      </w:r>
      <w:r w:rsidR="003E1650" w:rsidRPr="003E1650">
        <w:rPr>
          <w:rStyle w:val="Strong"/>
          <w:rFonts w:cs="Times New Roman"/>
          <w:b w:val="0"/>
          <w:i/>
          <w:color w:val="1B1D1F"/>
          <w:szCs w:val="48"/>
          <w:shd w:val="clear" w:color="auto" w:fill="FCFCFC"/>
        </w:rPr>
        <w:t>стабилан раст</w:t>
      </w:r>
      <w:r w:rsidR="003E1650">
        <w:rPr>
          <w:rStyle w:val="Strong"/>
          <w:rFonts w:cs="Times New Roman"/>
          <w:b w:val="0"/>
          <w:color w:val="1B1D1F"/>
          <w:szCs w:val="48"/>
          <w:shd w:val="clear" w:color="auto" w:fill="FCFCFC"/>
        </w:rPr>
        <w:t xml:space="preserve"> и </w:t>
      </w:r>
      <w:r w:rsidR="003E1650" w:rsidRPr="003E1650">
        <w:rPr>
          <w:rStyle w:val="Strong"/>
          <w:rFonts w:cs="Times New Roman"/>
          <w:b w:val="0"/>
          <w:i/>
          <w:color w:val="1B1D1F"/>
          <w:szCs w:val="48"/>
          <w:shd w:val="clear" w:color="auto" w:fill="FCFCFC"/>
        </w:rPr>
        <w:t>висока запосленост</w:t>
      </w:r>
      <w:r w:rsidR="003E1650">
        <w:rPr>
          <w:rStyle w:val="Strong"/>
          <w:rFonts w:cs="Times New Roman"/>
          <w:b w:val="0"/>
          <w:color w:val="1B1D1F"/>
          <w:szCs w:val="48"/>
          <w:shd w:val="clear" w:color="auto" w:fill="FCFCFC"/>
        </w:rPr>
        <w:t>.</w:t>
      </w:r>
      <w:r w:rsidR="009D5CCA">
        <w:rPr>
          <w:rStyle w:val="Strong"/>
          <w:rFonts w:cs="Times New Roman"/>
          <w:b w:val="0"/>
          <w:color w:val="1B1D1F"/>
          <w:szCs w:val="48"/>
          <w:shd w:val="clear" w:color="auto" w:fill="FCFCFC"/>
        </w:rPr>
        <w:t xml:space="preserve"> Социјалном политиком, са једне стране, треба подстицати развој вештина и компетенција које ће омогућити људима да се укључе у привреду и друштво, а са друге, заштити</w:t>
      </w:r>
      <w:r w:rsidR="00AB21CB">
        <w:rPr>
          <w:rStyle w:val="Strong"/>
          <w:rFonts w:cs="Times New Roman"/>
          <w:b w:val="0"/>
          <w:color w:val="1B1D1F"/>
          <w:szCs w:val="48"/>
          <w:shd w:val="clear" w:color="auto" w:fill="FCFCFC"/>
        </w:rPr>
        <w:t>ти</w:t>
      </w:r>
      <w:r w:rsidR="009D5CCA">
        <w:rPr>
          <w:rStyle w:val="Strong"/>
          <w:rFonts w:cs="Times New Roman"/>
          <w:b w:val="0"/>
          <w:color w:val="1B1D1F"/>
          <w:szCs w:val="48"/>
          <w:shd w:val="clear" w:color="auto" w:fill="FCFCFC"/>
        </w:rPr>
        <w:t xml:space="preserve"> егзистенцију </w:t>
      </w:r>
      <w:r w:rsidR="009C2FF8">
        <w:rPr>
          <w:rStyle w:val="Strong"/>
          <w:rFonts w:cs="Times New Roman"/>
          <w:b w:val="0"/>
          <w:color w:val="1B1D1F"/>
          <w:szCs w:val="48"/>
          <w:shd w:val="clear" w:color="auto" w:fill="FCFCFC"/>
        </w:rPr>
        <w:t xml:space="preserve">оним људима </w:t>
      </w:r>
      <w:r w:rsidR="009D5CCA">
        <w:rPr>
          <w:rStyle w:val="Strong"/>
          <w:rFonts w:cs="Times New Roman"/>
          <w:b w:val="0"/>
          <w:color w:val="1B1D1F"/>
          <w:szCs w:val="48"/>
          <w:shd w:val="clear" w:color="auto" w:fill="FCFCFC"/>
        </w:rPr>
        <w:t xml:space="preserve">којима је овај вид </w:t>
      </w:r>
      <w:r w:rsidR="001128AA">
        <w:rPr>
          <w:rStyle w:val="Strong"/>
          <w:rFonts w:cs="Times New Roman"/>
          <w:b w:val="0"/>
          <w:color w:val="1B1D1F"/>
          <w:szCs w:val="48"/>
          <w:shd w:val="clear" w:color="auto" w:fill="FCFCFC"/>
        </w:rPr>
        <w:t>подршке</w:t>
      </w:r>
      <w:r w:rsidR="009D5CCA">
        <w:rPr>
          <w:rStyle w:val="Strong"/>
          <w:rFonts w:cs="Times New Roman"/>
          <w:b w:val="0"/>
          <w:color w:val="1B1D1F"/>
          <w:szCs w:val="48"/>
          <w:shd w:val="clear" w:color="auto" w:fill="FCFCFC"/>
        </w:rPr>
        <w:t xml:space="preserve"> неопходан.</w:t>
      </w:r>
    </w:p>
    <w:p w14:paraId="329A183F" w14:textId="77777777" w:rsidR="00CC5582" w:rsidRPr="006863B9" w:rsidRDefault="00CC5582" w:rsidP="006863B9">
      <w:pPr>
        <w:pStyle w:val="Heading2"/>
        <w:ind w:left="720"/>
        <w:rPr>
          <w:rFonts w:cs="Times New Roman"/>
          <w:color w:val="1B1D1F"/>
          <w:szCs w:val="48"/>
          <w:shd w:val="clear" w:color="auto" w:fill="FCFCFC"/>
        </w:rPr>
      </w:pPr>
      <w:bookmarkStart w:id="3" w:name="_Toc59906261"/>
      <w:r>
        <w:t xml:space="preserve">1.1. Методи и  извори </w:t>
      </w:r>
      <w:r w:rsidR="00D246D4">
        <w:t>прикупљања</w:t>
      </w:r>
      <w:r>
        <w:t xml:space="preserve"> података</w:t>
      </w:r>
      <w:bookmarkEnd w:id="3"/>
    </w:p>
    <w:p w14:paraId="5CA0F995" w14:textId="77777777" w:rsidR="00CC5582" w:rsidRPr="00002AAE" w:rsidRDefault="00CC5582" w:rsidP="00CC5582">
      <w:pPr>
        <w:jc w:val="both"/>
        <w:rPr>
          <w:rFonts w:cs="Times New Roman"/>
          <w:szCs w:val="24"/>
        </w:rPr>
      </w:pPr>
      <w:r>
        <w:rPr>
          <w:rFonts w:cs="Times New Roman"/>
          <w:szCs w:val="24"/>
        </w:rPr>
        <w:t xml:space="preserve">Анализа је уређена на основу доступних података државних институција, невладиног сектора и стручњака у овој области. Коришћени су званични документи институција Републике Србије (базе података и извештаји Министарства за рад, запошљавање, борачка </w:t>
      </w:r>
      <w:r>
        <w:rPr>
          <w:rFonts w:cs="Times New Roman"/>
          <w:szCs w:val="24"/>
        </w:rPr>
        <w:lastRenderedPageBreak/>
        <w:t xml:space="preserve">и социјална питања, Републичког завода за социјалну заштиту, Републичког завода за статистику, ДевИнфо базе </w:t>
      </w:r>
      <w:r w:rsidR="001128AA">
        <w:rPr>
          <w:rFonts w:cs="Times New Roman"/>
          <w:szCs w:val="24"/>
        </w:rPr>
        <w:t>итд.</w:t>
      </w:r>
      <w:r>
        <w:rPr>
          <w:rFonts w:cs="Times New Roman"/>
          <w:szCs w:val="24"/>
        </w:rPr>
        <w:t xml:space="preserve">), публикације невладиног сектора и научни радови </w:t>
      </w:r>
      <w:r w:rsidR="001128AA">
        <w:rPr>
          <w:rFonts w:cs="Times New Roman"/>
          <w:szCs w:val="24"/>
        </w:rPr>
        <w:t>релевантни</w:t>
      </w:r>
      <w:r>
        <w:rPr>
          <w:rFonts w:cs="Times New Roman"/>
          <w:szCs w:val="24"/>
        </w:rPr>
        <w:t xml:space="preserve"> за ову област.</w:t>
      </w:r>
    </w:p>
    <w:p w14:paraId="2693BB06" w14:textId="77777777" w:rsidR="00D02E56" w:rsidRDefault="00CC5582" w:rsidP="006863B9">
      <w:pPr>
        <w:pStyle w:val="Heading2"/>
        <w:ind w:left="720"/>
      </w:pPr>
      <w:bookmarkStart w:id="4" w:name="_Toc59906262"/>
      <w:r>
        <w:t>1.2</w:t>
      </w:r>
      <w:r w:rsidR="000400A4">
        <w:t xml:space="preserve">. </w:t>
      </w:r>
      <w:r w:rsidR="001128AA">
        <w:t>Општи</w:t>
      </w:r>
      <w:r w:rsidR="00D02E56">
        <w:t xml:space="preserve"> контекст</w:t>
      </w:r>
      <w:bookmarkEnd w:id="4"/>
    </w:p>
    <w:p w14:paraId="0C7A8C41" w14:textId="77777777" w:rsidR="00010987" w:rsidRDefault="00010987" w:rsidP="00D312A2">
      <w:pPr>
        <w:jc w:val="both"/>
        <w:rPr>
          <w:rFonts w:cs="Times New Roman"/>
          <w:szCs w:val="24"/>
        </w:rPr>
      </w:pPr>
      <w:r>
        <w:rPr>
          <w:rFonts w:cs="Times New Roman"/>
          <w:szCs w:val="24"/>
        </w:rPr>
        <w:t xml:space="preserve">Стратегија развоја социјалне заштите је усвојена крајем 2005. године. Укључивање Републике Србије у </w:t>
      </w:r>
      <w:r w:rsidR="00B51415">
        <w:rPr>
          <w:rFonts w:cs="Times New Roman"/>
          <w:szCs w:val="24"/>
        </w:rPr>
        <w:t>процесе европских интеграција</w:t>
      </w:r>
      <w:r w:rsidR="001B2663">
        <w:rPr>
          <w:rStyle w:val="FootnoteReference"/>
          <w:rFonts w:cs="Times New Roman"/>
          <w:szCs w:val="24"/>
        </w:rPr>
        <w:footnoteReference w:id="3"/>
      </w:r>
      <w:r w:rsidR="00B51415">
        <w:rPr>
          <w:rFonts w:cs="Times New Roman"/>
          <w:szCs w:val="24"/>
        </w:rPr>
        <w:t xml:space="preserve"> подразумевало је </w:t>
      </w:r>
      <w:r w:rsidR="00B51415" w:rsidRPr="005626DD">
        <w:rPr>
          <w:rFonts w:cs="Times New Roman"/>
          <w:i/>
          <w:szCs w:val="24"/>
        </w:rPr>
        <w:t>изградњу</w:t>
      </w:r>
      <w:r w:rsidR="001B2663" w:rsidRPr="005626DD">
        <w:rPr>
          <w:rFonts w:cs="Times New Roman"/>
          <w:i/>
          <w:szCs w:val="24"/>
        </w:rPr>
        <w:t xml:space="preserve"> демократског друштва</w:t>
      </w:r>
      <w:r w:rsidR="001B2663">
        <w:rPr>
          <w:rFonts w:cs="Times New Roman"/>
          <w:szCs w:val="24"/>
        </w:rPr>
        <w:t xml:space="preserve"> са</w:t>
      </w:r>
      <w:r w:rsidR="00B51415">
        <w:rPr>
          <w:rFonts w:cs="Times New Roman"/>
          <w:szCs w:val="24"/>
        </w:rPr>
        <w:t xml:space="preserve"> институција</w:t>
      </w:r>
      <w:r w:rsidR="001B2663">
        <w:rPr>
          <w:rFonts w:cs="Times New Roman"/>
          <w:szCs w:val="24"/>
        </w:rPr>
        <w:t>ма</w:t>
      </w:r>
      <w:r w:rsidR="00B51415">
        <w:rPr>
          <w:rFonts w:cs="Times New Roman"/>
          <w:szCs w:val="24"/>
        </w:rPr>
        <w:t xml:space="preserve"> </w:t>
      </w:r>
      <w:r w:rsidR="00D312A2">
        <w:rPr>
          <w:rFonts w:cs="Times New Roman"/>
          <w:szCs w:val="24"/>
        </w:rPr>
        <w:t>засновани</w:t>
      </w:r>
      <w:r w:rsidR="001B2663">
        <w:rPr>
          <w:rFonts w:cs="Times New Roman"/>
          <w:szCs w:val="24"/>
        </w:rPr>
        <w:t>м</w:t>
      </w:r>
      <w:r w:rsidR="00D312A2">
        <w:rPr>
          <w:rFonts w:cs="Times New Roman"/>
          <w:szCs w:val="24"/>
        </w:rPr>
        <w:t xml:space="preserve"> на владавини права и </w:t>
      </w:r>
      <w:r w:rsidR="00B51415" w:rsidRPr="005626DD">
        <w:rPr>
          <w:rFonts w:cs="Times New Roman"/>
          <w:i/>
          <w:szCs w:val="24"/>
        </w:rPr>
        <w:t>реформу</w:t>
      </w:r>
      <w:r w:rsidR="00D312A2" w:rsidRPr="005626DD">
        <w:rPr>
          <w:rFonts w:cs="Times New Roman"/>
          <w:i/>
          <w:szCs w:val="24"/>
        </w:rPr>
        <w:t xml:space="preserve"> привреде</w:t>
      </w:r>
      <w:r w:rsidR="007C4897">
        <w:rPr>
          <w:rFonts w:cs="Times New Roman"/>
          <w:i/>
          <w:szCs w:val="24"/>
        </w:rPr>
        <w:t xml:space="preserve"> </w:t>
      </w:r>
      <w:r w:rsidR="007C4897">
        <w:rPr>
          <w:rFonts w:cs="Times New Roman"/>
          <w:szCs w:val="24"/>
        </w:rPr>
        <w:t>која подразумева увођење тржишних принципа</w:t>
      </w:r>
      <w:r w:rsidR="00ED5422">
        <w:rPr>
          <w:rFonts w:cs="Times New Roman"/>
          <w:szCs w:val="24"/>
        </w:rPr>
        <w:t>.</w:t>
      </w:r>
    </w:p>
    <w:p w14:paraId="5463607F" w14:textId="77777777" w:rsidR="00ED5422" w:rsidRPr="009D5CCA" w:rsidRDefault="008448F9" w:rsidP="009D5CCA">
      <w:pPr>
        <w:jc w:val="both"/>
        <w:rPr>
          <w:rFonts w:cs="Times New Roman"/>
          <w:szCs w:val="24"/>
        </w:rPr>
      </w:pPr>
      <w:r>
        <w:rPr>
          <w:rFonts w:cs="Times New Roman"/>
          <w:szCs w:val="24"/>
        </w:rPr>
        <w:t>Са транзицијом друштва од</w:t>
      </w:r>
      <w:r w:rsidR="00D20E42">
        <w:rPr>
          <w:rFonts w:cs="Times New Roman"/>
          <w:szCs w:val="24"/>
        </w:rPr>
        <w:t xml:space="preserve"> социјалистичко-самоуправног система ка тржишно орјентисаном демократском друшт</w:t>
      </w:r>
      <w:r w:rsidR="007C40A0">
        <w:rPr>
          <w:rFonts w:cs="Times New Roman"/>
          <w:szCs w:val="24"/>
        </w:rPr>
        <w:t>в</w:t>
      </w:r>
      <w:r w:rsidR="00D20E42">
        <w:rPr>
          <w:rFonts w:cs="Times New Roman"/>
          <w:szCs w:val="24"/>
        </w:rPr>
        <w:t xml:space="preserve">у јавила се потреба за променама и у области социјалне политике. Промене у овој области пратиле су општи тренд промена и демократизације друштва, те </w:t>
      </w:r>
      <w:r w:rsidR="00ED5422">
        <w:rPr>
          <w:rFonts w:cs="Times New Roman"/>
          <w:szCs w:val="24"/>
        </w:rPr>
        <w:t>се у складу са тим може рећи да је Стратегија</w:t>
      </w:r>
      <w:r w:rsidR="005626DD">
        <w:rPr>
          <w:rFonts w:cs="Times New Roman"/>
          <w:szCs w:val="24"/>
        </w:rPr>
        <w:t xml:space="preserve"> развоја социјалне заштите</w:t>
      </w:r>
      <w:r w:rsidR="00ED5422">
        <w:rPr>
          <w:rFonts w:cs="Times New Roman"/>
          <w:szCs w:val="24"/>
        </w:rPr>
        <w:t xml:space="preserve"> била део укупних промена у друштву.  Имајући у виду да </w:t>
      </w:r>
      <w:r w:rsidR="005D1A54">
        <w:rPr>
          <w:rFonts w:cs="Times New Roman"/>
          <w:szCs w:val="24"/>
        </w:rPr>
        <w:t xml:space="preserve">су промене подразумевале отварање према међународној заједници и </w:t>
      </w:r>
      <w:r w:rsidR="001128AA">
        <w:rPr>
          <w:rFonts w:cs="Times New Roman"/>
          <w:szCs w:val="24"/>
        </w:rPr>
        <w:t>наддржавним</w:t>
      </w:r>
      <w:r w:rsidR="005D1A54">
        <w:rPr>
          <w:rFonts w:cs="Times New Roman"/>
          <w:szCs w:val="24"/>
        </w:rPr>
        <w:t xml:space="preserve"> организацијама, (нпр. приступање </w:t>
      </w:r>
      <w:r w:rsidR="00ED5422">
        <w:rPr>
          <w:rFonts w:cs="Times New Roman"/>
          <w:szCs w:val="24"/>
        </w:rPr>
        <w:t>Савет</w:t>
      </w:r>
      <w:r w:rsidR="005D1A54">
        <w:rPr>
          <w:rFonts w:cs="Times New Roman"/>
          <w:szCs w:val="24"/>
        </w:rPr>
        <w:t>у Европе</w:t>
      </w:r>
      <w:r w:rsidR="00ED5422">
        <w:rPr>
          <w:rFonts w:cs="Times New Roman"/>
          <w:szCs w:val="24"/>
        </w:rPr>
        <w:t xml:space="preserve"> 3. априла 2003. </w:t>
      </w:r>
      <w:r w:rsidR="005D1A54">
        <w:rPr>
          <w:rFonts w:cs="Times New Roman"/>
          <w:szCs w:val="24"/>
        </w:rPr>
        <w:t>г</w:t>
      </w:r>
      <w:r w:rsidR="00ED5422">
        <w:rPr>
          <w:rFonts w:cs="Times New Roman"/>
          <w:szCs w:val="24"/>
        </w:rPr>
        <w:t>одине</w:t>
      </w:r>
      <w:r w:rsidR="005D1A54">
        <w:rPr>
          <w:rFonts w:cs="Times New Roman"/>
          <w:szCs w:val="24"/>
        </w:rPr>
        <w:t>)</w:t>
      </w:r>
      <w:r w:rsidR="00ED5422">
        <w:rPr>
          <w:rFonts w:cs="Times New Roman"/>
          <w:szCs w:val="24"/>
        </w:rPr>
        <w:t>, као и те</w:t>
      </w:r>
      <w:r w:rsidR="00855CDF">
        <w:rPr>
          <w:rFonts w:cs="Times New Roman"/>
          <w:szCs w:val="24"/>
        </w:rPr>
        <w:t>нденције ка прикључењу Европској</w:t>
      </w:r>
      <w:r w:rsidR="00ED5422">
        <w:rPr>
          <w:rFonts w:cs="Times New Roman"/>
          <w:szCs w:val="24"/>
        </w:rPr>
        <w:t xml:space="preserve"> унији</w:t>
      </w:r>
      <w:r w:rsidR="006A2EF8">
        <w:rPr>
          <w:rFonts w:cs="Times New Roman"/>
          <w:szCs w:val="24"/>
        </w:rPr>
        <w:t>,</w:t>
      </w:r>
      <w:r w:rsidR="00ED5422">
        <w:rPr>
          <w:rFonts w:cs="Times New Roman"/>
          <w:szCs w:val="24"/>
        </w:rPr>
        <w:t xml:space="preserve"> посебан утицај на реформу система социјалне заштите имали су следећи међународни документи:</w:t>
      </w:r>
      <w:r w:rsidR="009D5CCA">
        <w:rPr>
          <w:rFonts w:cs="Times New Roman"/>
          <w:szCs w:val="24"/>
        </w:rPr>
        <w:t xml:space="preserve"> </w:t>
      </w:r>
      <w:r w:rsidR="00ED5422" w:rsidRPr="009D5CCA">
        <w:rPr>
          <w:rFonts w:cs="Times New Roman"/>
          <w:szCs w:val="24"/>
        </w:rPr>
        <w:t xml:space="preserve">Повеља о основним правима у ЕУ, Међународни пакт о економским, социјалним и културним правима, Међународни пакт о грађанским и политичким правима, Међународна конвенција о укидању свих облика расне дискриминације, </w:t>
      </w:r>
      <w:r w:rsidR="001128AA" w:rsidRPr="009D5CCA">
        <w:rPr>
          <w:rFonts w:cs="Times New Roman"/>
          <w:szCs w:val="24"/>
        </w:rPr>
        <w:t>Кон</w:t>
      </w:r>
      <w:r w:rsidR="001128AA">
        <w:rPr>
          <w:rFonts w:cs="Times New Roman"/>
          <w:szCs w:val="24"/>
        </w:rPr>
        <w:t>в</w:t>
      </w:r>
      <w:r w:rsidR="001128AA" w:rsidRPr="009D5CCA">
        <w:rPr>
          <w:rFonts w:cs="Times New Roman"/>
          <w:szCs w:val="24"/>
        </w:rPr>
        <w:t>енција</w:t>
      </w:r>
      <w:r w:rsidR="00ED5422" w:rsidRPr="009D5CCA">
        <w:rPr>
          <w:rFonts w:cs="Times New Roman"/>
          <w:szCs w:val="24"/>
        </w:rPr>
        <w:t xml:space="preserve"> о правима детета, Миленијумски развоји циљеви УН</w:t>
      </w:r>
      <w:r w:rsidR="009D5CCA">
        <w:rPr>
          <w:rFonts w:cs="Times New Roman"/>
          <w:szCs w:val="24"/>
        </w:rPr>
        <w:t xml:space="preserve"> и др.</w:t>
      </w:r>
    </w:p>
    <w:p w14:paraId="0379BB89" w14:textId="77777777" w:rsidR="009D5CCA" w:rsidRDefault="00ED5422" w:rsidP="00D312A2">
      <w:pPr>
        <w:jc w:val="both"/>
        <w:rPr>
          <w:rFonts w:cs="Times New Roman"/>
          <w:szCs w:val="24"/>
        </w:rPr>
      </w:pPr>
      <w:r>
        <w:rPr>
          <w:rFonts w:cs="Times New Roman"/>
          <w:szCs w:val="24"/>
        </w:rPr>
        <w:t>Про</w:t>
      </w:r>
      <w:r w:rsidR="005D1A54">
        <w:rPr>
          <w:rFonts w:cs="Times New Roman"/>
          <w:szCs w:val="24"/>
        </w:rPr>
        <w:t>цес реформи система социјалне заштите у Србији креће од</w:t>
      </w:r>
      <w:r w:rsidR="00244799">
        <w:rPr>
          <w:rFonts w:cs="Times New Roman"/>
          <w:szCs w:val="24"/>
        </w:rPr>
        <w:t xml:space="preserve"> 200</w:t>
      </w:r>
      <w:r w:rsidR="005D1A54">
        <w:rPr>
          <w:rFonts w:cs="Times New Roman"/>
          <w:szCs w:val="24"/>
        </w:rPr>
        <w:t>1</w:t>
      </w:r>
      <w:r w:rsidR="00244799">
        <w:rPr>
          <w:rFonts w:cs="Times New Roman"/>
          <w:szCs w:val="24"/>
        </w:rPr>
        <w:t xml:space="preserve">. године. Влада Републике Србије у том периоду </w:t>
      </w:r>
      <w:r w:rsidR="005D1A54">
        <w:rPr>
          <w:rFonts w:cs="Times New Roman"/>
          <w:szCs w:val="24"/>
        </w:rPr>
        <w:t>спроводи</w:t>
      </w:r>
      <w:r w:rsidR="00244799">
        <w:rPr>
          <w:rFonts w:cs="Times New Roman"/>
          <w:szCs w:val="24"/>
        </w:rPr>
        <w:t xml:space="preserve"> серију реформи како би обезбедила услове за </w:t>
      </w:r>
      <w:r w:rsidR="00855CDF">
        <w:rPr>
          <w:rFonts w:cs="Times New Roman"/>
          <w:szCs w:val="24"/>
        </w:rPr>
        <w:t>отпочињање преговарачког процеса са</w:t>
      </w:r>
      <w:r w:rsidR="00244799">
        <w:rPr>
          <w:rFonts w:cs="Times New Roman"/>
          <w:szCs w:val="24"/>
        </w:rPr>
        <w:t xml:space="preserve"> Европско</w:t>
      </w:r>
      <w:r w:rsidR="00855CDF">
        <w:rPr>
          <w:rFonts w:cs="Times New Roman"/>
          <w:szCs w:val="24"/>
        </w:rPr>
        <w:t>м у</w:t>
      </w:r>
      <w:r w:rsidR="00244799">
        <w:rPr>
          <w:rFonts w:cs="Times New Roman"/>
          <w:szCs w:val="24"/>
        </w:rPr>
        <w:t>ниј</w:t>
      </w:r>
      <w:r w:rsidR="00855CDF">
        <w:rPr>
          <w:rFonts w:cs="Times New Roman"/>
          <w:szCs w:val="24"/>
        </w:rPr>
        <w:t>ом</w:t>
      </w:r>
      <w:r w:rsidR="00244799">
        <w:rPr>
          <w:rFonts w:cs="Times New Roman"/>
          <w:szCs w:val="24"/>
        </w:rPr>
        <w:t>.</w:t>
      </w:r>
      <w:r w:rsidR="005D1A54">
        <w:rPr>
          <w:rFonts w:cs="Times New Roman"/>
          <w:szCs w:val="24"/>
        </w:rPr>
        <w:t xml:space="preserve"> </w:t>
      </w:r>
      <w:r w:rsidR="00B14706">
        <w:rPr>
          <w:rFonts w:cs="Times New Roman"/>
          <w:szCs w:val="24"/>
        </w:rPr>
        <w:t xml:space="preserve">У свом првом реформском документу „Програм реформи Републике Србије из 2001. године Влада Републике Србије наводи три основна циља: </w:t>
      </w:r>
    </w:p>
    <w:p w14:paraId="701C309D" w14:textId="77777777" w:rsidR="009D5CCA" w:rsidRDefault="00855CDF" w:rsidP="00D312A2">
      <w:pPr>
        <w:jc w:val="both"/>
        <w:rPr>
          <w:rFonts w:cs="Times New Roman"/>
          <w:szCs w:val="24"/>
        </w:rPr>
      </w:pPr>
      <w:r>
        <w:rPr>
          <w:rFonts w:cs="Times New Roman"/>
          <w:szCs w:val="24"/>
        </w:rPr>
        <w:t xml:space="preserve">          </w:t>
      </w:r>
      <w:r w:rsidR="00B14706">
        <w:rPr>
          <w:rFonts w:cs="Times New Roman"/>
          <w:szCs w:val="24"/>
        </w:rPr>
        <w:t xml:space="preserve">1) </w:t>
      </w:r>
      <w:r w:rsidR="00F66DF1">
        <w:rPr>
          <w:rFonts w:cs="Times New Roman"/>
          <w:szCs w:val="24"/>
        </w:rPr>
        <w:t xml:space="preserve">конституисање модерне државе, засноване на владавини права и борби против корупције и организованог криминала; </w:t>
      </w:r>
    </w:p>
    <w:p w14:paraId="0481D992" w14:textId="77777777" w:rsidR="009D5CCA" w:rsidRDefault="00855CDF" w:rsidP="00D312A2">
      <w:pPr>
        <w:jc w:val="both"/>
        <w:rPr>
          <w:rFonts w:cs="Times New Roman"/>
          <w:szCs w:val="24"/>
        </w:rPr>
      </w:pPr>
      <w:r>
        <w:rPr>
          <w:rFonts w:cs="Times New Roman"/>
          <w:szCs w:val="24"/>
        </w:rPr>
        <w:t xml:space="preserve">          </w:t>
      </w:r>
      <w:r w:rsidR="00F66DF1">
        <w:rPr>
          <w:rFonts w:cs="Times New Roman"/>
          <w:szCs w:val="24"/>
        </w:rPr>
        <w:t xml:space="preserve">2) ревитализација привреде путем тржишних реформи; </w:t>
      </w:r>
    </w:p>
    <w:p w14:paraId="04846420" w14:textId="77777777" w:rsidR="00F66DF1" w:rsidRPr="009D5CCA" w:rsidRDefault="00855CDF" w:rsidP="00D312A2">
      <w:pPr>
        <w:jc w:val="both"/>
        <w:rPr>
          <w:rFonts w:cs="Times New Roman"/>
          <w:szCs w:val="24"/>
        </w:rPr>
      </w:pPr>
      <w:r>
        <w:rPr>
          <w:rFonts w:cs="Times New Roman"/>
          <w:szCs w:val="24"/>
        </w:rPr>
        <w:lastRenderedPageBreak/>
        <w:t xml:space="preserve">          </w:t>
      </w:r>
      <w:r w:rsidR="00F66DF1">
        <w:rPr>
          <w:rFonts w:cs="Times New Roman"/>
          <w:szCs w:val="24"/>
        </w:rPr>
        <w:t>3) борба против сиромаштва и побољшање система социјалне заштите најугроженијих група</w:t>
      </w:r>
      <w:r w:rsidR="005626DD">
        <w:rPr>
          <w:rFonts w:cs="Times New Roman"/>
          <w:szCs w:val="24"/>
        </w:rPr>
        <w:t>.</w:t>
      </w:r>
      <w:r w:rsidR="00645461">
        <w:rPr>
          <w:rStyle w:val="FootnoteReference"/>
          <w:rFonts w:cs="Times New Roman"/>
          <w:szCs w:val="24"/>
        </w:rPr>
        <w:footnoteReference w:id="4"/>
      </w:r>
    </w:p>
    <w:p w14:paraId="6601C7EF" w14:textId="77777777" w:rsidR="005D1A54" w:rsidRPr="00855CDF" w:rsidRDefault="005D1A54" w:rsidP="00D312A2">
      <w:pPr>
        <w:jc w:val="both"/>
        <w:rPr>
          <w:rFonts w:cs="Times New Roman"/>
          <w:szCs w:val="24"/>
        </w:rPr>
      </w:pPr>
      <w:r>
        <w:rPr>
          <w:rFonts w:cs="Times New Roman"/>
          <w:szCs w:val="24"/>
        </w:rPr>
        <w:t>Процес реформи спроводио се на дв</w:t>
      </w:r>
      <w:r w:rsidR="00855CDF">
        <w:rPr>
          <w:rFonts w:cs="Times New Roman"/>
          <w:szCs w:val="24"/>
        </w:rPr>
        <w:t>а нивоа: формулисањем стратегија</w:t>
      </w:r>
      <w:r>
        <w:rPr>
          <w:rFonts w:cs="Times New Roman"/>
          <w:szCs w:val="24"/>
        </w:rPr>
        <w:t xml:space="preserve"> реформи на централном нивоу и финансирањем и реализацијом пројеката на нивоу локалних самоуправа.</w:t>
      </w:r>
      <w:r w:rsidR="00855CDF">
        <w:rPr>
          <w:rFonts w:cs="Times New Roman"/>
          <w:szCs w:val="24"/>
        </w:rPr>
        <w:t xml:space="preserve"> </w:t>
      </w:r>
      <w:r>
        <w:rPr>
          <w:rFonts w:cs="Times New Roman"/>
          <w:szCs w:val="24"/>
        </w:rPr>
        <w:t>Током 2002. године оснива</w:t>
      </w:r>
      <w:r w:rsidR="00244799">
        <w:rPr>
          <w:rFonts w:cs="Times New Roman"/>
          <w:szCs w:val="24"/>
        </w:rPr>
        <w:t xml:space="preserve"> </w:t>
      </w:r>
      <w:r>
        <w:rPr>
          <w:rFonts w:cs="Times New Roman"/>
          <w:szCs w:val="24"/>
        </w:rPr>
        <w:t>се</w:t>
      </w:r>
      <w:r w:rsidR="00ED5422">
        <w:rPr>
          <w:rFonts w:cs="Times New Roman"/>
          <w:szCs w:val="24"/>
        </w:rPr>
        <w:t xml:space="preserve"> Фонд за </w:t>
      </w:r>
      <w:r w:rsidR="00660C48">
        <w:rPr>
          <w:rFonts w:cs="Times New Roman"/>
          <w:szCs w:val="24"/>
        </w:rPr>
        <w:t>организациј</w:t>
      </w:r>
      <w:r w:rsidR="00F74278">
        <w:rPr>
          <w:rFonts w:cs="Times New Roman"/>
          <w:szCs w:val="24"/>
        </w:rPr>
        <w:t>е особа са</w:t>
      </w:r>
      <w:r w:rsidR="00660C48">
        <w:rPr>
          <w:rFonts w:cs="Times New Roman"/>
          <w:szCs w:val="24"/>
        </w:rPr>
        <w:t xml:space="preserve"> инвалидитетом</w:t>
      </w:r>
      <w:r w:rsidR="00F74278">
        <w:rPr>
          <w:rFonts w:cs="Times New Roman"/>
          <w:szCs w:val="24"/>
        </w:rPr>
        <w:t xml:space="preserve"> (ФОСИ)</w:t>
      </w:r>
      <w:r>
        <w:rPr>
          <w:rFonts w:cs="Times New Roman"/>
          <w:szCs w:val="24"/>
        </w:rPr>
        <w:t xml:space="preserve">, </w:t>
      </w:r>
      <w:r w:rsidR="0070741C">
        <w:rPr>
          <w:rFonts w:cs="Times New Roman"/>
          <w:szCs w:val="24"/>
        </w:rPr>
        <w:t xml:space="preserve">а </w:t>
      </w:r>
      <w:r>
        <w:rPr>
          <w:rFonts w:cs="Times New Roman"/>
          <w:szCs w:val="24"/>
        </w:rPr>
        <w:t>наредне 2003. године</w:t>
      </w:r>
      <w:r w:rsidR="00F10411">
        <w:rPr>
          <w:rFonts w:cs="Times New Roman"/>
          <w:szCs w:val="24"/>
        </w:rPr>
        <w:t xml:space="preserve"> </w:t>
      </w:r>
      <w:r>
        <w:rPr>
          <w:rFonts w:cs="Times New Roman"/>
          <w:szCs w:val="24"/>
        </w:rPr>
        <w:t xml:space="preserve">оснива се </w:t>
      </w:r>
      <w:r w:rsidR="00F10411">
        <w:rPr>
          <w:rFonts w:cs="Times New Roman"/>
          <w:szCs w:val="24"/>
        </w:rPr>
        <w:t xml:space="preserve">Фонд за социјалне иновације </w:t>
      </w:r>
      <w:r>
        <w:rPr>
          <w:rFonts w:cs="Times New Roman"/>
          <w:szCs w:val="24"/>
        </w:rPr>
        <w:t>и усваја</w:t>
      </w:r>
      <w:r w:rsidR="00F10411">
        <w:rPr>
          <w:rFonts w:cs="Times New Roman"/>
          <w:szCs w:val="24"/>
        </w:rPr>
        <w:t xml:space="preserve"> </w:t>
      </w:r>
      <w:r w:rsidR="002D6DFF">
        <w:rPr>
          <w:rFonts w:cs="Times New Roman"/>
          <w:szCs w:val="24"/>
        </w:rPr>
        <w:t>Стратегиј</w:t>
      </w:r>
      <w:r>
        <w:rPr>
          <w:rFonts w:cs="Times New Roman"/>
          <w:szCs w:val="24"/>
        </w:rPr>
        <w:t>а</w:t>
      </w:r>
      <w:r w:rsidR="002D6DFF">
        <w:rPr>
          <w:rFonts w:cs="Times New Roman"/>
          <w:szCs w:val="24"/>
        </w:rPr>
        <w:t xml:space="preserve"> за </w:t>
      </w:r>
      <w:r w:rsidR="00244799">
        <w:rPr>
          <w:rFonts w:cs="Times New Roman"/>
          <w:szCs w:val="24"/>
        </w:rPr>
        <w:t>смањење сиромаштва</w:t>
      </w:r>
      <w:r>
        <w:rPr>
          <w:rFonts w:cs="Times New Roman"/>
          <w:szCs w:val="24"/>
        </w:rPr>
        <w:t>.</w:t>
      </w:r>
      <w:r w:rsidR="002D6DFF">
        <w:rPr>
          <w:rFonts w:cs="Times New Roman"/>
          <w:szCs w:val="24"/>
        </w:rPr>
        <w:t xml:space="preserve"> </w:t>
      </w:r>
      <w:r w:rsidR="00244799">
        <w:rPr>
          <w:rFonts w:cs="Times New Roman"/>
          <w:szCs w:val="24"/>
        </w:rPr>
        <w:t>Оснивањем наведених фондова</w:t>
      </w:r>
      <w:r w:rsidR="00F10411">
        <w:rPr>
          <w:rFonts w:cs="Times New Roman"/>
          <w:szCs w:val="24"/>
        </w:rPr>
        <w:t xml:space="preserve"> финансира</w:t>
      </w:r>
      <w:r w:rsidR="00244799">
        <w:rPr>
          <w:rFonts w:cs="Times New Roman"/>
          <w:szCs w:val="24"/>
        </w:rPr>
        <w:t>н је</w:t>
      </w:r>
      <w:r w:rsidR="00F10411">
        <w:rPr>
          <w:rFonts w:cs="Times New Roman"/>
          <w:szCs w:val="24"/>
        </w:rPr>
        <w:t xml:space="preserve"> велики број пројеката</w:t>
      </w:r>
      <w:r w:rsidR="002D6DFF">
        <w:rPr>
          <w:rFonts w:cs="Times New Roman"/>
          <w:szCs w:val="24"/>
        </w:rPr>
        <w:t xml:space="preserve"> на локалном нивоу</w:t>
      </w:r>
      <w:r w:rsidR="0070741C">
        <w:rPr>
          <w:rStyle w:val="FootnoteReference"/>
          <w:rFonts w:cs="Times New Roman"/>
          <w:szCs w:val="24"/>
        </w:rPr>
        <w:footnoteReference w:id="5"/>
      </w:r>
      <w:r w:rsidR="002D6DFF">
        <w:rPr>
          <w:rFonts w:cs="Times New Roman"/>
          <w:szCs w:val="24"/>
        </w:rPr>
        <w:t>, а Стратегијом</w:t>
      </w:r>
      <w:r w:rsidR="0070741C">
        <w:rPr>
          <w:rFonts w:cs="Times New Roman"/>
          <w:szCs w:val="24"/>
        </w:rPr>
        <w:t xml:space="preserve"> су</w:t>
      </w:r>
      <w:r w:rsidR="002D6DFF">
        <w:rPr>
          <w:rFonts w:cs="Times New Roman"/>
          <w:szCs w:val="24"/>
        </w:rPr>
        <w:t xml:space="preserve"> идентификовани проблеми и изнети правци деловања</w:t>
      </w:r>
      <w:r w:rsidR="00244799">
        <w:rPr>
          <w:rFonts w:cs="Times New Roman"/>
          <w:szCs w:val="24"/>
        </w:rPr>
        <w:t xml:space="preserve"> у </w:t>
      </w:r>
      <w:r w:rsidR="002D6DFF">
        <w:rPr>
          <w:rFonts w:cs="Times New Roman"/>
          <w:szCs w:val="24"/>
        </w:rPr>
        <w:t xml:space="preserve">области </w:t>
      </w:r>
      <w:r w:rsidR="009D5CCA">
        <w:rPr>
          <w:rFonts w:cs="Times New Roman"/>
          <w:szCs w:val="24"/>
        </w:rPr>
        <w:t>смањења сиромаштва</w:t>
      </w:r>
      <w:r w:rsidR="007C4897">
        <w:rPr>
          <w:rFonts w:cs="Times New Roman"/>
          <w:szCs w:val="24"/>
        </w:rPr>
        <w:t xml:space="preserve"> </w:t>
      </w:r>
      <w:r w:rsidR="002D6DFF">
        <w:rPr>
          <w:rFonts w:cs="Times New Roman"/>
          <w:szCs w:val="24"/>
        </w:rPr>
        <w:t>која захвата и систем социјалне заштите.</w:t>
      </w:r>
      <w:r w:rsidR="00E51E92">
        <w:rPr>
          <w:rFonts w:cs="Times New Roman"/>
          <w:szCs w:val="24"/>
        </w:rPr>
        <w:t xml:space="preserve"> Фонд за социјалне иновације је био програм надлежног министарства за социјална питања и реализован је уз подршку УНДП и великог броја донатора. Са друге стране, Фонд за организације особа са инвалидитетом је буџетски фонд који је наставио са функционисањем и након процеса реформи.</w:t>
      </w:r>
      <w:r w:rsidR="00F74278">
        <w:rPr>
          <w:rFonts w:cs="Times New Roman"/>
          <w:szCs w:val="24"/>
        </w:rPr>
        <w:t xml:space="preserve"> ФОСИ је </w:t>
      </w:r>
      <w:r w:rsidR="001128AA">
        <w:rPr>
          <w:rFonts w:cs="Times New Roman"/>
          <w:szCs w:val="24"/>
        </w:rPr>
        <w:t>финансиран</w:t>
      </w:r>
      <w:r w:rsidR="00F74278">
        <w:rPr>
          <w:rFonts w:cs="Times New Roman"/>
          <w:szCs w:val="24"/>
        </w:rPr>
        <w:t xml:space="preserve"> из државног буџета, тачније из средстава игара на срећу, јер је у Закону о играма на срећу наведено да се средства која се уливају у буџет по том основу могу користити за финансирање организације особа са инвалидитетом.</w:t>
      </w:r>
      <w:r w:rsidR="00660C48">
        <w:rPr>
          <w:rStyle w:val="FootnoteReference"/>
          <w:rFonts w:cs="Times New Roman"/>
          <w:szCs w:val="24"/>
        </w:rPr>
        <w:footnoteReference w:id="6"/>
      </w:r>
      <w:r>
        <w:rPr>
          <w:rFonts w:cs="Times New Roman"/>
          <w:szCs w:val="24"/>
        </w:rPr>
        <w:t xml:space="preserve"> </w:t>
      </w:r>
    </w:p>
    <w:p w14:paraId="6D601162" w14:textId="77777777" w:rsidR="00E51E92" w:rsidRPr="00E51E92" w:rsidRDefault="005D1A54" w:rsidP="00D312A2">
      <w:pPr>
        <w:jc w:val="both"/>
        <w:rPr>
          <w:rFonts w:cs="Times New Roman"/>
          <w:szCs w:val="24"/>
        </w:rPr>
      </w:pPr>
      <w:r>
        <w:rPr>
          <w:rFonts w:cs="Times New Roman"/>
          <w:szCs w:val="24"/>
        </w:rPr>
        <w:t>Наведени контекст подразумевао је да градови и општине добију важнију улогу у систему социјалне заштите, као и укључивање цивилног и приватног сектора у пружање услуга корисницима.</w:t>
      </w:r>
      <w:r w:rsidR="008045B2">
        <w:rPr>
          <w:rFonts w:cs="Times New Roman"/>
          <w:szCs w:val="24"/>
        </w:rPr>
        <w:t xml:space="preserve"> Према новом приступу држава би требало да делује супсидијарно, тј. да</w:t>
      </w:r>
      <w:r w:rsidR="00152E9A">
        <w:rPr>
          <w:rFonts w:cs="Times New Roman"/>
          <w:szCs w:val="24"/>
        </w:rPr>
        <w:t xml:space="preserve"> одређене функције и надлежности</w:t>
      </w:r>
      <w:r w:rsidR="008045B2">
        <w:rPr>
          <w:rFonts w:cs="Times New Roman"/>
          <w:szCs w:val="24"/>
        </w:rPr>
        <w:t xml:space="preserve"> </w:t>
      </w:r>
      <w:r w:rsidR="00152E9A">
        <w:rPr>
          <w:rFonts w:cs="Times New Roman"/>
          <w:szCs w:val="24"/>
        </w:rPr>
        <w:t>препусти нижим нивоима власти, али и другим недржавним актерима</w:t>
      </w:r>
      <w:r w:rsidR="005850AE">
        <w:rPr>
          <w:rFonts w:cs="Times New Roman"/>
          <w:szCs w:val="24"/>
        </w:rPr>
        <w:t>.</w:t>
      </w:r>
      <w:r w:rsidR="008045B2">
        <w:rPr>
          <w:rFonts w:cs="Times New Roman"/>
          <w:szCs w:val="24"/>
        </w:rPr>
        <w:t xml:space="preserve"> Појединци треба да буду одговорни за свој социјални положај и да сопственим снагама делују како не би дошли у стање да држава мора да се </w:t>
      </w:r>
      <w:r w:rsidR="001128AA">
        <w:rPr>
          <w:rFonts w:cs="Times New Roman"/>
          <w:szCs w:val="24"/>
        </w:rPr>
        <w:t>укључи</w:t>
      </w:r>
      <w:r w:rsidR="008045B2">
        <w:rPr>
          <w:rFonts w:cs="Times New Roman"/>
          <w:szCs w:val="24"/>
        </w:rPr>
        <w:t xml:space="preserve"> у задовољавање њихових социјалних потреба. Кључан концепт овог становишта је да већини корисника нису потребне установе, већ услуге које би у најкраћем року довеле до очекиваних резултата. Како би се то остварило потребно је развијати демократско друштво са функционалним </w:t>
      </w:r>
      <w:r w:rsidR="001128AA">
        <w:rPr>
          <w:rFonts w:cs="Times New Roman"/>
          <w:szCs w:val="24"/>
        </w:rPr>
        <w:t>институцијама</w:t>
      </w:r>
      <w:r w:rsidR="00F46790">
        <w:rPr>
          <w:rFonts w:cs="Times New Roman"/>
          <w:szCs w:val="24"/>
        </w:rPr>
        <w:t xml:space="preserve"> и</w:t>
      </w:r>
      <w:r w:rsidR="008045B2">
        <w:rPr>
          <w:rFonts w:cs="Times New Roman"/>
          <w:szCs w:val="24"/>
        </w:rPr>
        <w:t xml:space="preserve"> јачати економију засновану на тржишним принципима.</w:t>
      </w:r>
      <w:r w:rsidR="002D6DFF">
        <w:rPr>
          <w:rFonts w:cs="Times New Roman"/>
          <w:szCs w:val="24"/>
        </w:rPr>
        <w:t xml:space="preserve"> </w:t>
      </w:r>
    </w:p>
    <w:p w14:paraId="1987DC95" w14:textId="77777777" w:rsidR="007E545E" w:rsidRDefault="00D82D04" w:rsidP="00D312A2">
      <w:pPr>
        <w:jc w:val="both"/>
        <w:rPr>
          <w:rFonts w:cs="Times New Roman"/>
          <w:szCs w:val="24"/>
        </w:rPr>
      </w:pPr>
      <w:r>
        <w:rPr>
          <w:rFonts w:cs="Times New Roman"/>
          <w:szCs w:val="24"/>
        </w:rPr>
        <w:t>Србија је имала врло неповољно наслеђе. Ратови</w:t>
      </w:r>
      <w:r w:rsidR="006863B9">
        <w:rPr>
          <w:rFonts w:cs="Times New Roman"/>
          <w:szCs w:val="24"/>
        </w:rPr>
        <w:t xml:space="preserve">, </w:t>
      </w:r>
      <w:r w:rsidR="001128AA">
        <w:rPr>
          <w:rFonts w:cs="Times New Roman"/>
          <w:szCs w:val="24"/>
        </w:rPr>
        <w:t>међународна</w:t>
      </w:r>
      <w:r w:rsidR="006863B9">
        <w:rPr>
          <w:rFonts w:cs="Times New Roman"/>
          <w:szCs w:val="24"/>
        </w:rPr>
        <w:t xml:space="preserve"> изолација</w:t>
      </w:r>
      <w:r w:rsidR="00AB5D12">
        <w:rPr>
          <w:rFonts w:cs="Times New Roman"/>
          <w:szCs w:val="24"/>
        </w:rPr>
        <w:t>,</w:t>
      </w:r>
      <w:r>
        <w:rPr>
          <w:rFonts w:cs="Times New Roman"/>
          <w:szCs w:val="24"/>
        </w:rPr>
        <w:t xml:space="preserve"> </w:t>
      </w:r>
      <w:r w:rsidR="006863B9">
        <w:rPr>
          <w:rFonts w:cs="Times New Roman"/>
          <w:szCs w:val="24"/>
        </w:rPr>
        <w:t xml:space="preserve">оштре економске </w:t>
      </w:r>
      <w:r>
        <w:rPr>
          <w:rFonts w:cs="Times New Roman"/>
          <w:szCs w:val="24"/>
        </w:rPr>
        <w:t>санкције</w:t>
      </w:r>
      <w:r w:rsidR="006863B9">
        <w:rPr>
          <w:rFonts w:cs="Times New Roman"/>
          <w:szCs w:val="24"/>
        </w:rPr>
        <w:t xml:space="preserve"> и негативне економске последи</w:t>
      </w:r>
      <w:r w:rsidR="001128AA">
        <w:rPr>
          <w:rFonts w:cs="Times New Roman"/>
          <w:szCs w:val="24"/>
        </w:rPr>
        <w:t>це</w:t>
      </w:r>
      <w:r w:rsidR="006863B9">
        <w:rPr>
          <w:rFonts w:cs="Times New Roman"/>
          <w:szCs w:val="24"/>
        </w:rPr>
        <w:t xml:space="preserve"> распада СФРЈ</w:t>
      </w:r>
      <w:r>
        <w:rPr>
          <w:rFonts w:cs="Times New Roman"/>
          <w:szCs w:val="24"/>
        </w:rPr>
        <w:t xml:space="preserve"> током 90-их довели су до све већег броја људи који </w:t>
      </w:r>
      <w:r w:rsidR="001128AA">
        <w:rPr>
          <w:rFonts w:cs="Times New Roman"/>
          <w:szCs w:val="24"/>
        </w:rPr>
        <w:t>припадају</w:t>
      </w:r>
      <w:r>
        <w:rPr>
          <w:rFonts w:cs="Times New Roman"/>
          <w:szCs w:val="24"/>
        </w:rPr>
        <w:t xml:space="preserve"> рањивим груп</w:t>
      </w:r>
      <w:r w:rsidR="009F0601">
        <w:rPr>
          <w:rFonts w:cs="Times New Roman"/>
          <w:szCs w:val="24"/>
        </w:rPr>
        <w:t xml:space="preserve">ама и којима је потребна помоћ. </w:t>
      </w:r>
      <w:r>
        <w:rPr>
          <w:rFonts w:cs="Times New Roman"/>
          <w:szCs w:val="24"/>
        </w:rPr>
        <w:t xml:space="preserve">Са таквим наслеђем, још неопорављена, Србија </w:t>
      </w:r>
      <w:r w:rsidR="001128AA">
        <w:rPr>
          <w:rFonts w:cs="Times New Roman"/>
          <w:szCs w:val="24"/>
        </w:rPr>
        <w:t>започиње</w:t>
      </w:r>
      <w:r>
        <w:rPr>
          <w:rFonts w:cs="Times New Roman"/>
          <w:szCs w:val="24"/>
        </w:rPr>
        <w:t xml:space="preserve"> процес транзиције и економске либерализације што је угрозило </w:t>
      </w:r>
      <w:r w:rsidR="00AB5D12">
        <w:rPr>
          <w:rFonts w:cs="Times New Roman"/>
          <w:szCs w:val="24"/>
        </w:rPr>
        <w:t>положај једног дела запосленог становништва</w:t>
      </w:r>
      <w:r>
        <w:rPr>
          <w:rFonts w:cs="Times New Roman"/>
          <w:szCs w:val="24"/>
        </w:rPr>
        <w:t>, те социјална заштита постаје веома важн</w:t>
      </w:r>
      <w:r w:rsidR="005850AE">
        <w:rPr>
          <w:rFonts w:cs="Times New Roman"/>
          <w:szCs w:val="24"/>
        </w:rPr>
        <w:t>а</w:t>
      </w:r>
      <w:r>
        <w:rPr>
          <w:rFonts w:cs="Times New Roman"/>
          <w:szCs w:val="24"/>
        </w:rPr>
        <w:t xml:space="preserve"> у пружању подршке за обезбеђивање основних животних потреба угроженом становништву.</w:t>
      </w:r>
      <w:r w:rsidR="007C40A0">
        <w:rPr>
          <w:rFonts w:cs="Times New Roman"/>
          <w:szCs w:val="24"/>
        </w:rPr>
        <w:t xml:space="preserve"> Током 2001. и 2002. године Влада Србије је враћала дугове који корисницима различитих социјалних права нису исплаћивани између 26 и 32 </w:t>
      </w:r>
      <w:r w:rsidR="007C40A0">
        <w:rPr>
          <w:rFonts w:cs="Times New Roman"/>
          <w:szCs w:val="24"/>
        </w:rPr>
        <w:lastRenderedPageBreak/>
        <w:t>месеца.</w:t>
      </w:r>
      <w:r w:rsidR="000E3D93">
        <w:rPr>
          <w:rFonts w:cs="Times New Roman"/>
          <w:szCs w:val="24"/>
        </w:rPr>
        <w:t xml:space="preserve"> Формиран је Фонд за једнократну помоћ и кроз њега су усмерена донаторска средства и враћени заостали дугови.</w:t>
      </w:r>
      <w:r w:rsidR="007C40A0">
        <w:rPr>
          <w:rFonts w:cs="Times New Roman"/>
          <w:szCs w:val="24"/>
        </w:rPr>
        <w:t xml:space="preserve"> Према подацима Анкете о животном стандарду из 2002. године којом је обухваћено 6</w:t>
      </w:r>
      <w:r w:rsidR="00391425">
        <w:rPr>
          <w:rFonts w:cs="Times New Roman"/>
          <w:szCs w:val="24"/>
        </w:rPr>
        <w:t>.</w:t>
      </w:r>
      <w:r w:rsidR="007C40A0">
        <w:rPr>
          <w:rFonts w:cs="Times New Roman"/>
          <w:szCs w:val="24"/>
        </w:rPr>
        <w:t xml:space="preserve">386 домаћинстава у Републици Србији, испод линије сиромаштва нашло се 10,6% становништва. Треба </w:t>
      </w:r>
      <w:r w:rsidR="00B14706">
        <w:rPr>
          <w:rFonts w:cs="Times New Roman"/>
          <w:szCs w:val="24"/>
        </w:rPr>
        <w:t>имати у виду да је концентрација</w:t>
      </w:r>
      <w:r w:rsidR="007C40A0">
        <w:rPr>
          <w:rFonts w:cs="Times New Roman"/>
          <w:szCs w:val="24"/>
        </w:rPr>
        <w:t xml:space="preserve"> сиромашних одређена као сума минималне потрошачке корпе, те се велики број људи нашао око линије сиромаштва. Уколико би се линија сиромаштва повећана за око 20%, удео </w:t>
      </w:r>
      <w:r w:rsidR="001128AA">
        <w:rPr>
          <w:rFonts w:cs="Times New Roman"/>
          <w:szCs w:val="24"/>
        </w:rPr>
        <w:t>сиромашних</w:t>
      </w:r>
      <w:r w:rsidR="007C40A0">
        <w:rPr>
          <w:rFonts w:cs="Times New Roman"/>
          <w:szCs w:val="24"/>
        </w:rPr>
        <w:t xml:space="preserve"> би порастао на 20%, не укључујући избегла и интерно расељена лица којих је у том периоду у Републици Србији било </w:t>
      </w:r>
      <w:r w:rsidR="005850AE">
        <w:rPr>
          <w:rFonts w:cs="Times New Roman"/>
          <w:szCs w:val="24"/>
        </w:rPr>
        <w:t>више од пола милиона</w:t>
      </w:r>
      <w:r w:rsidR="007C40A0">
        <w:rPr>
          <w:rFonts w:cs="Times New Roman"/>
          <w:szCs w:val="24"/>
        </w:rPr>
        <w:t>.</w:t>
      </w:r>
      <w:r w:rsidR="007C40A0">
        <w:rPr>
          <w:rStyle w:val="FootnoteReference"/>
          <w:rFonts w:cs="Times New Roman"/>
          <w:szCs w:val="24"/>
        </w:rPr>
        <w:footnoteReference w:id="7"/>
      </w:r>
      <w:r w:rsidR="007C40A0">
        <w:rPr>
          <w:rFonts w:cs="Times New Roman"/>
          <w:szCs w:val="24"/>
        </w:rPr>
        <w:t xml:space="preserve"> </w:t>
      </w:r>
    </w:p>
    <w:p w14:paraId="0C25FCE6" w14:textId="77777777" w:rsidR="008B7A13" w:rsidRDefault="000E3D93" w:rsidP="00D312A2">
      <w:pPr>
        <w:jc w:val="both"/>
        <w:rPr>
          <w:rFonts w:cs="Times New Roman"/>
          <w:szCs w:val="24"/>
        </w:rPr>
      </w:pPr>
      <w:r>
        <w:rPr>
          <w:rFonts w:cs="Times New Roman"/>
          <w:szCs w:val="24"/>
        </w:rPr>
        <w:t>У погледу материјалних</w:t>
      </w:r>
      <w:r w:rsidR="007C4897">
        <w:rPr>
          <w:rFonts w:cs="Times New Roman"/>
          <w:szCs w:val="24"/>
        </w:rPr>
        <w:t xml:space="preserve"> трансфера</w:t>
      </w:r>
      <w:r>
        <w:rPr>
          <w:rFonts w:cs="Times New Roman"/>
          <w:szCs w:val="24"/>
        </w:rPr>
        <w:t xml:space="preserve"> два основна програма подршке бил</w:t>
      </w:r>
      <w:r w:rsidR="0099198B">
        <w:rPr>
          <w:rFonts w:cs="Times New Roman"/>
          <w:szCs w:val="24"/>
        </w:rPr>
        <w:t>а</w:t>
      </w:r>
      <w:r>
        <w:rPr>
          <w:rFonts w:cs="Times New Roman"/>
          <w:szCs w:val="24"/>
        </w:rPr>
        <w:t xml:space="preserve"> су материјално обезбеђење породице</w:t>
      </w:r>
      <w:r w:rsidR="00391425">
        <w:rPr>
          <w:rFonts w:cs="Times New Roman"/>
          <w:szCs w:val="24"/>
        </w:rPr>
        <w:t xml:space="preserve"> </w:t>
      </w:r>
      <w:r>
        <w:rPr>
          <w:rFonts w:cs="Times New Roman"/>
          <w:szCs w:val="24"/>
        </w:rPr>
        <w:t>-</w:t>
      </w:r>
      <w:r w:rsidR="00391425">
        <w:rPr>
          <w:rFonts w:cs="Times New Roman"/>
          <w:szCs w:val="24"/>
        </w:rPr>
        <w:t xml:space="preserve"> </w:t>
      </w:r>
      <w:r>
        <w:rPr>
          <w:rFonts w:cs="Times New Roman"/>
          <w:szCs w:val="24"/>
        </w:rPr>
        <w:t xml:space="preserve">МОП </w:t>
      </w:r>
      <w:r w:rsidR="00391425">
        <w:rPr>
          <w:rFonts w:cs="Times New Roman"/>
          <w:szCs w:val="24"/>
        </w:rPr>
        <w:t xml:space="preserve">(новчана социјална помоћ) </w:t>
      </w:r>
      <w:r>
        <w:rPr>
          <w:rFonts w:cs="Times New Roman"/>
          <w:szCs w:val="24"/>
        </w:rPr>
        <w:t xml:space="preserve">и дечији додаци. Од 2002. године уведен је и родитељски додатак. </w:t>
      </w:r>
      <w:r w:rsidR="008B7A13">
        <w:rPr>
          <w:rFonts w:cs="Times New Roman"/>
          <w:szCs w:val="24"/>
        </w:rPr>
        <w:t xml:space="preserve">Број грађана који су примали социјалну помоћ је током 1990-их смањен, тако да је у децембру 2000. године било 67 000 хиљада људи. Овај број није последица смањења сиромаштва, већ неуспеха да се ова скромна подршка финансира. Током </w:t>
      </w:r>
      <w:r>
        <w:rPr>
          <w:rFonts w:cs="Times New Roman"/>
          <w:szCs w:val="24"/>
        </w:rPr>
        <w:t xml:space="preserve"> </w:t>
      </w:r>
      <w:r w:rsidR="008B7A13">
        <w:rPr>
          <w:rFonts w:cs="Times New Roman"/>
          <w:szCs w:val="24"/>
        </w:rPr>
        <w:t xml:space="preserve">2001. </w:t>
      </w:r>
      <w:r w:rsidR="00391425">
        <w:rPr>
          <w:rFonts w:cs="Times New Roman"/>
          <w:szCs w:val="24"/>
        </w:rPr>
        <w:t>и</w:t>
      </w:r>
      <w:r w:rsidR="008B7A13">
        <w:rPr>
          <w:rFonts w:cs="Times New Roman"/>
          <w:szCs w:val="24"/>
        </w:rPr>
        <w:t xml:space="preserve"> 2002. г</w:t>
      </w:r>
      <w:r>
        <w:rPr>
          <w:rFonts w:cs="Times New Roman"/>
          <w:szCs w:val="24"/>
        </w:rPr>
        <w:t>одине</w:t>
      </w:r>
      <w:r w:rsidR="008B7A13">
        <w:rPr>
          <w:rFonts w:cs="Times New Roman"/>
          <w:szCs w:val="24"/>
        </w:rPr>
        <w:t xml:space="preserve"> број корисника новчане социјалне помоћи је удвостручен.</w:t>
      </w:r>
    </w:p>
    <w:p w14:paraId="2863C2F2" w14:textId="77777777" w:rsidR="008B7A13" w:rsidRPr="00240BF9" w:rsidRDefault="000E3D93" w:rsidP="00D312A2">
      <w:pPr>
        <w:jc w:val="both"/>
        <w:rPr>
          <w:rFonts w:cs="Times New Roman"/>
          <w:b/>
          <w:bCs/>
          <w:szCs w:val="24"/>
        </w:rPr>
      </w:pPr>
      <w:r w:rsidRPr="00240BF9">
        <w:rPr>
          <w:rFonts w:cs="Times New Roman"/>
          <w:b/>
          <w:bCs/>
          <w:szCs w:val="24"/>
        </w:rPr>
        <w:t xml:space="preserve">Табела 1. Број корисника материјалних </w:t>
      </w:r>
      <w:r w:rsidR="001128AA" w:rsidRPr="00240BF9">
        <w:rPr>
          <w:rFonts w:cs="Times New Roman"/>
          <w:b/>
          <w:bCs/>
          <w:szCs w:val="24"/>
        </w:rPr>
        <w:t>трансфера</w:t>
      </w:r>
      <w:r w:rsidRPr="00240BF9">
        <w:rPr>
          <w:rFonts w:cs="Times New Roman"/>
          <w:b/>
          <w:bCs/>
          <w:szCs w:val="24"/>
        </w:rPr>
        <w:t xml:space="preserve"> 2000-2002. године</w:t>
      </w:r>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2440"/>
        <w:gridCol w:w="2314"/>
        <w:gridCol w:w="2314"/>
      </w:tblGrid>
      <w:tr w:rsidR="008B7A13" w14:paraId="6309D588" w14:textId="77777777" w:rsidTr="006B0DC6">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328" w:type="dxa"/>
            <w:tcBorders>
              <w:top w:val="none" w:sz="0" w:space="0" w:color="auto"/>
              <w:left w:val="none" w:sz="0" w:space="0" w:color="auto"/>
              <w:bottom w:val="none" w:sz="0" w:space="0" w:color="auto"/>
              <w:right w:val="none" w:sz="0" w:space="0" w:color="auto"/>
            </w:tcBorders>
          </w:tcPr>
          <w:p w14:paraId="163A8B05" w14:textId="77777777" w:rsidR="008B7A13" w:rsidRDefault="008B7A13" w:rsidP="00D312A2">
            <w:pPr>
              <w:jc w:val="both"/>
              <w:rPr>
                <w:rFonts w:cs="Times New Roman"/>
                <w:szCs w:val="24"/>
              </w:rPr>
            </w:pPr>
          </w:p>
        </w:tc>
        <w:tc>
          <w:tcPr>
            <w:tcW w:w="2440" w:type="dxa"/>
            <w:tcBorders>
              <w:top w:val="none" w:sz="0" w:space="0" w:color="auto"/>
              <w:left w:val="none" w:sz="0" w:space="0" w:color="auto"/>
              <w:bottom w:val="none" w:sz="0" w:space="0" w:color="auto"/>
              <w:right w:val="none" w:sz="0" w:space="0" w:color="auto"/>
            </w:tcBorders>
            <w:vAlign w:val="center"/>
          </w:tcPr>
          <w:p w14:paraId="5EF3EEC5" w14:textId="77777777" w:rsidR="008B7A13" w:rsidRDefault="008B7A13" w:rsidP="006B0DC6">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2000. година</w:t>
            </w:r>
          </w:p>
        </w:tc>
        <w:tc>
          <w:tcPr>
            <w:tcW w:w="2314" w:type="dxa"/>
            <w:tcBorders>
              <w:top w:val="none" w:sz="0" w:space="0" w:color="auto"/>
              <w:left w:val="none" w:sz="0" w:space="0" w:color="auto"/>
              <w:bottom w:val="none" w:sz="0" w:space="0" w:color="auto"/>
              <w:right w:val="none" w:sz="0" w:space="0" w:color="auto"/>
            </w:tcBorders>
            <w:vAlign w:val="center"/>
          </w:tcPr>
          <w:p w14:paraId="4F1BDEFF" w14:textId="77777777" w:rsidR="008B7A13" w:rsidRDefault="008B7A13" w:rsidP="006B0DC6">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2001. година</w:t>
            </w:r>
          </w:p>
        </w:tc>
        <w:tc>
          <w:tcPr>
            <w:tcW w:w="2314" w:type="dxa"/>
            <w:tcBorders>
              <w:top w:val="none" w:sz="0" w:space="0" w:color="auto"/>
              <w:left w:val="none" w:sz="0" w:space="0" w:color="auto"/>
              <w:bottom w:val="none" w:sz="0" w:space="0" w:color="auto"/>
              <w:right w:val="none" w:sz="0" w:space="0" w:color="auto"/>
            </w:tcBorders>
            <w:vAlign w:val="center"/>
          </w:tcPr>
          <w:p w14:paraId="7B46B7E5" w14:textId="77777777" w:rsidR="008B7A13" w:rsidRDefault="008B7A13" w:rsidP="006B0DC6">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2002. година</w:t>
            </w:r>
          </w:p>
        </w:tc>
      </w:tr>
      <w:tr w:rsidR="008B7A13" w14:paraId="588B1476" w14:textId="77777777" w:rsidTr="006B0DC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328" w:type="dxa"/>
            <w:vAlign w:val="center"/>
          </w:tcPr>
          <w:p w14:paraId="0B51C0AA" w14:textId="77777777" w:rsidR="008B7A13" w:rsidRDefault="008B7A13" w:rsidP="006B0DC6">
            <w:pPr>
              <w:rPr>
                <w:rFonts w:cs="Times New Roman"/>
                <w:szCs w:val="24"/>
              </w:rPr>
            </w:pPr>
            <w:r>
              <w:rPr>
                <w:rFonts w:cs="Times New Roman"/>
                <w:szCs w:val="24"/>
              </w:rPr>
              <w:t xml:space="preserve">Социјална помоћ </w:t>
            </w:r>
          </w:p>
        </w:tc>
        <w:tc>
          <w:tcPr>
            <w:tcW w:w="2440" w:type="dxa"/>
            <w:vAlign w:val="center"/>
          </w:tcPr>
          <w:p w14:paraId="5A58EFB4" w14:textId="77777777" w:rsidR="008B7A13" w:rsidRDefault="008B7A13" w:rsidP="006B0DC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67</w:t>
            </w:r>
            <w:r w:rsidR="004B6AE8">
              <w:rPr>
                <w:rFonts w:cs="Times New Roman"/>
                <w:szCs w:val="24"/>
              </w:rPr>
              <w:t>.</w:t>
            </w:r>
            <w:r>
              <w:rPr>
                <w:rFonts w:cs="Times New Roman"/>
                <w:szCs w:val="24"/>
              </w:rPr>
              <w:t>000</w:t>
            </w:r>
          </w:p>
        </w:tc>
        <w:tc>
          <w:tcPr>
            <w:tcW w:w="2314" w:type="dxa"/>
            <w:vAlign w:val="center"/>
          </w:tcPr>
          <w:p w14:paraId="20F0C434" w14:textId="77777777" w:rsidR="008B7A13" w:rsidRDefault="008B7A13" w:rsidP="006B0DC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115</w:t>
            </w:r>
            <w:r w:rsidR="004B6AE8">
              <w:rPr>
                <w:rFonts w:cs="Times New Roman"/>
                <w:szCs w:val="24"/>
              </w:rPr>
              <w:t>.</w:t>
            </w:r>
            <w:r>
              <w:rPr>
                <w:rFonts w:cs="Times New Roman"/>
                <w:szCs w:val="24"/>
              </w:rPr>
              <w:t>000</w:t>
            </w:r>
          </w:p>
        </w:tc>
        <w:tc>
          <w:tcPr>
            <w:tcW w:w="2314" w:type="dxa"/>
            <w:vAlign w:val="center"/>
          </w:tcPr>
          <w:p w14:paraId="4FA3C360" w14:textId="77777777" w:rsidR="008B7A13" w:rsidRDefault="008B7A13" w:rsidP="006B0DC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125</w:t>
            </w:r>
            <w:r w:rsidR="004B6AE8">
              <w:rPr>
                <w:rFonts w:cs="Times New Roman"/>
                <w:szCs w:val="24"/>
              </w:rPr>
              <w:t>.</w:t>
            </w:r>
            <w:r>
              <w:rPr>
                <w:rFonts w:cs="Times New Roman"/>
                <w:szCs w:val="24"/>
              </w:rPr>
              <w:t>000</w:t>
            </w:r>
          </w:p>
        </w:tc>
      </w:tr>
      <w:tr w:rsidR="008B7A13" w14:paraId="29F8367D" w14:textId="77777777" w:rsidTr="006B0DC6">
        <w:trPr>
          <w:trHeight w:val="421"/>
        </w:trPr>
        <w:tc>
          <w:tcPr>
            <w:cnfStyle w:val="001000000000" w:firstRow="0" w:lastRow="0" w:firstColumn="1" w:lastColumn="0" w:oddVBand="0" w:evenVBand="0" w:oddHBand="0" w:evenHBand="0" w:firstRowFirstColumn="0" w:firstRowLastColumn="0" w:lastRowFirstColumn="0" w:lastRowLastColumn="0"/>
            <w:tcW w:w="2328" w:type="dxa"/>
            <w:vAlign w:val="center"/>
          </w:tcPr>
          <w:p w14:paraId="6A9CE3DB" w14:textId="77777777" w:rsidR="008B7A13" w:rsidRDefault="008B7A13" w:rsidP="006B0DC6">
            <w:pPr>
              <w:rPr>
                <w:rFonts w:cs="Times New Roman"/>
                <w:szCs w:val="24"/>
              </w:rPr>
            </w:pPr>
            <w:r>
              <w:rPr>
                <w:rFonts w:cs="Times New Roman"/>
                <w:szCs w:val="24"/>
              </w:rPr>
              <w:t>Дечији додаци</w:t>
            </w:r>
          </w:p>
        </w:tc>
        <w:tc>
          <w:tcPr>
            <w:tcW w:w="2440" w:type="dxa"/>
            <w:vAlign w:val="center"/>
          </w:tcPr>
          <w:p w14:paraId="1FDE4577" w14:textId="77777777" w:rsidR="008B7A13" w:rsidRDefault="008B7A13" w:rsidP="006B0DC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494</w:t>
            </w:r>
            <w:r w:rsidR="004B6AE8">
              <w:rPr>
                <w:rFonts w:cs="Times New Roman"/>
                <w:szCs w:val="24"/>
              </w:rPr>
              <w:t>.</w:t>
            </w:r>
            <w:r>
              <w:rPr>
                <w:rFonts w:cs="Times New Roman"/>
                <w:szCs w:val="24"/>
              </w:rPr>
              <w:t>000</w:t>
            </w:r>
          </w:p>
        </w:tc>
        <w:tc>
          <w:tcPr>
            <w:tcW w:w="2314" w:type="dxa"/>
            <w:vAlign w:val="center"/>
          </w:tcPr>
          <w:p w14:paraId="2D1BB834" w14:textId="77777777" w:rsidR="008B7A13" w:rsidRDefault="008B7A13" w:rsidP="006B0DC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665</w:t>
            </w:r>
            <w:r w:rsidR="004B6AE8">
              <w:rPr>
                <w:rFonts w:cs="Times New Roman"/>
                <w:szCs w:val="24"/>
              </w:rPr>
              <w:t>.</w:t>
            </w:r>
            <w:r>
              <w:rPr>
                <w:rFonts w:cs="Times New Roman"/>
                <w:szCs w:val="24"/>
              </w:rPr>
              <w:t>000</w:t>
            </w:r>
          </w:p>
        </w:tc>
        <w:tc>
          <w:tcPr>
            <w:tcW w:w="2314" w:type="dxa"/>
            <w:vAlign w:val="center"/>
          </w:tcPr>
          <w:p w14:paraId="1B7671CB" w14:textId="77777777" w:rsidR="008B7A13" w:rsidRDefault="008B7A13" w:rsidP="006B0DC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497</w:t>
            </w:r>
            <w:r w:rsidR="004B6AE8">
              <w:rPr>
                <w:rFonts w:cs="Times New Roman"/>
                <w:szCs w:val="24"/>
              </w:rPr>
              <w:t>.</w:t>
            </w:r>
            <w:r>
              <w:rPr>
                <w:rFonts w:cs="Times New Roman"/>
                <w:szCs w:val="24"/>
              </w:rPr>
              <w:t>000</w:t>
            </w:r>
          </w:p>
        </w:tc>
      </w:tr>
    </w:tbl>
    <w:p w14:paraId="324F26AA" w14:textId="77777777" w:rsidR="008B7A13" w:rsidRPr="00856962" w:rsidRDefault="008B7A13" w:rsidP="00D312A2">
      <w:pPr>
        <w:jc w:val="both"/>
        <w:rPr>
          <w:rFonts w:cs="Times New Roman"/>
          <w:sz w:val="20"/>
          <w:szCs w:val="20"/>
        </w:rPr>
      </w:pPr>
      <w:r w:rsidRPr="00856962">
        <w:rPr>
          <w:rFonts w:cs="Times New Roman"/>
          <w:sz w:val="20"/>
          <w:szCs w:val="20"/>
        </w:rPr>
        <w:t>Изво</w:t>
      </w:r>
      <w:r w:rsidR="000E3D93" w:rsidRPr="00856962">
        <w:rPr>
          <w:rFonts w:cs="Times New Roman"/>
          <w:sz w:val="20"/>
          <w:szCs w:val="20"/>
        </w:rPr>
        <w:t>р</w:t>
      </w:r>
      <w:r w:rsidRPr="00856962">
        <w:rPr>
          <w:rFonts w:cs="Times New Roman"/>
          <w:sz w:val="20"/>
          <w:szCs w:val="20"/>
        </w:rPr>
        <w:t>: Стратегија за смањење сиромаштва</w:t>
      </w:r>
      <w:r w:rsidR="004B6AE8" w:rsidRPr="00856962">
        <w:rPr>
          <w:rFonts w:cs="Times New Roman"/>
          <w:sz w:val="20"/>
          <w:szCs w:val="20"/>
        </w:rPr>
        <w:t xml:space="preserve"> (2003).</w:t>
      </w:r>
    </w:p>
    <w:p w14:paraId="218B05A7" w14:textId="77777777" w:rsidR="000E3D93" w:rsidRDefault="00E82037" w:rsidP="00D312A2">
      <w:pPr>
        <w:jc w:val="both"/>
        <w:rPr>
          <w:rFonts w:cs="Times New Roman"/>
          <w:szCs w:val="24"/>
        </w:rPr>
      </w:pPr>
      <w:r>
        <w:rPr>
          <w:rFonts w:cs="Times New Roman"/>
          <w:szCs w:val="24"/>
        </w:rPr>
        <w:t xml:space="preserve">У погледу услуга систем пружања заштите претежно је био усмерен на институционални смештај. Током 1990-их услови за живот корисника у многим установама били су на неприхватљиво ниском нивоу. </w:t>
      </w:r>
      <w:r w:rsidR="00265911">
        <w:rPr>
          <w:rFonts w:cs="Times New Roman"/>
          <w:szCs w:val="24"/>
        </w:rPr>
        <w:t xml:space="preserve">Непостојање домова у одређеним локалним заједницама, дугачке листе чекања за пријем у постојеће установе и неуједначеност услуга карактеришу овај период. </w:t>
      </w:r>
      <w:r>
        <w:rPr>
          <w:rFonts w:cs="Times New Roman"/>
          <w:szCs w:val="24"/>
        </w:rPr>
        <w:t xml:space="preserve">Са друге стране, услуге у заједници, као </w:t>
      </w:r>
      <w:r w:rsidR="001128AA">
        <w:rPr>
          <w:rFonts w:cs="Times New Roman"/>
          <w:szCs w:val="24"/>
        </w:rPr>
        <w:t>алтернативни</w:t>
      </w:r>
      <w:r>
        <w:rPr>
          <w:rFonts w:cs="Times New Roman"/>
          <w:szCs w:val="24"/>
        </w:rPr>
        <w:t xml:space="preserve"> видови подршке, били су недовољно развијени. </w:t>
      </w:r>
    </w:p>
    <w:p w14:paraId="6D648C7D" w14:textId="77777777" w:rsidR="00516185" w:rsidRDefault="00516185" w:rsidP="00D312A2">
      <w:pPr>
        <w:jc w:val="both"/>
        <w:rPr>
          <w:rFonts w:cs="Times New Roman"/>
          <w:szCs w:val="24"/>
        </w:rPr>
      </w:pPr>
      <w:r>
        <w:rPr>
          <w:rFonts w:cs="Times New Roman"/>
          <w:szCs w:val="24"/>
        </w:rPr>
        <w:t xml:space="preserve">Као најугроженије категорија </w:t>
      </w:r>
      <w:r w:rsidR="001128AA">
        <w:rPr>
          <w:rFonts w:cs="Times New Roman"/>
          <w:szCs w:val="24"/>
        </w:rPr>
        <w:t>становништва</w:t>
      </w:r>
      <w:r w:rsidR="009F0601">
        <w:rPr>
          <w:rFonts w:cs="Times New Roman"/>
          <w:szCs w:val="24"/>
        </w:rPr>
        <w:t xml:space="preserve"> у том периоду идентификовани</w:t>
      </w:r>
      <w:r>
        <w:rPr>
          <w:rFonts w:cs="Times New Roman"/>
          <w:szCs w:val="24"/>
        </w:rPr>
        <w:t xml:space="preserve"> су</w:t>
      </w:r>
      <w:r w:rsidR="00856962">
        <w:rPr>
          <w:rFonts w:cs="Times New Roman"/>
          <w:szCs w:val="24"/>
        </w:rPr>
        <w:t>:</w:t>
      </w:r>
      <w:r>
        <w:rPr>
          <w:rFonts w:cs="Times New Roman"/>
          <w:szCs w:val="24"/>
        </w:rPr>
        <w:t xml:space="preserve"> </w:t>
      </w:r>
      <w:r w:rsidR="00856962">
        <w:rPr>
          <w:rFonts w:cs="Times New Roman"/>
          <w:szCs w:val="24"/>
        </w:rPr>
        <w:t xml:space="preserve">лица старија од </w:t>
      </w:r>
      <w:r>
        <w:rPr>
          <w:rFonts w:cs="Times New Roman"/>
          <w:szCs w:val="24"/>
        </w:rPr>
        <w:t>65 година</w:t>
      </w:r>
      <w:r w:rsidR="009F0601">
        <w:rPr>
          <w:rFonts w:cs="Times New Roman"/>
          <w:szCs w:val="24"/>
        </w:rPr>
        <w:t xml:space="preserve">, деца од 7 до 14 година, </w:t>
      </w:r>
      <w:r>
        <w:rPr>
          <w:rFonts w:cs="Times New Roman"/>
          <w:szCs w:val="24"/>
        </w:rPr>
        <w:t>незапослени</w:t>
      </w:r>
      <w:r w:rsidR="009F0601">
        <w:rPr>
          <w:rFonts w:cs="Times New Roman"/>
          <w:szCs w:val="24"/>
        </w:rPr>
        <w:t>, интерно расељена лица и избеглице</w:t>
      </w:r>
      <w:r>
        <w:rPr>
          <w:rFonts w:cs="Times New Roman"/>
          <w:szCs w:val="24"/>
        </w:rPr>
        <w:t xml:space="preserve">. Реформа привредног сектора и приватизација довеле су до вишкова радника и губитка дохотка за многе. Према подацима из 2002. године у наведеном процесу је око 60 </w:t>
      </w:r>
      <w:r w:rsidR="001128AA">
        <w:rPr>
          <w:rFonts w:cs="Times New Roman"/>
          <w:szCs w:val="24"/>
        </w:rPr>
        <w:t>хиљада</w:t>
      </w:r>
      <w:r>
        <w:rPr>
          <w:rFonts w:cs="Times New Roman"/>
          <w:szCs w:val="24"/>
        </w:rPr>
        <w:t xml:space="preserve"> радника остало без посла што је стопу незапослености подигло за око 8%.</w:t>
      </w:r>
      <w:r w:rsidR="00AB19B4">
        <w:rPr>
          <w:rStyle w:val="FootnoteReference"/>
          <w:rFonts w:cs="Times New Roman"/>
          <w:szCs w:val="24"/>
        </w:rPr>
        <w:footnoteReference w:id="8"/>
      </w:r>
      <w:r>
        <w:rPr>
          <w:rFonts w:cs="Times New Roman"/>
          <w:szCs w:val="24"/>
        </w:rPr>
        <w:t xml:space="preserve">  </w:t>
      </w:r>
      <w:r w:rsidR="00AB19B4">
        <w:rPr>
          <w:rFonts w:cs="Times New Roman"/>
          <w:szCs w:val="24"/>
        </w:rPr>
        <w:t xml:space="preserve">У складу са тим систем социјалне заштите требало је, са једне стране, да служи отклањању најтежих облика </w:t>
      </w:r>
      <w:r w:rsidR="00AB19B4">
        <w:rPr>
          <w:rFonts w:cs="Times New Roman"/>
          <w:szCs w:val="24"/>
        </w:rPr>
        <w:lastRenderedPageBreak/>
        <w:t>сиромаштва и спречавању пропадања људског капитала, а са друге, да задржи постојећу мотивац</w:t>
      </w:r>
      <w:r w:rsidR="00B14706">
        <w:rPr>
          <w:rFonts w:cs="Times New Roman"/>
          <w:szCs w:val="24"/>
        </w:rPr>
        <w:t>ију за запошљавањем и избег</w:t>
      </w:r>
      <w:r w:rsidR="007E545E">
        <w:rPr>
          <w:rFonts w:cs="Times New Roman"/>
          <w:szCs w:val="24"/>
        </w:rPr>
        <w:t>не ст</w:t>
      </w:r>
      <w:r w:rsidR="00B14706">
        <w:rPr>
          <w:rFonts w:cs="Times New Roman"/>
          <w:szCs w:val="24"/>
        </w:rPr>
        <w:t>ва</w:t>
      </w:r>
      <w:r w:rsidR="007E545E">
        <w:rPr>
          <w:rFonts w:cs="Times New Roman"/>
          <w:szCs w:val="24"/>
        </w:rPr>
        <w:t>ра</w:t>
      </w:r>
      <w:r w:rsidR="00B14706">
        <w:rPr>
          <w:rFonts w:cs="Times New Roman"/>
          <w:szCs w:val="24"/>
        </w:rPr>
        <w:t>ње</w:t>
      </w:r>
      <w:r w:rsidR="007E545E">
        <w:rPr>
          <w:rFonts w:cs="Times New Roman"/>
          <w:szCs w:val="24"/>
        </w:rPr>
        <w:t xml:space="preserve"> атмосфере у којој би се људи превасходно</w:t>
      </w:r>
      <w:r w:rsidR="00AB19B4">
        <w:rPr>
          <w:rFonts w:cs="Times New Roman"/>
          <w:szCs w:val="24"/>
        </w:rPr>
        <w:t xml:space="preserve"> ослањали на накнаде из овог система. </w:t>
      </w:r>
    </w:p>
    <w:p w14:paraId="456E99C9" w14:textId="77777777" w:rsidR="00E44D6B" w:rsidRPr="00E44D6B" w:rsidRDefault="00E44D6B" w:rsidP="00E44D6B">
      <w:pPr>
        <w:jc w:val="both"/>
        <w:rPr>
          <w:rFonts w:cs="Times New Roman"/>
          <w:szCs w:val="24"/>
        </w:rPr>
      </w:pPr>
      <w:r>
        <w:rPr>
          <w:rFonts w:cs="Times New Roman"/>
          <w:szCs w:val="24"/>
        </w:rPr>
        <w:t xml:space="preserve">У том периоду донет </w:t>
      </w:r>
      <w:r w:rsidR="00AE1D5B">
        <w:rPr>
          <w:rFonts w:cs="Times New Roman"/>
          <w:szCs w:val="24"/>
        </w:rPr>
        <w:t>је и</w:t>
      </w:r>
      <w:r>
        <w:rPr>
          <w:rFonts w:cs="Times New Roman"/>
          <w:szCs w:val="24"/>
        </w:rPr>
        <w:t xml:space="preserve"> </w:t>
      </w:r>
      <w:r w:rsidRPr="00E44D6B">
        <w:rPr>
          <w:rFonts w:cs="Times New Roman"/>
          <w:szCs w:val="24"/>
        </w:rPr>
        <w:t>Националн</w:t>
      </w:r>
      <w:r>
        <w:rPr>
          <w:rFonts w:cs="Times New Roman"/>
          <w:szCs w:val="24"/>
        </w:rPr>
        <w:t>и план акције за децу 2004-2015</w:t>
      </w:r>
      <w:r w:rsidR="00856962">
        <w:rPr>
          <w:rFonts w:cs="Times New Roman"/>
          <w:szCs w:val="24"/>
        </w:rPr>
        <w:t>.</w:t>
      </w:r>
      <w:r w:rsidR="00AE1D5B">
        <w:rPr>
          <w:rStyle w:val="FootnoteReference"/>
          <w:rFonts w:cs="Times New Roman"/>
          <w:szCs w:val="24"/>
        </w:rPr>
        <w:footnoteReference w:id="9"/>
      </w:r>
      <w:r>
        <w:rPr>
          <w:rFonts w:cs="Times New Roman"/>
          <w:szCs w:val="24"/>
        </w:rPr>
        <w:t xml:space="preserve"> </w:t>
      </w:r>
      <w:r w:rsidR="00AE1D5B">
        <w:rPr>
          <w:rFonts w:cs="Times New Roman"/>
          <w:szCs w:val="24"/>
        </w:rPr>
        <w:t xml:space="preserve">Национални план је урађен у Савету за права детета које је </w:t>
      </w:r>
      <w:r w:rsidR="001128AA">
        <w:rPr>
          <w:rFonts w:cs="Times New Roman"/>
          <w:szCs w:val="24"/>
        </w:rPr>
        <w:t>Влада</w:t>
      </w:r>
      <w:r w:rsidR="00AE1D5B">
        <w:rPr>
          <w:rFonts w:cs="Times New Roman"/>
          <w:szCs w:val="24"/>
        </w:rPr>
        <w:t xml:space="preserve"> Србије формирала 16.</w:t>
      </w:r>
      <w:r w:rsidR="00856962">
        <w:rPr>
          <w:rFonts w:cs="Times New Roman"/>
          <w:szCs w:val="24"/>
        </w:rPr>
        <w:t xml:space="preserve"> </w:t>
      </w:r>
      <w:r w:rsidR="00AE1D5B">
        <w:rPr>
          <w:rFonts w:cs="Times New Roman"/>
          <w:szCs w:val="24"/>
        </w:rPr>
        <w:t xml:space="preserve">маја 2002. </w:t>
      </w:r>
      <w:r w:rsidR="001128AA">
        <w:rPr>
          <w:rFonts w:cs="Times New Roman"/>
          <w:szCs w:val="24"/>
        </w:rPr>
        <w:t>г</w:t>
      </w:r>
      <w:r w:rsidR="00AE1D5B">
        <w:rPr>
          <w:rFonts w:cs="Times New Roman"/>
          <w:szCs w:val="24"/>
        </w:rPr>
        <w:t>одине као саветодавно тело. У овом Савету</w:t>
      </w:r>
      <w:r w:rsidR="001128AA">
        <w:rPr>
          <w:rFonts w:cs="Times New Roman"/>
          <w:szCs w:val="24"/>
        </w:rPr>
        <w:t xml:space="preserve"> </w:t>
      </w:r>
      <w:r w:rsidR="00AE1D5B">
        <w:rPr>
          <w:rFonts w:cs="Times New Roman"/>
          <w:szCs w:val="24"/>
        </w:rPr>
        <w:t xml:space="preserve">су се поред представника министарстава Владе Србије нашли и представници невладиног сектора. </w:t>
      </w:r>
      <w:r>
        <w:rPr>
          <w:rFonts w:cs="Times New Roman"/>
          <w:szCs w:val="24"/>
        </w:rPr>
        <w:t>Усвајањем Националног плана</w:t>
      </w:r>
      <w:r w:rsidR="00AE1D5B">
        <w:rPr>
          <w:rFonts w:cs="Times New Roman"/>
          <w:szCs w:val="24"/>
        </w:rPr>
        <w:t xml:space="preserve"> дефинисана је општа политика земље према деци и створена </w:t>
      </w:r>
      <w:r>
        <w:rPr>
          <w:rFonts w:cs="Times New Roman"/>
          <w:szCs w:val="24"/>
        </w:rPr>
        <w:t xml:space="preserve">основа за </w:t>
      </w:r>
      <w:r w:rsidR="001128AA">
        <w:rPr>
          <w:rFonts w:cs="Times New Roman"/>
          <w:szCs w:val="24"/>
        </w:rPr>
        <w:t>унапређење</w:t>
      </w:r>
      <w:r>
        <w:rPr>
          <w:rFonts w:cs="Times New Roman"/>
          <w:szCs w:val="24"/>
        </w:rPr>
        <w:t xml:space="preserve"> укупне заштите деце.</w:t>
      </w:r>
    </w:p>
    <w:p w14:paraId="3F0E8FF5" w14:textId="30BB2B64" w:rsidR="008448F9" w:rsidRPr="009F5922" w:rsidRDefault="00E44D6B" w:rsidP="00D312A2">
      <w:pPr>
        <w:jc w:val="both"/>
        <w:rPr>
          <w:rFonts w:cs="Times New Roman"/>
          <w:szCs w:val="24"/>
        </w:rPr>
      </w:pPr>
      <w:r>
        <w:rPr>
          <w:rFonts w:cs="Times New Roman"/>
          <w:szCs w:val="24"/>
        </w:rPr>
        <w:t xml:space="preserve">Реформски пројекти, искуства фондова и других </w:t>
      </w:r>
      <w:r w:rsidR="001128AA">
        <w:rPr>
          <w:rFonts w:cs="Times New Roman"/>
          <w:szCs w:val="24"/>
        </w:rPr>
        <w:t>иницијатива</w:t>
      </w:r>
      <w:r>
        <w:rPr>
          <w:rFonts w:cs="Times New Roman"/>
          <w:szCs w:val="24"/>
        </w:rPr>
        <w:t xml:space="preserve"> створили су погодне околности за израду Стратегије</w:t>
      </w:r>
      <w:r w:rsidR="00EB4151">
        <w:rPr>
          <w:rFonts w:cs="Times New Roman"/>
          <w:szCs w:val="24"/>
        </w:rPr>
        <w:t xml:space="preserve"> развоја</w:t>
      </w:r>
      <w:r>
        <w:rPr>
          <w:rFonts w:cs="Times New Roman"/>
          <w:szCs w:val="24"/>
        </w:rPr>
        <w:t xml:space="preserve"> социјалне заштите 2005. </w:t>
      </w:r>
      <w:r w:rsidR="00AE1D5B">
        <w:rPr>
          <w:rFonts w:cs="Times New Roman"/>
          <w:szCs w:val="24"/>
        </w:rPr>
        <w:t>г</w:t>
      </w:r>
      <w:r>
        <w:rPr>
          <w:rFonts w:cs="Times New Roman"/>
          <w:szCs w:val="24"/>
        </w:rPr>
        <w:t>одине.</w:t>
      </w:r>
      <w:r w:rsidR="00AE1D5B">
        <w:rPr>
          <w:rFonts w:cs="Times New Roman"/>
          <w:szCs w:val="24"/>
        </w:rPr>
        <w:t xml:space="preserve"> </w:t>
      </w:r>
      <w:r w:rsidR="00D07DBA">
        <w:rPr>
          <w:rFonts w:cs="Times New Roman"/>
          <w:szCs w:val="24"/>
        </w:rPr>
        <w:t xml:space="preserve">Као основни разлози за реформу </w:t>
      </w:r>
      <w:r w:rsidR="00E75E1A">
        <w:rPr>
          <w:rFonts w:cs="Times New Roman"/>
          <w:szCs w:val="24"/>
        </w:rPr>
        <w:t>могу се навести</w:t>
      </w:r>
      <w:r w:rsidR="00D07DBA">
        <w:rPr>
          <w:rFonts w:cs="Times New Roman"/>
          <w:szCs w:val="24"/>
        </w:rPr>
        <w:t>: пасивност положаја грађана и корисника у систему социјалне заштите, недовољно развије</w:t>
      </w:r>
      <w:r w:rsidR="001D6319">
        <w:rPr>
          <w:rFonts w:cs="Times New Roman"/>
          <w:szCs w:val="24"/>
        </w:rPr>
        <w:t>на</w:t>
      </w:r>
      <w:r w:rsidR="00D07DBA">
        <w:rPr>
          <w:rFonts w:cs="Times New Roman"/>
          <w:szCs w:val="24"/>
        </w:rPr>
        <w:t xml:space="preserve"> мрежа социјалних услуга, неразвијеност услуга које пружа невладин сектор, централизован, бирократизован, нееластичан, патерналистички и недовољно економичан и ефикасан систем социјално-заштитних институција и услуга.</w:t>
      </w:r>
      <w:r w:rsidR="00AE1D5B">
        <w:rPr>
          <w:rFonts w:cs="Times New Roman"/>
          <w:szCs w:val="24"/>
        </w:rPr>
        <w:t xml:space="preserve"> </w:t>
      </w:r>
      <w:r w:rsidR="003A7FBE">
        <w:rPr>
          <w:rFonts w:cs="Times New Roman"/>
          <w:szCs w:val="24"/>
        </w:rPr>
        <w:t>Све наведене слабости препознате су у Стратегији</w:t>
      </w:r>
      <w:r w:rsidR="00E75E1A">
        <w:rPr>
          <w:rFonts w:cs="Times New Roman"/>
          <w:szCs w:val="24"/>
        </w:rPr>
        <w:t xml:space="preserve"> развоја социјалне заштите (2005)</w:t>
      </w:r>
      <w:r w:rsidR="003A7FBE">
        <w:rPr>
          <w:rFonts w:cs="Times New Roman"/>
          <w:szCs w:val="24"/>
        </w:rPr>
        <w:t xml:space="preserve"> и </w:t>
      </w:r>
      <w:r w:rsidR="00AE1D5B">
        <w:rPr>
          <w:rFonts w:cs="Times New Roman"/>
          <w:szCs w:val="24"/>
        </w:rPr>
        <w:t>дефин</w:t>
      </w:r>
      <w:r w:rsidR="003A7FBE">
        <w:rPr>
          <w:rFonts w:cs="Times New Roman"/>
          <w:szCs w:val="24"/>
        </w:rPr>
        <w:t>исани</w:t>
      </w:r>
      <w:r w:rsidR="00AE1D5B">
        <w:rPr>
          <w:rFonts w:cs="Times New Roman"/>
          <w:szCs w:val="24"/>
        </w:rPr>
        <w:t xml:space="preserve"> </w:t>
      </w:r>
      <w:r w:rsidR="003A7FBE">
        <w:rPr>
          <w:rFonts w:cs="Times New Roman"/>
          <w:szCs w:val="24"/>
        </w:rPr>
        <w:t xml:space="preserve">су </w:t>
      </w:r>
      <w:r w:rsidR="00AE1D5B">
        <w:rPr>
          <w:rFonts w:cs="Times New Roman"/>
          <w:szCs w:val="24"/>
        </w:rPr>
        <w:t>циљев</w:t>
      </w:r>
      <w:r w:rsidR="003A7FBE">
        <w:rPr>
          <w:rFonts w:cs="Times New Roman"/>
          <w:szCs w:val="24"/>
        </w:rPr>
        <w:t>и</w:t>
      </w:r>
      <w:r w:rsidR="00AE1D5B">
        <w:rPr>
          <w:rFonts w:cs="Times New Roman"/>
          <w:szCs w:val="24"/>
        </w:rPr>
        <w:t xml:space="preserve"> и стратешк</w:t>
      </w:r>
      <w:r w:rsidR="003A7FBE">
        <w:rPr>
          <w:rFonts w:cs="Times New Roman"/>
          <w:szCs w:val="24"/>
        </w:rPr>
        <w:t>и</w:t>
      </w:r>
      <w:r w:rsidR="00AE1D5B">
        <w:rPr>
          <w:rFonts w:cs="Times New Roman"/>
          <w:szCs w:val="24"/>
        </w:rPr>
        <w:t xml:space="preserve"> правц</w:t>
      </w:r>
      <w:r w:rsidR="003A7FBE">
        <w:rPr>
          <w:rFonts w:cs="Times New Roman"/>
          <w:szCs w:val="24"/>
        </w:rPr>
        <w:t>и</w:t>
      </w:r>
      <w:r w:rsidR="00AE1D5B">
        <w:rPr>
          <w:rFonts w:cs="Times New Roman"/>
          <w:szCs w:val="24"/>
        </w:rPr>
        <w:t xml:space="preserve"> развоја социјалне заштите које би требало следити у наредном периоду</w:t>
      </w:r>
      <w:r w:rsidR="001D6319">
        <w:rPr>
          <w:rFonts w:cs="Times New Roman"/>
          <w:szCs w:val="24"/>
        </w:rPr>
        <w:t>,</w:t>
      </w:r>
      <w:r w:rsidR="003A7FBE" w:rsidRPr="003A7FBE">
        <w:rPr>
          <w:rFonts w:cs="Times New Roman"/>
          <w:szCs w:val="24"/>
        </w:rPr>
        <w:t xml:space="preserve"> </w:t>
      </w:r>
      <w:r w:rsidR="003A7FBE">
        <w:rPr>
          <w:rFonts w:cs="Times New Roman"/>
          <w:szCs w:val="24"/>
        </w:rPr>
        <w:t>како би се отклонили наведени недостаци и унапредио систем социјалне заштите.</w:t>
      </w:r>
      <w:r w:rsidR="00D07DBA">
        <w:rPr>
          <w:rFonts w:cs="Times New Roman"/>
          <w:szCs w:val="24"/>
        </w:rPr>
        <w:t xml:space="preserve"> </w:t>
      </w:r>
    </w:p>
    <w:p w14:paraId="2CB57EF9" w14:textId="77777777" w:rsidR="002E3CA5" w:rsidRDefault="00CC5582" w:rsidP="00CC5582">
      <w:pPr>
        <w:pStyle w:val="Heading1"/>
      </w:pPr>
      <w:r>
        <w:t xml:space="preserve">    </w:t>
      </w:r>
    </w:p>
    <w:p w14:paraId="49D4EF8C" w14:textId="77777777" w:rsidR="002E3CA5" w:rsidRDefault="002E3CA5" w:rsidP="00CC5582">
      <w:pPr>
        <w:pStyle w:val="Heading1"/>
      </w:pPr>
    </w:p>
    <w:p w14:paraId="08F6A694" w14:textId="77777777" w:rsidR="002E3CA5" w:rsidRDefault="002E3CA5" w:rsidP="00CC5582">
      <w:pPr>
        <w:pStyle w:val="Heading1"/>
      </w:pPr>
    </w:p>
    <w:p w14:paraId="796131A3" w14:textId="77777777" w:rsidR="002E3CA5" w:rsidRDefault="002E3CA5" w:rsidP="00CC5582">
      <w:pPr>
        <w:pStyle w:val="Heading1"/>
      </w:pPr>
    </w:p>
    <w:p w14:paraId="20BA2B0F" w14:textId="77777777" w:rsidR="002E3CA5" w:rsidRPr="003407B9" w:rsidRDefault="002E3CA5" w:rsidP="002E3CA5">
      <w:pPr>
        <w:pStyle w:val="jovan"/>
        <w:rPr>
          <w:lang w:val="sr-Cyrl-RS"/>
        </w:rPr>
      </w:pPr>
    </w:p>
    <w:p w14:paraId="2112A735" w14:textId="77777777" w:rsidR="002E3CA5" w:rsidRPr="003407B9" w:rsidRDefault="002E3CA5" w:rsidP="002E3CA5">
      <w:pPr>
        <w:pStyle w:val="jovan"/>
        <w:rPr>
          <w:lang w:val="sr-Cyrl-RS"/>
        </w:rPr>
      </w:pPr>
    </w:p>
    <w:p w14:paraId="63A55E0A" w14:textId="77777777" w:rsidR="002E3CA5" w:rsidRPr="003407B9" w:rsidRDefault="002E3CA5" w:rsidP="002E3CA5">
      <w:pPr>
        <w:pStyle w:val="jovan"/>
        <w:rPr>
          <w:lang w:val="sr-Cyrl-RS"/>
        </w:rPr>
      </w:pPr>
    </w:p>
    <w:p w14:paraId="5A1591E7" w14:textId="77777777" w:rsidR="00D02E56" w:rsidRDefault="00CC5582" w:rsidP="002E3CA5">
      <w:pPr>
        <w:pStyle w:val="Heading1"/>
      </w:pPr>
      <w:r>
        <w:lastRenderedPageBreak/>
        <w:t xml:space="preserve"> </w:t>
      </w:r>
      <w:bookmarkStart w:id="5" w:name="_Toc59906263"/>
      <w:r w:rsidR="000400A4">
        <w:t xml:space="preserve">2. </w:t>
      </w:r>
      <w:r w:rsidR="008713EA">
        <w:t>Циљеви</w:t>
      </w:r>
      <w:r w:rsidR="00D07DBA">
        <w:t>, принципи</w:t>
      </w:r>
      <w:r w:rsidR="008713EA">
        <w:t xml:space="preserve"> и с</w:t>
      </w:r>
      <w:r w:rsidR="00D02E56">
        <w:t>тратешки правци развоја социјалне заштите</w:t>
      </w:r>
      <w:bookmarkEnd w:id="5"/>
    </w:p>
    <w:p w14:paraId="088B36D2" w14:textId="77777777" w:rsidR="008A59C7" w:rsidRDefault="008A59C7" w:rsidP="00D07DBA">
      <w:pPr>
        <w:jc w:val="both"/>
        <w:rPr>
          <w:rFonts w:cs="Times New Roman"/>
          <w:szCs w:val="24"/>
        </w:rPr>
      </w:pPr>
      <w:r>
        <w:rPr>
          <w:rFonts w:cs="Times New Roman"/>
          <w:szCs w:val="24"/>
        </w:rPr>
        <w:t xml:space="preserve">Основни циљ Стратегије и реформе система социјалне заштите био је </w:t>
      </w:r>
      <w:r w:rsidRPr="00E75E1A">
        <w:rPr>
          <w:rFonts w:cs="Times New Roman"/>
          <w:i/>
          <w:iCs/>
          <w:szCs w:val="24"/>
        </w:rPr>
        <w:t>развијање интегралне социјалне заштите у којој социјални актери на најефикаснији начин користе постојеће и развијају нове ресурсе путем доступних, квалитетних и разноврсних услуга, ради очувања и побољшања квалитета живота рањивих и маргинализованих појединаца и група, оспособљавања за продуктиван живот у заједници и предупређења зависности од социјалних служби</w:t>
      </w:r>
      <w:r>
        <w:rPr>
          <w:rFonts w:cs="Times New Roman"/>
          <w:szCs w:val="24"/>
        </w:rPr>
        <w:t xml:space="preserve">. Како би се остварио овај циљ наведена су два посебна циља, неколико појединачних и велики број мера и активности. Као посебни циљеви наведени су: унапређење заштите сиромашних  и развијање мреже услуга у заједници. У </w:t>
      </w:r>
      <w:r w:rsidR="004F5110">
        <w:rPr>
          <w:rFonts w:cs="Times New Roman"/>
          <w:szCs w:val="24"/>
        </w:rPr>
        <w:t>складу</w:t>
      </w:r>
      <w:r>
        <w:rPr>
          <w:rFonts w:cs="Times New Roman"/>
          <w:szCs w:val="24"/>
        </w:rPr>
        <w:t xml:space="preserve"> са тим кључне правце реформе требало је спроводити у правцу обезбеђивања ефикаснијих </w:t>
      </w:r>
      <w:r w:rsidRPr="000670BD">
        <w:rPr>
          <w:rFonts w:cs="Times New Roman"/>
          <w:szCs w:val="24"/>
        </w:rPr>
        <w:t>материјалних услуга</w:t>
      </w:r>
      <w:r>
        <w:rPr>
          <w:rFonts w:cs="Times New Roman"/>
          <w:szCs w:val="24"/>
        </w:rPr>
        <w:t xml:space="preserve"> (материјалне подршке) ради унапређења заштите </w:t>
      </w:r>
      <w:r w:rsidR="004F5110">
        <w:rPr>
          <w:rFonts w:cs="Times New Roman"/>
          <w:szCs w:val="24"/>
        </w:rPr>
        <w:t>сиромашних</w:t>
      </w:r>
      <w:r>
        <w:rPr>
          <w:rFonts w:cs="Times New Roman"/>
          <w:szCs w:val="24"/>
        </w:rPr>
        <w:t xml:space="preserve"> и</w:t>
      </w:r>
      <w:r w:rsidR="0099198B">
        <w:rPr>
          <w:rFonts w:cs="Times New Roman"/>
          <w:szCs w:val="24"/>
        </w:rPr>
        <w:t xml:space="preserve"> </w:t>
      </w:r>
      <w:r w:rsidR="004F5110">
        <w:rPr>
          <w:rFonts w:cs="Times New Roman"/>
          <w:szCs w:val="24"/>
        </w:rPr>
        <w:t>спровођења</w:t>
      </w:r>
      <w:r>
        <w:rPr>
          <w:rFonts w:cs="Times New Roman"/>
          <w:szCs w:val="24"/>
        </w:rPr>
        <w:t xml:space="preserve"> децентрализације, </w:t>
      </w:r>
      <w:r w:rsidR="004F5110">
        <w:rPr>
          <w:rFonts w:cs="Times New Roman"/>
          <w:szCs w:val="24"/>
        </w:rPr>
        <w:t>деинституционализације</w:t>
      </w:r>
      <w:r>
        <w:rPr>
          <w:rFonts w:cs="Times New Roman"/>
          <w:szCs w:val="24"/>
        </w:rPr>
        <w:t xml:space="preserve"> и демократизације услуга социјалне заштите.</w:t>
      </w:r>
    </w:p>
    <w:p w14:paraId="5FC2B8FB" w14:textId="77777777" w:rsidR="00582A3D" w:rsidRPr="00E27E5D" w:rsidRDefault="00D07DBA" w:rsidP="00D07DBA">
      <w:pPr>
        <w:jc w:val="both"/>
        <w:rPr>
          <w:rFonts w:cs="Times New Roman"/>
          <w:szCs w:val="24"/>
        </w:rPr>
      </w:pPr>
      <w:r>
        <w:rPr>
          <w:rFonts w:cs="Times New Roman"/>
          <w:szCs w:val="24"/>
        </w:rPr>
        <w:t>У време доношења Стратегије</w:t>
      </w:r>
      <w:r w:rsidR="00E75E1A">
        <w:rPr>
          <w:rFonts w:cs="Times New Roman"/>
          <w:szCs w:val="24"/>
        </w:rPr>
        <w:t xml:space="preserve"> (2005)</w:t>
      </w:r>
      <w:r>
        <w:rPr>
          <w:rFonts w:cs="Times New Roman"/>
          <w:szCs w:val="24"/>
        </w:rPr>
        <w:t xml:space="preserve"> систем социјалне заштите је почивао на Закону о социјалној заштити и обезбеђивању социјалне сигурности грађана из 1991. године, који је у међувремену претрпео бројне измене. Политика централизације из 90-их довела је до гашења фондова социјалне заштите, а Влада је преузела надлежности, финансирање и </w:t>
      </w:r>
      <w:r w:rsidRPr="00BA7C75">
        <w:rPr>
          <w:rFonts w:cs="Times New Roman"/>
          <w:szCs w:val="24"/>
        </w:rPr>
        <w:t>контролу над већином права.</w:t>
      </w:r>
      <w:r>
        <w:rPr>
          <w:rFonts w:cs="Times New Roman"/>
          <w:szCs w:val="24"/>
        </w:rPr>
        <w:t xml:space="preserve"> Локална самоуправа није имала довољно самосталности, као ни финансијске ресурсе, те је била незаинтересована да развија алтернативне програме подршке и помоћи угроженим лицима и сходно томе гледала је да кориснике смести у установе које финансира Република</w:t>
      </w:r>
      <w:r w:rsidR="00E27E5D">
        <w:rPr>
          <w:rFonts w:cs="Times New Roman"/>
          <w:szCs w:val="24"/>
        </w:rPr>
        <w:t>, чак и када то није било неопходно и када би услуге у заједници квалитетније задовољиле потребе корисника</w:t>
      </w:r>
      <w:r>
        <w:rPr>
          <w:rFonts w:cs="Times New Roman"/>
          <w:szCs w:val="24"/>
        </w:rPr>
        <w:t xml:space="preserve">. </w:t>
      </w:r>
      <w:r w:rsidR="00E27E5D">
        <w:rPr>
          <w:rFonts w:cs="Times New Roman"/>
          <w:szCs w:val="24"/>
        </w:rPr>
        <w:t>То је довело до</w:t>
      </w:r>
      <w:r w:rsidR="00E75E1A">
        <w:rPr>
          <w:rFonts w:cs="Times New Roman"/>
          <w:szCs w:val="24"/>
        </w:rPr>
        <w:t xml:space="preserve"> тога да</w:t>
      </w:r>
      <w:r w:rsidR="00E27E5D">
        <w:rPr>
          <w:rFonts w:cs="Times New Roman"/>
          <w:szCs w:val="24"/>
        </w:rPr>
        <w:t xml:space="preserve"> многа лица буду у социјалној изолацији, затворена у институције. </w:t>
      </w:r>
      <w:r w:rsidR="00582A3D" w:rsidRPr="00F80DF6">
        <w:rPr>
          <w:rFonts w:cs="Times New Roman"/>
          <w:szCs w:val="24"/>
        </w:rPr>
        <w:t xml:space="preserve"> </w:t>
      </w:r>
    </w:p>
    <w:p w14:paraId="4C3F52D8" w14:textId="77777777" w:rsidR="006150B6" w:rsidRPr="00244799" w:rsidRDefault="00900BBE" w:rsidP="006150B6">
      <w:pPr>
        <w:jc w:val="both"/>
        <w:rPr>
          <w:rFonts w:cs="Times New Roman"/>
          <w:szCs w:val="24"/>
        </w:rPr>
      </w:pPr>
      <w:r>
        <w:rPr>
          <w:rFonts w:cs="Times New Roman"/>
          <w:szCs w:val="24"/>
        </w:rPr>
        <w:t xml:space="preserve">Овакав систем није био у складу са потребама корисника, а услуге које су већ постојале биле су </w:t>
      </w:r>
      <w:r w:rsidR="004F5110">
        <w:rPr>
          <w:rFonts w:cs="Times New Roman"/>
          <w:szCs w:val="24"/>
        </w:rPr>
        <w:t>неадекватно</w:t>
      </w:r>
      <w:r>
        <w:rPr>
          <w:rFonts w:cs="Times New Roman"/>
          <w:szCs w:val="24"/>
        </w:rPr>
        <w:t xml:space="preserve"> територијално и </w:t>
      </w:r>
      <w:r w:rsidR="004F5110">
        <w:rPr>
          <w:rFonts w:cs="Times New Roman"/>
          <w:szCs w:val="24"/>
        </w:rPr>
        <w:t>функционално</w:t>
      </w:r>
      <w:r>
        <w:rPr>
          <w:rFonts w:cs="Times New Roman"/>
          <w:szCs w:val="24"/>
        </w:rPr>
        <w:t xml:space="preserve"> доступне корисницима</w:t>
      </w:r>
      <w:r w:rsidR="0099198B">
        <w:rPr>
          <w:rFonts w:cs="Times New Roman"/>
          <w:szCs w:val="24"/>
        </w:rPr>
        <w:t>.</w:t>
      </w:r>
      <w:r w:rsidR="0099198B" w:rsidRPr="0099198B">
        <w:rPr>
          <w:rFonts w:cs="Times New Roman"/>
          <w:szCs w:val="24"/>
        </w:rPr>
        <w:t xml:space="preserve"> </w:t>
      </w:r>
      <w:r w:rsidR="0099198B" w:rsidRPr="00F80DF6">
        <w:rPr>
          <w:rFonts w:cs="Times New Roman"/>
          <w:szCs w:val="24"/>
        </w:rPr>
        <w:t>Према Стратегији</w:t>
      </w:r>
      <w:r w:rsidR="00E75E1A">
        <w:rPr>
          <w:rFonts w:cs="Times New Roman"/>
          <w:szCs w:val="24"/>
        </w:rPr>
        <w:t xml:space="preserve"> (2005)</w:t>
      </w:r>
      <w:r w:rsidR="0099198B" w:rsidRPr="00F80DF6">
        <w:rPr>
          <w:rFonts w:cs="Times New Roman"/>
          <w:szCs w:val="24"/>
        </w:rPr>
        <w:t xml:space="preserve"> потребе грађана се ефикасно, економично, правовремено и рационално најбоље могу </w:t>
      </w:r>
      <w:r w:rsidR="004F5110" w:rsidRPr="00F80DF6">
        <w:rPr>
          <w:rFonts w:cs="Times New Roman"/>
          <w:szCs w:val="24"/>
        </w:rPr>
        <w:t>задовољити</w:t>
      </w:r>
      <w:r w:rsidR="0099198B" w:rsidRPr="00F80DF6">
        <w:rPr>
          <w:rFonts w:cs="Times New Roman"/>
          <w:szCs w:val="24"/>
        </w:rPr>
        <w:t xml:space="preserve"> у природном окружењу (породици и заједници).</w:t>
      </w:r>
      <w:r w:rsidR="0099198B" w:rsidRPr="0099198B">
        <w:rPr>
          <w:rFonts w:cs="Times New Roman"/>
          <w:szCs w:val="24"/>
        </w:rPr>
        <w:t xml:space="preserve"> </w:t>
      </w:r>
      <w:r w:rsidR="0099198B">
        <w:rPr>
          <w:rFonts w:cs="Times New Roman"/>
          <w:szCs w:val="24"/>
        </w:rPr>
        <w:t xml:space="preserve">Стога је систем социјалне заштите кога одликују политика централизације надлежности и средстава требало реформисати. </w:t>
      </w:r>
      <w:r>
        <w:rPr>
          <w:rFonts w:cs="Times New Roman"/>
          <w:szCs w:val="24"/>
        </w:rPr>
        <w:t xml:space="preserve"> </w:t>
      </w:r>
      <w:r w:rsidR="0099198B">
        <w:rPr>
          <w:rFonts w:cs="Times New Roman"/>
          <w:szCs w:val="24"/>
        </w:rPr>
        <w:t>У</w:t>
      </w:r>
      <w:r>
        <w:rPr>
          <w:rFonts w:cs="Times New Roman"/>
          <w:szCs w:val="24"/>
        </w:rPr>
        <w:t xml:space="preserve"> складу са тим </w:t>
      </w:r>
      <w:r w:rsidR="006150B6">
        <w:rPr>
          <w:rFonts w:cs="Times New Roman"/>
          <w:szCs w:val="24"/>
        </w:rPr>
        <w:t xml:space="preserve">Стратегија развоја социјалне заштите </w:t>
      </w:r>
      <w:r>
        <w:rPr>
          <w:rFonts w:cs="Times New Roman"/>
          <w:szCs w:val="24"/>
        </w:rPr>
        <w:t>наводи следеће стратешке правце развоја како би се превазишли на</w:t>
      </w:r>
      <w:r w:rsidR="006150B6">
        <w:rPr>
          <w:rFonts w:cs="Times New Roman"/>
          <w:szCs w:val="24"/>
        </w:rPr>
        <w:t>ведени недоста</w:t>
      </w:r>
      <w:r>
        <w:rPr>
          <w:rFonts w:cs="Times New Roman"/>
          <w:szCs w:val="24"/>
        </w:rPr>
        <w:t>ци</w:t>
      </w:r>
      <w:r w:rsidR="006150B6">
        <w:rPr>
          <w:rFonts w:cs="Times New Roman"/>
          <w:szCs w:val="24"/>
        </w:rPr>
        <w:t>:</w:t>
      </w:r>
    </w:p>
    <w:p w14:paraId="345A0442" w14:textId="77777777" w:rsidR="006150B6" w:rsidRDefault="006150B6" w:rsidP="006150B6">
      <w:pPr>
        <w:pStyle w:val="ListParagraph"/>
        <w:numPr>
          <w:ilvl w:val="0"/>
          <w:numId w:val="1"/>
        </w:numPr>
        <w:jc w:val="both"/>
        <w:rPr>
          <w:rFonts w:cs="Times New Roman"/>
          <w:szCs w:val="24"/>
        </w:rPr>
      </w:pPr>
      <w:r>
        <w:rPr>
          <w:rFonts w:cs="Times New Roman"/>
          <w:szCs w:val="24"/>
        </w:rPr>
        <w:t>Изградња нове политике и законодавне активности</w:t>
      </w:r>
      <w:r w:rsidR="0099198B">
        <w:rPr>
          <w:rFonts w:cs="Times New Roman"/>
          <w:szCs w:val="24"/>
        </w:rPr>
        <w:t>;</w:t>
      </w:r>
    </w:p>
    <w:p w14:paraId="7C621F01" w14:textId="77777777" w:rsidR="006150B6" w:rsidRDefault="006150B6" w:rsidP="006150B6">
      <w:pPr>
        <w:pStyle w:val="ListParagraph"/>
        <w:numPr>
          <w:ilvl w:val="0"/>
          <w:numId w:val="1"/>
        </w:numPr>
        <w:jc w:val="both"/>
        <w:rPr>
          <w:rFonts w:cs="Times New Roman"/>
          <w:szCs w:val="24"/>
        </w:rPr>
      </w:pPr>
      <w:r>
        <w:rPr>
          <w:rFonts w:cs="Times New Roman"/>
          <w:szCs w:val="24"/>
        </w:rPr>
        <w:t>Децентрализација система социјалне заштите</w:t>
      </w:r>
      <w:r w:rsidR="0099198B">
        <w:rPr>
          <w:rFonts w:cs="Times New Roman"/>
          <w:szCs w:val="24"/>
        </w:rPr>
        <w:t>;</w:t>
      </w:r>
    </w:p>
    <w:p w14:paraId="5B4C710F" w14:textId="77777777" w:rsidR="006150B6" w:rsidRDefault="006150B6" w:rsidP="006150B6">
      <w:pPr>
        <w:pStyle w:val="ListParagraph"/>
        <w:numPr>
          <w:ilvl w:val="0"/>
          <w:numId w:val="1"/>
        </w:numPr>
        <w:jc w:val="both"/>
        <w:rPr>
          <w:rFonts w:cs="Times New Roman"/>
          <w:szCs w:val="24"/>
        </w:rPr>
      </w:pPr>
      <w:r>
        <w:rPr>
          <w:rFonts w:cs="Times New Roman"/>
          <w:szCs w:val="24"/>
        </w:rPr>
        <w:t>Обезбеђивање ефикаснијих материјалних услуга у социјалној заштити</w:t>
      </w:r>
      <w:r w:rsidR="0099198B">
        <w:rPr>
          <w:rFonts w:cs="Times New Roman"/>
          <w:szCs w:val="24"/>
        </w:rPr>
        <w:t>;</w:t>
      </w:r>
    </w:p>
    <w:p w14:paraId="1E9A247E" w14:textId="77777777" w:rsidR="006150B6" w:rsidRDefault="006150B6" w:rsidP="006150B6">
      <w:pPr>
        <w:pStyle w:val="ListParagraph"/>
        <w:numPr>
          <w:ilvl w:val="0"/>
          <w:numId w:val="1"/>
        </w:numPr>
        <w:jc w:val="both"/>
        <w:rPr>
          <w:rFonts w:cs="Times New Roman"/>
          <w:szCs w:val="24"/>
        </w:rPr>
      </w:pPr>
      <w:r>
        <w:rPr>
          <w:rFonts w:cs="Times New Roman"/>
          <w:szCs w:val="24"/>
        </w:rPr>
        <w:t>Обезбеђивање квалитетних услуга у социјалној заштити</w:t>
      </w:r>
      <w:r w:rsidR="0099198B">
        <w:rPr>
          <w:rFonts w:cs="Times New Roman"/>
          <w:szCs w:val="24"/>
        </w:rPr>
        <w:t>;</w:t>
      </w:r>
    </w:p>
    <w:p w14:paraId="1A76B9A9" w14:textId="77777777" w:rsidR="00B14706" w:rsidRPr="00900BBE" w:rsidRDefault="006150B6" w:rsidP="00B14706">
      <w:pPr>
        <w:pStyle w:val="ListParagraph"/>
        <w:numPr>
          <w:ilvl w:val="0"/>
          <w:numId w:val="1"/>
        </w:numPr>
        <w:jc w:val="both"/>
        <w:rPr>
          <w:rFonts w:cs="Times New Roman"/>
          <w:szCs w:val="24"/>
        </w:rPr>
      </w:pPr>
      <w:r>
        <w:rPr>
          <w:rFonts w:cs="Times New Roman"/>
          <w:szCs w:val="24"/>
        </w:rPr>
        <w:t>Јачање професионалних капацитета запослених у социјалној заштити</w:t>
      </w:r>
      <w:r w:rsidR="0099198B">
        <w:rPr>
          <w:rFonts w:cs="Times New Roman"/>
          <w:szCs w:val="24"/>
        </w:rPr>
        <w:t>;</w:t>
      </w:r>
    </w:p>
    <w:p w14:paraId="57BD5199" w14:textId="1BCA6E41" w:rsidR="00CB097C" w:rsidRPr="00CB097C" w:rsidRDefault="006F7945" w:rsidP="00900BBE">
      <w:pPr>
        <w:jc w:val="both"/>
        <w:rPr>
          <w:shd w:val="clear" w:color="auto" w:fill="FFFFFF"/>
        </w:rPr>
      </w:pPr>
      <w:r>
        <w:rPr>
          <w:shd w:val="clear" w:color="auto" w:fill="FFFFFF"/>
        </w:rPr>
        <w:lastRenderedPageBreak/>
        <w:t xml:space="preserve">Стратегија даље наводи </w:t>
      </w:r>
      <w:r w:rsidRPr="00E75E1A">
        <w:rPr>
          <w:i/>
          <w:iCs/>
          <w:shd w:val="clear" w:color="auto" w:fill="FFFFFF"/>
        </w:rPr>
        <w:t>п</w:t>
      </w:r>
      <w:r w:rsidR="00CB097C" w:rsidRPr="00E75E1A">
        <w:rPr>
          <w:i/>
          <w:iCs/>
          <w:shd w:val="clear" w:color="auto" w:fill="FFFFFF"/>
        </w:rPr>
        <w:t>оштовање и недељивост људских права</w:t>
      </w:r>
      <w:r w:rsidR="00CB097C" w:rsidRPr="00CB097C">
        <w:rPr>
          <w:shd w:val="clear" w:color="auto" w:fill="FFFFFF"/>
        </w:rPr>
        <w:t xml:space="preserve"> </w:t>
      </w:r>
      <w:r>
        <w:rPr>
          <w:shd w:val="clear" w:color="auto" w:fill="FFFFFF"/>
        </w:rPr>
        <w:t xml:space="preserve">као </w:t>
      </w:r>
      <w:r w:rsidR="00CB097C" w:rsidRPr="00CB097C">
        <w:rPr>
          <w:shd w:val="clear" w:color="auto" w:fill="FFFFFF"/>
        </w:rPr>
        <w:t>основни принцип реформи. Како би се он оствари</w:t>
      </w:r>
      <w:r w:rsidR="001D6319">
        <w:rPr>
          <w:shd w:val="clear" w:color="auto" w:fill="FFFFFF"/>
        </w:rPr>
        <w:t>о,</w:t>
      </w:r>
      <w:r w:rsidR="00CB097C" w:rsidRPr="00CB097C">
        <w:rPr>
          <w:shd w:val="clear" w:color="auto" w:fill="FFFFFF"/>
        </w:rPr>
        <w:t xml:space="preserve"> предвиђ</w:t>
      </w:r>
      <w:r>
        <w:rPr>
          <w:shd w:val="clear" w:color="auto" w:fill="FFFFFF"/>
        </w:rPr>
        <w:t>ена је</w:t>
      </w:r>
      <w:r w:rsidR="00CB097C" w:rsidRPr="00CB097C">
        <w:rPr>
          <w:shd w:val="clear" w:color="auto" w:fill="FFFFFF"/>
        </w:rPr>
        <w:t xml:space="preserve"> примен</w:t>
      </w:r>
      <w:r>
        <w:rPr>
          <w:shd w:val="clear" w:color="auto" w:fill="FFFFFF"/>
        </w:rPr>
        <w:t>а</w:t>
      </w:r>
      <w:r w:rsidR="00CB097C" w:rsidRPr="00CB097C">
        <w:rPr>
          <w:shd w:val="clear" w:color="auto" w:fill="FFFFFF"/>
        </w:rPr>
        <w:t xml:space="preserve"> следећих принципа: најбољи интерес корисника, доступност услуга корисницима, најмање рестриктивно окружење, партиципација, одговорност и самосталност корисника и континуитет заштите и могућност избора услуга и пружаоца услуга. Одрживост наведених принципа реформи </w:t>
      </w:r>
      <w:r>
        <w:rPr>
          <w:shd w:val="clear" w:color="auto" w:fill="FFFFFF"/>
        </w:rPr>
        <w:t>обезбеђена</w:t>
      </w:r>
      <w:r w:rsidR="00CB097C" w:rsidRPr="00CB097C">
        <w:rPr>
          <w:shd w:val="clear" w:color="auto" w:fill="FFFFFF"/>
        </w:rPr>
        <w:t xml:space="preserve"> је кроз З</w:t>
      </w:r>
      <w:r>
        <w:rPr>
          <w:shd w:val="clear" w:color="auto" w:fill="FFFFFF"/>
        </w:rPr>
        <w:t>акон о социјалној заштити</w:t>
      </w:r>
      <w:r>
        <w:rPr>
          <w:rStyle w:val="FootnoteReference"/>
          <w:shd w:val="clear" w:color="auto" w:fill="FFFFFF"/>
        </w:rPr>
        <w:footnoteReference w:id="10"/>
      </w:r>
      <w:r w:rsidR="00CB097C" w:rsidRPr="00CB097C">
        <w:rPr>
          <w:shd w:val="clear" w:color="auto" w:fill="FFFFFF"/>
        </w:rPr>
        <w:t xml:space="preserve"> тако што су принципи преточени у начела социјалне заштите и права корисника. Наиме, Закон у члановима 26 и 27 дефинише начела најбољег интереса корисника и најмање </w:t>
      </w:r>
      <w:r w:rsidR="004F5110" w:rsidRPr="00CB097C">
        <w:rPr>
          <w:shd w:val="clear" w:color="auto" w:fill="FFFFFF"/>
        </w:rPr>
        <w:t>рестриктивног</w:t>
      </w:r>
      <w:r w:rsidR="00CB097C" w:rsidRPr="00CB097C">
        <w:rPr>
          <w:shd w:val="clear" w:color="auto" w:fill="FFFFFF"/>
        </w:rPr>
        <w:t xml:space="preserve"> окружења, док</w:t>
      </w:r>
      <w:r>
        <w:rPr>
          <w:shd w:val="clear" w:color="auto" w:fill="FFFFFF"/>
        </w:rPr>
        <w:t xml:space="preserve"> се</w:t>
      </w:r>
      <w:r w:rsidR="00CB097C" w:rsidRPr="00CB097C">
        <w:rPr>
          <w:shd w:val="clear" w:color="auto" w:fill="FFFFFF"/>
        </w:rPr>
        <w:t xml:space="preserve"> у делу </w:t>
      </w:r>
      <w:r>
        <w:rPr>
          <w:shd w:val="clear" w:color="auto" w:fill="FFFFFF"/>
        </w:rPr>
        <w:t>који говори о правима корисника (</w:t>
      </w:r>
      <w:r w:rsidR="00CB097C" w:rsidRPr="00CB097C">
        <w:rPr>
          <w:shd w:val="clear" w:color="auto" w:fill="FFFFFF"/>
        </w:rPr>
        <w:t>чл</w:t>
      </w:r>
      <w:r w:rsidR="00B2264E">
        <w:rPr>
          <w:shd w:val="clear" w:color="auto" w:fill="FFFFFF"/>
        </w:rPr>
        <w:t>.</w:t>
      </w:r>
      <w:r w:rsidR="00CB097C" w:rsidRPr="00CB097C">
        <w:rPr>
          <w:shd w:val="clear" w:color="auto" w:fill="FFFFFF"/>
        </w:rPr>
        <w:t xml:space="preserve"> 34, 35 и 36</w:t>
      </w:r>
      <w:r>
        <w:rPr>
          <w:shd w:val="clear" w:color="auto" w:fill="FFFFFF"/>
        </w:rPr>
        <w:t>)</w:t>
      </w:r>
      <w:r w:rsidR="00CB097C" w:rsidRPr="00CB097C">
        <w:rPr>
          <w:shd w:val="clear" w:color="auto" w:fill="FFFFFF"/>
        </w:rPr>
        <w:t xml:space="preserve">, корисницима </w:t>
      </w:r>
      <w:r>
        <w:rPr>
          <w:shd w:val="clear" w:color="auto" w:fill="FFFFFF"/>
        </w:rPr>
        <w:t xml:space="preserve">гарантује </w:t>
      </w:r>
      <w:r w:rsidR="00CB097C" w:rsidRPr="00CB097C">
        <w:rPr>
          <w:shd w:val="clear" w:color="auto" w:fill="FFFFFF"/>
        </w:rPr>
        <w:t>право на информације, право на учешће у доношењу одлука и право на слободан избор услуге.</w:t>
      </w:r>
    </w:p>
    <w:p w14:paraId="14F0462F" w14:textId="77777777" w:rsidR="00CB097C" w:rsidRPr="00900BBE" w:rsidRDefault="006F7945" w:rsidP="00900BBE">
      <w:pPr>
        <w:jc w:val="both"/>
        <w:rPr>
          <w:rFonts w:cs="Times New Roman"/>
          <w:szCs w:val="24"/>
        </w:rPr>
      </w:pPr>
      <w:r>
        <w:rPr>
          <w:rFonts w:cs="Times New Roman"/>
          <w:szCs w:val="24"/>
        </w:rPr>
        <w:t>Стратегијом није</w:t>
      </w:r>
      <w:r w:rsidR="00900BBE" w:rsidRPr="00900BBE">
        <w:rPr>
          <w:rFonts w:cs="Times New Roman"/>
          <w:szCs w:val="24"/>
        </w:rPr>
        <w:t xml:space="preserve"> дефинисан период у коме ће се спроводити, али се из предложених активности и рокова за њихово спровођење види да обухватају период до 2009. године. С обзиром да благовремене евалуације нису спровођене, као и да нова стратегија није усвојена, ов</w:t>
      </w:r>
      <w:r w:rsidR="00E75E1A">
        <w:rPr>
          <w:rFonts w:cs="Times New Roman"/>
          <w:szCs w:val="24"/>
        </w:rPr>
        <w:t>о</w:t>
      </w:r>
      <w:r w:rsidR="00900BBE" w:rsidRPr="00900BBE">
        <w:rPr>
          <w:rFonts w:cs="Times New Roman"/>
          <w:szCs w:val="24"/>
        </w:rPr>
        <w:t xml:space="preserve">м </w:t>
      </w:r>
      <w:r w:rsidR="004F5110">
        <w:rPr>
          <w:rFonts w:cs="Times New Roman"/>
          <w:szCs w:val="24"/>
        </w:rPr>
        <w:t>анализом</w:t>
      </w:r>
      <w:r w:rsidR="00900BBE" w:rsidRPr="00900BBE">
        <w:rPr>
          <w:rFonts w:cs="Times New Roman"/>
          <w:szCs w:val="24"/>
        </w:rPr>
        <w:t xml:space="preserve"> </w:t>
      </w:r>
      <w:r w:rsidR="004F5110" w:rsidRPr="00900BBE">
        <w:rPr>
          <w:rFonts w:cs="Times New Roman"/>
          <w:szCs w:val="24"/>
        </w:rPr>
        <w:t>покушаћемо</w:t>
      </w:r>
      <w:r w:rsidR="00900BBE" w:rsidRPr="00900BBE">
        <w:rPr>
          <w:rFonts w:cs="Times New Roman"/>
          <w:szCs w:val="24"/>
        </w:rPr>
        <w:t xml:space="preserve"> да предст</w:t>
      </w:r>
      <w:r w:rsidR="00646427">
        <w:rPr>
          <w:rFonts w:cs="Times New Roman"/>
          <w:szCs w:val="24"/>
        </w:rPr>
        <w:t xml:space="preserve">авимо у којој мери су стратешки </w:t>
      </w:r>
      <w:r w:rsidR="00900BBE" w:rsidRPr="00900BBE">
        <w:rPr>
          <w:rFonts w:cs="Times New Roman"/>
          <w:szCs w:val="24"/>
        </w:rPr>
        <w:t xml:space="preserve">правци и циљеви из стратегије </w:t>
      </w:r>
      <w:r w:rsidR="004F5110" w:rsidRPr="00900BBE">
        <w:rPr>
          <w:rFonts w:cs="Times New Roman"/>
          <w:szCs w:val="24"/>
        </w:rPr>
        <w:t>реализовани</w:t>
      </w:r>
      <w:r w:rsidR="00900BBE" w:rsidRPr="00900BBE">
        <w:rPr>
          <w:rFonts w:cs="Times New Roman"/>
          <w:szCs w:val="24"/>
        </w:rPr>
        <w:t xml:space="preserve"> у протеклом периоду.</w:t>
      </w:r>
    </w:p>
    <w:p w14:paraId="60C12641" w14:textId="77777777" w:rsidR="002E3CA5" w:rsidRDefault="00CC5582" w:rsidP="006863B9">
      <w:pPr>
        <w:pStyle w:val="Heading1"/>
      </w:pPr>
      <w:r>
        <w:t xml:space="preserve">    </w:t>
      </w:r>
    </w:p>
    <w:p w14:paraId="6CE579C1" w14:textId="77777777" w:rsidR="002E3CA5" w:rsidRDefault="002E3CA5" w:rsidP="006863B9">
      <w:pPr>
        <w:pStyle w:val="Heading1"/>
      </w:pPr>
    </w:p>
    <w:p w14:paraId="3A7CE1C4" w14:textId="77777777" w:rsidR="002E3CA5" w:rsidRDefault="002E3CA5" w:rsidP="006863B9">
      <w:pPr>
        <w:pStyle w:val="Heading1"/>
      </w:pPr>
    </w:p>
    <w:p w14:paraId="63EDF165" w14:textId="77777777" w:rsidR="002E3CA5" w:rsidRDefault="002E3CA5" w:rsidP="006863B9">
      <w:pPr>
        <w:pStyle w:val="Heading1"/>
      </w:pPr>
    </w:p>
    <w:p w14:paraId="3A529DB0" w14:textId="77777777" w:rsidR="002E3CA5" w:rsidRDefault="002E3CA5" w:rsidP="006863B9">
      <w:pPr>
        <w:pStyle w:val="Heading1"/>
      </w:pPr>
    </w:p>
    <w:p w14:paraId="0E78354B" w14:textId="77777777" w:rsidR="002E3CA5" w:rsidRDefault="002E3CA5" w:rsidP="006863B9">
      <w:pPr>
        <w:pStyle w:val="Heading1"/>
      </w:pPr>
    </w:p>
    <w:p w14:paraId="34A1353F" w14:textId="77777777" w:rsidR="002E3CA5" w:rsidRDefault="002E3CA5" w:rsidP="006863B9">
      <w:pPr>
        <w:pStyle w:val="Heading1"/>
      </w:pPr>
    </w:p>
    <w:p w14:paraId="278471CD" w14:textId="77777777" w:rsidR="002E3CA5" w:rsidRDefault="002E3CA5" w:rsidP="002E3CA5"/>
    <w:p w14:paraId="1F0E9CFE" w14:textId="77777777" w:rsidR="002E3CA5" w:rsidRDefault="002E3CA5" w:rsidP="002E3CA5"/>
    <w:p w14:paraId="0EA975BF" w14:textId="77777777" w:rsidR="006863B9" w:rsidRDefault="00CC5582" w:rsidP="002E3CA5">
      <w:pPr>
        <w:pStyle w:val="Heading1"/>
      </w:pPr>
      <w:r>
        <w:lastRenderedPageBreak/>
        <w:t xml:space="preserve"> </w:t>
      </w:r>
      <w:bookmarkStart w:id="6" w:name="_Toc59906264"/>
      <w:r w:rsidR="004C3A99" w:rsidRPr="004C3A99">
        <w:t xml:space="preserve">3. </w:t>
      </w:r>
      <w:r w:rsidR="004C3A99">
        <w:t>А</w:t>
      </w:r>
      <w:r w:rsidR="004C3A99" w:rsidRPr="004C3A99">
        <w:t xml:space="preserve">нализа кључних </w:t>
      </w:r>
      <w:r w:rsidR="004F5110">
        <w:t>индикатора</w:t>
      </w:r>
      <w:bookmarkEnd w:id="6"/>
      <w:r>
        <w:t xml:space="preserve"> </w:t>
      </w:r>
    </w:p>
    <w:p w14:paraId="1616E014" w14:textId="77777777" w:rsidR="006150B6" w:rsidRDefault="004C3A99" w:rsidP="006863B9">
      <w:pPr>
        <w:pStyle w:val="Heading2"/>
        <w:ind w:left="720"/>
      </w:pPr>
      <w:bookmarkStart w:id="7" w:name="_Toc59906265"/>
      <w:r w:rsidRPr="006863B9">
        <w:t>3.</w:t>
      </w:r>
      <w:r w:rsidR="00D02E56" w:rsidRPr="006863B9">
        <w:t>1. Изградња нове п</w:t>
      </w:r>
      <w:r w:rsidR="006150B6" w:rsidRPr="006863B9">
        <w:t>олитике и законодавне активности</w:t>
      </w:r>
      <w:bookmarkEnd w:id="7"/>
    </w:p>
    <w:p w14:paraId="069F21E1" w14:textId="77777777" w:rsidR="00E20C07" w:rsidRDefault="00E20C07" w:rsidP="008A59C7">
      <w:pPr>
        <w:jc w:val="both"/>
        <w:rPr>
          <w:rFonts w:cs="Times New Roman"/>
          <w:szCs w:val="24"/>
        </w:rPr>
      </w:pPr>
      <w:r>
        <w:rPr>
          <w:rFonts w:cs="Times New Roman"/>
          <w:szCs w:val="24"/>
        </w:rPr>
        <w:t xml:space="preserve">Законодавни оквир система социјалне заштите у Републици Србије чине три кључна правна акта: </w:t>
      </w:r>
    </w:p>
    <w:p w14:paraId="21E37A93" w14:textId="77777777" w:rsidR="00E20C07" w:rsidRDefault="00E20C07" w:rsidP="00E20C07">
      <w:pPr>
        <w:pStyle w:val="ListParagraph"/>
        <w:numPr>
          <w:ilvl w:val="0"/>
          <w:numId w:val="1"/>
        </w:numPr>
        <w:jc w:val="both"/>
        <w:rPr>
          <w:rFonts w:cs="Times New Roman"/>
          <w:szCs w:val="24"/>
        </w:rPr>
      </w:pPr>
      <w:r w:rsidRPr="00E20C07">
        <w:rPr>
          <w:rFonts w:cs="Times New Roman"/>
          <w:szCs w:val="24"/>
        </w:rPr>
        <w:t>Закон о финанси</w:t>
      </w:r>
      <w:r w:rsidR="00123901">
        <w:rPr>
          <w:rFonts w:cs="Times New Roman"/>
          <w:szCs w:val="24"/>
        </w:rPr>
        <w:t>јској подршци породици са децом</w:t>
      </w:r>
      <w:r w:rsidR="001D7211">
        <w:rPr>
          <w:rFonts w:cs="Times New Roman"/>
          <w:szCs w:val="24"/>
        </w:rPr>
        <w:t xml:space="preserve">, </w:t>
      </w:r>
      <w:r w:rsidR="001D7211" w:rsidRPr="00690E2E">
        <w:rPr>
          <w:rFonts w:cs="Times New Roman"/>
          <w:i/>
          <w:szCs w:val="24"/>
        </w:rPr>
        <w:t>Службени гласник РС</w:t>
      </w:r>
      <w:r w:rsidR="001D7211">
        <w:rPr>
          <w:rFonts w:cs="Times New Roman"/>
          <w:szCs w:val="24"/>
        </w:rPr>
        <w:t>, број 113/2017 и 50/2018;</w:t>
      </w:r>
      <w:r w:rsidRPr="00E20C07">
        <w:rPr>
          <w:rFonts w:cs="Times New Roman"/>
          <w:szCs w:val="24"/>
        </w:rPr>
        <w:t xml:space="preserve"> </w:t>
      </w:r>
    </w:p>
    <w:p w14:paraId="2EE217F8" w14:textId="77777777" w:rsidR="00E20C07" w:rsidRDefault="00E20C07" w:rsidP="00E20C07">
      <w:pPr>
        <w:pStyle w:val="ListParagraph"/>
        <w:numPr>
          <w:ilvl w:val="0"/>
          <w:numId w:val="1"/>
        </w:numPr>
        <w:jc w:val="both"/>
        <w:rPr>
          <w:rFonts w:cs="Times New Roman"/>
          <w:szCs w:val="24"/>
        </w:rPr>
      </w:pPr>
      <w:r w:rsidRPr="00E20C07">
        <w:rPr>
          <w:rFonts w:cs="Times New Roman"/>
          <w:szCs w:val="24"/>
        </w:rPr>
        <w:t>Породични закон</w:t>
      </w:r>
      <w:r w:rsidR="002541F6">
        <w:rPr>
          <w:rFonts w:cs="Times New Roman"/>
          <w:szCs w:val="24"/>
        </w:rPr>
        <w:t>,</w:t>
      </w:r>
      <w:r w:rsidRPr="00E20C07">
        <w:rPr>
          <w:rFonts w:cs="Times New Roman"/>
          <w:szCs w:val="24"/>
        </w:rPr>
        <w:t xml:space="preserve"> </w:t>
      </w:r>
      <w:r w:rsidR="002541F6" w:rsidRPr="00690E2E">
        <w:rPr>
          <w:rFonts w:cs="Times New Roman"/>
          <w:i/>
          <w:szCs w:val="24"/>
        </w:rPr>
        <w:t>Службени гласник РС</w:t>
      </w:r>
      <w:r w:rsidR="002541F6">
        <w:rPr>
          <w:rFonts w:cs="Times New Roman"/>
          <w:szCs w:val="24"/>
        </w:rPr>
        <w:t>, број 18/2005, 72/2011 – др. закон и 6/2015</w:t>
      </w:r>
      <w:r w:rsidR="00690E2E">
        <w:rPr>
          <w:rFonts w:cs="Times New Roman"/>
          <w:szCs w:val="24"/>
        </w:rPr>
        <w:t>;</w:t>
      </w:r>
      <w:r w:rsidRPr="00E20C07">
        <w:rPr>
          <w:rFonts w:cs="Times New Roman"/>
          <w:szCs w:val="24"/>
        </w:rPr>
        <w:t xml:space="preserve"> </w:t>
      </w:r>
    </w:p>
    <w:p w14:paraId="32BE5245" w14:textId="77777777" w:rsidR="00E20C07" w:rsidRDefault="00690E2E" w:rsidP="00E20C07">
      <w:pPr>
        <w:pStyle w:val="ListParagraph"/>
        <w:numPr>
          <w:ilvl w:val="0"/>
          <w:numId w:val="1"/>
        </w:numPr>
        <w:jc w:val="both"/>
        <w:rPr>
          <w:rFonts w:cs="Times New Roman"/>
          <w:szCs w:val="24"/>
        </w:rPr>
      </w:pPr>
      <w:r>
        <w:rPr>
          <w:rFonts w:cs="Times New Roman"/>
          <w:szCs w:val="24"/>
        </w:rPr>
        <w:t>Закон о социјалној заштити,</w:t>
      </w:r>
      <w:r w:rsidRPr="00690E2E">
        <w:rPr>
          <w:rFonts w:cs="Times New Roman"/>
          <w:i/>
          <w:szCs w:val="24"/>
        </w:rPr>
        <w:t xml:space="preserve"> Службени гласник РС</w:t>
      </w:r>
      <w:r>
        <w:rPr>
          <w:rFonts w:cs="Times New Roman"/>
          <w:szCs w:val="24"/>
        </w:rPr>
        <w:t>, број 24/2011.</w:t>
      </w:r>
    </w:p>
    <w:p w14:paraId="4A66FE5A" w14:textId="58161E37" w:rsidR="001D7211" w:rsidRDefault="00123901" w:rsidP="00123901">
      <w:pPr>
        <w:jc w:val="both"/>
        <w:rPr>
          <w:rFonts w:cs="Times New Roman"/>
          <w:szCs w:val="24"/>
        </w:rPr>
      </w:pPr>
      <w:r w:rsidRPr="001D7211">
        <w:rPr>
          <w:rFonts w:cs="Times New Roman"/>
          <w:b/>
          <w:szCs w:val="24"/>
        </w:rPr>
        <w:t>Закон о финансијског подршци породици са децом</w:t>
      </w:r>
      <w:r>
        <w:rPr>
          <w:rFonts w:cs="Times New Roman"/>
          <w:szCs w:val="24"/>
        </w:rPr>
        <w:t xml:space="preserve"> донет је 2002. године и допуњен </w:t>
      </w:r>
      <w:r w:rsidR="004F5110">
        <w:rPr>
          <w:rFonts w:cs="Times New Roman"/>
          <w:szCs w:val="24"/>
        </w:rPr>
        <w:t>амандманима</w:t>
      </w:r>
      <w:r w:rsidR="00E44D6B">
        <w:rPr>
          <w:rFonts w:cs="Times New Roman"/>
          <w:szCs w:val="24"/>
        </w:rPr>
        <w:t xml:space="preserve"> 2005 и</w:t>
      </w:r>
      <w:r>
        <w:rPr>
          <w:rFonts w:cs="Times New Roman"/>
          <w:szCs w:val="24"/>
        </w:rPr>
        <w:t xml:space="preserve"> 2009. године. Од 1. јула 2018. године у примени је нови </w:t>
      </w:r>
      <w:r w:rsidR="001D7211">
        <w:rPr>
          <w:rFonts w:cs="Times New Roman"/>
          <w:szCs w:val="24"/>
        </w:rPr>
        <w:t>Закон</w:t>
      </w:r>
      <w:r w:rsidR="00690E2E">
        <w:rPr>
          <w:rFonts w:cs="Times New Roman"/>
          <w:szCs w:val="24"/>
        </w:rPr>
        <w:t xml:space="preserve"> под истим називом</w:t>
      </w:r>
      <w:r w:rsidR="001D7211">
        <w:rPr>
          <w:rFonts w:cs="Times New Roman"/>
          <w:szCs w:val="24"/>
        </w:rPr>
        <w:t xml:space="preserve"> којим </w:t>
      </w:r>
      <w:r w:rsidR="00690E2E">
        <w:rPr>
          <w:rFonts w:cs="Times New Roman"/>
          <w:szCs w:val="24"/>
        </w:rPr>
        <w:t>одредбе старог</w:t>
      </w:r>
      <w:r>
        <w:rPr>
          <w:rFonts w:cs="Times New Roman"/>
          <w:szCs w:val="24"/>
        </w:rPr>
        <w:t xml:space="preserve"> престају да важе.</w:t>
      </w:r>
      <w:r w:rsidR="00690E2E">
        <w:rPr>
          <w:rFonts w:cs="Times New Roman"/>
          <w:szCs w:val="24"/>
        </w:rPr>
        <w:t xml:space="preserve"> </w:t>
      </w:r>
      <w:r w:rsidR="006F7945">
        <w:rPr>
          <w:rFonts w:cs="Times New Roman"/>
          <w:szCs w:val="24"/>
        </w:rPr>
        <w:t>Овим Законом</w:t>
      </w:r>
      <w:r w:rsidR="001D7211">
        <w:rPr>
          <w:rFonts w:cs="Times New Roman"/>
          <w:szCs w:val="24"/>
        </w:rPr>
        <w:t xml:space="preserve"> уређуј</w:t>
      </w:r>
      <w:r w:rsidR="00690E2E">
        <w:rPr>
          <w:rFonts w:cs="Times New Roman"/>
          <w:szCs w:val="24"/>
        </w:rPr>
        <w:t>е</w:t>
      </w:r>
      <w:r w:rsidR="001D7211">
        <w:rPr>
          <w:rFonts w:cs="Times New Roman"/>
          <w:szCs w:val="24"/>
        </w:rPr>
        <w:t xml:space="preserve"> се финансијска подршка породици са децом како би се побољшали услови за задовољавање основних потреба деце, ускладили рад и родитељство, пружила подршка и подстицај родитељима да остваре жељени број деце и побољшао материјални положај породица са децом, породица са децом са </w:t>
      </w:r>
      <w:r w:rsidR="004F5110">
        <w:rPr>
          <w:rFonts w:cs="Times New Roman"/>
          <w:szCs w:val="24"/>
        </w:rPr>
        <w:t>сметњама</w:t>
      </w:r>
      <w:r w:rsidR="001D7211">
        <w:rPr>
          <w:rFonts w:cs="Times New Roman"/>
          <w:szCs w:val="24"/>
        </w:rPr>
        <w:t xml:space="preserve"> у развоју и инвалидитетом и породица са децом без родитељског старања (чл</w:t>
      </w:r>
      <w:r w:rsidR="00B2264E">
        <w:rPr>
          <w:rFonts w:cs="Times New Roman"/>
          <w:szCs w:val="24"/>
        </w:rPr>
        <w:t>.</w:t>
      </w:r>
      <w:r w:rsidR="001D7211">
        <w:rPr>
          <w:rFonts w:cs="Times New Roman"/>
          <w:szCs w:val="24"/>
        </w:rPr>
        <w:t xml:space="preserve"> 1). </w:t>
      </w:r>
      <w:r w:rsidR="00A60F8B">
        <w:rPr>
          <w:rFonts w:cs="Times New Roman"/>
          <w:szCs w:val="24"/>
        </w:rPr>
        <w:t>Закон је усмерен</w:t>
      </w:r>
      <w:r w:rsidR="00EC6E07">
        <w:rPr>
          <w:rFonts w:cs="Times New Roman"/>
          <w:szCs w:val="24"/>
        </w:rPr>
        <w:t xml:space="preserve"> и</w:t>
      </w:r>
      <w:r w:rsidR="00A60F8B">
        <w:rPr>
          <w:rFonts w:cs="Times New Roman"/>
          <w:szCs w:val="24"/>
        </w:rPr>
        <w:t xml:space="preserve"> на подстицање наталитета и следи правац реформи који је Влада поставила Стратегијом подстицања рађања из 2008. године.</w:t>
      </w:r>
      <w:r w:rsidR="00A60F8B">
        <w:rPr>
          <w:rStyle w:val="FootnoteReference"/>
          <w:rFonts w:cs="Times New Roman"/>
          <w:szCs w:val="24"/>
        </w:rPr>
        <w:footnoteReference w:id="11"/>
      </w:r>
      <w:r w:rsidR="00A60F8B">
        <w:rPr>
          <w:rFonts w:cs="Times New Roman"/>
          <w:szCs w:val="24"/>
        </w:rPr>
        <w:t xml:space="preserve"> </w:t>
      </w:r>
    </w:p>
    <w:p w14:paraId="6C38A200" w14:textId="77777777" w:rsidR="00123901" w:rsidRDefault="001D7211" w:rsidP="00123901">
      <w:pPr>
        <w:jc w:val="both"/>
        <w:rPr>
          <w:rFonts w:cs="Times New Roman"/>
          <w:szCs w:val="24"/>
        </w:rPr>
      </w:pPr>
      <w:r w:rsidRPr="00F1377C">
        <w:rPr>
          <w:rFonts w:cs="Times New Roman"/>
          <w:b/>
          <w:szCs w:val="24"/>
        </w:rPr>
        <w:t xml:space="preserve">Породични закон </w:t>
      </w:r>
      <w:r w:rsidR="00690E2E">
        <w:rPr>
          <w:rFonts w:cs="Times New Roman"/>
          <w:szCs w:val="24"/>
        </w:rPr>
        <w:t>донет</w:t>
      </w:r>
      <w:r w:rsidR="00F1377C">
        <w:rPr>
          <w:rFonts w:cs="Times New Roman"/>
          <w:szCs w:val="24"/>
        </w:rPr>
        <w:t xml:space="preserve"> је 2005. године</w:t>
      </w:r>
      <w:r w:rsidR="00E7530C">
        <w:rPr>
          <w:rFonts w:cs="Times New Roman"/>
          <w:szCs w:val="24"/>
        </w:rPr>
        <w:t>, уз одређене измене и допуне</w:t>
      </w:r>
      <w:r w:rsidR="00F1377C">
        <w:rPr>
          <w:rFonts w:cs="Times New Roman"/>
          <w:szCs w:val="24"/>
        </w:rPr>
        <w:t xml:space="preserve"> 2011.</w:t>
      </w:r>
      <w:r w:rsidR="002541F6">
        <w:rPr>
          <w:rFonts w:cs="Times New Roman"/>
          <w:szCs w:val="24"/>
        </w:rPr>
        <w:t xml:space="preserve"> и 2015.</w:t>
      </w:r>
      <w:r w:rsidR="00690E2E">
        <w:rPr>
          <w:rFonts w:cs="Times New Roman"/>
          <w:szCs w:val="24"/>
        </w:rPr>
        <w:t xml:space="preserve"> г</w:t>
      </w:r>
      <w:r w:rsidR="002541F6">
        <w:rPr>
          <w:rFonts w:cs="Times New Roman"/>
          <w:szCs w:val="24"/>
        </w:rPr>
        <w:t>одине</w:t>
      </w:r>
      <w:r w:rsidR="00690E2E">
        <w:rPr>
          <w:rFonts w:cs="Times New Roman"/>
          <w:szCs w:val="24"/>
        </w:rPr>
        <w:t xml:space="preserve">. </w:t>
      </w:r>
      <w:r w:rsidR="00F1377C">
        <w:rPr>
          <w:rFonts w:cs="Times New Roman"/>
          <w:szCs w:val="24"/>
        </w:rPr>
        <w:t>Овим Законом уређују се односи у браку, ванбрачна заједница, између детета и родитеља</w:t>
      </w:r>
      <w:r w:rsidR="002541F6">
        <w:rPr>
          <w:rFonts w:cs="Times New Roman"/>
          <w:szCs w:val="24"/>
        </w:rPr>
        <w:t>, затим усвојење, хранитељство, старатељство, издржавање, имовински односи у породици, заштита од насиља у породици, поступци у вези са породичним односима и лично име.</w:t>
      </w:r>
    </w:p>
    <w:p w14:paraId="53ABDC00" w14:textId="77777777" w:rsidR="00861C29" w:rsidRDefault="004F5110" w:rsidP="00861C29">
      <w:pPr>
        <w:jc w:val="both"/>
        <w:rPr>
          <w:rFonts w:cs="Times New Roman"/>
          <w:szCs w:val="24"/>
        </w:rPr>
      </w:pPr>
      <w:r>
        <w:rPr>
          <w:rFonts w:cs="Times New Roman"/>
          <w:szCs w:val="24"/>
        </w:rPr>
        <w:t>Имајући</w:t>
      </w:r>
      <w:r w:rsidR="00861C29">
        <w:rPr>
          <w:rFonts w:cs="Times New Roman"/>
          <w:szCs w:val="24"/>
        </w:rPr>
        <w:t xml:space="preserve"> у виду да је нови </w:t>
      </w:r>
      <w:r w:rsidR="00861C29" w:rsidRPr="00FE2B13">
        <w:rPr>
          <w:rFonts w:cs="Times New Roman"/>
          <w:b/>
          <w:szCs w:val="24"/>
        </w:rPr>
        <w:t>Закон о социјалној заштити усвојен 2011. године</w:t>
      </w:r>
      <w:r w:rsidR="00861C29">
        <w:rPr>
          <w:rFonts w:cs="Times New Roman"/>
          <w:szCs w:val="24"/>
        </w:rPr>
        <w:t>, шест година након доношења Стратегије</w:t>
      </w:r>
      <w:r w:rsidR="00EC6E07">
        <w:rPr>
          <w:rFonts w:cs="Times New Roman"/>
          <w:szCs w:val="24"/>
        </w:rPr>
        <w:t xml:space="preserve"> развоја социјалне заштите (2005)</w:t>
      </w:r>
      <w:r w:rsidR="00861C29">
        <w:rPr>
          <w:rFonts w:cs="Times New Roman"/>
          <w:szCs w:val="24"/>
        </w:rPr>
        <w:t xml:space="preserve">, у овом периоду главни подстицај за рад и </w:t>
      </w:r>
      <w:r>
        <w:rPr>
          <w:rFonts w:cs="Times New Roman"/>
          <w:szCs w:val="24"/>
        </w:rPr>
        <w:t>деловање</w:t>
      </w:r>
      <w:r w:rsidR="00861C29">
        <w:rPr>
          <w:rFonts w:cs="Times New Roman"/>
          <w:szCs w:val="24"/>
        </w:rPr>
        <w:t xml:space="preserve"> у правцу наведених реформи представљала су </w:t>
      </w:r>
      <w:r>
        <w:rPr>
          <w:rFonts w:cs="Times New Roman"/>
          <w:szCs w:val="24"/>
        </w:rPr>
        <w:t>управо</w:t>
      </w:r>
      <w:r w:rsidR="00861C29">
        <w:rPr>
          <w:rFonts w:cs="Times New Roman"/>
          <w:szCs w:val="24"/>
        </w:rPr>
        <w:t xml:space="preserve"> стратешка документа.</w:t>
      </w:r>
      <w:r w:rsidR="00861C29" w:rsidRPr="008A59C7">
        <w:rPr>
          <w:rFonts w:cs="Times New Roman"/>
          <w:szCs w:val="24"/>
        </w:rPr>
        <w:t xml:space="preserve"> </w:t>
      </w:r>
      <w:r w:rsidR="00861C29">
        <w:rPr>
          <w:rFonts w:cs="Times New Roman"/>
          <w:szCs w:val="24"/>
        </w:rPr>
        <w:t>Стратегија</w:t>
      </w:r>
      <w:r w:rsidR="00EC6E07">
        <w:rPr>
          <w:rFonts w:cs="Times New Roman"/>
          <w:szCs w:val="24"/>
        </w:rPr>
        <w:t xml:space="preserve"> (2005)</w:t>
      </w:r>
      <w:r w:rsidR="00861C29">
        <w:rPr>
          <w:rFonts w:cs="Times New Roman"/>
          <w:szCs w:val="24"/>
        </w:rPr>
        <w:t xml:space="preserve"> је у том периоду представљала основу за спровођење бројних активности, пре свега за јачање услуга на локалном нивоу. </w:t>
      </w:r>
    </w:p>
    <w:p w14:paraId="0323CB8A" w14:textId="77777777" w:rsidR="00861C29" w:rsidRDefault="00861C29" w:rsidP="00861C29">
      <w:pPr>
        <w:jc w:val="both"/>
        <w:rPr>
          <w:rFonts w:cs="Times New Roman"/>
          <w:szCs w:val="24"/>
          <w:shd w:val="clear" w:color="auto" w:fill="FFFFFF"/>
        </w:rPr>
      </w:pPr>
      <w:r w:rsidRPr="000670BD">
        <w:rPr>
          <w:rFonts w:cs="Times New Roman"/>
          <w:szCs w:val="24"/>
        </w:rPr>
        <w:t>Поред већ поменуте Ст</w:t>
      </w:r>
      <w:r w:rsidR="00A93670">
        <w:rPr>
          <w:rFonts w:cs="Times New Roman"/>
          <w:szCs w:val="24"/>
        </w:rPr>
        <w:t xml:space="preserve">ратегије за смањење </w:t>
      </w:r>
      <w:r w:rsidR="004F5110">
        <w:rPr>
          <w:rFonts w:cs="Times New Roman"/>
          <w:szCs w:val="24"/>
        </w:rPr>
        <w:t>сиромаштва</w:t>
      </w:r>
      <w:r w:rsidRPr="000670BD">
        <w:rPr>
          <w:rFonts w:cs="Times New Roman"/>
          <w:szCs w:val="24"/>
        </w:rPr>
        <w:t xml:space="preserve"> </w:t>
      </w:r>
      <w:r w:rsidR="00A93670">
        <w:rPr>
          <w:rFonts w:cs="Times New Roman"/>
          <w:szCs w:val="24"/>
        </w:rPr>
        <w:t>(</w:t>
      </w:r>
      <w:r w:rsidRPr="000670BD">
        <w:rPr>
          <w:rFonts w:cs="Times New Roman"/>
          <w:szCs w:val="24"/>
        </w:rPr>
        <w:t>2003</w:t>
      </w:r>
      <w:r w:rsidR="00A93670">
        <w:rPr>
          <w:rFonts w:cs="Times New Roman"/>
          <w:szCs w:val="24"/>
        </w:rPr>
        <w:t>) и Стратегије развоја социјалне заштите (2005),</w:t>
      </w:r>
      <w:r w:rsidRPr="000670BD">
        <w:rPr>
          <w:rFonts w:cs="Times New Roman"/>
          <w:szCs w:val="24"/>
        </w:rPr>
        <w:t xml:space="preserve"> 2006. године је усвојена Национална стратегија о старењу</w:t>
      </w:r>
      <w:r w:rsidR="00A93670">
        <w:rPr>
          <w:rFonts w:cs="Times New Roman"/>
          <w:szCs w:val="24"/>
        </w:rPr>
        <w:t xml:space="preserve"> за период</w:t>
      </w:r>
      <w:r w:rsidRPr="000670BD">
        <w:rPr>
          <w:rFonts w:cs="Times New Roman"/>
          <w:szCs w:val="24"/>
        </w:rPr>
        <w:t xml:space="preserve"> 2006-2015. године</w:t>
      </w:r>
      <w:r w:rsidRPr="000670BD">
        <w:rPr>
          <w:rStyle w:val="FootnoteReference"/>
          <w:rFonts w:cs="Times New Roman"/>
          <w:szCs w:val="24"/>
        </w:rPr>
        <w:footnoteReference w:id="12"/>
      </w:r>
      <w:r w:rsidRPr="000670BD">
        <w:rPr>
          <w:rFonts w:cs="Times New Roman"/>
          <w:szCs w:val="24"/>
        </w:rPr>
        <w:t xml:space="preserve"> којом се </w:t>
      </w:r>
      <w:r w:rsidRPr="000670BD">
        <w:rPr>
          <w:rFonts w:cs="Times New Roman"/>
          <w:szCs w:val="24"/>
          <w:shd w:val="clear" w:color="auto" w:fill="FFFFFF"/>
        </w:rPr>
        <w:t>додатно разрађују поменути проблеми и наводе конкретне активности које ће се предузе</w:t>
      </w:r>
      <w:r w:rsidR="00E7530C">
        <w:rPr>
          <w:rFonts w:cs="Times New Roman"/>
          <w:szCs w:val="24"/>
          <w:shd w:val="clear" w:color="auto" w:fill="FFFFFF"/>
        </w:rPr>
        <w:t>ти у циљу решавања истих. У овој С</w:t>
      </w:r>
      <w:r w:rsidRPr="000670BD">
        <w:rPr>
          <w:rFonts w:cs="Times New Roman"/>
          <w:szCs w:val="24"/>
          <w:shd w:val="clear" w:color="auto" w:fill="FFFFFF"/>
        </w:rPr>
        <w:t>тратегиј</w:t>
      </w:r>
      <w:r w:rsidR="00E7530C">
        <w:rPr>
          <w:rFonts w:cs="Times New Roman"/>
          <w:szCs w:val="24"/>
          <w:shd w:val="clear" w:color="auto" w:fill="FFFFFF"/>
        </w:rPr>
        <w:t>и</w:t>
      </w:r>
      <w:r w:rsidRPr="000670BD">
        <w:rPr>
          <w:rFonts w:cs="Times New Roman"/>
          <w:szCs w:val="24"/>
          <w:shd w:val="clear" w:color="auto" w:fill="FFFFFF"/>
        </w:rPr>
        <w:t xml:space="preserve"> се </w:t>
      </w:r>
      <w:r w:rsidR="00E7530C">
        <w:rPr>
          <w:rFonts w:cs="Times New Roman"/>
          <w:szCs w:val="24"/>
          <w:shd w:val="clear" w:color="auto" w:fill="FFFFFF"/>
        </w:rPr>
        <w:lastRenderedPageBreak/>
        <w:t>додатно указује на потребу за</w:t>
      </w:r>
      <w:r w:rsidRPr="000670BD">
        <w:rPr>
          <w:rFonts w:cs="Times New Roman"/>
          <w:szCs w:val="24"/>
          <w:shd w:val="clear" w:color="auto" w:fill="FFFFFF"/>
        </w:rPr>
        <w:t xml:space="preserve"> развој</w:t>
      </w:r>
      <w:r w:rsidR="00E7530C">
        <w:rPr>
          <w:rFonts w:cs="Times New Roman"/>
          <w:szCs w:val="24"/>
          <w:shd w:val="clear" w:color="auto" w:fill="FFFFFF"/>
        </w:rPr>
        <w:t>ем</w:t>
      </w:r>
      <w:r w:rsidRPr="000670BD">
        <w:rPr>
          <w:rFonts w:cs="Times New Roman"/>
          <w:szCs w:val="24"/>
          <w:shd w:val="clear" w:color="auto" w:fill="FFFFFF"/>
        </w:rPr>
        <w:t xml:space="preserve"> услуга кој</w:t>
      </w:r>
      <w:r w:rsidR="00E7530C">
        <w:rPr>
          <w:rFonts w:cs="Times New Roman"/>
          <w:szCs w:val="24"/>
          <w:shd w:val="clear" w:color="auto" w:fill="FFFFFF"/>
        </w:rPr>
        <w:t>е</w:t>
      </w:r>
      <w:r w:rsidRPr="000670BD">
        <w:rPr>
          <w:rFonts w:cs="Times New Roman"/>
          <w:szCs w:val="24"/>
          <w:shd w:val="clear" w:color="auto" w:fill="FFFFFF"/>
        </w:rPr>
        <w:t xml:space="preserve"> су од значаја за обезбеђивање бољег квалитета живота и благостања старијег </w:t>
      </w:r>
      <w:r w:rsidR="004F5110" w:rsidRPr="000670BD">
        <w:rPr>
          <w:rFonts w:cs="Times New Roman"/>
          <w:szCs w:val="24"/>
          <w:shd w:val="clear" w:color="auto" w:fill="FFFFFF"/>
        </w:rPr>
        <w:t>становништва</w:t>
      </w:r>
      <w:r w:rsidRPr="000670BD">
        <w:rPr>
          <w:rFonts w:cs="Times New Roman"/>
          <w:szCs w:val="24"/>
          <w:shd w:val="clear" w:color="auto" w:fill="FFFFFF"/>
        </w:rPr>
        <w:t xml:space="preserve">. Као посебно важан стратешки правац у контексту реформе система социјалне заштите треба навести прилагођавање система социјалне заштите социјалним и економским последицама старења, који подразумева децентрализацију социјалне заштите, реафирмацију улоге заједнице, повећање учешћа приватног и цивилног сектора, обезбеђивање развоја нових услуга одговарајућег квалитета и адекватну територијалну распоређеност постојећих. Како би се остварио овај стратешки правац, </w:t>
      </w:r>
      <w:r w:rsidR="00E7530C">
        <w:rPr>
          <w:rFonts w:cs="Times New Roman"/>
          <w:szCs w:val="24"/>
          <w:shd w:val="clear" w:color="auto" w:fill="FFFFFF"/>
        </w:rPr>
        <w:t>предвиђена је</w:t>
      </w:r>
      <w:r w:rsidRPr="000670BD">
        <w:rPr>
          <w:rFonts w:cs="Times New Roman"/>
          <w:szCs w:val="24"/>
          <w:shd w:val="clear" w:color="auto" w:fill="FFFFFF"/>
        </w:rPr>
        <w:t xml:space="preserve"> реализ</w:t>
      </w:r>
      <w:r w:rsidR="00E7530C">
        <w:rPr>
          <w:rFonts w:cs="Times New Roman"/>
          <w:szCs w:val="24"/>
          <w:shd w:val="clear" w:color="auto" w:fill="FFFFFF"/>
        </w:rPr>
        <w:t>ација</w:t>
      </w:r>
      <w:r w:rsidRPr="000670BD">
        <w:rPr>
          <w:rFonts w:cs="Times New Roman"/>
          <w:szCs w:val="24"/>
          <w:shd w:val="clear" w:color="auto" w:fill="FFFFFF"/>
        </w:rPr>
        <w:t xml:space="preserve"> три општа циља: брже и ефикасније сузбијање сиромаштва, развијање друштвене подршке породици и помоћи старијим људима у њиховом непосредном окружењу и обезбеђивање равномернијег приступа услугама смештаја.</w:t>
      </w:r>
    </w:p>
    <w:p w14:paraId="0F4410F4" w14:textId="77777777" w:rsidR="00FE2B13" w:rsidRPr="00FE2B13" w:rsidRDefault="00EB4151" w:rsidP="00927EDB">
      <w:pPr>
        <w:jc w:val="both"/>
        <w:rPr>
          <w:rFonts w:cs="Times New Roman"/>
          <w:szCs w:val="24"/>
          <w:shd w:val="clear" w:color="auto" w:fill="FFFFFF"/>
        </w:rPr>
      </w:pPr>
      <w:r>
        <w:rPr>
          <w:rFonts w:cs="Times New Roman"/>
          <w:szCs w:val="24"/>
          <w:shd w:val="clear" w:color="auto" w:fill="FFFFFF"/>
        </w:rPr>
        <w:t xml:space="preserve">Поред наведених, усвојена су и друга </w:t>
      </w:r>
      <w:r w:rsidR="00FE2B13">
        <w:rPr>
          <w:rFonts w:cs="Times New Roman"/>
          <w:szCs w:val="24"/>
          <w:shd w:val="clear" w:color="auto" w:fill="FFFFFF"/>
        </w:rPr>
        <w:t xml:space="preserve">документа од значаја за заштиту рањивих група. </w:t>
      </w:r>
      <w:r w:rsidR="00CD4A1F">
        <w:rPr>
          <w:rFonts w:cs="Times New Roman"/>
          <w:szCs w:val="24"/>
          <w:shd w:val="clear" w:color="auto" w:fill="FFFFFF"/>
        </w:rPr>
        <w:t>Међу њима су</w:t>
      </w:r>
      <w:r w:rsidR="00FE2B13">
        <w:rPr>
          <w:rFonts w:cs="Times New Roman"/>
          <w:szCs w:val="24"/>
          <w:shd w:val="clear" w:color="auto" w:fill="FFFFFF"/>
        </w:rPr>
        <w:t xml:space="preserve"> Закон о малолетним извршиоцима кривичних дела и кривичноправној заштити малолетних лица</w:t>
      </w:r>
      <w:r w:rsidR="00ED7C67">
        <w:rPr>
          <w:rFonts w:cs="Times New Roman"/>
          <w:szCs w:val="24"/>
          <w:shd w:val="clear" w:color="auto" w:fill="FFFFFF"/>
        </w:rPr>
        <w:t xml:space="preserve"> (објављен 2005. године)</w:t>
      </w:r>
      <w:r>
        <w:rPr>
          <w:rStyle w:val="FootnoteReference"/>
          <w:rFonts w:cs="Times New Roman"/>
          <w:szCs w:val="24"/>
          <w:shd w:val="clear" w:color="auto" w:fill="FFFFFF"/>
        </w:rPr>
        <w:footnoteReference w:id="13"/>
      </w:r>
      <w:r w:rsidR="00CD4A1F">
        <w:rPr>
          <w:rFonts w:cs="Times New Roman"/>
          <w:szCs w:val="24"/>
          <w:shd w:val="clear" w:color="auto" w:fill="FFFFFF"/>
        </w:rPr>
        <w:t xml:space="preserve">, </w:t>
      </w:r>
      <w:r w:rsidR="00FE2B13">
        <w:rPr>
          <w:rFonts w:cs="Times New Roman"/>
          <w:szCs w:val="24"/>
          <w:shd w:val="clear" w:color="auto" w:fill="FFFFFF"/>
        </w:rPr>
        <w:t>Закон о спречавању дискриминације особа са инвалидитетом</w:t>
      </w:r>
      <w:r w:rsidR="00ED7C67">
        <w:rPr>
          <w:rFonts w:cs="Times New Roman"/>
          <w:szCs w:val="24"/>
          <w:shd w:val="clear" w:color="auto" w:fill="FFFFFF"/>
        </w:rPr>
        <w:t xml:space="preserve"> (2006)</w:t>
      </w:r>
      <w:r>
        <w:rPr>
          <w:rStyle w:val="FootnoteReference"/>
          <w:rFonts w:cs="Times New Roman"/>
          <w:szCs w:val="24"/>
          <w:shd w:val="clear" w:color="auto" w:fill="FFFFFF"/>
        </w:rPr>
        <w:footnoteReference w:id="14"/>
      </w:r>
      <w:r w:rsidR="00CD4A1F">
        <w:rPr>
          <w:rFonts w:cs="Times New Roman"/>
          <w:szCs w:val="24"/>
          <w:shd w:val="clear" w:color="auto" w:fill="FFFFFF"/>
        </w:rPr>
        <w:t>, Стратегија</w:t>
      </w:r>
      <w:r w:rsidR="00FE2B13">
        <w:rPr>
          <w:rFonts w:cs="Times New Roman"/>
          <w:szCs w:val="24"/>
          <w:shd w:val="clear" w:color="auto" w:fill="FFFFFF"/>
        </w:rPr>
        <w:t xml:space="preserve"> </w:t>
      </w:r>
      <w:r w:rsidR="00CD4A1F">
        <w:rPr>
          <w:rFonts w:cs="Times New Roman"/>
          <w:szCs w:val="24"/>
          <w:shd w:val="clear" w:color="auto" w:fill="FFFFFF"/>
        </w:rPr>
        <w:t>у</w:t>
      </w:r>
      <w:r w:rsidR="00FE2B13">
        <w:rPr>
          <w:rFonts w:cs="Times New Roman"/>
          <w:szCs w:val="24"/>
          <w:shd w:val="clear" w:color="auto" w:fill="FFFFFF"/>
        </w:rPr>
        <w:t>напређењ</w:t>
      </w:r>
      <w:r w:rsidR="00CD4A1F">
        <w:rPr>
          <w:rFonts w:cs="Times New Roman"/>
          <w:szCs w:val="24"/>
          <w:shd w:val="clear" w:color="auto" w:fill="FFFFFF"/>
        </w:rPr>
        <w:t>а</w:t>
      </w:r>
      <w:r w:rsidR="00FE2B13">
        <w:rPr>
          <w:rFonts w:cs="Times New Roman"/>
          <w:szCs w:val="24"/>
          <w:shd w:val="clear" w:color="auto" w:fill="FFFFFF"/>
        </w:rPr>
        <w:t xml:space="preserve"> положаја особа са инвалидитетом</w:t>
      </w:r>
      <w:r w:rsidR="00CD4A1F">
        <w:rPr>
          <w:rFonts w:cs="Times New Roman"/>
          <w:szCs w:val="24"/>
          <w:shd w:val="clear" w:color="auto" w:fill="FFFFFF"/>
        </w:rPr>
        <w:t xml:space="preserve"> у Републици Србији</w:t>
      </w:r>
      <w:r w:rsidR="00FE2B13">
        <w:rPr>
          <w:rFonts w:cs="Times New Roman"/>
          <w:szCs w:val="24"/>
          <w:shd w:val="clear" w:color="auto" w:fill="FFFFFF"/>
        </w:rPr>
        <w:t xml:space="preserve"> (2007- 2015)</w:t>
      </w:r>
      <w:r w:rsidR="00CD4A1F">
        <w:rPr>
          <w:rStyle w:val="FootnoteReference"/>
          <w:rFonts w:cs="Times New Roman"/>
          <w:szCs w:val="24"/>
          <w:shd w:val="clear" w:color="auto" w:fill="FFFFFF"/>
        </w:rPr>
        <w:footnoteReference w:id="15"/>
      </w:r>
      <w:r w:rsidR="00CD4A1F">
        <w:rPr>
          <w:rFonts w:cs="Times New Roman"/>
          <w:szCs w:val="24"/>
          <w:shd w:val="clear" w:color="auto" w:fill="FFFFFF"/>
        </w:rPr>
        <w:t xml:space="preserve">, </w:t>
      </w:r>
      <w:r w:rsidR="00FE2B13">
        <w:rPr>
          <w:rFonts w:cs="Times New Roman"/>
          <w:szCs w:val="24"/>
          <w:shd w:val="clear" w:color="auto" w:fill="FFFFFF"/>
        </w:rPr>
        <w:t>Национална стратегиј</w:t>
      </w:r>
      <w:r w:rsidR="00CD4A1F">
        <w:rPr>
          <w:rFonts w:cs="Times New Roman"/>
          <w:szCs w:val="24"/>
          <w:shd w:val="clear" w:color="auto" w:fill="FFFFFF"/>
        </w:rPr>
        <w:t>а</w:t>
      </w:r>
      <w:r w:rsidR="00FE2B13">
        <w:rPr>
          <w:rFonts w:cs="Times New Roman"/>
          <w:szCs w:val="24"/>
          <w:shd w:val="clear" w:color="auto" w:fill="FFFFFF"/>
        </w:rPr>
        <w:t xml:space="preserve"> </w:t>
      </w:r>
      <w:r w:rsidR="004F5110">
        <w:rPr>
          <w:rFonts w:cs="Times New Roman"/>
          <w:szCs w:val="24"/>
          <w:shd w:val="clear" w:color="auto" w:fill="FFFFFF"/>
        </w:rPr>
        <w:t>за</w:t>
      </w:r>
      <w:r w:rsidR="00FE2B13">
        <w:rPr>
          <w:rFonts w:cs="Times New Roman"/>
          <w:szCs w:val="24"/>
          <w:shd w:val="clear" w:color="auto" w:fill="FFFFFF"/>
        </w:rPr>
        <w:t xml:space="preserve"> превенцију и заштиту деце од насиља</w:t>
      </w:r>
      <w:r w:rsidR="00ED7C67">
        <w:rPr>
          <w:rFonts w:cs="Times New Roman"/>
          <w:szCs w:val="24"/>
          <w:shd w:val="clear" w:color="auto" w:fill="FFFFFF"/>
        </w:rPr>
        <w:t xml:space="preserve"> (2008)</w:t>
      </w:r>
      <w:r w:rsidR="00CD4A1F">
        <w:rPr>
          <w:rStyle w:val="FootnoteReference"/>
          <w:rFonts w:cs="Times New Roman"/>
          <w:szCs w:val="24"/>
          <w:shd w:val="clear" w:color="auto" w:fill="FFFFFF"/>
        </w:rPr>
        <w:footnoteReference w:id="16"/>
      </w:r>
      <w:r w:rsidR="00FE2B13">
        <w:rPr>
          <w:rFonts w:cs="Times New Roman"/>
          <w:szCs w:val="24"/>
          <w:shd w:val="clear" w:color="auto" w:fill="FFFFFF"/>
        </w:rPr>
        <w:t xml:space="preserve"> </w:t>
      </w:r>
      <w:r w:rsidR="006D25E3">
        <w:rPr>
          <w:rFonts w:cs="Times New Roman"/>
          <w:szCs w:val="24"/>
          <w:shd w:val="clear" w:color="auto" w:fill="FFFFFF"/>
        </w:rPr>
        <w:t>, Закон о потврђивању Конвенције о правима особа са инвалидитетом</w:t>
      </w:r>
      <w:r w:rsidR="00ED7C67">
        <w:rPr>
          <w:rFonts w:cs="Times New Roman"/>
          <w:szCs w:val="24"/>
          <w:shd w:val="clear" w:color="auto" w:fill="FFFFFF"/>
        </w:rPr>
        <w:t xml:space="preserve"> (2009)</w:t>
      </w:r>
      <w:r w:rsidR="006D25E3">
        <w:rPr>
          <w:rStyle w:val="FootnoteReference"/>
          <w:rFonts w:cs="Times New Roman"/>
          <w:szCs w:val="24"/>
          <w:shd w:val="clear" w:color="auto" w:fill="FFFFFF"/>
        </w:rPr>
        <w:footnoteReference w:id="17"/>
      </w:r>
      <w:r w:rsidR="00ED7C67">
        <w:rPr>
          <w:rFonts w:cs="Times New Roman"/>
          <w:szCs w:val="24"/>
          <w:shd w:val="clear" w:color="auto" w:fill="FFFFFF"/>
        </w:rPr>
        <w:t>, Закон о професионалној рехабилитацији и запошљавању особа са инвалидитетом (2009)</w:t>
      </w:r>
      <w:r w:rsidR="00ED7C67">
        <w:rPr>
          <w:rStyle w:val="FootnoteReference"/>
          <w:rFonts w:cs="Times New Roman"/>
          <w:szCs w:val="24"/>
          <w:shd w:val="clear" w:color="auto" w:fill="FFFFFF"/>
        </w:rPr>
        <w:footnoteReference w:id="18"/>
      </w:r>
      <w:r w:rsidR="00CD4A1F">
        <w:rPr>
          <w:rFonts w:cs="Times New Roman"/>
          <w:szCs w:val="24"/>
          <w:shd w:val="clear" w:color="auto" w:fill="FFFFFF"/>
        </w:rPr>
        <w:t xml:space="preserve">и друга документа која посредно или непосредно уређују и утичу на област социјалне заштите. </w:t>
      </w:r>
    </w:p>
    <w:p w14:paraId="414B0D60" w14:textId="3FF4710E" w:rsidR="00EB4151" w:rsidRDefault="00EB4151" w:rsidP="00EB4151">
      <w:pPr>
        <w:jc w:val="both"/>
        <w:rPr>
          <w:rFonts w:cs="Times New Roman"/>
          <w:szCs w:val="24"/>
          <w:shd w:val="clear" w:color="auto" w:fill="FFFFFF"/>
        </w:rPr>
      </w:pPr>
      <w:r>
        <w:rPr>
          <w:rFonts w:cs="Times New Roman"/>
          <w:szCs w:val="24"/>
          <w:shd w:val="clear" w:color="auto" w:fill="FFFFFF"/>
        </w:rPr>
        <w:t xml:space="preserve">Исте године када је усвојена Стратегија развоја социјалне заштите, тачније 30. децембра 2005. године донета је одлука о оснивању Републичког завода за социјалну заштиту са циљем да обавља следеће </w:t>
      </w:r>
      <w:r w:rsidR="004F5110">
        <w:rPr>
          <w:rFonts w:cs="Times New Roman"/>
          <w:szCs w:val="24"/>
          <w:shd w:val="clear" w:color="auto" w:fill="FFFFFF"/>
        </w:rPr>
        <w:t>функције</w:t>
      </w:r>
      <w:r>
        <w:rPr>
          <w:rFonts w:cs="Times New Roman"/>
          <w:szCs w:val="24"/>
          <w:shd w:val="clear" w:color="auto" w:fill="FFFFFF"/>
        </w:rPr>
        <w:t xml:space="preserve">: истраживање, професионална обука, процена </w:t>
      </w:r>
      <w:r w:rsidR="004F5110">
        <w:rPr>
          <w:rFonts w:cs="Times New Roman"/>
          <w:szCs w:val="24"/>
          <w:shd w:val="clear" w:color="auto" w:fill="FFFFFF"/>
        </w:rPr>
        <w:t>стручног</w:t>
      </w:r>
      <w:r>
        <w:rPr>
          <w:rFonts w:cs="Times New Roman"/>
          <w:szCs w:val="24"/>
          <w:shd w:val="clear" w:color="auto" w:fill="FFFFFF"/>
        </w:rPr>
        <w:t xml:space="preserve"> рада – супервизија и информисање, промоција и подршка.</w:t>
      </w:r>
      <w:r>
        <w:rPr>
          <w:rStyle w:val="FootnoteReference"/>
          <w:rFonts w:cs="Times New Roman"/>
          <w:szCs w:val="24"/>
          <w:shd w:val="clear" w:color="auto" w:fill="FFFFFF"/>
        </w:rPr>
        <w:footnoteReference w:id="19"/>
      </w:r>
      <w:r>
        <w:rPr>
          <w:rFonts w:cs="Times New Roman"/>
          <w:szCs w:val="24"/>
          <w:shd w:val="clear" w:color="auto" w:fill="FFFFFF"/>
        </w:rPr>
        <w:t xml:space="preserve"> У </w:t>
      </w:r>
      <w:r w:rsidR="004F5110">
        <w:rPr>
          <w:rFonts w:cs="Times New Roman"/>
          <w:szCs w:val="24"/>
          <w:shd w:val="clear" w:color="auto" w:fill="FFFFFF"/>
        </w:rPr>
        <w:t>складу</w:t>
      </w:r>
      <w:r>
        <w:rPr>
          <w:rFonts w:cs="Times New Roman"/>
          <w:szCs w:val="24"/>
          <w:shd w:val="clear" w:color="auto" w:fill="FFFFFF"/>
        </w:rPr>
        <w:t xml:space="preserve"> са наведеним функцијама</w:t>
      </w:r>
      <w:r w:rsidR="001D6319">
        <w:rPr>
          <w:rFonts w:cs="Times New Roman"/>
          <w:szCs w:val="24"/>
          <w:shd w:val="clear" w:color="auto" w:fill="FFFFFF"/>
        </w:rPr>
        <w:t>,</w:t>
      </w:r>
      <w:r>
        <w:rPr>
          <w:rFonts w:cs="Times New Roman"/>
          <w:szCs w:val="24"/>
          <w:shd w:val="clear" w:color="auto" w:fill="FFFFFF"/>
        </w:rPr>
        <w:t xml:space="preserve"> делатност Завода је усмерена на </w:t>
      </w:r>
      <w:r w:rsidRPr="005A57C9">
        <w:rPr>
          <w:rFonts w:cs="Times New Roman"/>
          <w:i/>
          <w:szCs w:val="24"/>
          <w:shd w:val="clear" w:color="auto" w:fill="FFFFFF"/>
        </w:rPr>
        <w:t xml:space="preserve">унапређивање система социјалне заштите, кроз континуирано, организовано, систематски и научно засновано и стручно компетентно ангажовање </w:t>
      </w:r>
      <w:r w:rsidR="004F5110" w:rsidRPr="005A57C9">
        <w:rPr>
          <w:rFonts w:cs="Times New Roman"/>
          <w:i/>
          <w:szCs w:val="24"/>
          <w:shd w:val="clear" w:color="auto" w:fill="FFFFFF"/>
        </w:rPr>
        <w:t>друштвених</w:t>
      </w:r>
      <w:r w:rsidRPr="005A57C9">
        <w:rPr>
          <w:rFonts w:cs="Times New Roman"/>
          <w:i/>
          <w:szCs w:val="24"/>
          <w:shd w:val="clear" w:color="auto" w:fill="FFFFFF"/>
        </w:rPr>
        <w:t xml:space="preserve"> ресурса и њиховог стављања у функцију унапређења система социјалне заштите</w:t>
      </w:r>
      <w:r>
        <w:rPr>
          <w:rFonts w:cs="Times New Roman"/>
          <w:szCs w:val="24"/>
          <w:shd w:val="clear" w:color="auto" w:fill="FFFFFF"/>
        </w:rPr>
        <w:t>.</w:t>
      </w:r>
      <w:r>
        <w:rPr>
          <w:rStyle w:val="FootnoteReference"/>
          <w:rFonts w:cs="Times New Roman"/>
          <w:szCs w:val="24"/>
          <w:shd w:val="clear" w:color="auto" w:fill="FFFFFF"/>
        </w:rPr>
        <w:footnoteReference w:id="20"/>
      </w:r>
      <w:r>
        <w:rPr>
          <w:rFonts w:cs="Times New Roman"/>
          <w:szCs w:val="24"/>
          <w:shd w:val="clear" w:color="auto" w:fill="FFFFFF"/>
        </w:rPr>
        <w:t xml:space="preserve"> </w:t>
      </w:r>
    </w:p>
    <w:p w14:paraId="774CF736" w14:textId="77777777" w:rsidR="00EB4151" w:rsidRPr="00EB4151" w:rsidRDefault="00EB4151" w:rsidP="00FE2B13">
      <w:pPr>
        <w:jc w:val="both"/>
        <w:rPr>
          <w:rFonts w:cs="Times New Roman"/>
          <w:szCs w:val="24"/>
          <w:shd w:val="clear" w:color="auto" w:fill="FFFFFF"/>
        </w:rPr>
      </w:pPr>
      <w:r>
        <w:rPr>
          <w:rFonts w:cs="Times New Roman"/>
          <w:szCs w:val="24"/>
          <w:shd w:val="clear" w:color="auto" w:fill="FFFFFF"/>
        </w:rPr>
        <w:t xml:space="preserve">Тим за социјално укључивање и смањење сиромаштва успоставила је Влада Републике Србије 2009. године са циљем јачања капацитета Владе да развија политике социјалног </w:t>
      </w:r>
      <w:r>
        <w:rPr>
          <w:rFonts w:cs="Times New Roman"/>
          <w:szCs w:val="24"/>
          <w:shd w:val="clear" w:color="auto" w:fill="FFFFFF"/>
        </w:rPr>
        <w:lastRenderedPageBreak/>
        <w:t xml:space="preserve">укључивања и ради на изградњи капацитета </w:t>
      </w:r>
      <w:r w:rsidR="004F5110">
        <w:rPr>
          <w:rFonts w:cs="Times New Roman"/>
          <w:szCs w:val="24"/>
          <w:shd w:val="clear" w:color="auto" w:fill="FFFFFF"/>
        </w:rPr>
        <w:t xml:space="preserve">како </w:t>
      </w:r>
      <w:r>
        <w:rPr>
          <w:rFonts w:cs="Times New Roman"/>
          <w:szCs w:val="24"/>
          <w:shd w:val="clear" w:color="auto" w:fill="FFFFFF"/>
        </w:rPr>
        <w:t xml:space="preserve">би се креирала интегрисана </w:t>
      </w:r>
      <w:r w:rsidR="004F5110">
        <w:rPr>
          <w:rFonts w:cs="Times New Roman"/>
          <w:szCs w:val="24"/>
          <w:shd w:val="clear" w:color="auto" w:fill="FFFFFF"/>
        </w:rPr>
        <w:t>политика</w:t>
      </w:r>
      <w:r>
        <w:rPr>
          <w:rFonts w:cs="Times New Roman"/>
          <w:szCs w:val="24"/>
          <w:shd w:val="clear" w:color="auto" w:fill="FFFFFF"/>
        </w:rPr>
        <w:t xml:space="preserve">, тј. како би се политике </w:t>
      </w:r>
      <w:r w:rsidR="004F5110">
        <w:rPr>
          <w:rFonts w:cs="Times New Roman"/>
          <w:szCs w:val="24"/>
          <w:shd w:val="clear" w:color="auto" w:fill="FFFFFF"/>
        </w:rPr>
        <w:t>социјалног</w:t>
      </w:r>
      <w:r>
        <w:rPr>
          <w:rFonts w:cs="Times New Roman"/>
          <w:szCs w:val="24"/>
          <w:shd w:val="clear" w:color="auto" w:fill="FFFFFF"/>
        </w:rPr>
        <w:t xml:space="preserve"> укључивања развијале у свим органима државне управе.</w:t>
      </w:r>
    </w:p>
    <w:p w14:paraId="5EB4BC90" w14:textId="77777777" w:rsidR="00FE2B13" w:rsidRDefault="006D25E3" w:rsidP="00FE2B13">
      <w:pPr>
        <w:jc w:val="both"/>
        <w:rPr>
          <w:rFonts w:cs="Times New Roman"/>
          <w:szCs w:val="24"/>
        </w:rPr>
      </w:pPr>
      <w:r>
        <w:rPr>
          <w:rFonts w:cs="Times New Roman"/>
          <w:szCs w:val="24"/>
        </w:rPr>
        <w:t xml:space="preserve">Поред наведених активности неопходно је било </w:t>
      </w:r>
      <w:r w:rsidR="004F5110">
        <w:rPr>
          <w:rFonts w:cs="Times New Roman"/>
          <w:szCs w:val="24"/>
        </w:rPr>
        <w:t>усвојити</w:t>
      </w:r>
      <w:r>
        <w:rPr>
          <w:rFonts w:cs="Times New Roman"/>
          <w:szCs w:val="24"/>
        </w:rPr>
        <w:t xml:space="preserve"> и нови Закон о социјалној заштити који би</w:t>
      </w:r>
      <w:r w:rsidR="005123E3">
        <w:rPr>
          <w:rFonts w:cs="Times New Roman"/>
          <w:szCs w:val="24"/>
        </w:rPr>
        <w:t>,</w:t>
      </w:r>
      <w:r>
        <w:rPr>
          <w:rFonts w:cs="Times New Roman"/>
          <w:szCs w:val="24"/>
        </w:rPr>
        <w:t xml:space="preserve"> заједно са наведеним документима</w:t>
      </w:r>
      <w:r w:rsidR="005123E3">
        <w:rPr>
          <w:rFonts w:cs="Times New Roman"/>
          <w:szCs w:val="24"/>
        </w:rPr>
        <w:t>,</w:t>
      </w:r>
      <w:r>
        <w:rPr>
          <w:rFonts w:cs="Times New Roman"/>
          <w:szCs w:val="24"/>
        </w:rPr>
        <w:t xml:space="preserve"> представљао т</w:t>
      </w:r>
      <w:r w:rsidR="00FE2B13">
        <w:rPr>
          <w:rFonts w:cs="Times New Roman"/>
          <w:szCs w:val="24"/>
        </w:rPr>
        <w:t>емељ за наставак реформског процеса</w:t>
      </w:r>
      <w:r w:rsidR="00E7530C">
        <w:rPr>
          <w:rFonts w:cs="Times New Roman"/>
          <w:szCs w:val="24"/>
        </w:rPr>
        <w:t xml:space="preserve">. </w:t>
      </w:r>
    </w:p>
    <w:p w14:paraId="56B2DA85" w14:textId="1059278C" w:rsidR="006D25E3" w:rsidRPr="006D25E3" w:rsidRDefault="00FE2B13" w:rsidP="005A57C9">
      <w:pPr>
        <w:jc w:val="both"/>
        <w:rPr>
          <w:rFonts w:cs="Times New Roman"/>
          <w:szCs w:val="24"/>
        </w:rPr>
      </w:pPr>
      <w:r w:rsidRPr="002541F6">
        <w:rPr>
          <w:rFonts w:cs="Times New Roman"/>
          <w:b/>
          <w:szCs w:val="24"/>
        </w:rPr>
        <w:t>Закон о социјалној заштити</w:t>
      </w:r>
      <w:r>
        <w:rPr>
          <w:rFonts w:cs="Times New Roman"/>
          <w:b/>
          <w:szCs w:val="24"/>
        </w:rPr>
        <w:t xml:space="preserve"> </w:t>
      </w:r>
      <w:r w:rsidRPr="008F02ED">
        <w:rPr>
          <w:rFonts w:cs="Times New Roman"/>
          <w:szCs w:val="24"/>
        </w:rPr>
        <w:t xml:space="preserve">донет је 2011. </w:t>
      </w:r>
      <w:r>
        <w:rPr>
          <w:rFonts w:cs="Times New Roman"/>
          <w:szCs w:val="24"/>
        </w:rPr>
        <w:t>г</w:t>
      </w:r>
      <w:r w:rsidRPr="008F02ED">
        <w:rPr>
          <w:rFonts w:cs="Times New Roman"/>
          <w:szCs w:val="24"/>
        </w:rPr>
        <w:t>одине</w:t>
      </w:r>
      <w:r>
        <w:rPr>
          <w:rFonts w:cs="Times New Roman"/>
          <w:szCs w:val="24"/>
        </w:rPr>
        <w:t xml:space="preserve"> и представља кљу</w:t>
      </w:r>
      <w:r w:rsidR="003C77F0">
        <w:rPr>
          <w:rFonts w:cs="Times New Roman"/>
          <w:szCs w:val="24"/>
        </w:rPr>
        <w:t>ч</w:t>
      </w:r>
      <w:r>
        <w:rPr>
          <w:rFonts w:cs="Times New Roman"/>
          <w:szCs w:val="24"/>
        </w:rPr>
        <w:t>ни правни акт којим се уређује делатност социјалне заштите.</w:t>
      </w:r>
      <w:r w:rsidRPr="00927EDB">
        <w:rPr>
          <w:rFonts w:cs="Times New Roman"/>
          <w:szCs w:val="24"/>
        </w:rPr>
        <w:t xml:space="preserve"> </w:t>
      </w:r>
      <w:r>
        <w:rPr>
          <w:rFonts w:cs="Times New Roman"/>
          <w:szCs w:val="24"/>
        </w:rPr>
        <w:t xml:space="preserve">Ступањем на снагу овог Закона престају </w:t>
      </w:r>
      <w:r w:rsidR="006D25E3">
        <w:rPr>
          <w:rFonts w:cs="Times New Roman"/>
          <w:szCs w:val="24"/>
        </w:rPr>
        <w:t>да важе одредбе старог Закона о</w:t>
      </w:r>
      <w:r>
        <w:rPr>
          <w:rFonts w:cs="Times New Roman"/>
          <w:szCs w:val="24"/>
        </w:rPr>
        <w:t xml:space="preserve"> социјалној заштити и обезбеђивању социјалне сигурности грађана из 1991. године који је за две деценије постојања претрпео </w:t>
      </w:r>
      <w:r w:rsidR="006D25E3">
        <w:rPr>
          <w:rFonts w:cs="Times New Roman"/>
          <w:szCs w:val="24"/>
        </w:rPr>
        <w:t>девет</w:t>
      </w:r>
      <w:r>
        <w:rPr>
          <w:rFonts w:cs="Times New Roman"/>
          <w:szCs w:val="24"/>
        </w:rPr>
        <w:t xml:space="preserve"> измен</w:t>
      </w:r>
      <w:r w:rsidR="006D25E3">
        <w:rPr>
          <w:rFonts w:cs="Times New Roman"/>
          <w:szCs w:val="24"/>
        </w:rPr>
        <w:t>а</w:t>
      </w:r>
      <w:r>
        <w:rPr>
          <w:rFonts w:cs="Times New Roman"/>
          <w:szCs w:val="24"/>
        </w:rPr>
        <w:t xml:space="preserve">. </w:t>
      </w:r>
      <w:r w:rsidR="006D25E3">
        <w:rPr>
          <w:rFonts w:cs="Times New Roman"/>
          <w:szCs w:val="24"/>
        </w:rPr>
        <w:t xml:space="preserve"> У Закону су интегрисана различита искуства и знања настала као резултат бројних пројеката и </w:t>
      </w:r>
      <w:r w:rsidR="004F5110">
        <w:rPr>
          <w:rFonts w:cs="Times New Roman"/>
          <w:szCs w:val="24"/>
        </w:rPr>
        <w:t>иницијатива</w:t>
      </w:r>
      <w:r w:rsidR="006D25E3">
        <w:rPr>
          <w:rFonts w:cs="Times New Roman"/>
          <w:szCs w:val="24"/>
        </w:rPr>
        <w:t xml:space="preserve"> током претходних година.</w:t>
      </w:r>
    </w:p>
    <w:p w14:paraId="267603F9" w14:textId="775F3A22" w:rsidR="00A16442" w:rsidRDefault="00FE2B13" w:rsidP="005A57C9">
      <w:pPr>
        <w:jc w:val="both"/>
        <w:rPr>
          <w:rFonts w:cs="Times New Roman"/>
          <w:szCs w:val="24"/>
          <w:shd w:val="clear" w:color="auto" w:fill="FFFFFF"/>
        </w:rPr>
      </w:pPr>
      <w:r>
        <w:rPr>
          <w:rFonts w:cs="Times New Roman"/>
          <w:szCs w:val="24"/>
        </w:rPr>
        <w:t>Новим Законом потврђен је правац реформи наведен у Стратегији</w:t>
      </w:r>
      <w:r w:rsidR="00EC6E07">
        <w:rPr>
          <w:rFonts w:cs="Times New Roman"/>
          <w:szCs w:val="24"/>
        </w:rPr>
        <w:t xml:space="preserve"> (2005)</w:t>
      </w:r>
      <w:r>
        <w:rPr>
          <w:rFonts w:cs="Times New Roman"/>
          <w:szCs w:val="24"/>
        </w:rPr>
        <w:t xml:space="preserve"> и обезбеђена је одрживост стратешких праваца</w:t>
      </w:r>
      <w:r w:rsidR="006D25E3">
        <w:rPr>
          <w:rFonts w:cs="Times New Roman"/>
          <w:szCs w:val="24"/>
        </w:rPr>
        <w:t xml:space="preserve"> кроз законске одредбе.</w:t>
      </w:r>
      <w:r w:rsidR="00E71401">
        <w:rPr>
          <w:rFonts w:cs="Times New Roman"/>
          <w:szCs w:val="24"/>
        </w:rPr>
        <w:t xml:space="preserve"> Приоритет је дат услугама које пружају подршку кориснику у природном окружењу, а смештај у установу је предвиђен само у случају да претходне опције нису доступне или</w:t>
      </w:r>
      <w:r w:rsidR="003C77F0">
        <w:rPr>
          <w:rFonts w:cs="Times New Roman"/>
          <w:szCs w:val="24"/>
        </w:rPr>
        <w:t xml:space="preserve"> је то</w:t>
      </w:r>
      <w:r w:rsidR="00E71401">
        <w:rPr>
          <w:rFonts w:cs="Times New Roman"/>
          <w:szCs w:val="24"/>
        </w:rPr>
        <w:t xml:space="preserve"> у најбољем интересу корисника.</w:t>
      </w:r>
      <w:r w:rsidR="006D25E3">
        <w:rPr>
          <w:rFonts w:cs="Times New Roman"/>
          <w:szCs w:val="24"/>
        </w:rPr>
        <w:t xml:space="preserve"> </w:t>
      </w:r>
      <w:r w:rsidR="00974D7E">
        <w:rPr>
          <w:rFonts w:cs="Times New Roman"/>
          <w:szCs w:val="24"/>
        </w:rPr>
        <w:t>Подстиче се развој</w:t>
      </w:r>
      <w:r w:rsidR="00A16442">
        <w:rPr>
          <w:rFonts w:cs="Times New Roman"/>
          <w:szCs w:val="24"/>
          <w:shd w:val="clear" w:color="auto" w:fill="FFFFFF"/>
        </w:rPr>
        <w:t xml:space="preserve"> плурализ</w:t>
      </w:r>
      <w:r w:rsidR="00974D7E">
        <w:rPr>
          <w:rFonts w:cs="Times New Roman"/>
          <w:szCs w:val="24"/>
          <w:shd w:val="clear" w:color="auto" w:fill="FFFFFF"/>
        </w:rPr>
        <w:t>ма</w:t>
      </w:r>
      <w:r w:rsidR="00A16442">
        <w:rPr>
          <w:rFonts w:cs="Times New Roman"/>
          <w:szCs w:val="24"/>
          <w:shd w:val="clear" w:color="auto" w:fill="FFFFFF"/>
        </w:rPr>
        <w:t xml:space="preserve"> пружалаца услуга који је омогућио да се поред организација из јавног сектора</w:t>
      </w:r>
      <w:r w:rsidR="00EC6E07">
        <w:rPr>
          <w:rFonts w:cs="Times New Roman"/>
          <w:szCs w:val="24"/>
          <w:shd w:val="clear" w:color="auto" w:fill="FFFFFF"/>
        </w:rPr>
        <w:t>,</w:t>
      </w:r>
      <w:r w:rsidR="00A16442">
        <w:rPr>
          <w:rFonts w:cs="Times New Roman"/>
          <w:szCs w:val="24"/>
          <w:shd w:val="clear" w:color="auto" w:fill="FFFFFF"/>
        </w:rPr>
        <w:t xml:space="preserve"> које су </w:t>
      </w:r>
      <w:r w:rsidR="004F5110">
        <w:rPr>
          <w:rFonts w:cs="Times New Roman"/>
          <w:szCs w:val="24"/>
          <w:shd w:val="clear" w:color="auto" w:fill="FFFFFF"/>
        </w:rPr>
        <w:t>претходних</w:t>
      </w:r>
      <w:r w:rsidR="00A16442">
        <w:rPr>
          <w:rFonts w:cs="Times New Roman"/>
          <w:szCs w:val="24"/>
          <w:shd w:val="clear" w:color="auto" w:fill="FFFFFF"/>
        </w:rPr>
        <w:t xml:space="preserve"> година доминантно пружале услуге, у ову област </w:t>
      </w:r>
      <w:r w:rsidR="00974D7E">
        <w:rPr>
          <w:rFonts w:cs="Times New Roman"/>
          <w:szCs w:val="24"/>
          <w:shd w:val="clear" w:color="auto" w:fill="FFFFFF"/>
        </w:rPr>
        <w:t xml:space="preserve">као равноправни пружаоци услуга укључе </w:t>
      </w:r>
      <w:r w:rsidR="004F5110">
        <w:rPr>
          <w:rFonts w:cs="Times New Roman"/>
          <w:szCs w:val="24"/>
          <w:shd w:val="clear" w:color="auto" w:fill="FFFFFF"/>
        </w:rPr>
        <w:t>приватни</w:t>
      </w:r>
      <w:r w:rsidR="00A16442">
        <w:rPr>
          <w:rFonts w:cs="Times New Roman"/>
          <w:szCs w:val="24"/>
          <w:shd w:val="clear" w:color="auto" w:fill="FFFFFF"/>
        </w:rPr>
        <w:t xml:space="preserve"> и невладин сектор. Оваквим променама </w:t>
      </w:r>
      <w:r w:rsidR="00974D7E">
        <w:rPr>
          <w:rFonts w:cs="Times New Roman"/>
          <w:szCs w:val="24"/>
          <w:shd w:val="clear" w:color="auto" w:fill="FFFFFF"/>
        </w:rPr>
        <w:t>јача</w:t>
      </w:r>
      <w:r w:rsidR="00A16442">
        <w:rPr>
          <w:rFonts w:cs="Times New Roman"/>
          <w:szCs w:val="24"/>
          <w:shd w:val="clear" w:color="auto" w:fill="FFFFFF"/>
        </w:rPr>
        <w:t xml:space="preserve"> се развој услуга које се пружају у </w:t>
      </w:r>
      <w:r w:rsidR="00E71401">
        <w:rPr>
          <w:rFonts w:cs="Times New Roman"/>
          <w:szCs w:val="24"/>
          <w:shd w:val="clear" w:color="auto" w:fill="FFFFFF"/>
        </w:rPr>
        <w:t>заједници</w:t>
      </w:r>
      <w:r w:rsidR="00A16442">
        <w:rPr>
          <w:rFonts w:cs="Times New Roman"/>
          <w:szCs w:val="24"/>
          <w:shd w:val="clear" w:color="auto" w:fill="FFFFFF"/>
        </w:rPr>
        <w:t xml:space="preserve">, уместо ранијег смештаја у установу као доминантног вида подршке. </w:t>
      </w:r>
      <w:r w:rsidR="00E7530C">
        <w:rPr>
          <w:rFonts w:cs="Times New Roman"/>
          <w:szCs w:val="24"/>
          <w:shd w:val="clear" w:color="auto" w:fill="FFFFFF"/>
        </w:rPr>
        <w:t>Такође, у</w:t>
      </w:r>
      <w:r w:rsidR="00A16442">
        <w:rPr>
          <w:rFonts w:cs="Times New Roman"/>
          <w:szCs w:val="24"/>
          <w:shd w:val="clear" w:color="auto" w:fill="FFFFFF"/>
        </w:rPr>
        <w:t xml:space="preserve">ведене су и одредбе које уређују </w:t>
      </w:r>
      <w:r w:rsidR="004F5110">
        <w:rPr>
          <w:rFonts w:cs="Times New Roman"/>
          <w:szCs w:val="24"/>
          <w:shd w:val="clear" w:color="auto" w:fill="FFFFFF"/>
        </w:rPr>
        <w:t xml:space="preserve">надлежност за оснивање и финансирање установа и организација, затим </w:t>
      </w:r>
      <w:r w:rsidR="00A16442">
        <w:rPr>
          <w:rFonts w:cs="Times New Roman"/>
          <w:szCs w:val="24"/>
          <w:shd w:val="clear" w:color="auto" w:fill="FFFFFF"/>
        </w:rPr>
        <w:t xml:space="preserve">систем квалитета заснован на стандардизацији услуга, </w:t>
      </w:r>
      <w:r w:rsidR="00435FD1">
        <w:rPr>
          <w:rFonts w:cs="Times New Roman"/>
          <w:szCs w:val="24"/>
          <w:shd w:val="clear" w:color="auto" w:fill="FFFFFF"/>
        </w:rPr>
        <w:t>с</w:t>
      </w:r>
      <w:r w:rsidR="00A16442">
        <w:rPr>
          <w:rFonts w:cs="Times New Roman"/>
          <w:szCs w:val="24"/>
          <w:shd w:val="clear" w:color="auto" w:fill="FFFFFF"/>
        </w:rPr>
        <w:t xml:space="preserve">истему надзора, акредитацији програма за </w:t>
      </w:r>
      <w:r w:rsidR="00435FD1">
        <w:rPr>
          <w:rFonts w:cs="Times New Roman"/>
          <w:szCs w:val="24"/>
          <w:shd w:val="clear" w:color="auto" w:fill="FFFFFF"/>
        </w:rPr>
        <w:t>стручно усавршавање запослених,</w:t>
      </w:r>
      <w:r w:rsidR="00A16442">
        <w:rPr>
          <w:rFonts w:cs="Times New Roman"/>
          <w:szCs w:val="24"/>
          <w:shd w:val="clear" w:color="auto" w:fill="FFFFFF"/>
        </w:rPr>
        <w:t xml:space="preserve"> програма пружања услуга и стручне подршке</w:t>
      </w:r>
      <w:r w:rsidR="004F5110">
        <w:rPr>
          <w:rFonts w:cs="Times New Roman"/>
          <w:szCs w:val="24"/>
          <w:shd w:val="clear" w:color="auto" w:fill="FFFFFF"/>
        </w:rPr>
        <w:t>.</w:t>
      </w:r>
    </w:p>
    <w:p w14:paraId="18833144" w14:textId="77777777" w:rsidR="00A16442" w:rsidRDefault="00A16442" w:rsidP="005A57C9">
      <w:pPr>
        <w:jc w:val="both"/>
        <w:rPr>
          <w:rFonts w:cs="Times New Roman"/>
          <w:szCs w:val="24"/>
          <w:shd w:val="clear" w:color="auto" w:fill="FFFFFF"/>
        </w:rPr>
      </w:pPr>
      <w:r>
        <w:rPr>
          <w:rFonts w:cs="Times New Roman"/>
          <w:szCs w:val="24"/>
          <w:shd w:val="clear" w:color="auto" w:fill="FFFFFF"/>
        </w:rPr>
        <w:t>Кључне промене могу се саже</w:t>
      </w:r>
      <w:r w:rsidR="004F5110">
        <w:rPr>
          <w:rFonts w:cs="Times New Roman"/>
          <w:szCs w:val="24"/>
          <w:shd w:val="clear" w:color="auto" w:fill="FFFFFF"/>
        </w:rPr>
        <w:t>т</w:t>
      </w:r>
      <w:r>
        <w:rPr>
          <w:rFonts w:cs="Times New Roman"/>
          <w:szCs w:val="24"/>
          <w:shd w:val="clear" w:color="auto" w:fill="FFFFFF"/>
        </w:rPr>
        <w:t>и на следећи начин:</w:t>
      </w:r>
    </w:p>
    <w:p w14:paraId="7C05ADF4" w14:textId="77777777" w:rsidR="00646427" w:rsidRDefault="00435FD1" w:rsidP="005A57C9">
      <w:pPr>
        <w:jc w:val="both"/>
        <w:rPr>
          <w:rFonts w:cs="Times New Roman"/>
          <w:szCs w:val="24"/>
          <w:shd w:val="clear" w:color="auto" w:fill="FFFFFF"/>
        </w:rPr>
      </w:pPr>
      <w:r>
        <w:rPr>
          <w:rFonts w:cs="Times New Roman"/>
          <w:szCs w:val="24"/>
          <w:shd w:val="clear" w:color="auto" w:fill="FFFFFF"/>
        </w:rPr>
        <w:t>1) у</w:t>
      </w:r>
      <w:r w:rsidR="00A16442">
        <w:rPr>
          <w:rFonts w:cs="Times New Roman"/>
          <w:szCs w:val="24"/>
          <w:shd w:val="clear" w:color="auto" w:fill="FFFFFF"/>
        </w:rPr>
        <w:t>место система права у социјалној заштити нови ко</w:t>
      </w:r>
      <w:r>
        <w:rPr>
          <w:rFonts w:cs="Times New Roman"/>
          <w:szCs w:val="24"/>
          <w:shd w:val="clear" w:color="auto" w:fill="FFFFFF"/>
        </w:rPr>
        <w:t>нцепт подразумева систем услуга;</w:t>
      </w:r>
    </w:p>
    <w:p w14:paraId="00EF68F3" w14:textId="77777777" w:rsidR="00646427" w:rsidRDefault="00646427" w:rsidP="005A57C9">
      <w:pPr>
        <w:jc w:val="both"/>
        <w:rPr>
          <w:rFonts w:cs="Times New Roman"/>
          <w:szCs w:val="24"/>
          <w:shd w:val="clear" w:color="auto" w:fill="FFFFFF"/>
        </w:rPr>
      </w:pPr>
      <w:r>
        <w:rPr>
          <w:rFonts w:cs="Times New Roman"/>
          <w:szCs w:val="24"/>
          <w:shd w:val="clear" w:color="auto" w:fill="FFFFFF"/>
        </w:rPr>
        <w:t>2) уместо система државних установа уведен је плур</w:t>
      </w:r>
      <w:r w:rsidR="00E7530C">
        <w:rPr>
          <w:rFonts w:cs="Times New Roman"/>
          <w:szCs w:val="24"/>
          <w:shd w:val="clear" w:color="auto" w:fill="FFFFFF"/>
        </w:rPr>
        <w:t>ализам</w:t>
      </w:r>
      <w:r>
        <w:rPr>
          <w:rFonts w:cs="Times New Roman"/>
          <w:szCs w:val="24"/>
          <w:shd w:val="clear" w:color="auto" w:fill="FFFFFF"/>
        </w:rPr>
        <w:t xml:space="preserve"> пружалаца услуга који ће допри</w:t>
      </w:r>
      <w:r w:rsidR="00435FD1">
        <w:rPr>
          <w:rFonts w:cs="Times New Roman"/>
          <w:szCs w:val="24"/>
          <w:shd w:val="clear" w:color="auto" w:fill="FFFFFF"/>
        </w:rPr>
        <w:t>нети развоју услуга у заједници;</w:t>
      </w:r>
    </w:p>
    <w:p w14:paraId="7B99D6C4" w14:textId="77777777" w:rsidR="00BA7C75" w:rsidRDefault="00435FD1" w:rsidP="00646427">
      <w:pPr>
        <w:jc w:val="both"/>
        <w:rPr>
          <w:shd w:val="clear" w:color="auto" w:fill="FFFFFF"/>
        </w:rPr>
      </w:pPr>
      <w:r>
        <w:rPr>
          <w:rFonts w:cs="Times New Roman"/>
          <w:szCs w:val="24"/>
          <w:shd w:val="clear" w:color="auto" w:fill="FFFFFF"/>
        </w:rPr>
        <w:t>3) у</w:t>
      </w:r>
      <w:r w:rsidR="00646427">
        <w:rPr>
          <w:rFonts w:cs="Times New Roman"/>
          <w:szCs w:val="24"/>
          <w:shd w:val="clear" w:color="auto" w:fill="FFFFFF"/>
        </w:rPr>
        <w:t>место погледа на корисника као странку, развија се партнерски</w:t>
      </w:r>
      <w:r w:rsidR="00EC6E07">
        <w:rPr>
          <w:rFonts w:cs="Times New Roman"/>
          <w:szCs w:val="24"/>
          <w:shd w:val="clear" w:color="auto" w:fill="FFFFFF"/>
        </w:rPr>
        <w:t xml:space="preserve"> и партиципативни</w:t>
      </w:r>
      <w:r w:rsidR="00646427">
        <w:rPr>
          <w:rFonts w:cs="Times New Roman"/>
          <w:szCs w:val="24"/>
          <w:shd w:val="clear" w:color="auto" w:fill="FFFFFF"/>
        </w:rPr>
        <w:t xml:space="preserve"> приступ </w:t>
      </w:r>
      <w:r>
        <w:rPr>
          <w:rFonts w:cs="Times New Roman"/>
          <w:szCs w:val="24"/>
          <w:shd w:val="clear" w:color="auto" w:fill="FFFFFF"/>
        </w:rPr>
        <w:t xml:space="preserve">са </w:t>
      </w:r>
      <w:r w:rsidR="00646427">
        <w:rPr>
          <w:rFonts w:cs="Times New Roman"/>
          <w:szCs w:val="24"/>
          <w:shd w:val="clear" w:color="auto" w:fill="FFFFFF"/>
        </w:rPr>
        <w:t>корисник</w:t>
      </w:r>
      <w:r>
        <w:rPr>
          <w:rFonts w:cs="Times New Roman"/>
          <w:szCs w:val="24"/>
          <w:shd w:val="clear" w:color="auto" w:fill="FFFFFF"/>
        </w:rPr>
        <w:t>ом</w:t>
      </w:r>
      <w:r w:rsidR="00646427">
        <w:rPr>
          <w:rFonts w:cs="Times New Roman"/>
          <w:szCs w:val="24"/>
          <w:shd w:val="clear" w:color="auto" w:fill="FFFFFF"/>
        </w:rPr>
        <w:t xml:space="preserve"> који је у фокусу система.</w:t>
      </w:r>
      <w:r w:rsidR="00646427">
        <w:rPr>
          <w:rStyle w:val="FootnoteReference"/>
          <w:rFonts w:cs="Times New Roman"/>
          <w:szCs w:val="24"/>
          <w:shd w:val="clear" w:color="auto" w:fill="FFFFFF"/>
        </w:rPr>
        <w:footnoteReference w:id="21"/>
      </w:r>
      <w:r w:rsidR="00646427">
        <w:rPr>
          <w:rFonts w:cs="Times New Roman"/>
          <w:szCs w:val="24"/>
          <w:shd w:val="clear" w:color="auto" w:fill="FFFFFF"/>
        </w:rPr>
        <w:t xml:space="preserve"> </w:t>
      </w:r>
      <w:r w:rsidR="00A16442">
        <w:rPr>
          <w:rFonts w:cs="Times New Roman"/>
          <w:szCs w:val="24"/>
          <w:shd w:val="clear" w:color="auto" w:fill="FFFFFF"/>
        </w:rPr>
        <w:t xml:space="preserve"> </w:t>
      </w:r>
      <w:r w:rsidR="00BA7C75">
        <w:rPr>
          <w:shd w:val="clear" w:color="auto" w:fill="FFFFFF"/>
        </w:rPr>
        <w:t xml:space="preserve"> </w:t>
      </w:r>
    </w:p>
    <w:p w14:paraId="57D108A6" w14:textId="77777777" w:rsidR="000670BD" w:rsidRDefault="000670BD" w:rsidP="000670BD">
      <w:pPr>
        <w:rPr>
          <w:rFonts w:cs="Times New Roman"/>
          <w:szCs w:val="24"/>
        </w:rPr>
      </w:pPr>
      <w:r>
        <w:rPr>
          <w:rFonts w:cs="Times New Roman"/>
          <w:szCs w:val="24"/>
        </w:rPr>
        <w:t>Након усваја</w:t>
      </w:r>
      <w:r w:rsidR="008F02ED">
        <w:rPr>
          <w:rFonts w:cs="Times New Roman"/>
          <w:szCs w:val="24"/>
        </w:rPr>
        <w:t>ња З</w:t>
      </w:r>
      <w:r>
        <w:rPr>
          <w:rFonts w:cs="Times New Roman"/>
          <w:szCs w:val="24"/>
        </w:rPr>
        <w:t>акона спроведене су бројне активности и донети подзаконски акти који бл</w:t>
      </w:r>
      <w:r w:rsidR="00FA7537">
        <w:rPr>
          <w:rFonts w:cs="Times New Roman"/>
          <w:szCs w:val="24"/>
        </w:rPr>
        <w:t>иже уређују области наведене у З</w:t>
      </w:r>
      <w:r>
        <w:rPr>
          <w:rFonts w:cs="Times New Roman"/>
          <w:szCs w:val="24"/>
        </w:rPr>
        <w:t xml:space="preserve">акону. </w:t>
      </w:r>
      <w:r w:rsidR="00974D7E">
        <w:rPr>
          <w:rFonts w:cs="Times New Roman"/>
          <w:szCs w:val="24"/>
        </w:rPr>
        <w:t>Као најважније треба издвојити:</w:t>
      </w:r>
    </w:p>
    <w:p w14:paraId="0945BFD2" w14:textId="77777777" w:rsidR="000670BD" w:rsidRDefault="000670BD" w:rsidP="000670BD">
      <w:pPr>
        <w:pStyle w:val="ListParagraph"/>
        <w:numPr>
          <w:ilvl w:val="0"/>
          <w:numId w:val="2"/>
        </w:numPr>
        <w:jc w:val="both"/>
        <w:rPr>
          <w:rFonts w:cs="Times New Roman"/>
          <w:szCs w:val="24"/>
        </w:rPr>
      </w:pPr>
      <w:r>
        <w:rPr>
          <w:rFonts w:cs="Times New Roman"/>
          <w:szCs w:val="24"/>
        </w:rPr>
        <w:lastRenderedPageBreak/>
        <w:t xml:space="preserve">Правилник о организацији, нормативима и стандардима рада центра за социјални рад, </w:t>
      </w:r>
      <w:r w:rsidRPr="00690E2E">
        <w:rPr>
          <w:rFonts w:cs="Times New Roman"/>
          <w:i/>
          <w:szCs w:val="24"/>
        </w:rPr>
        <w:t>Службени гласник РС</w:t>
      </w:r>
      <w:r w:rsidR="001D7211">
        <w:rPr>
          <w:rFonts w:cs="Times New Roman"/>
          <w:szCs w:val="24"/>
        </w:rPr>
        <w:t>,</w:t>
      </w:r>
      <w:r>
        <w:rPr>
          <w:rFonts w:cs="Times New Roman"/>
          <w:szCs w:val="24"/>
        </w:rPr>
        <w:t xml:space="preserve"> број 59/2008, 37/2010, 39/2011-30 и 1/2012;</w:t>
      </w:r>
    </w:p>
    <w:p w14:paraId="53DC83E6" w14:textId="77777777" w:rsidR="000670BD" w:rsidRPr="00720D65" w:rsidRDefault="000670BD" w:rsidP="000670BD">
      <w:pPr>
        <w:pStyle w:val="ListParagraph"/>
        <w:numPr>
          <w:ilvl w:val="0"/>
          <w:numId w:val="2"/>
        </w:numPr>
        <w:jc w:val="both"/>
        <w:rPr>
          <w:rFonts w:cs="Times New Roman"/>
          <w:szCs w:val="24"/>
        </w:rPr>
      </w:pPr>
      <w:r>
        <w:rPr>
          <w:rFonts w:cs="Times New Roman"/>
          <w:szCs w:val="24"/>
        </w:rPr>
        <w:t xml:space="preserve">Правилник о стручним пословима у социјалној заштити, </w:t>
      </w:r>
      <w:r w:rsidRPr="00690E2E">
        <w:rPr>
          <w:rFonts w:cs="Times New Roman"/>
          <w:i/>
          <w:szCs w:val="24"/>
        </w:rPr>
        <w:t>Службени гласник РС</w:t>
      </w:r>
      <w:r w:rsidR="001D7211">
        <w:rPr>
          <w:rFonts w:cs="Times New Roman"/>
          <w:szCs w:val="24"/>
        </w:rPr>
        <w:t>,</w:t>
      </w:r>
      <w:r>
        <w:rPr>
          <w:rFonts w:cs="Times New Roman"/>
          <w:szCs w:val="24"/>
        </w:rPr>
        <w:t xml:space="preserve"> број 1/2012;</w:t>
      </w:r>
    </w:p>
    <w:p w14:paraId="4DBCF9A0" w14:textId="77777777" w:rsidR="000670BD" w:rsidRDefault="000670BD" w:rsidP="000670BD">
      <w:pPr>
        <w:pStyle w:val="ListParagraph"/>
        <w:numPr>
          <w:ilvl w:val="0"/>
          <w:numId w:val="2"/>
        </w:numPr>
        <w:jc w:val="both"/>
        <w:rPr>
          <w:rFonts w:cs="Times New Roman"/>
          <w:szCs w:val="24"/>
        </w:rPr>
      </w:pPr>
      <w:r w:rsidRPr="006150B6">
        <w:rPr>
          <w:rFonts w:cs="Times New Roman"/>
          <w:szCs w:val="24"/>
        </w:rPr>
        <w:t xml:space="preserve">Правилник о ближим условима и стандардима за пружање услуга социјалне заштите, </w:t>
      </w:r>
      <w:r w:rsidRPr="00690E2E">
        <w:rPr>
          <w:rFonts w:cs="Times New Roman"/>
          <w:i/>
          <w:szCs w:val="24"/>
        </w:rPr>
        <w:t>Службени гласник РС</w:t>
      </w:r>
      <w:r w:rsidR="001D7211">
        <w:rPr>
          <w:rFonts w:cs="Times New Roman"/>
          <w:szCs w:val="24"/>
        </w:rPr>
        <w:t>,</w:t>
      </w:r>
      <w:r w:rsidRPr="006150B6">
        <w:rPr>
          <w:rFonts w:cs="Times New Roman"/>
          <w:szCs w:val="24"/>
        </w:rPr>
        <w:t xml:space="preserve"> број 42/13</w:t>
      </w:r>
      <w:r>
        <w:rPr>
          <w:rFonts w:cs="Times New Roman"/>
          <w:szCs w:val="24"/>
        </w:rPr>
        <w:t>;</w:t>
      </w:r>
    </w:p>
    <w:p w14:paraId="65C15E9E" w14:textId="77777777" w:rsidR="000670BD" w:rsidRDefault="000670BD" w:rsidP="000670BD">
      <w:pPr>
        <w:pStyle w:val="ListParagraph"/>
        <w:numPr>
          <w:ilvl w:val="0"/>
          <w:numId w:val="2"/>
        </w:numPr>
        <w:jc w:val="both"/>
        <w:rPr>
          <w:rFonts w:cs="Times New Roman"/>
          <w:szCs w:val="24"/>
        </w:rPr>
      </w:pPr>
      <w:r>
        <w:rPr>
          <w:rFonts w:cs="Times New Roman"/>
          <w:szCs w:val="24"/>
        </w:rPr>
        <w:t xml:space="preserve">Правилник о лиценцирању </w:t>
      </w:r>
      <w:r w:rsidR="004F5110">
        <w:rPr>
          <w:rFonts w:cs="Times New Roman"/>
          <w:szCs w:val="24"/>
        </w:rPr>
        <w:t>организација</w:t>
      </w:r>
      <w:r>
        <w:rPr>
          <w:rFonts w:cs="Times New Roman"/>
          <w:szCs w:val="24"/>
        </w:rPr>
        <w:t xml:space="preserve"> социјалне заштите, </w:t>
      </w:r>
      <w:r w:rsidRPr="00690E2E">
        <w:rPr>
          <w:rFonts w:cs="Times New Roman"/>
          <w:i/>
          <w:szCs w:val="24"/>
        </w:rPr>
        <w:t>Службени гласник РС</w:t>
      </w:r>
      <w:r w:rsidR="001D7211">
        <w:rPr>
          <w:rFonts w:cs="Times New Roman"/>
          <w:szCs w:val="24"/>
        </w:rPr>
        <w:t>,</w:t>
      </w:r>
      <w:r>
        <w:rPr>
          <w:rFonts w:cs="Times New Roman"/>
          <w:szCs w:val="24"/>
        </w:rPr>
        <w:t xml:space="preserve"> број 42/13;</w:t>
      </w:r>
    </w:p>
    <w:p w14:paraId="4657B807" w14:textId="77777777" w:rsidR="000670BD" w:rsidRDefault="000670BD" w:rsidP="000670BD">
      <w:pPr>
        <w:pStyle w:val="ListParagraph"/>
        <w:numPr>
          <w:ilvl w:val="0"/>
          <w:numId w:val="2"/>
        </w:numPr>
        <w:jc w:val="both"/>
        <w:rPr>
          <w:rFonts w:cs="Times New Roman"/>
          <w:szCs w:val="24"/>
        </w:rPr>
      </w:pPr>
      <w:r>
        <w:rPr>
          <w:rFonts w:cs="Times New Roman"/>
          <w:szCs w:val="24"/>
        </w:rPr>
        <w:t xml:space="preserve">Правилник о лиценцирању стручних радника у социјалној заштити, </w:t>
      </w:r>
      <w:r w:rsidRPr="00690E2E">
        <w:rPr>
          <w:rFonts w:cs="Times New Roman"/>
          <w:i/>
          <w:szCs w:val="24"/>
        </w:rPr>
        <w:t>Службени гласник РС</w:t>
      </w:r>
      <w:r w:rsidR="001D7211">
        <w:rPr>
          <w:rFonts w:cs="Times New Roman"/>
          <w:szCs w:val="24"/>
        </w:rPr>
        <w:t>,</w:t>
      </w:r>
      <w:r>
        <w:rPr>
          <w:rFonts w:cs="Times New Roman"/>
          <w:szCs w:val="24"/>
        </w:rPr>
        <w:t xml:space="preserve"> број 42/2013;</w:t>
      </w:r>
    </w:p>
    <w:p w14:paraId="2E3BBC36" w14:textId="77777777" w:rsidR="000670BD" w:rsidRDefault="000670BD" w:rsidP="000670BD">
      <w:pPr>
        <w:pStyle w:val="ListParagraph"/>
        <w:numPr>
          <w:ilvl w:val="0"/>
          <w:numId w:val="2"/>
        </w:numPr>
        <w:jc w:val="both"/>
        <w:rPr>
          <w:rFonts w:cs="Times New Roman"/>
          <w:szCs w:val="24"/>
        </w:rPr>
      </w:pPr>
      <w:r>
        <w:rPr>
          <w:rFonts w:cs="Times New Roman"/>
          <w:szCs w:val="24"/>
        </w:rPr>
        <w:t xml:space="preserve">Правилник о стандардима и поступку акредитације програма обуке за стручне раднике и стручне сараднике у социјалној заштити, </w:t>
      </w:r>
      <w:r w:rsidRPr="00690E2E">
        <w:rPr>
          <w:rFonts w:cs="Times New Roman"/>
          <w:i/>
          <w:szCs w:val="24"/>
        </w:rPr>
        <w:t>Службени гласник РС</w:t>
      </w:r>
      <w:r w:rsidR="001D7211">
        <w:rPr>
          <w:rFonts w:cs="Times New Roman"/>
          <w:szCs w:val="24"/>
        </w:rPr>
        <w:t>,</w:t>
      </w:r>
      <w:r>
        <w:rPr>
          <w:rFonts w:cs="Times New Roman"/>
          <w:szCs w:val="24"/>
        </w:rPr>
        <w:t xml:space="preserve"> број 31/2014;</w:t>
      </w:r>
    </w:p>
    <w:p w14:paraId="44B02B06" w14:textId="77777777" w:rsidR="000670BD" w:rsidRDefault="000670BD" w:rsidP="000670BD">
      <w:pPr>
        <w:pStyle w:val="ListParagraph"/>
        <w:numPr>
          <w:ilvl w:val="0"/>
          <w:numId w:val="2"/>
        </w:numPr>
        <w:jc w:val="both"/>
        <w:rPr>
          <w:rFonts w:cs="Times New Roman"/>
          <w:szCs w:val="24"/>
        </w:rPr>
      </w:pPr>
      <w:r>
        <w:rPr>
          <w:rFonts w:cs="Times New Roman"/>
          <w:szCs w:val="24"/>
        </w:rPr>
        <w:t xml:space="preserve">Правилник о ближим условима и стандардима за пружање услуге СОС телефона за жене са искуством насиља, </w:t>
      </w:r>
      <w:r w:rsidRPr="00690E2E">
        <w:rPr>
          <w:rFonts w:cs="Times New Roman"/>
          <w:i/>
          <w:szCs w:val="24"/>
        </w:rPr>
        <w:t>Службени гласник РС</w:t>
      </w:r>
      <w:r w:rsidR="001D7211">
        <w:rPr>
          <w:rFonts w:cs="Times New Roman"/>
          <w:szCs w:val="24"/>
        </w:rPr>
        <w:t>,</w:t>
      </w:r>
      <w:r>
        <w:rPr>
          <w:rFonts w:cs="Times New Roman"/>
          <w:szCs w:val="24"/>
        </w:rPr>
        <w:t xml:space="preserve"> број 93/2015;</w:t>
      </w:r>
    </w:p>
    <w:p w14:paraId="356F62FE" w14:textId="77777777" w:rsidR="000670BD" w:rsidRDefault="000670BD" w:rsidP="000670BD">
      <w:pPr>
        <w:pStyle w:val="ListParagraph"/>
        <w:numPr>
          <w:ilvl w:val="0"/>
          <w:numId w:val="2"/>
        </w:numPr>
        <w:jc w:val="both"/>
        <w:rPr>
          <w:rFonts w:cs="Times New Roman"/>
          <w:szCs w:val="24"/>
        </w:rPr>
      </w:pPr>
      <w:r>
        <w:rPr>
          <w:rFonts w:cs="Times New Roman"/>
          <w:szCs w:val="24"/>
        </w:rPr>
        <w:t xml:space="preserve">Правилник о приправничком стажу и испиту за лиценцу у социјалној заштити, </w:t>
      </w:r>
      <w:r w:rsidRPr="00690E2E">
        <w:rPr>
          <w:rFonts w:cs="Times New Roman"/>
          <w:i/>
          <w:szCs w:val="24"/>
        </w:rPr>
        <w:t>Службени гласник РС</w:t>
      </w:r>
      <w:r w:rsidR="001D7211">
        <w:rPr>
          <w:rFonts w:cs="Times New Roman"/>
          <w:szCs w:val="24"/>
        </w:rPr>
        <w:t>,</w:t>
      </w:r>
      <w:r>
        <w:rPr>
          <w:rFonts w:cs="Times New Roman"/>
          <w:szCs w:val="24"/>
        </w:rPr>
        <w:t xml:space="preserve"> број 85/2016;</w:t>
      </w:r>
    </w:p>
    <w:p w14:paraId="0D356DA3" w14:textId="77777777" w:rsidR="000670BD" w:rsidRDefault="000670BD" w:rsidP="000670BD">
      <w:pPr>
        <w:pStyle w:val="ListParagraph"/>
        <w:numPr>
          <w:ilvl w:val="0"/>
          <w:numId w:val="2"/>
        </w:numPr>
        <w:jc w:val="both"/>
        <w:rPr>
          <w:rFonts w:cs="Times New Roman"/>
          <w:szCs w:val="24"/>
        </w:rPr>
      </w:pPr>
      <w:r>
        <w:rPr>
          <w:rFonts w:cs="Times New Roman"/>
          <w:szCs w:val="24"/>
        </w:rPr>
        <w:t xml:space="preserve">Уредба о мерама социјалне укључености корисника новчане социјалне помоћи, </w:t>
      </w:r>
      <w:r w:rsidRPr="00690E2E">
        <w:rPr>
          <w:rFonts w:cs="Times New Roman"/>
          <w:i/>
          <w:szCs w:val="24"/>
        </w:rPr>
        <w:t>Службени гласник РС</w:t>
      </w:r>
      <w:r w:rsidR="00690E2E">
        <w:rPr>
          <w:rFonts w:cs="Times New Roman"/>
          <w:szCs w:val="24"/>
        </w:rPr>
        <w:t>,</w:t>
      </w:r>
      <w:r>
        <w:rPr>
          <w:rFonts w:cs="Times New Roman"/>
          <w:szCs w:val="24"/>
        </w:rPr>
        <w:t xml:space="preserve"> број 112/14;</w:t>
      </w:r>
    </w:p>
    <w:p w14:paraId="55BBC501" w14:textId="77777777" w:rsidR="00A60F8B" w:rsidRPr="00A60F8B" w:rsidRDefault="000670BD" w:rsidP="005A57C9">
      <w:pPr>
        <w:pStyle w:val="ListParagraph"/>
        <w:numPr>
          <w:ilvl w:val="0"/>
          <w:numId w:val="2"/>
        </w:numPr>
        <w:jc w:val="both"/>
        <w:rPr>
          <w:rFonts w:cs="Times New Roman"/>
          <w:szCs w:val="24"/>
        </w:rPr>
      </w:pPr>
      <w:r>
        <w:rPr>
          <w:rFonts w:cs="Times New Roman"/>
          <w:szCs w:val="24"/>
        </w:rPr>
        <w:t xml:space="preserve">Уредба о наменским трансферима у социјалној заштити, </w:t>
      </w:r>
      <w:r w:rsidRPr="00690E2E">
        <w:rPr>
          <w:rFonts w:cs="Times New Roman"/>
          <w:i/>
          <w:szCs w:val="24"/>
        </w:rPr>
        <w:t>Службени гласник РС</w:t>
      </w:r>
      <w:r w:rsidR="001D7211">
        <w:rPr>
          <w:rFonts w:cs="Times New Roman"/>
          <w:szCs w:val="24"/>
        </w:rPr>
        <w:t>,</w:t>
      </w:r>
      <w:r>
        <w:rPr>
          <w:rFonts w:cs="Times New Roman"/>
          <w:szCs w:val="24"/>
        </w:rPr>
        <w:t xml:space="preserve"> број 18/16;</w:t>
      </w:r>
      <w:r w:rsidRPr="006150B6">
        <w:rPr>
          <w:rFonts w:cs="Times New Roman"/>
          <w:szCs w:val="24"/>
        </w:rPr>
        <w:t xml:space="preserve">      </w:t>
      </w:r>
      <w:r w:rsidRPr="0096447E">
        <w:rPr>
          <w:rFonts w:cs="Times New Roman"/>
          <w:szCs w:val="24"/>
        </w:rPr>
        <w:t xml:space="preserve">                                             </w:t>
      </w:r>
    </w:p>
    <w:p w14:paraId="1F819972" w14:textId="77777777" w:rsidR="00B52F70" w:rsidRPr="00B52F70" w:rsidRDefault="000670BD" w:rsidP="00B52F70">
      <w:pPr>
        <w:pStyle w:val="ListParagraph"/>
        <w:numPr>
          <w:ilvl w:val="0"/>
          <w:numId w:val="2"/>
        </w:numPr>
        <w:jc w:val="both"/>
        <w:rPr>
          <w:rFonts w:cs="Times New Roman"/>
          <w:szCs w:val="24"/>
        </w:rPr>
      </w:pPr>
      <w:r w:rsidRPr="00A60F8B">
        <w:rPr>
          <w:rFonts w:cs="Times New Roman"/>
          <w:szCs w:val="24"/>
        </w:rPr>
        <w:t>Комора социјалне заштите</w:t>
      </w:r>
      <w:r w:rsidR="0096447E" w:rsidRPr="00A60F8B">
        <w:rPr>
          <w:rFonts w:cs="Times New Roman"/>
          <w:szCs w:val="24"/>
        </w:rPr>
        <w:t xml:space="preserve"> регистрована је</w:t>
      </w:r>
      <w:r w:rsidRPr="00A60F8B">
        <w:rPr>
          <w:rFonts w:cs="Times New Roman"/>
          <w:szCs w:val="24"/>
        </w:rPr>
        <w:t xml:space="preserve"> </w:t>
      </w:r>
      <w:r w:rsidR="0096447E" w:rsidRPr="00A60F8B">
        <w:rPr>
          <w:rFonts w:cs="Times New Roman"/>
          <w:szCs w:val="24"/>
        </w:rPr>
        <w:t xml:space="preserve">у АПР-у 2012. године </w:t>
      </w:r>
      <w:r w:rsidR="00774AAC" w:rsidRPr="00A60F8B">
        <w:rPr>
          <w:rFonts w:cs="Times New Roman"/>
          <w:szCs w:val="24"/>
        </w:rPr>
        <w:t>као организација стручних радника и стручних сарадника запослених у систему социјалне заштите Републике Србије, а са радом је почела током 2013. године.</w:t>
      </w:r>
    </w:p>
    <w:p w14:paraId="49E87B56" w14:textId="77777777" w:rsidR="00E245A0" w:rsidRDefault="008F02ED" w:rsidP="00435FD1">
      <w:pPr>
        <w:jc w:val="both"/>
        <w:rPr>
          <w:rFonts w:cs="Times New Roman"/>
          <w:szCs w:val="24"/>
        </w:rPr>
      </w:pPr>
      <w:r w:rsidRPr="00927EDB">
        <w:rPr>
          <w:rFonts w:cs="Times New Roman"/>
          <w:szCs w:val="24"/>
        </w:rPr>
        <w:t>Поред наведених</w:t>
      </w:r>
      <w:r w:rsidR="00974D7E">
        <w:rPr>
          <w:rFonts w:cs="Times New Roman"/>
          <w:szCs w:val="24"/>
        </w:rPr>
        <w:t xml:space="preserve"> правних аката</w:t>
      </w:r>
      <w:r w:rsidRPr="00927EDB">
        <w:rPr>
          <w:rFonts w:cs="Times New Roman"/>
          <w:szCs w:val="24"/>
        </w:rPr>
        <w:t xml:space="preserve"> за </w:t>
      </w:r>
      <w:r w:rsidR="00014065">
        <w:rPr>
          <w:rFonts w:cs="Times New Roman"/>
          <w:szCs w:val="24"/>
        </w:rPr>
        <w:t xml:space="preserve">развој </w:t>
      </w:r>
      <w:r w:rsidRPr="00927EDB">
        <w:rPr>
          <w:rFonts w:cs="Times New Roman"/>
          <w:szCs w:val="24"/>
        </w:rPr>
        <w:t>систем</w:t>
      </w:r>
      <w:r w:rsidR="00014065">
        <w:rPr>
          <w:rFonts w:cs="Times New Roman"/>
          <w:szCs w:val="24"/>
        </w:rPr>
        <w:t>а</w:t>
      </w:r>
      <w:r w:rsidRPr="00927EDB">
        <w:rPr>
          <w:rFonts w:cs="Times New Roman"/>
          <w:szCs w:val="24"/>
        </w:rPr>
        <w:t xml:space="preserve"> социјалне заштите значајни су и следећи прописи</w:t>
      </w:r>
      <w:r w:rsidR="00435FD1">
        <w:rPr>
          <w:rFonts w:cs="Times New Roman"/>
          <w:szCs w:val="24"/>
        </w:rPr>
        <w:t>:</w:t>
      </w:r>
      <w:r w:rsidR="00927EDB" w:rsidRPr="00927EDB">
        <w:rPr>
          <w:rFonts w:cs="Times New Roman"/>
          <w:szCs w:val="24"/>
        </w:rPr>
        <w:t xml:space="preserve"> </w:t>
      </w:r>
      <w:r w:rsidRPr="00927EDB">
        <w:rPr>
          <w:rFonts w:cs="Times New Roman"/>
          <w:szCs w:val="24"/>
        </w:rPr>
        <w:t>Закон о спречавању насиља у породици</w:t>
      </w:r>
      <w:r w:rsidR="00435FD1">
        <w:rPr>
          <w:rStyle w:val="FootnoteReference"/>
          <w:rFonts w:cs="Times New Roman"/>
          <w:szCs w:val="24"/>
        </w:rPr>
        <w:footnoteReference w:id="22"/>
      </w:r>
      <w:r w:rsidR="00435FD1">
        <w:rPr>
          <w:rFonts w:cs="Times New Roman"/>
          <w:szCs w:val="24"/>
        </w:rPr>
        <w:t>,</w:t>
      </w:r>
      <w:r w:rsidR="00927EDB" w:rsidRPr="00927EDB">
        <w:rPr>
          <w:rFonts w:cs="Times New Roman"/>
          <w:szCs w:val="24"/>
        </w:rPr>
        <w:t xml:space="preserve"> </w:t>
      </w:r>
      <w:r w:rsidRPr="00927EDB">
        <w:rPr>
          <w:rFonts w:cs="Times New Roman"/>
          <w:szCs w:val="24"/>
        </w:rPr>
        <w:t>Закон о заштити лица са менталним сметњама</w:t>
      </w:r>
      <w:r w:rsidR="00014065">
        <w:rPr>
          <w:rStyle w:val="FootnoteReference"/>
          <w:rFonts w:cs="Times New Roman"/>
          <w:szCs w:val="24"/>
        </w:rPr>
        <w:footnoteReference w:id="23"/>
      </w:r>
      <w:r w:rsidR="00927EDB" w:rsidRPr="00927EDB">
        <w:rPr>
          <w:rFonts w:cs="Times New Roman"/>
          <w:szCs w:val="24"/>
        </w:rPr>
        <w:t xml:space="preserve">, </w:t>
      </w:r>
      <w:r w:rsidRPr="00927EDB">
        <w:rPr>
          <w:rFonts w:cs="Times New Roman"/>
          <w:szCs w:val="24"/>
        </w:rPr>
        <w:t>Закон о спречавању дискриминације особа са инвалидитетом</w:t>
      </w:r>
      <w:r w:rsidR="00014065">
        <w:rPr>
          <w:rStyle w:val="FootnoteReference"/>
          <w:rFonts w:cs="Times New Roman"/>
          <w:szCs w:val="24"/>
        </w:rPr>
        <w:footnoteReference w:id="24"/>
      </w:r>
      <w:r w:rsidR="00927EDB" w:rsidRPr="00927EDB">
        <w:rPr>
          <w:rFonts w:cs="Times New Roman"/>
          <w:szCs w:val="24"/>
        </w:rPr>
        <w:t>, Закон о л</w:t>
      </w:r>
      <w:r w:rsidR="004F5110">
        <w:rPr>
          <w:rFonts w:cs="Times New Roman"/>
          <w:szCs w:val="24"/>
        </w:rPr>
        <w:t>о</w:t>
      </w:r>
      <w:r w:rsidR="00927EDB" w:rsidRPr="00927EDB">
        <w:rPr>
          <w:rFonts w:cs="Times New Roman"/>
          <w:szCs w:val="24"/>
        </w:rPr>
        <w:t>к</w:t>
      </w:r>
      <w:r w:rsidR="004F5110">
        <w:rPr>
          <w:rFonts w:cs="Times New Roman"/>
          <w:szCs w:val="24"/>
        </w:rPr>
        <w:t>а</w:t>
      </w:r>
      <w:r w:rsidR="00927EDB" w:rsidRPr="00927EDB">
        <w:rPr>
          <w:rFonts w:cs="Times New Roman"/>
          <w:szCs w:val="24"/>
        </w:rPr>
        <w:t>лној самоуправи</w:t>
      </w:r>
      <w:r w:rsidR="00014065">
        <w:rPr>
          <w:rStyle w:val="FootnoteReference"/>
          <w:rFonts w:cs="Times New Roman"/>
          <w:szCs w:val="24"/>
        </w:rPr>
        <w:footnoteReference w:id="25"/>
      </w:r>
      <w:r w:rsidR="00435FD1">
        <w:rPr>
          <w:rFonts w:cs="Times New Roman"/>
          <w:szCs w:val="24"/>
        </w:rPr>
        <w:t>,</w:t>
      </w:r>
      <w:r w:rsidR="00927EDB" w:rsidRPr="00927EDB">
        <w:rPr>
          <w:rFonts w:cs="Times New Roman"/>
          <w:szCs w:val="24"/>
        </w:rPr>
        <w:t xml:space="preserve"> Закон о јавним набавкама</w:t>
      </w:r>
      <w:r w:rsidR="00014065">
        <w:rPr>
          <w:rStyle w:val="FootnoteReference"/>
          <w:rFonts w:cs="Times New Roman"/>
          <w:szCs w:val="24"/>
        </w:rPr>
        <w:footnoteReference w:id="26"/>
      </w:r>
      <w:r w:rsidR="00014065">
        <w:rPr>
          <w:rFonts w:cs="Times New Roman"/>
          <w:szCs w:val="24"/>
        </w:rPr>
        <w:t>,</w:t>
      </w:r>
      <w:r w:rsidR="00927EDB" w:rsidRPr="00927EDB">
        <w:rPr>
          <w:rFonts w:cs="Times New Roman"/>
          <w:szCs w:val="24"/>
        </w:rPr>
        <w:t xml:space="preserve"> Закон о удружењима</w:t>
      </w:r>
      <w:r w:rsidR="00014065">
        <w:rPr>
          <w:rStyle w:val="FootnoteReference"/>
          <w:rFonts w:cs="Times New Roman"/>
          <w:szCs w:val="24"/>
        </w:rPr>
        <w:footnoteReference w:id="27"/>
      </w:r>
      <w:r w:rsidR="00927EDB" w:rsidRPr="00927EDB">
        <w:rPr>
          <w:rFonts w:cs="Times New Roman"/>
          <w:szCs w:val="24"/>
        </w:rPr>
        <w:t xml:space="preserve"> </w:t>
      </w:r>
      <w:r w:rsidR="00435FD1">
        <w:rPr>
          <w:rFonts w:cs="Times New Roman"/>
          <w:szCs w:val="24"/>
        </w:rPr>
        <w:t xml:space="preserve">и други закони </w:t>
      </w:r>
      <w:r w:rsidR="00435FD1">
        <w:rPr>
          <w:rFonts w:cs="Times New Roman"/>
          <w:szCs w:val="24"/>
        </w:rPr>
        <w:lastRenderedPageBreak/>
        <w:t xml:space="preserve">који </w:t>
      </w:r>
      <w:r w:rsidRPr="00927EDB">
        <w:rPr>
          <w:rFonts w:cs="Times New Roman"/>
          <w:szCs w:val="24"/>
        </w:rPr>
        <w:t>се преплићу са социјалном заштитом, а уређују област здравља, образовања, запошљавања, пензионог</w:t>
      </w:r>
      <w:r w:rsidR="00435FD1">
        <w:rPr>
          <w:rFonts w:cs="Times New Roman"/>
          <w:szCs w:val="24"/>
        </w:rPr>
        <w:t xml:space="preserve"> и инвалидског осигурања</w:t>
      </w:r>
      <w:r w:rsidRPr="00927EDB">
        <w:rPr>
          <w:rFonts w:cs="Times New Roman"/>
          <w:szCs w:val="24"/>
        </w:rPr>
        <w:t>.</w:t>
      </w:r>
      <w:r w:rsidR="006150B6" w:rsidRPr="00720D65">
        <w:rPr>
          <w:rFonts w:cs="Times New Roman"/>
          <w:szCs w:val="24"/>
        </w:rPr>
        <w:t xml:space="preserve">        </w:t>
      </w:r>
    </w:p>
    <w:p w14:paraId="76D072AC" w14:textId="1B462E01" w:rsidR="00AA2FFA" w:rsidRDefault="00E245A0" w:rsidP="00435FD1">
      <w:pPr>
        <w:jc w:val="both"/>
        <w:rPr>
          <w:rFonts w:cs="Times New Roman"/>
          <w:szCs w:val="24"/>
        </w:rPr>
      </w:pPr>
      <w:r>
        <w:rPr>
          <w:rFonts w:cs="Times New Roman"/>
          <w:szCs w:val="24"/>
        </w:rPr>
        <w:t>Како би се наведене политике имплементирале на одговарајући начин и током времена унапређивале</w:t>
      </w:r>
      <w:r w:rsidR="003C77F0">
        <w:rPr>
          <w:rFonts w:cs="Times New Roman"/>
          <w:szCs w:val="24"/>
        </w:rPr>
        <w:t>,</w:t>
      </w:r>
      <w:r>
        <w:rPr>
          <w:rFonts w:cs="Times New Roman"/>
          <w:szCs w:val="24"/>
        </w:rPr>
        <w:t xml:space="preserve"> неопходно је спроводити њихов</w:t>
      </w:r>
      <w:r w:rsidR="00ED7C67">
        <w:rPr>
          <w:rFonts w:cs="Times New Roman"/>
          <w:szCs w:val="24"/>
        </w:rPr>
        <w:t>о</w:t>
      </w:r>
      <w:r>
        <w:rPr>
          <w:rFonts w:cs="Times New Roman"/>
          <w:szCs w:val="24"/>
        </w:rPr>
        <w:t xml:space="preserve"> </w:t>
      </w:r>
      <w:r w:rsidR="004F5110">
        <w:rPr>
          <w:rFonts w:cs="Times New Roman"/>
          <w:szCs w:val="24"/>
        </w:rPr>
        <w:t>перманентно</w:t>
      </w:r>
      <w:r>
        <w:rPr>
          <w:rFonts w:cs="Times New Roman"/>
          <w:szCs w:val="24"/>
        </w:rPr>
        <w:t xml:space="preserve"> праћење и </w:t>
      </w:r>
      <w:r w:rsidR="004F5110">
        <w:rPr>
          <w:rFonts w:cs="Times New Roman"/>
          <w:szCs w:val="24"/>
        </w:rPr>
        <w:t>евалуацију</w:t>
      </w:r>
      <w:r>
        <w:rPr>
          <w:rFonts w:cs="Times New Roman"/>
          <w:szCs w:val="24"/>
        </w:rPr>
        <w:t xml:space="preserve">. Као фактор одрживог развоја социјалне заштите, поред законодавне активности, у Стратегији је наведено управо </w:t>
      </w:r>
      <w:r w:rsidR="004F5110">
        <w:rPr>
          <w:rFonts w:cs="Times New Roman"/>
          <w:szCs w:val="24"/>
        </w:rPr>
        <w:t>перманентно</w:t>
      </w:r>
      <w:r>
        <w:rPr>
          <w:rFonts w:cs="Times New Roman"/>
          <w:szCs w:val="24"/>
        </w:rPr>
        <w:t xml:space="preserve"> праћење и евалуација. Сама стратегија у делу о имплементацији и периодичном преиспитивању стратегије наводи да ће се периодично, а најмање сваке две године, спроводити евалуација постигнутих стратешких активности и остварених резултата. Међутим, </w:t>
      </w:r>
      <w:r w:rsidR="005A7295">
        <w:rPr>
          <w:rFonts w:cs="Times New Roman"/>
          <w:szCs w:val="24"/>
        </w:rPr>
        <w:t>у овом делу се доста подбацило. Адекватн</w:t>
      </w:r>
      <w:r w:rsidR="00ED7C67">
        <w:rPr>
          <w:rFonts w:cs="Times New Roman"/>
          <w:szCs w:val="24"/>
        </w:rPr>
        <w:t>е</w:t>
      </w:r>
      <w:r w:rsidR="005A7295">
        <w:rPr>
          <w:rFonts w:cs="Times New Roman"/>
          <w:szCs w:val="24"/>
        </w:rPr>
        <w:t xml:space="preserve"> евалуације и анализе постигнутих </w:t>
      </w:r>
      <w:r w:rsidR="004F5110">
        <w:rPr>
          <w:rFonts w:cs="Times New Roman"/>
          <w:szCs w:val="24"/>
        </w:rPr>
        <w:t>резултата</w:t>
      </w:r>
      <w:r w:rsidR="005A7295">
        <w:rPr>
          <w:rFonts w:cs="Times New Roman"/>
          <w:szCs w:val="24"/>
        </w:rPr>
        <w:t xml:space="preserve"> нису рађене, а нова стратегија је још увек у форми нацрта.</w:t>
      </w:r>
      <w:r w:rsidR="00AA2FFA">
        <w:rPr>
          <w:rFonts w:cs="Times New Roman"/>
          <w:szCs w:val="24"/>
        </w:rPr>
        <w:t xml:space="preserve"> </w:t>
      </w:r>
    </w:p>
    <w:p w14:paraId="35CC27EC" w14:textId="63F2B335" w:rsidR="00AA2FFA" w:rsidRDefault="004F5110" w:rsidP="00435FD1">
      <w:pPr>
        <w:jc w:val="both"/>
        <w:rPr>
          <w:rFonts w:cs="Times New Roman"/>
          <w:szCs w:val="24"/>
        </w:rPr>
      </w:pPr>
      <w:r>
        <w:rPr>
          <w:rFonts w:cs="Times New Roman"/>
          <w:szCs w:val="24"/>
        </w:rPr>
        <w:t>Евидентно</w:t>
      </w:r>
      <w:r w:rsidR="00AA2FFA">
        <w:rPr>
          <w:rFonts w:cs="Times New Roman"/>
          <w:szCs w:val="24"/>
        </w:rPr>
        <w:t xml:space="preserve"> је да је дошло до измене законске регулативе у претходном периоду.</w:t>
      </w:r>
      <w:r w:rsidR="00391762">
        <w:rPr>
          <w:rFonts w:cs="Times New Roman"/>
          <w:szCs w:val="24"/>
        </w:rPr>
        <w:t xml:space="preserve"> Новим Законом о социјалној зашт</w:t>
      </w:r>
      <w:r w:rsidR="00425310">
        <w:rPr>
          <w:rFonts w:cs="Times New Roman"/>
          <w:szCs w:val="24"/>
        </w:rPr>
        <w:t>ити подржане су бројне промене у систему социјалне заштите дефинисане Стратегијом развоја социјалне заштите (2005).</w:t>
      </w:r>
      <w:r w:rsidR="00AA2FFA">
        <w:rPr>
          <w:rFonts w:cs="Times New Roman"/>
          <w:szCs w:val="24"/>
        </w:rPr>
        <w:t xml:space="preserve"> Проблем представља што до промена и усвајања нових докумената долази споро.</w:t>
      </w:r>
      <w:r w:rsidR="00425310">
        <w:rPr>
          <w:rFonts w:cs="Times New Roman"/>
          <w:szCs w:val="24"/>
        </w:rPr>
        <w:t xml:space="preserve"> Закон је донет шест година након усваја</w:t>
      </w:r>
      <w:r w:rsidR="003C77F0">
        <w:rPr>
          <w:rFonts w:cs="Times New Roman"/>
          <w:szCs w:val="24"/>
        </w:rPr>
        <w:t>ња</w:t>
      </w:r>
      <w:r w:rsidR="00425310">
        <w:rPr>
          <w:rFonts w:cs="Times New Roman"/>
          <w:szCs w:val="24"/>
        </w:rPr>
        <w:t xml:space="preserve"> Стратегије, а Правилници који га ближе уређују две године касније.</w:t>
      </w:r>
      <w:r w:rsidR="00AA2FFA">
        <w:rPr>
          <w:rFonts w:cs="Times New Roman"/>
          <w:szCs w:val="24"/>
        </w:rPr>
        <w:t xml:space="preserve"> Такође, не постоје адекватне </w:t>
      </w:r>
      <w:bookmarkStart w:id="8" w:name="_Hlk58776112"/>
      <w:r w:rsidR="00425310">
        <w:rPr>
          <w:rFonts w:cs="Times New Roman"/>
          <w:szCs w:val="24"/>
        </w:rPr>
        <w:t>евалуације докумената којима би се извршила анализа тренутног стања у релевантним областима, приказао преглед реализованих мера и програма и изнели закључци и препоруке у ком</w:t>
      </w:r>
      <w:r w:rsidR="00AA2FFA">
        <w:rPr>
          <w:rFonts w:cs="Times New Roman"/>
          <w:szCs w:val="24"/>
        </w:rPr>
        <w:t xml:space="preserve"> правцу треба </w:t>
      </w:r>
      <w:r w:rsidR="00425310">
        <w:rPr>
          <w:rFonts w:cs="Times New Roman"/>
          <w:szCs w:val="24"/>
        </w:rPr>
        <w:t>деловати</w:t>
      </w:r>
      <w:r w:rsidR="00AA2FFA">
        <w:rPr>
          <w:rFonts w:cs="Times New Roman"/>
          <w:szCs w:val="24"/>
        </w:rPr>
        <w:t xml:space="preserve"> у наредном периоду</w:t>
      </w:r>
      <w:bookmarkEnd w:id="8"/>
      <w:r w:rsidR="00425310">
        <w:rPr>
          <w:rFonts w:cs="Times New Roman"/>
          <w:szCs w:val="24"/>
        </w:rPr>
        <w:t>.</w:t>
      </w:r>
      <w:r w:rsidR="00683018" w:rsidRPr="00683018">
        <w:rPr>
          <w:rFonts w:cs="Times New Roman"/>
          <w:szCs w:val="24"/>
        </w:rPr>
        <w:t xml:space="preserve"> </w:t>
      </w:r>
      <w:r w:rsidR="00683018">
        <w:rPr>
          <w:rFonts w:cs="Times New Roman"/>
          <w:szCs w:val="24"/>
        </w:rPr>
        <w:t>До сада су израђена три Национална извештаја о социјалном укључивању и смањењу сиромаштва у Републици Србији за периоде од 2008-2010. године, од 2011-2014. и од 2014-2017. године који захватају и област социјалне заштите.</w:t>
      </w:r>
      <w:r w:rsidR="00425310">
        <w:rPr>
          <w:rFonts w:cs="Times New Roman"/>
          <w:szCs w:val="24"/>
        </w:rPr>
        <w:t xml:space="preserve"> </w:t>
      </w:r>
      <w:r w:rsidR="00683018">
        <w:rPr>
          <w:rFonts w:cs="Times New Roman"/>
          <w:szCs w:val="24"/>
        </w:rPr>
        <w:t xml:space="preserve">Међутим, евалуација саме Стратегије развоја социјалне заштите </w:t>
      </w:r>
      <w:r w:rsidR="00205861">
        <w:rPr>
          <w:rFonts w:cs="Times New Roman"/>
          <w:szCs w:val="24"/>
        </w:rPr>
        <w:t xml:space="preserve">(2005) </w:t>
      </w:r>
      <w:r w:rsidR="00683018">
        <w:rPr>
          <w:rFonts w:cs="Times New Roman"/>
          <w:szCs w:val="24"/>
        </w:rPr>
        <w:t xml:space="preserve">ни у једном периоду није спроведена. </w:t>
      </w:r>
    </w:p>
    <w:p w14:paraId="742450E3" w14:textId="10D90C50" w:rsidR="00161E90" w:rsidRDefault="00CB1996" w:rsidP="00435FD1">
      <w:pPr>
        <w:jc w:val="both"/>
        <w:rPr>
          <w:rFonts w:cs="Times New Roman"/>
          <w:szCs w:val="24"/>
        </w:rPr>
      </w:pPr>
      <w:r>
        <w:rPr>
          <w:rFonts w:cs="Times New Roman"/>
          <w:szCs w:val="24"/>
        </w:rPr>
        <w:t xml:space="preserve">Програм реформи политике запошљавања и социјалне политике у процесу приступања Европској унији усвојен је средином 2016. године. Иако </w:t>
      </w:r>
      <w:r w:rsidR="003C77F0">
        <w:rPr>
          <w:rFonts w:cs="Times New Roman"/>
          <w:szCs w:val="24"/>
        </w:rPr>
        <w:t xml:space="preserve">је </w:t>
      </w:r>
      <w:r>
        <w:rPr>
          <w:rFonts w:cs="Times New Roman"/>
          <w:szCs w:val="24"/>
        </w:rPr>
        <w:t>Програм замишљен као стратешки процес који ће пратити процес европских интеграција у области запошљавања и социјалне политике и,</w:t>
      </w:r>
      <w:r w:rsidR="00161E90">
        <w:rPr>
          <w:rFonts w:cs="Times New Roman"/>
          <w:szCs w:val="24"/>
        </w:rPr>
        <w:t xml:space="preserve"> </w:t>
      </w:r>
      <w:r>
        <w:rPr>
          <w:rFonts w:cs="Times New Roman"/>
          <w:szCs w:val="24"/>
        </w:rPr>
        <w:t>и</w:t>
      </w:r>
      <w:r w:rsidR="001C4E2F">
        <w:rPr>
          <w:rFonts w:cs="Times New Roman"/>
          <w:szCs w:val="24"/>
        </w:rPr>
        <w:t>з</w:t>
      </w:r>
      <w:r>
        <w:rPr>
          <w:rFonts w:cs="Times New Roman"/>
          <w:szCs w:val="24"/>
        </w:rPr>
        <w:t>међу осталих, сагледава</w:t>
      </w:r>
      <w:r w:rsidR="00161E90">
        <w:rPr>
          <w:rFonts w:cs="Times New Roman"/>
          <w:szCs w:val="24"/>
        </w:rPr>
        <w:t>ти</w:t>
      </w:r>
      <w:r>
        <w:rPr>
          <w:rFonts w:cs="Times New Roman"/>
          <w:szCs w:val="24"/>
        </w:rPr>
        <w:t xml:space="preserve"> изазове и поставља</w:t>
      </w:r>
      <w:r w:rsidR="00161E90">
        <w:rPr>
          <w:rFonts w:cs="Times New Roman"/>
          <w:szCs w:val="24"/>
        </w:rPr>
        <w:t>ти</w:t>
      </w:r>
      <w:r>
        <w:rPr>
          <w:rFonts w:cs="Times New Roman"/>
          <w:szCs w:val="24"/>
        </w:rPr>
        <w:t xml:space="preserve"> правце даљих промена и реформи </w:t>
      </w:r>
      <w:r w:rsidR="001C4E2F">
        <w:rPr>
          <w:rFonts w:cs="Times New Roman"/>
          <w:szCs w:val="24"/>
        </w:rPr>
        <w:t xml:space="preserve">у области </w:t>
      </w:r>
      <w:r>
        <w:rPr>
          <w:rFonts w:cs="Times New Roman"/>
          <w:szCs w:val="24"/>
        </w:rPr>
        <w:t>политике социјалног укључивања и социјалне заштите, он покрива много ширу област, те стога не улази детаљно у питања која су важна за систем социјалне заштите.</w:t>
      </w:r>
      <w:r w:rsidRPr="00720D65">
        <w:rPr>
          <w:rFonts w:cs="Times New Roman"/>
          <w:szCs w:val="24"/>
        </w:rPr>
        <w:t xml:space="preserve"> </w:t>
      </w:r>
      <w:r>
        <w:rPr>
          <w:rFonts w:cs="Times New Roman"/>
          <w:szCs w:val="24"/>
        </w:rPr>
        <w:t xml:space="preserve">Извештај је </w:t>
      </w:r>
      <w:r w:rsidR="00161E90">
        <w:rPr>
          <w:rFonts w:cs="Times New Roman"/>
          <w:szCs w:val="24"/>
        </w:rPr>
        <w:t xml:space="preserve">несумњиво </w:t>
      </w:r>
      <w:r>
        <w:rPr>
          <w:rFonts w:cs="Times New Roman"/>
          <w:szCs w:val="24"/>
        </w:rPr>
        <w:t>важан за област социјалне и дечије заштите, јер је трасирао правац реформи, али је потребно у наредном периоду радити на изради докумената која би детаљније уреди</w:t>
      </w:r>
      <w:r w:rsidR="004C1A8F">
        <w:rPr>
          <w:rFonts w:cs="Times New Roman"/>
          <w:szCs w:val="24"/>
        </w:rPr>
        <w:t>о</w:t>
      </w:r>
      <w:r>
        <w:rPr>
          <w:rFonts w:cs="Times New Roman"/>
          <w:szCs w:val="24"/>
        </w:rPr>
        <w:t xml:space="preserve"> ову област. Извештај</w:t>
      </w:r>
      <w:r w:rsidR="001C4E2F">
        <w:rPr>
          <w:rFonts w:cs="Times New Roman"/>
          <w:szCs w:val="24"/>
        </w:rPr>
        <w:t xml:space="preserve"> о примени програма реформи усвојен је 3. маја 2019. године</w:t>
      </w:r>
      <w:bookmarkStart w:id="9" w:name="_Hlk58776209"/>
      <w:r w:rsidR="00161E90">
        <w:rPr>
          <w:rFonts w:cs="Times New Roman"/>
          <w:szCs w:val="24"/>
        </w:rPr>
        <w:t xml:space="preserve"> и обухвата период од 1. јануара 2016. до 31. децембра 2017. године.</w:t>
      </w:r>
      <w:r w:rsidR="006B0DC6">
        <w:rPr>
          <w:rStyle w:val="FootnoteReference"/>
          <w:rFonts w:cs="Times New Roman"/>
          <w:szCs w:val="24"/>
        </w:rPr>
        <w:footnoteReference w:id="28"/>
      </w:r>
    </w:p>
    <w:p w14:paraId="30401199" w14:textId="6D96E529" w:rsidR="00CB1996" w:rsidRDefault="00ED7C67" w:rsidP="00435FD1">
      <w:pPr>
        <w:jc w:val="both"/>
        <w:rPr>
          <w:rFonts w:cs="Times New Roman"/>
          <w:szCs w:val="24"/>
        </w:rPr>
      </w:pPr>
      <w:r w:rsidRPr="00AA2FFA">
        <w:rPr>
          <w:rFonts w:cs="Times New Roman"/>
          <w:szCs w:val="24"/>
        </w:rPr>
        <w:lastRenderedPageBreak/>
        <w:t>Пор</w:t>
      </w:r>
      <w:r w:rsidR="00AA2FFA">
        <w:rPr>
          <w:rFonts w:cs="Times New Roman"/>
          <w:szCs w:val="24"/>
        </w:rPr>
        <w:t xml:space="preserve">ед нове стратегије </w:t>
      </w:r>
      <w:r w:rsidR="00683018">
        <w:rPr>
          <w:rFonts w:cs="Times New Roman"/>
          <w:szCs w:val="24"/>
        </w:rPr>
        <w:t>за област социјалне заштите</w:t>
      </w:r>
      <w:r w:rsidR="003C77F0">
        <w:rPr>
          <w:rFonts w:cs="Times New Roman"/>
          <w:szCs w:val="24"/>
        </w:rPr>
        <w:t>,</w:t>
      </w:r>
      <w:r w:rsidR="00683018">
        <w:rPr>
          <w:rFonts w:cs="Times New Roman"/>
          <w:szCs w:val="24"/>
        </w:rPr>
        <w:t xml:space="preserve"> тренутно се </w:t>
      </w:r>
      <w:r w:rsidR="00AA2FFA">
        <w:rPr>
          <w:rFonts w:cs="Times New Roman"/>
          <w:szCs w:val="24"/>
        </w:rPr>
        <w:t>у форми нацрта налазе се и За</w:t>
      </w:r>
      <w:r w:rsidRPr="00AA2FFA">
        <w:rPr>
          <w:rFonts w:cs="Times New Roman"/>
          <w:szCs w:val="24"/>
        </w:rPr>
        <w:t>кон о социјалним картама</w:t>
      </w:r>
      <w:r w:rsidR="00391762">
        <w:rPr>
          <w:rStyle w:val="FootnoteReference"/>
          <w:rFonts w:cs="Times New Roman"/>
          <w:szCs w:val="24"/>
        </w:rPr>
        <w:footnoteReference w:id="29"/>
      </w:r>
      <w:r w:rsidR="00AA2FFA" w:rsidRPr="00AA2FFA">
        <w:rPr>
          <w:rFonts w:cs="Times New Roman"/>
          <w:szCs w:val="24"/>
        </w:rPr>
        <w:t>,</w:t>
      </w:r>
      <w:r w:rsidR="006150B6" w:rsidRPr="00AA2FFA">
        <w:rPr>
          <w:rFonts w:cs="Times New Roman"/>
          <w:szCs w:val="24"/>
        </w:rPr>
        <w:t xml:space="preserve"> </w:t>
      </w:r>
      <w:r w:rsidR="00AA2FFA">
        <w:rPr>
          <w:rFonts w:cs="Times New Roman"/>
          <w:szCs w:val="24"/>
        </w:rPr>
        <w:t>З</w:t>
      </w:r>
      <w:r w:rsidR="00AA2FFA" w:rsidRPr="00AA2FFA">
        <w:rPr>
          <w:rFonts w:cs="Times New Roman"/>
          <w:szCs w:val="24"/>
        </w:rPr>
        <w:t>акон о</w:t>
      </w:r>
      <w:r w:rsidR="00AA2FFA">
        <w:rPr>
          <w:rFonts w:cs="Times New Roman"/>
          <w:szCs w:val="24"/>
        </w:rPr>
        <w:t xml:space="preserve"> социјалном предузетништву</w:t>
      </w:r>
      <w:r w:rsidR="00886A22">
        <w:rPr>
          <w:rStyle w:val="FootnoteReference"/>
          <w:rFonts w:cs="Times New Roman"/>
          <w:szCs w:val="24"/>
        </w:rPr>
        <w:footnoteReference w:id="30"/>
      </w:r>
      <w:r w:rsidR="00AA2FFA">
        <w:rPr>
          <w:rFonts w:cs="Times New Roman"/>
          <w:szCs w:val="24"/>
        </w:rPr>
        <w:t xml:space="preserve"> и </w:t>
      </w:r>
      <w:r w:rsidR="00AA2FFA" w:rsidRPr="00AA2FFA">
        <w:rPr>
          <w:rFonts w:cs="Times New Roman"/>
          <w:szCs w:val="24"/>
        </w:rPr>
        <w:t>измене и допу</w:t>
      </w:r>
      <w:r w:rsidR="00AA2FFA">
        <w:rPr>
          <w:rFonts w:cs="Times New Roman"/>
          <w:szCs w:val="24"/>
        </w:rPr>
        <w:t>не З</w:t>
      </w:r>
      <w:r w:rsidR="00AA2FFA" w:rsidRPr="00AA2FFA">
        <w:rPr>
          <w:rFonts w:cs="Times New Roman"/>
          <w:szCs w:val="24"/>
        </w:rPr>
        <w:t>акона о социјалној заштити</w:t>
      </w:r>
      <w:r w:rsidR="00886A22">
        <w:rPr>
          <w:rStyle w:val="FootnoteReference"/>
          <w:rFonts w:cs="Times New Roman"/>
          <w:szCs w:val="24"/>
        </w:rPr>
        <w:footnoteReference w:id="31"/>
      </w:r>
      <w:r w:rsidR="00AA2FFA">
        <w:rPr>
          <w:rFonts w:cs="Times New Roman"/>
          <w:szCs w:val="24"/>
        </w:rPr>
        <w:t>. Потребно је убрзати процес усвајања наведених докумената</w:t>
      </w:r>
      <w:r w:rsidR="00886A22">
        <w:rPr>
          <w:rFonts w:cs="Times New Roman"/>
          <w:szCs w:val="24"/>
        </w:rPr>
        <w:t xml:space="preserve"> имајући у виду да је јавна расправа о нацртима наведених докумената завршена још средином прошле године</w:t>
      </w:r>
      <w:bookmarkEnd w:id="9"/>
      <w:r w:rsidR="00886A22">
        <w:rPr>
          <w:rFonts w:cs="Times New Roman"/>
          <w:szCs w:val="24"/>
        </w:rPr>
        <w:t>.</w:t>
      </w:r>
      <w:r w:rsidR="00683018">
        <w:rPr>
          <w:rStyle w:val="FootnoteReference"/>
          <w:rFonts w:cs="Times New Roman"/>
          <w:szCs w:val="24"/>
        </w:rPr>
        <w:footnoteReference w:id="32"/>
      </w:r>
      <w:r w:rsidR="00886A22">
        <w:rPr>
          <w:rFonts w:cs="Times New Roman"/>
          <w:szCs w:val="24"/>
        </w:rPr>
        <w:t xml:space="preserve"> </w:t>
      </w:r>
      <w:r w:rsidR="00AA2FFA">
        <w:rPr>
          <w:rFonts w:cs="Times New Roman"/>
          <w:szCs w:val="24"/>
        </w:rPr>
        <w:t xml:space="preserve"> </w:t>
      </w:r>
      <w:r w:rsidR="006150B6" w:rsidRPr="00720D65">
        <w:rPr>
          <w:rFonts w:cs="Times New Roman"/>
          <w:szCs w:val="24"/>
        </w:rPr>
        <w:t xml:space="preserve">          </w:t>
      </w:r>
    </w:p>
    <w:p w14:paraId="24EFDB3F" w14:textId="77777777" w:rsidR="00D02E56" w:rsidRPr="009B2297" w:rsidRDefault="00474EDE" w:rsidP="009B2297">
      <w:pPr>
        <w:pStyle w:val="Heading2"/>
      </w:pPr>
      <w:bookmarkStart w:id="10" w:name="_Toc59906266"/>
      <w:r w:rsidRPr="009B2297">
        <w:rPr>
          <w:rStyle w:val="Heading2Char"/>
          <w:b/>
          <w:bCs/>
        </w:rPr>
        <w:t>3.</w:t>
      </w:r>
      <w:r w:rsidR="00D02E56" w:rsidRPr="009B2297">
        <w:rPr>
          <w:rStyle w:val="Heading2Char"/>
          <w:b/>
          <w:bCs/>
        </w:rPr>
        <w:t>2. Децентрализација система социјалне заштите</w:t>
      </w:r>
      <w:bookmarkEnd w:id="10"/>
    </w:p>
    <w:p w14:paraId="20BAD05D" w14:textId="77777777" w:rsidR="00EB766C" w:rsidRDefault="00EB766C" w:rsidP="005A57C9">
      <w:pPr>
        <w:jc w:val="both"/>
        <w:rPr>
          <w:rFonts w:cs="Times New Roman"/>
          <w:szCs w:val="24"/>
        </w:rPr>
      </w:pPr>
      <w:r>
        <w:rPr>
          <w:rFonts w:cs="Times New Roman"/>
          <w:szCs w:val="24"/>
        </w:rPr>
        <w:t xml:space="preserve">Децентрализација подразумева процес преношења појединих функција са националног нивоа на ниже нивое државне организације и на друге, недржавне институције и актере. </w:t>
      </w:r>
      <w:r w:rsidR="004F5110">
        <w:rPr>
          <w:rFonts w:cs="Times New Roman"/>
          <w:szCs w:val="24"/>
        </w:rPr>
        <w:t>Спровођење</w:t>
      </w:r>
      <w:r>
        <w:rPr>
          <w:rFonts w:cs="Times New Roman"/>
          <w:szCs w:val="24"/>
        </w:rPr>
        <w:t xml:space="preserve"> процеса децентрализације је у складу са принципом супсидијарности који подразумева да ће посао бити додељен вишем нивоу власти само у случају када нижи ниво не може да обавља посао на потпун и одговарајући начин.</w:t>
      </w:r>
      <w:r>
        <w:rPr>
          <w:rStyle w:val="FootnoteReference"/>
          <w:rFonts w:cs="Times New Roman"/>
          <w:szCs w:val="24"/>
        </w:rPr>
        <w:footnoteReference w:id="33"/>
      </w:r>
      <w:r w:rsidRPr="00EB766C">
        <w:rPr>
          <w:rFonts w:cs="Times New Roman"/>
          <w:szCs w:val="24"/>
        </w:rPr>
        <w:t xml:space="preserve"> </w:t>
      </w:r>
      <w:r w:rsidRPr="002E3EFA">
        <w:rPr>
          <w:rFonts w:cs="Times New Roman"/>
          <w:szCs w:val="24"/>
        </w:rPr>
        <w:t>Основни мотиви за</w:t>
      </w:r>
      <w:r w:rsidR="00974D7E">
        <w:rPr>
          <w:rFonts w:cs="Times New Roman"/>
          <w:szCs w:val="24"/>
        </w:rPr>
        <w:t xml:space="preserve"> спровођење децентрализације су</w:t>
      </w:r>
      <w:r w:rsidRPr="002E3EFA">
        <w:rPr>
          <w:rFonts w:cs="Times New Roman"/>
          <w:szCs w:val="24"/>
        </w:rPr>
        <w:t xml:space="preserve"> недовољна ефикасност, споре промене, недостатак флексибилности и иновативности </w:t>
      </w:r>
      <w:r w:rsidR="004F5110" w:rsidRPr="002E3EFA">
        <w:rPr>
          <w:rFonts w:cs="Times New Roman"/>
          <w:szCs w:val="24"/>
        </w:rPr>
        <w:t>централних</w:t>
      </w:r>
      <w:r w:rsidRPr="002E3EFA">
        <w:rPr>
          <w:rFonts w:cs="Times New Roman"/>
          <w:szCs w:val="24"/>
        </w:rPr>
        <w:t xml:space="preserve"> власти и институција</w:t>
      </w:r>
      <w:r>
        <w:rPr>
          <w:rFonts w:cs="Times New Roman"/>
          <w:szCs w:val="24"/>
        </w:rPr>
        <w:t>.</w:t>
      </w:r>
      <w:r w:rsidRPr="002E3EFA">
        <w:rPr>
          <w:rStyle w:val="FootnoteReference"/>
          <w:rFonts w:cs="Times New Roman"/>
          <w:szCs w:val="24"/>
        </w:rPr>
        <w:footnoteReference w:id="34"/>
      </w:r>
      <w:r>
        <w:rPr>
          <w:rFonts w:cs="Times New Roman"/>
          <w:szCs w:val="24"/>
        </w:rPr>
        <w:t xml:space="preserve"> </w:t>
      </w:r>
    </w:p>
    <w:p w14:paraId="39D83669" w14:textId="77777777" w:rsidR="009F4134" w:rsidRPr="005A57C9" w:rsidRDefault="009F4134" w:rsidP="005A57C9">
      <w:pPr>
        <w:jc w:val="both"/>
        <w:rPr>
          <w:rFonts w:cs="Times New Roman"/>
          <w:szCs w:val="24"/>
        </w:rPr>
      </w:pPr>
      <w:r w:rsidRPr="005A57C9">
        <w:rPr>
          <w:rFonts w:cs="Times New Roman"/>
          <w:szCs w:val="24"/>
        </w:rPr>
        <w:t>Систем социјалне заштите обухвата два осн</w:t>
      </w:r>
      <w:r w:rsidR="005A57C9" w:rsidRPr="005A57C9">
        <w:rPr>
          <w:rFonts w:cs="Times New Roman"/>
          <w:szCs w:val="24"/>
        </w:rPr>
        <w:t xml:space="preserve">овна </w:t>
      </w:r>
      <w:r w:rsidR="004F5110" w:rsidRPr="005A57C9">
        <w:rPr>
          <w:rFonts w:cs="Times New Roman"/>
          <w:szCs w:val="24"/>
        </w:rPr>
        <w:t>сегмента</w:t>
      </w:r>
      <w:r w:rsidR="005A57C9" w:rsidRPr="005A57C9">
        <w:rPr>
          <w:rFonts w:cs="Times New Roman"/>
          <w:szCs w:val="24"/>
        </w:rPr>
        <w:t xml:space="preserve">: </w:t>
      </w:r>
      <w:r w:rsidR="005A57C9" w:rsidRPr="00582A3D">
        <w:rPr>
          <w:rFonts w:cs="Times New Roman"/>
          <w:i/>
          <w:szCs w:val="24"/>
        </w:rPr>
        <w:t>материјалну подршку</w:t>
      </w:r>
      <w:r w:rsidRPr="005A57C9">
        <w:rPr>
          <w:rFonts w:cs="Times New Roman"/>
          <w:szCs w:val="24"/>
        </w:rPr>
        <w:t xml:space="preserve"> и </w:t>
      </w:r>
      <w:r w:rsidR="00C113E3" w:rsidRPr="00582A3D">
        <w:rPr>
          <w:rFonts w:cs="Times New Roman"/>
          <w:i/>
          <w:szCs w:val="24"/>
        </w:rPr>
        <w:t>услуге социјалне заштите</w:t>
      </w:r>
      <w:r w:rsidR="00C113E3">
        <w:rPr>
          <w:rFonts w:cs="Times New Roman"/>
          <w:szCs w:val="24"/>
        </w:rPr>
        <w:t>, те се</w:t>
      </w:r>
      <w:r w:rsidRPr="005A57C9">
        <w:rPr>
          <w:rFonts w:cs="Times New Roman"/>
          <w:szCs w:val="24"/>
        </w:rPr>
        <w:t xml:space="preserve"> у складу са тим и децентрализација може посматрати двојако.</w:t>
      </w:r>
    </w:p>
    <w:p w14:paraId="36AC1D95" w14:textId="50E23713" w:rsidR="009F4134" w:rsidRDefault="009F4134" w:rsidP="005A57C9">
      <w:pPr>
        <w:jc w:val="both"/>
        <w:rPr>
          <w:rFonts w:cs="Times New Roman"/>
          <w:szCs w:val="24"/>
        </w:rPr>
      </w:pPr>
      <w:r w:rsidRPr="0041354D">
        <w:rPr>
          <w:rFonts w:cs="Times New Roman"/>
          <w:b/>
          <w:bCs/>
          <w:szCs w:val="24"/>
        </w:rPr>
        <w:t xml:space="preserve">У </w:t>
      </w:r>
      <w:r w:rsidR="004F5110" w:rsidRPr="0041354D">
        <w:rPr>
          <w:rFonts w:cs="Times New Roman"/>
          <w:b/>
          <w:bCs/>
          <w:szCs w:val="24"/>
        </w:rPr>
        <w:t>погледу</w:t>
      </w:r>
      <w:r w:rsidRPr="0041354D">
        <w:rPr>
          <w:rFonts w:cs="Times New Roman"/>
          <w:b/>
          <w:bCs/>
          <w:szCs w:val="24"/>
        </w:rPr>
        <w:t xml:space="preserve"> материјалних накнада већина теоретичара сматра да се помоћ најсиромашнијим становницима треба уредити на централном нивоу</w:t>
      </w:r>
      <w:r w:rsidRPr="005A57C9">
        <w:rPr>
          <w:rFonts w:cs="Times New Roman"/>
          <w:szCs w:val="24"/>
        </w:rPr>
        <w:t>.</w:t>
      </w:r>
      <w:r w:rsidRPr="005A57C9">
        <w:rPr>
          <w:rStyle w:val="FootnoteReference"/>
          <w:rFonts w:cs="Times New Roman"/>
          <w:szCs w:val="24"/>
        </w:rPr>
        <w:footnoteReference w:id="35"/>
      </w:r>
      <w:r w:rsidRPr="005A57C9">
        <w:rPr>
          <w:rFonts w:cs="Times New Roman"/>
          <w:szCs w:val="24"/>
        </w:rPr>
        <w:t xml:space="preserve"> </w:t>
      </w:r>
      <w:r w:rsidR="00733760">
        <w:rPr>
          <w:rFonts w:cs="Times New Roman"/>
          <w:szCs w:val="24"/>
        </w:rPr>
        <w:t>Децентрализован систем материјалне подршке</w:t>
      </w:r>
      <w:r w:rsidRPr="005A57C9">
        <w:rPr>
          <w:rFonts w:cs="Times New Roman"/>
          <w:szCs w:val="24"/>
        </w:rPr>
        <w:t xml:space="preserve"> </w:t>
      </w:r>
      <w:r w:rsidR="00733760">
        <w:rPr>
          <w:rFonts w:cs="Times New Roman"/>
          <w:szCs w:val="24"/>
        </w:rPr>
        <w:t xml:space="preserve">највише би погодио </w:t>
      </w:r>
      <w:r w:rsidRPr="005A57C9">
        <w:rPr>
          <w:rFonts w:cs="Times New Roman"/>
          <w:szCs w:val="24"/>
        </w:rPr>
        <w:t>мање развијене општине</w:t>
      </w:r>
      <w:r w:rsidR="00733760">
        <w:rPr>
          <w:rFonts w:cs="Times New Roman"/>
          <w:szCs w:val="24"/>
        </w:rPr>
        <w:t>, јер</w:t>
      </w:r>
      <w:r w:rsidRPr="005A57C9">
        <w:rPr>
          <w:rFonts w:cs="Times New Roman"/>
          <w:szCs w:val="24"/>
        </w:rPr>
        <w:t xml:space="preserve"> не би имале довољно средстава за финансирање новчане социјалне помоћи, те би грађани остали ускраћени за минимум социјалне сигурности. Како би се обезбедило да сви грађани, без обзира где живе и без икаквих дискриминативних елемента, имају загарантован макар минимум социјалне сигурности</w:t>
      </w:r>
      <w:r w:rsidR="003C77F0">
        <w:rPr>
          <w:rFonts w:cs="Times New Roman"/>
          <w:szCs w:val="24"/>
        </w:rPr>
        <w:t>,</w:t>
      </w:r>
      <w:r w:rsidRPr="005A57C9">
        <w:rPr>
          <w:rFonts w:cs="Times New Roman"/>
          <w:szCs w:val="24"/>
        </w:rPr>
        <w:t xml:space="preserve"> материјалне накнаде треба обезбедити на централном нивоу.</w:t>
      </w:r>
    </w:p>
    <w:p w14:paraId="03F7A2E4" w14:textId="57C93E00" w:rsidR="00C113E3" w:rsidRPr="00C113E3" w:rsidRDefault="00974D7E" w:rsidP="005A57C9">
      <w:pPr>
        <w:jc w:val="both"/>
        <w:rPr>
          <w:rFonts w:cs="Times New Roman"/>
          <w:szCs w:val="24"/>
        </w:rPr>
      </w:pPr>
      <w:r>
        <w:rPr>
          <w:rFonts w:cs="Times New Roman"/>
          <w:szCs w:val="24"/>
        </w:rPr>
        <w:lastRenderedPageBreak/>
        <w:t>Иако је</w:t>
      </w:r>
      <w:r w:rsidR="00C113E3">
        <w:rPr>
          <w:rFonts w:cs="Times New Roman"/>
          <w:szCs w:val="24"/>
        </w:rPr>
        <w:t xml:space="preserve"> до 2004. године материјалн</w:t>
      </w:r>
      <w:r>
        <w:rPr>
          <w:rFonts w:cs="Times New Roman"/>
          <w:szCs w:val="24"/>
        </w:rPr>
        <w:t>а</w:t>
      </w:r>
      <w:r w:rsidR="00C113E3">
        <w:rPr>
          <w:rFonts w:cs="Times New Roman"/>
          <w:szCs w:val="24"/>
        </w:rPr>
        <w:t xml:space="preserve"> </w:t>
      </w:r>
      <w:r>
        <w:rPr>
          <w:rFonts w:cs="Times New Roman"/>
          <w:szCs w:val="24"/>
        </w:rPr>
        <w:t>подршка</w:t>
      </w:r>
      <w:r w:rsidR="00C113E3">
        <w:rPr>
          <w:rFonts w:cs="Times New Roman"/>
          <w:szCs w:val="24"/>
        </w:rPr>
        <w:t xml:space="preserve"> (МОП и дечиј</w:t>
      </w:r>
      <w:r w:rsidR="00733760">
        <w:rPr>
          <w:rFonts w:cs="Times New Roman"/>
          <w:szCs w:val="24"/>
        </w:rPr>
        <w:t xml:space="preserve">и додатак) </w:t>
      </w:r>
      <w:r w:rsidR="00542BAD">
        <w:rPr>
          <w:rFonts w:cs="Times New Roman"/>
          <w:szCs w:val="24"/>
        </w:rPr>
        <w:t xml:space="preserve">у делу висине накнада и цензуса </w:t>
      </w:r>
      <w:r w:rsidR="00733760">
        <w:rPr>
          <w:rFonts w:cs="Times New Roman"/>
          <w:szCs w:val="24"/>
        </w:rPr>
        <w:t>бил</w:t>
      </w:r>
      <w:r>
        <w:rPr>
          <w:rFonts w:cs="Times New Roman"/>
          <w:szCs w:val="24"/>
        </w:rPr>
        <w:t>а</w:t>
      </w:r>
      <w:r w:rsidR="00733760">
        <w:rPr>
          <w:rFonts w:cs="Times New Roman"/>
          <w:szCs w:val="24"/>
        </w:rPr>
        <w:t xml:space="preserve"> децентрализован</w:t>
      </w:r>
      <w:r>
        <w:rPr>
          <w:rFonts w:cs="Times New Roman"/>
          <w:szCs w:val="24"/>
        </w:rPr>
        <w:t>а</w:t>
      </w:r>
      <w:r w:rsidR="00542BAD">
        <w:rPr>
          <w:rFonts w:cs="Times New Roman"/>
          <w:szCs w:val="24"/>
        </w:rPr>
        <w:t xml:space="preserve">, тј. </w:t>
      </w:r>
      <w:r w:rsidR="004F5110">
        <w:rPr>
          <w:rFonts w:cs="Times New Roman"/>
          <w:szCs w:val="24"/>
        </w:rPr>
        <w:t>зависила</w:t>
      </w:r>
      <w:r w:rsidR="00542BAD">
        <w:rPr>
          <w:rFonts w:cs="Times New Roman"/>
          <w:szCs w:val="24"/>
        </w:rPr>
        <w:t xml:space="preserve"> је</w:t>
      </w:r>
      <w:r w:rsidR="00C113E3">
        <w:rPr>
          <w:rFonts w:cs="Times New Roman"/>
          <w:szCs w:val="24"/>
        </w:rPr>
        <w:t xml:space="preserve"> од нивоа плата у </w:t>
      </w:r>
      <w:r w:rsidR="0041354D">
        <w:rPr>
          <w:rFonts w:cs="Times New Roman"/>
          <w:szCs w:val="24"/>
        </w:rPr>
        <w:t>ЈЛС</w:t>
      </w:r>
      <w:r w:rsidR="00C113E3">
        <w:rPr>
          <w:rFonts w:cs="Times New Roman"/>
          <w:szCs w:val="24"/>
        </w:rPr>
        <w:t xml:space="preserve">, доношењем Закона о финансијској подршки породицама са децом из 2002. године и измена и допунама </w:t>
      </w:r>
      <w:r w:rsidR="00542BAD">
        <w:rPr>
          <w:rFonts w:cs="Times New Roman"/>
          <w:szCs w:val="24"/>
        </w:rPr>
        <w:t>З</w:t>
      </w:r>
      <w:r w:rsidR="00C113E3">
        <w:rPr>
          <w:rFonts w:cs="Times New Roman"/>
          <w:szCs w:val="24"/>
        </w:rPr>
        <w:t>акона о социјалној заштити и обезбеђивању социјалне сигурности</w:t>
      </w:r>
      <w:r w:rsidR="00733760">
        <w:rPr>
          <w:rFonts w:cs="Times New Roman"/>
          <w:szCs w:val="24"/>
        </w:rPr>
        <w:t xml:space="preserve"> </w:t>
      </w:r>
      <w:r w:rsidR="00C113E3">
        <w:rPr>
          <w:rFonts w:cs="Times New Roman"/>
          <w:szCs w:val="24"/>
        </w:rPr>
        <w:t>грађана</w:t>
      </w:r>
      <w:r w:rsidR="00733760">
        <w:rPr>
          <w:rFonts w:cs="Times New Roman"/>
          <w:szCs w:val="24"/>
        </w:rPr>
        <w:t xml:space="preserve"> из 2004. године</w:t>
      </w:r>
      <w:r w:rsidR="00C113E3">
        <w:rPr>
          <w:rFonts w:cs="Times New Roman"/>
          <w:szCs w:val="24"/>
        </w:rPr>
        <w:t xml:space="preserve"> цензус и износ (дечијег додатка и социјалне помоћ</w:t>
      </w:r>
      <w:r w:rsidR="0041354D">
        <w:rPr>
          <w:rFonts w:cs="Times New Roman"/>
          <w:szCs w:val="24"/>
        </w:rPr>
        <w:t>/</w:t>
      </w:r>
      <w:r w:rsidR="00C113E3">
        <w:rPr>
          <w:rFonts w:cs="Times New Roman"/>
          <w:szCs w:val="24"/>
        </w:rPr>
        <w:t xml:space="preserve">материјалног обезбеђења) утврђени су јединствено на републичком нивоу.  </w:t>
      </w:r>
      <w:r w:rsidR="00F80DF6">
        <w:rPr>
          <w:rFonts w:cs="Times New Roman"/>
          <w:szCs w:val="24"/>
        </w:rPr>
        <w:t>До ових промена је дошло оправдано имајући у виду да постоје разлике у стандарду између</w:t>
      </w:r>
      <w:r w:rsidR="003C77F0">
        <w:rPr>
          <w:rFonts w:cs="Times New Roman"/>
          <w:szCs w:val="24"/>
        </w:rPr>
        <w:t xml:space="preserve"> градова и</w:t>
      </w:r>
      <w:r w:rsidR="00F80DF6">
        <w:rPr>
          <w:rFonts w:cs="Times New Roman"/>
          <w:szCs w:val="24"/>
        </w:rPr>
        <w:t xml:space="preserve"> општина, те најсиромашније</w:t>
      </w:r>
      <w:r w:rsidR="00733760">
        <w:rPr>
          <w:rFonts w:cs="Times New Roman"/>
          <w:szCs w:val="24"/>
        </w:rPr>
        <w:t xml:space="preserve"> локалне самоуправе,</w:t>
      </w:r>
      <w:r w:rsidR="00F80DF6">
        <w:rPr>
          <w:rFonts w:cs="Times New Roman"/>
          <w:szCs w:val="24"/>
        </w:rPr>
        <w:t xml:space="preserve"> у којима нема довољно прихода</w:t>
      </w:r>
      <w:r w:rsidR="00733760">
        <w:rPr>
          <w:rFonts w:cs="Times New Roman"/>
          <w:szCs w:val="24"/>
        </w:rPr>
        <w:t>, не би могле да обез</w:t>
      </w:r>
      <w:r w:rsidR="00F80DF6">
        <w:rPr>
          <w:rFonts w:cs="Times New Roman"/>
          <w:szCs w:val="24"/>
        </w:rPr>
        <w:t xml:space="preserve">беде ни минималну социјалну заштиту грађана. </w:t>
      </w:r>
      <w:r w:rsidR="00733760">
        <w:rPr>
          <w:rFonts w:cs="Times New Roman"/>
          <w:szCs w:val="24"/>
        </w:rPr>
        <w:t>Минимум социјалне сигурности</w:t>
      </w:r>
      <w:r w:rsidR="00F80DF6">
        <w:rPr>
          <w:rFonts w:cs="Times New Roman"/>
          <w:szCs w:val="24"/>
        </w:rPr>
        <w:t xml:space="preserve"> треба на једнак начин да буде доступан свим грађанима, независно у ком делу земље живе</w:t>
      </w:r>
      <w:r w:rsidR="00733760">
        <w:rPr>
          <w:rFonts w:cs="Times New Roman"/>
          <w:szCs w:val="24"/>
        </w:rPr>
        <w:t xml:space="preserve">, те се и у Стратегији наводи да стална новчана давања треба да остану у целини у </w:t>
      </w:r>
      <w:r w:rsidR="004F5110">
        <w:rPr>
          <w:rFonts w:cs="Times New Roman"/>
          <w:szCs w:val="24"/>
        </w:rPr>
        <w:t>надлежности</w:t>
      </w:r>
      <w:r w:rsidR="00733760">
        <w:rPr>
          <w:rFonts w:cs="Times New Roman"/>
          <w:szCs w:val="24"/>
        </w:rPr>
        <w:t xml:space="preserve"> Републике, бар док се не створе одговарајући економски и политички услови.</w:t>
      </w:r>
      <w:r w:rsidR="00F80DF6">
        <w:rPr>
          <w:rFonts w:cs="Times New Roman"/>
          <w:szCs w:val="24"/>
        </w:rPr>
        <w:t xml:space="preserve"> Развијенијим</w:t>
      </w:r>
      <w:r w:rsidR="003C77F0">
        <w:rPr>
          <w:rFonts w:cs="Times New Roman"/>
          <w:szCs w:val="24"/>
        </w:rPr>
        <w:t xml:space="preserve"> градовима и</w:t>
      </w:r>
      <w:r w:rsidR="00F80DF6">
        <w:rPr>
          <w:rFonts w:cs="Times New Roman"/>
          <w:szCs w:val="24"/>
        </w:rPr>
        <w:t xml:space="preserve"> општинама остаје могућност да грађанима обезбеде додатна средства (нпр. кроз једнократну помоћ) у складу </w:t>
      </w:r>
      <w:r w:rsidR="00733760">
        <w:rPr>
          <w:rFonts w:cs="Times New Roman"/>
          <w:szCs w:val="24"/>
        </w:rPr>
        <w:t>с</w:t>
      </w:r>
      <w:r w:rsidR="00F80DF6">
        <w:rPr>
          <w:rFonts w:cs="Times New Roman"/>
          <w:szCs w:val="24"/>
        </w:rPr>
        <w:t xml:space="preserve">а економском моћи, док минимална права сви грађани </w:t>
      </w:r>
      <w:r>
        <w:rPr>
          <w:rFonts w:cs="Times New Roman"/>
          <w:szCs w:val="24"/>
        </w:rPr>
        <w:t xml:space="preserve">треба да </w:t>
      </w:r>
      <w:r w:rsidR="00F80DF6">
        <w:rPr>
          <w:rFonts w:cs="Times New Roman"/>
          <w:szCs w:val="24"/>
        </w:rPr>
        <w:t>остварују под једнаким условима.</w:t>
      </w:r>
    </w:p>
    <w:p w14:paraId="4E30BC6D" w14:textId="712AB4B8" w:rsidR="003A57C9" w:rsidRDefault="00816905" w:rsidP="00EB766C">
      <w:pPr>
        <w:jc w:val="both"/>
        <w:rPr>
          <w:rFonts w:cs="Times New Roman"/>
          <w:szCs w:val="24"/>
        </w:rPr>
      </w:pPr>
      <w:r w:rsidRPr="008B1FEC">
        <w:rPr>
          <w:rFonts w:cs="Times New Roman"/>
          <w:szCs w:val="24"/>
        </w:rPr>
        <w:t xml:space="preserve">Са друге стране, </w:t>
      </w:r>
      <w:r w:rsidRPr="008B1FEC">
        <w:rPr>
          <w:rFonts w:cs="Times New Roman"/>
          <w:b/>
          <w:bCs/>
          <w:szCs w:val="24"/>
        </w:rPr>
        <w:t>децентрализацијом услуга социјалне заштите долази се до укључивања различитих пружалаца и прилагођавања услуга специфичностима локалних самоуправа.</w:t>
      </w:r>
      <w:r w:rsidR="003A57C9" w:rsidRPr="008B1FEC">
        <w:rPr>
          <w:rFonts w:cs="Times New Roman"/>
          <w:szCs w:val="24"/>
        </w:rPr>
        <w:t xml:space="preserve"> Тенденције у развијеним земљама указују да се држава све више повлачи из домена директног пружања услуга, те уступа простор не само локалним властима, већ и приватним, невладиним, добротворним и хуманитарним организацијама.</w:t>
      </w:r>
      <w:r w:rsidR="003A57C9" w:rsidRPr="008B1FEC">
        <w:rPr>
          <w:rStyle w:val="FootnoteReference"/>
          <w:rFonts w:cs="Times New Roman"/>
          <w:szCs w:val="24"/>
        </w:rPr>
        <w:footnoteReference w:id="36"/>
      </w:r>
      <w:r w:rsidR="003A57C9" w:rsidRPr="008B1FEC">
        <w:rPr>
          <w:rFonts w:cs="Times New Roman"/>
          <w:szCs w:val="24"/>
        </w:rPr>
        <w:t xml:space="preserve"> Крајем XX и почетком XXI века приватни и невладин сектор није био значајније присутан у социјалној заштити</w:t>
      </w:r>
      <w:r w:rsidR="008B1FEC" w:rsidRPr="008B1FEC">
        <w:rPr>
          <w:rFonts w:cs="Times New Roman"/>
          <w:szCs w:val="24"/>
        </w:rPr>
        <w:t xml:space="preserve"> у Србији</w:t>
      </w:r>
      <w:r w:rsidR="003A57C9" w:rsidRPr="008B1FEC">
        <w:rPr>
          <w:rFonts w:cs="Times New Roman"/>
          <w:szCs w:val="24"/>
        </w:rPr>
        <w:t>, а организације које су постојале претежно су биле усмерене на</w:t>
      </w:r>
      <w:r w:rsidR="008B1FEC" w:rsidRPr="008B1FEC">
        <w:rPr>
          <w:rFonts w:cs="Times New Roman"/>
          <w:szCs w:val="24"/>
        </w:rPr>
        <w:t xml:space="preserve"> пружање</w:t>
      </w:r>
      <w:r w:rsidR="003A57C9" w:rsidRPr="008B1FEC">
        <w:rPr>
          <w:rFonts w:cs="Times New Roman"/>
          <w:szCs w:val="24"/>
        </w:rPr>
        <w:t xml:space="preserve"> помоћ</w:t>
      </w:r>
      <w:r w:rsidR="008B1FEC" w:rsidRPr="008B1FEC">
        <w:rPr>
          <w:rFonts w:cs="Times New Roman"/>
          <w:szCs w:val="24"/>
        </w:rPr>
        <w:t>и</w:t>
      </w:r>
      <w:r w:rsidR="003A57C9" w:rsidRPr="008B1FEC">
        <w:rPr>
          <w:rFonts w:cs="Times New Roman"/>
          <w:szCs w:val="24"/>
        </w:rPr>
        <w:t xml:space="preserve"> избеглицама и расељеним лицима.  Такође, овакав систем одликује и пасивност грађана, јер грађани мисле да на такав систем не могу да утичу. Са друге стране, децентрализацијом се олакшава </w:t>
      </w:r>
      <w:r w:rsidR="004F5110" w:rsidRPr="008B1FEC">
        <w:rPr>
          <w:rFonts w:cs="Times New Roman"/>
          <w:szCs w:val="24"/>
        </w:rPr>
        <w:t>партиципација</w:t>
      </w:r>
      <w:r w:rsidR="003A57C9" w:rsidRPr="008B1FEC">
        <w:rPr>
          <w:rFonts w:cs="Times New Roman"/>
          <w:szCs w:val="24"/>
        </w:rPr>
        <w:t>. На локалном нивоу боље се могу идентификовати и задовољити специфичности и потребе становника који живе на тој територији. На централном нивоу тешко је проценити да ли су одређеној локалној заједници потребније услуге за старе, за децу са тешкоћама у развоју или за особе са инвалидитетом. Децентрализацијом услуга и њиховим прилагођавањем локалним потребама омогућава се да</w:t>
      </w:r>
      <w:r w:rsidR="004F5110" w:rsidRPr="008B1FEC">
        <w:rPr>
          <w:rFonts w:cs="Times New Roman"/>
          <w:szCs w:val="24"/>
        </w:rPr>
        <w:t xml:space="preserve"> се</w:t>
      </w:r>
      <w:r w:rsidR="003A57C9" w:rsidRPr="008B1FEC">
        <w:rPr>
          <w:rFonts w:cs="Times New Roman"/>
          <w:szCs w:val="24"/>
        </w:rPr>
        <w:t xml:space="preserve"> услуге </w:t>
      </w:r>
      <w:r w:rsidR="004F5110" w:rsidRPr="008B1FEC">
        <w:rPr>
          <w:rFonts w:cs="Times New Roman"/>
          <w:szCs w:val="24"/>
        </w:rPr>
        <w:t>прилагоде</w:t>
      </w:r>
      <w:r w:rsidR="003A57C9" w:rsidRPr="008B1FEC">
        <w:rPr>
          <w:rFonts w:cs="Times New Roman"/>
          <w:szCs w:val="24"/>
        </w:rPr>
        <w:t xml:space="preserve"> корисницима и повећа њихова доступност. Увођењем и других пружалаца, </w:t>
      </w:r>
      <w:r w:rsidR="0041354D" w:rsidRPr="008B1FEC">
        <w:rPr>
          <w:rFonts w:cs="Times New Roman"/>
          <w:szCs w:val="24"/>
        </w:rPr>
        <w:t>из невладиног и приватног сектора</w:t>
      </w:r>
      <w:r w:rsidR="003A57C9" w:rsidRPr="008B1FEC">
        <w:rPr>
          <w:rFonts w:cs="Times New Roman"/>
          <w:szCs w:val="24"/>
        </w:rPr>
        <w:t>, повећа</w:t>
      </w:r>
      <w:r w:rsidR="00863F61">
        <w:rPr>
          <w:rFonts w:cs="Times New Roman"/>
          <w:szCs w:val="24"/>
        </w:rPr>
        <w:t>ва</w:t>
      </w:r>
      <w:r w:rsidR="003A57C9" w:rsidRPr="008B1FEC">
        <w:rPr>
          <w:rFonts w:cs="Times New Roman"/>
          <w:szCs w:val="24"/>
        </w:rPr>
        <w:t xml:space="preserve"> се </w:t>
      </w:r>
      <w:r w:rsidR="004D702B" w:rsidRPr="008B1FEC">
        <w:rPr>
          <w:rFonts w:cs="Times New Roman"/>
          <w:szCs w:val="24"/>
        </w:rPr>
        <w:t>конкурентност</w:t>
      </w:r>
      <w:r w:rsidR="003A57C9" w:rsidRPr="008B1FEC">
        <w:rPr>
          <w:rFonts w:cs="Times New Roman"/>
          <w:szCs w:val="24"/>
        </w:rPr>
        <w:t xml:space="preserve">, а самим тим и квалитет услуге. </w:t>
      </w:r>
      <w:r w:rsidR="0041354D" w:rsidRPr="008B1FEC">
        <w:rPr>
          <w:rFonts w:cs="Times New Roman"/>
          <w:szCs w:val="24"/>
        </w:rPr>
        <w:t>Из наведеног се може закључити да децентрализација услуга треба да доведе до веће</w:t>
      </w:r>
      <w:r w:rsidR="003A57C9" w:rsidRPr="008B1FEC">
        <w:rPr>
          <w:rFonts w:cs="Times New Roman"/>
          <w:szCs w:val="24"/>
        </w:rPr>
        <w:t xml:space="preserve"> доступности и конкуренције која ће утицати на пове</w:t>
      </w:r>
      <w:r w:rsidR="004D702B" w:rsidRPr="008B1FEC">
        <w:rPr>
          <w:rFonts w:cs="Times New Roman"/>
          <w:szCs w:val="24"/>
        </w:rPr>
        <w:t>ћ</w:t>
      </w:r>
      <w:r w:rsidR="003A57C9" w:rsidRPr="008B1FEC">
        <w:rPr>
          <w:rFonts w:cs="Times New Roman"/>
          <w:szCs w:val="24"/>
        </w:rPr>
        <w:t>а</w:t>
      </w:r>
      <w:r w:rsidR="004D702B" w:rsidRPr="008B1FEC">
        <w:rPr>
          <w:rFonts w:cs="Times New Roman"/>
          <w:szCs w:val="24"/>
        </w:rPr>
        <w:t>ње</w:t>
      </w:r>
      <w:r w:rsidR="003A57C9" w:rsidRPr="008B1FEC">
        <w:rPr>
          <w:rFonts w:cs="Times New Roman"/>
          <w:szCs w:val="24"/>
        </w:rPr>
        <w:t xml:space="preserve"> квалитета услуга.</w:t>
      </w:r>
    </w:p>
    <w:p w14:paraId="3EB972E5" w14:textId="7EBE1558" w:rsidR="00E663DF" w:rsidRDefault="00F80DF6" w:rsidP="00EB766C">
      <w:pPr>
        <w:jc w:val="both"/>
        <w:rPr>
          <w:rFonts w:cs="Times New Roman"/>
          <w:szCs w:val="24"/>
        </w:rPr>
      </w:pPr>
      <w:r w:rsidRPr="00F80DF6">
        <w:rPr>
          <w:rFonts w:cs="Times New Roman"/>
          <w:szCs w:val="24"/>
        </w:rPr>
        <w:t>Управо на овај сегмент децентрализ</w:t>
      </w:r>
      <w:r w:rsidR="00DB4A05">
        <w:rPr>
          <w:rFonts w:cs="Times New Roman"/>
          <w:szCs w:val="24"/>
        </w:rPr>
        <w:t xml:space="preserve">ације </w:t>
      </w:r>
      <w:r w:rsidR="003A57C9">
        <w:rPr>
          <w:rFonts w:cs="Times New Roman"/>
          <w:szCs w:val="24"/>
        </w:rPr>
        <w:t xml:space="preserve">је </w:t>
      </w:r>
      <w:r w:rsidR="00DB4A05">
        <w:rPr>
          <w:rFonts w:cs="Times New Roman"/>
          <w:szCs w:val="24"/>
        </w:rPr>
        <w:t>усмерена Стратегија р</w:t>
      </w:r>
      <w:r w:rsidR="00FE72A0">
        <w:rPr>
          <w:rFonts w:cs="Times New Roman"/>
          <w:szCs w:val="24"/>
        </w:rPr>
        <w:t xml:space="preserve">азвоја социјалне заштите, јер је претходни период кога су одликовали централизован приступ планирању капацитета и </w:t>
      </w:r>
      <w:r w:rsidR="004D702B">
        <w:rPr>
          <w:rFonts w:cs="Times New Roman"/>
          <w:szCs w:val="24"/>
        </w:rPr>
        <w:t>финансирању</w:t>
      </w:r>
      <w:r w:rsidR="00FE72A0">
        <w:rPr>
          <w:rFonts w:cs="Times New Roman"/>
          <w:szCs w:val="24"/>
        </w:rPr>
        <w:t xml:space="preserve"> права довео до недовољних средстава на локалном нивоу и неадекватног обухвата грађана постојећим врстама услуга у односу на њихове потребе. </w:t>
      </w:r>
      <w:r w:rsidR="00E663DF">
        <w:rPr>
          <w:rFonts w:cs="Times New Roman"/>
          <w:szCs w:val="24"/>
        </w:rPr>
        <w:t xml:space="preserve">У више од 100 </w:t>
      </w:r>
      <w:r w:rsidR="00863F61">
        <w:rPr>
          <w:rFonts w:cs="Times New Roman"/>
          <w:szCs w:val="24"/>
        </w:rPr>
        <w:lastRenderedPageBreak/>
        <w:t xml:space="preserve">градова и </w:t>
      </w:r>
      <w:r w:rsidR="00E663DF">
        <w:rPr>
          <w:rFonts w:cs="Times New Roman"/>
          <w:szCs w:val="24"/>
        </w:rPr>
        <w:t xml:space="preserve">општина нису постојале услуге подршке у природном окружењу. Са друге стране у многим </w:t>
      </w:r>
      <w:r w:rsidR="00863F61">
        <w:rPr>
          <w:rFonts w:cs="Times New Roman"/>
          <w:szCs w:val="24"/>
        </w:rPr>
        <w:t>јединицама локалне самоуправе</w:t>
      </w:r>
      <w:r w:rsidR="00E663DF">
        <w:rPr>
          <w:rFonts w:cs="Times New Roman"/>
          <w:szCs w:val="24"/>
        </w:rPr>
        <w:t xml:space="preserve"> не постоје смештајни </w:t>
      </w:r>
      <w:r w:rsidR="004D702B">
        <w:rPr>
          <w:rFonts w:cs="Times New Roman"/>
          <w:szCs w:val="24"/>
        </w:rPr>
        <w:t>капацитети</w:t>
      </w:r>
      <w:r w:rsidR="00E663DF">
        <w:rPr>
          <w:rFonts w:cs="Times New Roman"/>
          <w:szCs w:val="24"/>
        </w:rPr>
        <w:t xml:space="preserve"> за оне којима је услуга смештаја неопходна.</w:t>
      </w:r>
      <w:r w:rsidR="00E663DF">
        <w:rPr>
          <w:rStyle w:val="FootnoteReference"/>
          <w:rFonts w:cs="Times New Roman"/>
          <w:szCs w:val="24"/>
        </w:rPr>
        <w:footnoteReference w:id="37"/>
      </w:r>
      <w:r w:rsidR="00E663DF">
        <w:rPr>
          <w:rFonts w:cs="Times New Roman"/>
          <w:szCs w:val="24"/>
        </w:rPr>
        <w:t xml:space="preserve"> Из наведених </w:t>
      </w:r>
      <w:r w:rsidR="004D702B">
        <w:rPr>
          <w:rFonts w:cs="Times New Roman"/>
          <w:szCs w:val="24"/>
        </w:rPr>
        <w:t>разлога</w:t>
      </w:r>
      <w:r w:rsidR="00E663DF">
        <w:rPr>
          <w:rFonts w:cs="Times New Roman"/>
          <w:szCs w:val="24"/>
        </w:rPr>
        <w:t xml:space="preserve"> велики број особа са инвалидитетом и старијих грађана није могао да </w:t>
      </w:r>
      <w:r w:rsidR="004D702B">
        <w:rPr>
          <w:rFonts w:cs="Times New Roman"/>
          <w:szCs w:val="24"/>
        </w:rPr>
        <w:t>заводови</w:t>
      </w:r>
      <w:r w:rsidR="00E663DF">
        <w:rPr>
          <w:rFonts w:cs="Times New Roman"/>
          <w:szCs w:val="24"/>
        </w:rPr>
        <w:t xml:space="preserve"> своје потребе. </w:t>
      </w:r>
    </w:p>
    <w:p w14:paraId="6B79981A" w14:textId="77777777" w:rsidR="00FE72A0" w:rsidRPr="00E663DF" w:rsidRDefault="00293DC2" w:rsidP="00EB766C">
      <w:pPr>
        <w:jc w:val="both"/>
        <w:rPr>
          <w:rFonts w:cs="Times New Roman"/>
          <w:szCs w:val="24"/>
        </w:rPr>
      </w:pPr>
      <w:r>
        <w:rPr>
          <w:rFonts w:cs="Times New Roman"/>
          <w:szCs w:val="24"/>
        </w:rPr>
        <w:t>Ј</w:t>
      </w:r>
      <w:r w:rsidR="00FE72A0">
        <w:rPr>
          <w:rFonts w:cs="Times New Roman"/>
          <w:szCs w:val="24"/>
        </w:rPr>
        <w:t>едан од посебних циљева</w:t>
      </w:r>
      <w:r w:rsidR="00FF33EF">
        <w:rPr>
          <w:rFonts w:cs="Times New Roman"/>
          <w:szCs w:val="24"/>
        </w:rPr>
        <w:t xml:space="preserve"> Стратегије</w:t>
      </w:r>
      <w:r w:rsidR="00FE72A0">
        <w:rPr>
          <w:rFonts w:cs="Times New Roman"/>
          <w:szCs w:val="24"/>
        </w:rPr>
        <w:t xml:space="preserve"> </w:t>
      </w:r>
      <w:r>
        <w:rPr>
          <w:rFonts w:cs="Times New Roman"/>
          <w:szCs w:val="24"/>
        </w:rPr>
        <w:t xml:space="preserve">(2005) је управо </w:t>
      </w:r>
      <w:r w:rsidR="00FE72A0" w:rsidRPr="00293DC2">
        <w:rPr>
          <w:rFonts w:cs="Times New Roman"/>
          <w:i/>
          <w:iCs/>
          <w:szCs w:val="24"/>
        </w:rPr>
        <w:t>развијање мреже услуга у заједници</w:t>
      </w:r>
      <w:r w:rsidR="00FE72A0">
        <w:rPr>
          <w:rFonts w:cs="Times New Roman"/>
          <w:szCs w:val="24"/>
        </w:rPr>
        <w:t xml:space="preserve"> које би требало да </w:t>
      </w:r>
      <w:r w:rsidR="00FF33EF">
        <w:rPr>
          <w:rFonts w:cs="Times New Roman"/>
          <w:szCs w:val="24"/>
        </w:rPr>
        <w:t>омогуће</w:t>
      </w:r>
      <w:r w:rsidR="00FE72A0">
        <w:rPr>
          <w:rFonts w:cs="Times New Roman"/>
          <w:szCs w:val="24"/>
        </w:rPr>
        <w:t xml:space="preserve"> грађани</w:t>
      </w:r>
      <w:r w:rsidR="00FF33EF">
        <w:rPr>
          <w:rFonts w:cs="Times New Roman"/>
          <w:szCs w:val="24"/>
        </w:rPr>
        <w:t>ма да</w:t>
      </w:r>
      <w:r w:rsidR="00FE72A0">
        <w:rPr>
          <w:rFonts w:cs="Times New Roman"/>
          <w:szCs w:val="24"/>
        </w:rPr>
        <w:t xml:space="preserve"> већину својих потреба задовоље у природном окружењу</w:t>
      </w:r>
      <w:r w:rsidR="00FF33EF">
        <w:rPr>
          <w:rFonts w:cs="Times New Roman"/>
          <w:szCs w:val="24"/>
        </w:rPr>
        <w:t xml:space="preserve">. </w:t>
      </w:r>
      <w:r w:rsidR="00974D7E">
        <w:rPr>
          <w:rFonts w:cs="Times New Roman"/>
          <w:szCs w:val="24"/>
        </w:rPr>
        <w:t>Спуштањ</w:t>
      </w:r>
      <w:r w:rsidR="004A7156">
        <w:rPr>
          <w:rFonts w:cs="Times New Roman"/>
          <w:szCs w:val="24"/>
        </w:rPr>
        <w:t>е</w:t>
      </w:r>
      <w:r w:rsidR="00974D7E">
        <w:rPr>
          <w:rFonts w:cs="Times New Roman"/>
          <w:szCs w:val="24"/>
        </w:rPr>
        <w:t xml:space="preserve"> одређених надлежности на ниже нивое власти</w:t>
      </w:r>
      <w:r w:rsidR="004A7156">
        <w:rPr>
          <w:rFonts w:cs="Times New Roman"/>
          <w:szCs w:val="24"/>
        </w:rPr>
        <w:t>,</w:t>
      </w:r>
      <w:r w:rsidR="00974D7E">
        <w:rPr>
          <w:rFonts w:cs="Times New Roman"/>
          <w:szCs w:val="24"/>
        </w:rPr>
        <w:t xml:space="preserve"> јачање плурализма пружалаца услуга</w:t>
      </w:r>
      <w:r w:rsidR="004A7156">
        <w:rPr>
          <w:rFonts w:cs="Times New Roman"/>
          <w:szCs w:val="24"/>
        </w:rPr>
        <w:t xml:space="preserve"> и увођење система стандардизације и лиценцирања обезбедиће услове грађанима да на адекватан начин задовоље своје </w:t>
      </w:r>
      <w:r w:rsidR="004D702B">
        <w:rPr>
          <w:rFonts w:cs="Times New Roman"/>
          <w:szCs w:val="24"/>
        </w:rPr>
        <w:t>потребе</w:t>
      </w:r>
      <w:r w:rsidR="004A7156">
        <w:rPr>
          <w:rFonts w:cs="Times New Roman"/>
          <w:szCs w:val="24"/>
        </w:rPr>
        <w:t xml:space="preserve"> у природном окружењу. На тај начин утицаће се и на </w:t>
      </w:r>
      <w:r w:rsidR="004A7156" w:rsidRPr="00293DC2">
        <w:rPr>
          <w:rFonts w:cs="Times New Roman"/>
          <w:i/>
          <w:iCs/>
          <w:szCs w:val="24"/>
        </w:rPr>
        <w:t>повећање</w:t>
      </w:r>
      <w:r w:rsidR="00FF33EF" w:rsidRPr="00293DC2">
        <w:rPr>
          <w:rFonts w:cs="Times New Roman"/>
          <w:i/>
          <w:iCs/>
          <w:szCs w:val="24"/>
        </w:rPr>
        <w:t xml:space="preserve"> територијалн</w:t>
      </w:r>
      <w:r w:rsidR="004A7156" w:rsidRPr="00293DC2">
        <w:rPr>
          <w:rFonts w:cs="Times New Roman"/>
          <w:i/>
          <w:iCs/>
          <w:szCs w:val="24"/>
        </w:rPr>
        <w:t>е</w:t>
      </w:r>
      <w:r w:rsidR="00FF33EF" w:rsidRPr="00293DC2">
        <w:rPr>
          <w:rFonts w:cs="Times New Roman"/>
          <w:i/>
          <w:iCs/>
          <w:szCs w:val="24"/>
        </w:rPr>
        <w:t xml:space="preserve"> и </w:t>
      </w:r>
      <w:r w:rsidR="004D702B" w:rsidRPr="00293DC2">
        <w:rPr>
          <w:rFonts w:cs="Times New Roman"/>
          <w:i/>
          <w:iCs/>
          <w:szCs w:val="24"/>
        </w:rPr>
        <w:t>функционалне</w:t>
      </w:r>
      <w:r w:rsidR="00FF33EF" w:rsidRPr="00293DC2">
        <w:rPr>
          <w:rFonts w:cs="Times New Roman"/>
          <w:i/>
          <w:iCs/>
          <w:szCs w:val="24"/>
        </w:rPr>
        <w:t xml:space="preserve"> доступност</w:t>
      </w:r>
      <w:r w:rsidR="004A7156" w:rsidRPr="00293DC2">
        <w:rPr>
          <w:rFonts w:cs="Times New Roman"/>
          <w:i/>
          <w:iCs/>
          <w:szCs w:val="24"/>
        </w:rPr>
        <w:t>и</w:t>
      </w:r>
      <w:r w:rsidR="00FF33EF" w:rsidRPr="00293DC2">
        <w:rPr>
          <w:rFonts w:cs="Times New Roman"/>
          <w:i/>
          <w:iCs/>
          <w:szCs w:val="24"/>
        </w:rPr>
        <w:t xml:space="preserve"> услуга</w:t>
      </w:r>
      <w:r w:rsidR="00FF33EF">
        <w:rPr>
          <w:rFonts w:cs="Times New Roman"/>
          <w:szCs w:val="24"/>
        </w:rPr>
        <w:t xml:space="preserve"> (поједин</w:t>
      </w:r>
      <w:r w:rsidR="004A7156">
        <w:rPr>
          <w:rFonts w:cs="Times New Roman"/>
          <w:szCs w:val="24"/>
        </w:rPr>
        <w:t>ачни циљ Стратегије). Неразвијеност услуга у заједници у већини локалних заједница у ранијем периоду довела је до тога да се грађани опредељују за услуге које постоје (најчешће институционалног типа), а које не одговарају у потпуности њиховим интересима и потребама.</w:t>
      </w:r>
    </w:p>
    <w:p w14:paraId="32CD0047" w14:textId="216B04F0" w:rsidR="00FA7393" w:rsidRDefault="00A07E20" w:rsidP="00615B11">
      <w:pPr>
        <w:jc w:val="both"/>
        <w:rPr>
          <w:rFonts w:cs="Times New Roman"/>
          <w:szCs w:val="24"/>
        </w:rPr>
      </w:pPr>
      <w:r w:rsidRPr="00615B11">
        <w:rPr>
          <w:rFonts w:cs="Times New Roman"/>
          <w:szCs w:val="24"/>
        </w:rPr>
        <w:t xml:space="preserve">Према истраживању </w:t>
      </w:r>
      <w:r w:rsidR="00FA7393" w:rsidRPr="00615B11">
        <w:rPr>
          <w:rFonts w:cs="Times New Roman"/>
          <w:szCs w:val="24"/>
        </w:rPr>
        <w:t>п</w:t>
      </w:r>
      <w:r w:rsidR="00615B11" w:rsidRPr="00615B11">
        <w:rPr>
          <w:rFonts w:cs="Times New Roman"/>
          <w:szCs w:val="24"/>
        </w:rPr>
        <w:t>убликованом 2006. године</w:t>
      </w:r>
      <w:r w:rsidR="00863F61">
        <w:rPr>
          <w:rFonts w:cs="Times New Roman"/>
          <w:szCs w:val="24"/>
        </w:rPr>
        <w:t>,</w:t>
      </w:r>
      <w:r w:rsidR="00615B11" w:rsidRPr="00615B11">
        <w:rPr>
          <w:rFonts w:cs="Times New Roman"/>
          <w:szCs w:val="24"/>
        </w:rPr>
        <w:t xml:space="preserve"> </w:t>
      </w:r>
      <w:r w:rsidR="00FA7393" w:rsidRPr="00615B11">
        <w:rPr>
          <w:rFonts w:cs="Times New Roman"/>
          <w:szCs w:val="24"/>
        </w:rPr>
        <w:t xml:space="preserve">програми социјалне заштите на локалном нивоу недовољно су </w:t>
      </w:r>
      <w:r w:rsidR="004D702B" w:rsidRPr="00615B11">
        <w:rPr>
          <w:rFonts w:cs="Times New Roman"/>
          <w:szCs w:val="24"/>
        </w:rPr>
        <w:t>развијени</w:t>
      </w:r>
      <w:r w:rsidR="00B10A39">
        <w:rPr>
          <w:rFonts w:cs="Times New Roman"/>
          <w:szCs w:val="24"/>
        </w:rPr>
        <w:t xml:space="preserve"> </w:t>
      </w:r>
      <w:r w:rsidR="00FA7393" w:rsidRPr="00615B11">
        <w:rPr>
          <w:rFonts w:cs="Times New Roman"/>
          <w:szCs w:val="24"/>
        </w:rPr>
        <w:t xml:space="preserve">(из локалних буџета се одваја мање од 2% са социјалну заштиту и то пре свега за </w:t>
      </w:r>
      <w:r w:rsidR="004D702B" w:rsidRPr="00615B11">
        <w:rPr>
          <w:rFonts w:cs="Times New Roman"/>
          <w:szCs w:val="24"/>
        </w:rPr>
        <w:t>једнократну</w:t>
      </w:r>
      <w:r w:rsidR="00FA7393" w:rsidRPr="00615B11">
        <w:rPr>
          <w:rFonts w:cs="Times New Roman"/>
          <w:szCs w:val="24"/>
        </w:rPr>
        <w:t xml:space="preserve"> помоћ), програми помоћ у кући и дневни боравци за особе са инвалидитетом присутни су у трећини испитиваних </w:t>
      </w:r>
      <w:r w:rsidR="00863F61">
        <w:rPr>
          <w:rFonts w:cs="Times New Roman"/>
          <w:szCs w:val="24"/>
        </w:rPr>
        <w:t>ЈЛС</w:t>
      </w:r>
      <w:r w:rsidR="00FA7393" w:rsidRPr="00615B11">
        <w:rPr>
          <w:rFonts w:cs="Times New Roman"/>
          <w:szCs w:val="24"/>
        </w:rPr>
        <w:t xml:space="preserve"> укључујући и оне финансиране из ванбуџетских средстава</w:t>
      </w:r>
      <w:r w:rsidR="00FA7393" w:rsidRPr="00615B11">
        <w:rPr>
          <w:rStyle w:val="FootnoteReference"/>
          <w:rFonts w:cs="Times New Roman"/>
          <w:szCs w:val="24"/>
        </w:rPr>
        <w:footnoteReference w:id="38"/>
      </w:r>
      <w:r w:rsidR="00FA7393" w:rsidRPr="00615B11">
        <w:rPr>
          <w:rFonts w:cs="Times New Roman"/>
          <w:szCs w:val="24"/>
        </w:rPr>
        <w:t xml:space="preserve">, већина </w:t>
      </w:r>
      <w:r w:rsidR="00863F61">
        <w:rPr>
          <w:rFonts w:cs="Times New Roman"/>
          <w:szCs w:val="24"/>
        </w:rPr>
        <w:t>ЈЛС</w:t>
      </w:r>
      <w:r w:rsidR="00FA7393" w:rsidRPr="00615B11">
        <w:rPr>
          <w:rFonts w:cs="Times New Roman"/>
          <w:szCs w:val="24"/>
        </w:rPr>
        <w:t xml:space="preserve"> нема систематизовану представу о социјалним потребама грађана на њиховој територији, локалне власти нису адекватно информисане о програмима социјалне заштите кој</w:t>
      </w:r>
      <w:r w:rsidR="00293DC2">
        <w:rPr>
          <w:rFonts w:cs="Times New Roman"/>
          <w:szCs w:val="24"/>
        </w:rPr>
        <w:t>и</w:t>
      </w:r>
      <w:r w:rsidR="00FA7393" w:rsidRPr="00615B11">
        <w:rPr>
          <w:rFonts w:cs="Times New Roman"/>
          <w:szCs w:val="24"/>
        </w:rPr>
        <w:t xml:space="preserve"> се </w:t>
      </w:r>
      <w:r w:rsidR="00293DC2">
        <w:rPr>
          <w:rFonts w:cs="Times New Roman"/>
          <w:szCs w:val="24"/>
        </w:rPr>
        <w:t>с</w:t>
      </w:r>
      <w:r w:rsidR="00FA7393" w:rsidRPr="00615B11">
        <w:rPr>
          <w:rFonts w:cs="Times New Roman"/>
          <w:szCs w:val="24"/>
        </w:rPr>
        <w:t>проводе</w:t>
      </w:r>
      <w:r w:rsidR="00863F61">
        <w:rPr>
          <w:rFonts w:cs="Times New Roman"/>
          <w:szCs w:val="24"/>
        </w:rPr>
        <w:t xml:space="preserve"> на територији</w:t>
      </w:r>
      <w:r w:rsidR="00FA7393" w:rsidRPr="00615B11">
        <w:rPr>
          <w:rFonts w:cs="Times New Roman"/>
          <w:szCs w:val="24"/>
        </w:rPr>
        <w:t xml:space="preserve">   њихов</w:t>
      </w:r>
      <w:r w:rsidR="00863F61">
        <w:rPr>
          <w:rFonts w:cs="Times New Roman"/>
          <w:szCs w:val="24"/>
        </w:rPr>
        <w:t>е</w:t>
      </w:r>
      <w:r w:rsidR="00FA7393" w:rsidRPr="00615B11">
        <w:rPr>
          <w:rFonts w:cs="Times New Roman"/>
          <w:szCs w:val="24"/>
        </w:rPr>
        <w:t xml:space="preserve"> општин</w:t>
      </w:r>
      <w:r w:rsidR="00863F61">
        <w:rPr>
          <w:rFonts w:cs="Times New Roman"/>
          <w:szCs w:val="24"/>
        </w:rPr>
        <w:t>е</w:t>
      </w:r>
      <w:r w:rsidR="00FA7393" w:rsidRPr="00615B11">
        <w:rPr>
          <w:rFonts w:cs="Times New Roman"/>
          <w:szCs w:val="24"/>
        </w:rPr>
        <w:t>, социјална заштита не представља значајну компон</w:t>
      </w:r>
      <w:r w:rsidR="00615B11" w:rsidRPr="00615B11">
        <w:rPr>
          <w:rFonts w:cs="Times New Roman"/>
          <w:szCs w:val="24"/>
        </w:rPr>
        <w:t>енту локалних планова развоја,</w:t>
      </w:r>
      <w:r w:rsidR="00FA7393" w:rsidRPr="00615B11">
        <w:rPr>
          <w:rFonts w:cs="Times New Roman"/>
          <w:szCs w:val="24"/>
        </w:rPr>
        <w:t xml:space="preserve"> чак трећина</w:t>
      </w:r>
      <w:r w:rsidR="00863F61">
        <w:rPr>
          <w:rFonts w:cs="Times New Roman"/>
          <w:szCs w:val="24"/>
        </w:rPr>
        <w:t xml:space="preserve"> градова и</w:t>
      </w:r>
      <w:r w:rsidR="00FA7393" w:rsidRPr="00615B11">
        <w:rPr>
          <w:rFonts w:cs="Times New Roman"/>
          <w:szCs w:val="24"/>
        </w:rPr>
        <w:t xml:space="preserve"> општина нема планска документа у домену социјалне политике</w:t>
      </w:r>
      <w:r w:rsidR="0084799D" w:rsidRPr="00615B11">
        <w:rPr>
          <w:rFonts w:cs="Times New Roman"/>
          <w:szCs w:val="24"/>
        </w:rPr>
        <w:t>, а многе ни локалне планове развоја</w:t>
      </w:r>
      <w:r w:rsidR="00FA7393" w:rsidRPr="00615B11">
        <w:rPr>
          <w:rFonts w:cs="Times New Roman"/>
          <w:szCs w:val="24"/>
        </w:rPr>
        <w:t xml:space="preserve">, партнерство између </w:t>
      </w:r>
      <w:r w:rsidR="004D702B" w:rsidRPr="00615B11">
        <w:rPr>
          <w:rFonts w:cs="Times New Roman"/>
          <w:szCs w:val="24"/>
        </w:rPr>
        <w:t>локалних</w:t>
      </w:r>
      <w:r w:rsidR="00FA7393" w:rsidRPr="00615B11">
        <w:rPr>
          <w:rFonts w:cs="Times New Roman"/>
          <w:szCs w:val="24"/>
        </w:rPr>
        <w:t xml:space="preserve"> власти и невладиног сектора је недовољно. Најнеповољнија ситуације је у малим општинама где нису била присутна донаторска средства </w:t>
      </w:r>
      <w:r w:rsidR="005C318D" w:rsidRPr="00615B11">
        <w:rPr>
          <w:rFonts w:cs="Times New Roman"/>
          <w:szCs w:val="24"/>
        </w:rPr>
        <w:t>и пројекти финансирани из фонда за социјалне иновације.</w:t>
      </w:r>
      <w:r w:rsidR="005C318D" w:rsidRPr="00615B11">
        <w:rPr>
          <w:rStyle w:val="FootnoteReference"/>
          <w:rFonts w:cs="Times New Roman"/>
          <w:szCs w:val="24"/>
        </w:rPr>
        <w:footnoteReference w:id="39"/>
      </w:r>
      <w:r w:rsidR="0084799D" w:rsidRPr="00615B11">
        <w:rPr>
          <w:rFonts w:cs="Times New Roman"/>
          <w:szCs w:val="24"/>
        </w:rPr>
        <w:t xml:space="preserve"> </w:t>
      </w:r>
      <w:r w:rsidR="00FF33EF">
        <w:rPr>
          <w:rFonts w:cs="Times New Roman"/>
          <w:szCs w:val="24"/>
        </w:rPr>
        <w:t>У више од 100</w:t>
      </w:r>
      <w:r w:rsidR="00863F61">
        <w:rPr>
          <w:rFonts w:cs="Times New Roman"/>
          <w:szCs w:val="24"/>
        </w:rPr>
        <w:t xml:space="preserve"> градова и</w:t>
      </w:r>
      <w:r w:rsidR="00FF33EF">
        <w:rPr>
          <w:rFonts w:cs="Times New Roman"/>
          <w:szCs w:val="24"/>
        </w:rPr>
        <w:t xml:space="preserve"> општина не постоје </w:t>
      </w:r>
      <w:r w:rsidR="004D702B">
        <w:rPr>
          <w:rFonts w:cs="Times New Roman"/>
          <w:szCs w:val="24"/>
        </w:rPr>
        <w:t>услуге</w:t>
      </w:r>
      <w:r w:rsidR="00FF33EF">
        <w:rPr>
          <w:rFonts w:cs="Times New Roman"/>
          <w:szCs w:val="24"/>
        </w:rPr>
        <w:t xml:space="preserve"> подршке у природном окружењу, </w:t>
      </w:r>
      <w:r w:rsidR="004A7156">
        <w:rPr>
          <w:rFonts w:cs="Times New Roman"/>
          <w:szCs w:val="24"/>
        </w:rPr>
        <w:t>а</w:t>
      </w:r>
      <w:r w:rsidR="00FF33EF">
        <w:rPr>
          <w:rFonts w:cs="Times New Roman"/>
          <w:szCs w:val="24"/>
        </w:rPr>
        <w:t xml:space="preserve"> са друге стране у великом број локалних заједниц</w:t>
      </w:r>
      <w:r w:rsidR="00293DC2">
        <w:rPr>
          <w:rFonts w:cs="Times New Roman"/>
          <w:szCs w:val="24"/>
        </w:rPr>
        <w:t>а</w:t>
      </w:r>
      <w:r w:rsidR="00FF33EF">
        <w:rPr>
          <w:rFonts w:cs="Times New Roman"/>
          <w:szCs w:val="24"/>
        </w:rPr>
        <w:t xml:space="preserve"> не постоје смештајни капацитети за кориснике којим је потребна установа, што је довело </w:t>
      </w:r>
      <w:r w:rsidR="00293DC2">
        <w:rPr>
          <w:rFonts w:cs="Times New Roman"/>
          <w:szCs w:val="24"/>
        </w:rPr>
        <w:t xml:space="preserve">до тога </w:t>
      </w:r>
      <w:r w:rsidR="00FF33EF">
        <w:rPr>
          <w:rFonts w:cs="Times New Roman"/>
          <w:szCs w:val="24"/>
        </w:rPr>
        <w:t xml:space="preserve">да велики број </w:t>
      </w:r>
      <w:r w:rsidR="004D702B">
        <w:rPr>
          <w:rFonts w:cs="Times New Roman"/>
          <w:szCs w:val="24"/>
        </w:rPr>
        <w:t>грађана</w:t>
      </w:r>
      <w:r w:rsidR="00FF33EF">
        <w:rPr>
          <w:rFonts w:cs="Times New Roman"/>
          <w:szCs w:val="24"/>
        </w:rPr>
        <w:t xml:space="preserve"> не може да задовољи своје потребе. Услуге невладиног сектора су недовољно развијене због неравноправног положаја у финансирању у односу на услуге које се финансирају из буџета и због непостојања подстицаја за </w:t>
      </w:r>
      <w:r w:rsidR="004D702B">
        <w:rPr>
          <w:rFonts w:cs="Times New Roman"/>
          <w:szCs w:val="24"/>
        </w:rPr>
        <w:t>развој</w:t>
      </w:r>
      <w:r w:rsidR="00FF33EF">
        <w:rPr>
          <w:rFonts w:cs="Times New Roman"/>
          <w:szCs w:val="24"/>
        </w:rPr>
        <w:t xml:space="preserve"> истих.</w:t>
      </w:r>
      <w:r w:rsidR="00FF33EF">
        <w:rPr>
          <w:rStyle w:val="FootnoteReference"/>
          <w:rFonts w:cs="Times New Roman"/>
          <w:szCs w:val="24"/>
        </w:rPr>
        <w:footnoteReference w:id="40"/>
      </w:r>
      <w:r w:rsidR="00FF33EF">
        <w:rPr>
          <w:rFonts w:cs="Times New Roman"/>
          <w:szCs w:val="24"/>
        </w:rPr>
        <w:t xml:space="preserve"> </w:t>
      </w:r>
      <w:r w:rsidR="0084799D" w:rsidRPr="00615B11">
        <w:rPr>
          <w:rFonts w:cs="Times New Roman"/>
          <w:szCs w:val="24"/>
        </w:rPr>
        <w:t>Акредитациј</w:t>
      </w:r>
      <w:r w:rsidR="004D702B">
        <w:rPr>
          <w:rFonts w:cs="Times New Roman"/>
          <w:szCs w:val="24"/>
        </w:rPr>
        <w:t>а</w:t>
      </w:r>
      <w:r w:rsidR="0084799D" w:rsidRPr="00615B11">
        <w:rPr>
          <w:rFonts w:cs="Times New Roman"/>
          <w:szCs w:val="24"/>
        </w:rPr>
        <w:t xml:space="preserve"> и лиценцирање као </w:t>
      </w:r>
      <w:r w:rsidR="004D702B" w:rsidRPr="00615B11">
        <w:rPr>
          <w:rFonts w:cs="Times New Roman"/>
          <w:szCs w:val="24"/>
        </w:rPr>
        <w:t>механизми</w:t>
      </w:r>
      <w:r w:rsidR="0084799D" w:rsidRPr="00615B11">
        <w:rPr>
          <w:rFonts w:cs="Times New Roman"/>
          <w:szCs w:val="24"/>
        </w:rPr>
        <w:t xml:space="preserve"> за контролу и транспарентност приватног и невладиног сектора нису развијени.</w:t>
      </w:r>
    </w:p>
    <w:p w14:paraId="7D906DBE" w14:textId="77777777" w:rsidR="00FF33EF" w:rsidRPr="00FF33EF" w:rsidRDefault="00FF33EF" w:rsidP="00615B11">
      <w:pPr>
        <w:jc w:val="both"/>
        <w:rPr>
          <w:rFonts w:cs="Times New Roman"/>
          <w:szCs w:val="24"/>
        </w:rPr>
      </w:pPr>
      <w:r>
        <w:rPr>
          <w:rFonts w:cs="Times New Roman"/>
          <w:szCs w:val="24"/>
        </w:rPr>
        <w:lastRenderedPageBreak/>
        <w:t>Због тога је било потребно тежити к</w:t>
      </w:r>
      <w:r w:rsidR="004A7156">
        <w:rPr>
          <w:rFonts w:cs="Times New Roman"/>
          <w:szCs w:val="24"/>
        </w:rPr>
        <w:t>а развоју низа услуга које подрж</w:t>
      </w:r>
      <w:r>
        <w:rPr>
          <w:rFonts w:cs="Times New Roman"/>
          <w:szCs w:val="24"/>
        </w:rPr>
        <w:t>авају живот у заједници,</w:t>
      </w:r>
      <w:r w:rsidR="004A7156">
        <w:rPr>
          <w:rFonts w:cs="Times New Roman"/>
          <w:szCs w:val="24"/>
        </w:rPr>
        <w:t xml:space="preserve"> а</w:t>
      </w:r>
      <w:r>
        <w:rPr>
          <w:rFonts w:cs="Times New Roman"/>
          <w:szCs w:val="24"/>
        </w:rPr>
        <w:t xml:space="preserve"> </w:t>
      </w:r>
      <w:r w:rsidR="00447B4F">
        <w:rPr>
          <w:rFonts w:cs="Times New Roman"/>
          <w:szCs w:val="24"/>
        </w:rPr>
        <w:t xml:space="preserve">кроз финансирање и систем акредитације и лиценци </w:t>
      </w:r>
      <w:r>
        <w:rPr>
          <w:rFonts w:cs="Times New Roman"/>
          <w:szCs w:val="24"/>
        </w:rPr>
        <w:t xml:space="preserve">обезбедити </w:t>
      </w:r>
      <w:r w:rsidR="004D702B">
        <w:rPr>
          <w:rFonts w:cs="Times New Roman"/>
          <w:szCs w:val="24"/>
        </w:rPr>
        <w:t>равноправан</w:t>
      </w:r>
      <w:r>
        <w:rPr>
          <w:rFonts w:cs="Times New Roman"/>
          <w:szCs w:val="24"/>
        </w:rPr>
        <w:t xml:space="preserve"> статус у пружању услуга</w:t>
      </w:r>
      <w:r w:rsidR="00447B4F">
        <w:rPr>
          <w:rFonts w:cs="Times New Roman"/>
          <w:szCs w:val="24"/>
        </w:rPr>
        <w:t xml:space="preserve"> свих пружаоцима независно од тога да ли долазе из јавног, </w:t>
      </w:r>
      <w:r w:rsidR="004D702B">
        <w:rPr>
          <w:rFonts w:cs="Times New Roman"/>
          <w:szCs w:val="24"/>
        </w:rPr>
        <w:t>приватног</w:t>
      </w:r>
      <w:r w:rsidR="00447B4F">
        <w:rPr>
          <w:rFonts w:cs="Times New Roman"/>
          <w:szCs w:val="24"/>
        </w:rPr>
        <w:t xml:space="preserve"> или цивилног сектора. На тај начин стварају се услови за развој флексибилног и конкурентног модела социјалне заштите.</w:t>
      </w:r>
    </w:p>
    <w:p w14:paraId="28CF1CF1" w14:textId="727C814B" w:rsidR="00FE72A0" w:rsidRPr="00205861" w:rsidRDefault="00447B4F" w:rsidP="00615B11">
      <w:pPr>
        <w:jc w:val="both"/>
        <w:rPr>
          <w:rFonts w:cs="Times New Roman"/>
          <w:szCs w:val="24"/>
        </w:rPr>
      </w:pPr>
      <w:r>
        <w:rPr>
          <w:rFonts w:cs="Times New Roman"/>
          <w:szCs w:val="24"/>
        </w:rPr>
        <w:t xml:space="preserve">Наведени правац </w:t>
      </w:r>
      <w:r w:rsidR="003A57C9">
        <w:rPr>
          <w:rFonts w:cs="Times New Roman"/>
          <w:szCs w:val="24"/>
        </w:rPr>
        <w:t xml:space="preserve">развоја </w:t>
      </w:r>
      <w:r>
        <w:rPr>
          <w:rFonts w:cs="Times New Roman"/>
          <w:szCs w:val="24"/>
        </w:rPr>
        <w:t xml:space="preserve">социјалне заштите </w:t>
      </w:r>
      <w:r w:rsidR="004D702B">
        <w:rPr>
          <w:rFonts w:cs="Times New Roman"/>
          <w:szCs w:val="24"/>
        </w:rPr>
        <w:t>имплементиран</w:t>
      </w:r>
      <w:r>
        <w:rPr>
          <w:rFonts w:cs="Times New Roman"/>
          <w:szCs w:val="24"/>
        </w:rPr>
        <w:t xml:space="preserve"> је и у Закон о социјалној заштити из 2011. </w:t>
      </w:r>
      <w:r w:rsidR="00C0704E">
        <w:rPr>
          <w:rFonts w:cs="Times New Roman"/>
          <w:szCs w:val="24"/>
        </w:rPr>
        <w:t>г</w:t>
      </w:r>
      <w:r>
        <w:rPr>
          <w:rFonts w:cs="Times New Roman"/>
          <w:szCs w:val="24"/>
        </w:rPr>
        <w:t xml:space="preserve">одине. Њиме се додатно отварају могућности за развој плурализма пружалаца услуга, а тежиште се помера ка развоју услуга у заједници. </w:t>
      </w:r>
      <w:r w:rsidR="00205861">
        <w:rPr>
          <w:rFonts w:cs="Times New Roman"/>
          <w:szCs w:val="24"/>
        </w:rPr>
        <w:t>Закон о социјалној заштити</w:t>
      </w:r>
      <w:r>
        <w:rPr>
          <w:rFonts w:cs="Times New Roman"/>
          <w:szCs w:val="24"/>
        </w:rPr>
        <w:t xml:space="preserve"> у члану 27 наводи да услуге треба </w:t>
      </w:r>
      <w:r w:rsidR="003A57C9">
        <w:rPr>
          <w:rFonts w:cs="Times New Roman"/>
          <w:szCs w:val="24"/>
        </w:rPr>
        <w:t>да омогуће останак корисника у њ</w:t>
      </w:r>
      <w:r>
        <w:rPr>
          <w:rFonts w:cs="Times New Roman"/>
          <w:szCs w:val="24"/>
        </w:rPr>
        <w:t>еговом природном окружењу, а чланом 33 да услуге треба организовати на начин који ће обезбедити њихову физичку, географску и економску доступност.</w:t>
      </w:r>
      <w:r w:rsidR="00C0704E" w:rsidRPr="00C0704E">
        <w:rPr>
          <w:rFonts w:cs="Times New Roman"/>
          <w:szCs w:val="24"/>
        </w:rPr>
        <w:t xml:space="preserve"> </w:t>
      </w:r>
      <w:r w:rsidR="00C0704E">
        <w:rPr>
          <w:rFonts w:cs="Times New Roman"/>
          <w:szCs w:val="24"/>
        </w:rPr>
        <w:t>На овај начин Закон подржава и процес деинституционализације</w:t>
      </w:r>
      <w:r w:rsidR="003A57C9">
        <w:rPr>
          <w:rFonts w:cs="Times New Roman"/>
          <w:szCs w:val="24"/>
        </w:rPr>
        <w:t>,</w:t>
      </w:r>
      <w:r w:rsidR="00C0704E">
        <w:rPr>
          <w:rFonts w:cs="Times New Roman"/>
          <w:szCs w:val="24"/>
        </w:rPr>
        <w:t xml:space="preserve"> </w:t>
      </w:r>
      <w:r w:rsidR="003A57C9">
        <w:rPr>
          <w:rFonts w:cs="Times New Roman"/>
          <w:szCs w:val="24"/>
        </w:rPr>
        <w:t>а</w:t>
      </w:r>
      <w:r w:rsidR="00C0704E">
        <w:rPr>
          <w:rFonts w:cs="Times New Roman"/>
          <w:szCs w:val="24"/>
        </w:rPr>
        <w:t xml:space="preserve"> смештај у институцију предвиђа као последње решење које се предузима само када све друге опцију буду исцрпљене </w:t>
      </w:r>
      <w:r w:rsidR="00205861">
        <w:rPr>
          <w:rFonts w:cs="Times New Roman"/>
          <w:szCs w:val="24"/>
        </w:rPr>
        <w:t>(чл</w:t>
      </w:r>
      <w:r w:rsidR="00B2264E">
        <w:rPr>
          <w:rFonts w:cs="Times New Roman"/>
          <w:szCs w:val="24"/>
        </w:rPr>
        <w:t>.</w:t>
      </w:r>
      <w:r w:rsidR="00205861">
        <w:rPr>
          <w:rFonts w:cs="Times New Roman"/>
          <w:szCs w:val="24"/>
        </w:rPr>
        <w:t xml:space="preserve"> 52)</w:t>
      </w:r>
      <w:r w:rsidR="00293DC2">
        <w:rPr>
          <w:rFonts w:cs="Times New Roman"/>
          <w:szCs w:val="24"/>
        </w:rPr>
        <w:t>.</w:t>
      </w:r>
    </w:p>
    <w:p w14:paraId="2C961A66" w14:textId="73FE03E7" w:rsidR="00964DCB" w:rsidRPr="000C3F2E" w:rsidRDefault="00C0704E" w:rsidP="00615B11">
      <w:pPr>
        <w:jc w:val="both"/>
        <w:rPr>
          <w:rFonts w:cs="Times New Roman"/>
          <w:szCs w:val="24"/>
          <w:highlight w:val="yellow"/>
        </w:rPr>
      </w:pPr>
      <w:r w:rsidRPr="003A57C9">
        <w:rPr>
          <w:rFonts w:cs="Times New Roman"/>
          <w:szCs w:val="24"/>
        </w:rPr>
        <w:t>У складу са наведеним</w:t>
      </w:r>
      <w:r w:rsidR="00863F61">
        <w:rPr>
          <w:rFonts w:cs="Times New Roman"/>
          <w:szCs w:val="24"/>
        </w:rPr>
        <w:t>,</w:t>
      </w:r>
      <w:r w:rsidRPr="003A57C9">
        <w:rPr>
          <w:rFonts w:cs="Times New Roman"/>
          <w:szCs w:val="24"/>
        </w:rPr>
        <w:t xml:space="preserve"> у наредном делу ће </w:t>
      </w:r>
      <w:r w:rsidR="00D857AE">
        <w:rPr>
          <w:rFonts w:cs="Times New Roman"/>
          <w:szCs w:val="24"/>
        </w:rPr>
        <w:t xml:space="preserve">бити изложена подела надлежности између </w:t>
      </w:r>
      <w:r w:rsidR="002029EA">
        <w:rPr>
          <w:rFonts w:cs="Times New Roman"/>
          <w:szCs w:val="24"/>
        </w:rPr>
        <w:t>централног</w:t>
      </w:r>
      <w:r w:rsidR="00D857AE">
        <w:rPr>
          <w:rFonts w:cs="Times New Roman"/>
          <w:szCs w:val="24"/>
        </w:rPr>
        <w:t xml:space="preserve"> и локалног нивоа власти, а затим ће </w:t>
      </w:r>
      <w:r w:rsidR="00863F61">
        <w:rPr>
          <w:rFonts w:cs="Times New Roman"/>
          <w:szCs w:val="24"/>
        </w:rPr>
        <w:t>бити</w:t>
      </w:r>
      <w:r w:rsidRPr="003A57C9">
        <w:rPr>
          <w:rFonts w:cs="Times New Roman"/>
          <w:szCs w:val="24"/>
        </w:rPr>
        <w:t xml:space="preserve"> анализиран</w:t>
      </w:r>
      <w:r w:rsidR="00863F61">
        <w:rPr>
          <w:rFonts w:cs="Times New Roman"/>
          <w:szCs w:val="24"/>
        </w:rPr>
        <w:t>о</w:t>
      </w:r>
      <w:r w:rsidRPr="003A57C9">
        <w:rPr>
          <w:rFonts w:cs="Times New Roman"/>
          <w:szCs w:val="24"/>
        </w:rPr>
        <w:t xml:space="preserve"> </w:t>
      </w:r>
      <w:r w:rsidR="003A57C9" w:rsidRPr="003A57C9">
        <w:rPr>
          <w:rFonts w:cs="Times New Roman"/>
          <w:szCs w:val="24"/>
        </w:rPr>
        <w:t>стање у систему социјалне заштите у погледу</w:t>
      </w:r>
      <w:r w:rsidR="00324575">
        <w:rPr>
          <w:rFonts w:cs="Times New Roman"/>
          <w:szCs w:val="24"/>
        </w:rPr>
        <w:t xml:space="preserve"> </w:t>
      </w:r>
      <w:r w:rsidR="003A57C9" w:rsidRPr="003A57C9">
        <w:rPr>
          <w:rFonts w:cs="Times New Roman"/>
          <w:szCs w:val="24"/>
        </w:rPr>
        <w:t xml:space="preserve">планирања и развоја услуга на </w:t>
      </w:r>
      <w:r w:rsidR="003A57C9" w:rsidRPr="006B0DC6">
        <w:rPr>
          <w:rFonts w:cs="Times New Roman"/>
          <w:szCs w:val="24"/>
        </w:rPr>
        <w:t xml:space="preserve">локалном нивоу, развоја </w:t>
      </w:r>
      <w:r w:rsidR="004D702B" w:rsidRPr="006B0DC6">
        <w:rPr>
          <w:rFonts w:cs="Times New Roman"/>
          <w:szCs w:val="24"/>
        </w:rPr>
        <w:t>плурализма</w:t>
      </w:r>
      <w:r w:rsidR="003A57C9" w:rsidRPr="006B0DC6">
        <w:rPr>
          <w:rFonts w:cs="Times New Roman"/>
          <w:szCs w:val="24"/>
        </w:rPr>
        <w:t xml:space="preserve"> пружалаца услуга </w:t>
      </w:r>
      <w:r w:rsidR="002029EA" w:rsidRPr="006B0DC6">
        <w:rPr>
          <w:rFonts w:cs="Times New Roman"/>
          <w:szCs w:val="24"/>
        </w:rPr>
        <w:t>и</w:t>
      </w:r>
      <w:r w:rsidR="003A57C9" w:rsidRPr="006B0DC6">
        <w:rPr>
          <w:rFonts w:cs="Times New Roman"/>
          <w:szCs w:val="24"/>
        </w:rPr>
        <w:t xml:space="preserve"> </w:t>
      </w:r>
      <w:r w:rsidR="000C3F2E" w:rsidRPr="006B0DC6">
        <w:rPr>
          <w:rFonts w:cs="Times New Roman"/>
          <w:szCs w:val="24"/>
        </w:rPr>
        <w:t>деинституционализације</w:t>
      </w:r>
      <w:r w:rsidR="003A57C9" w:rsidRPr="006B0DC6">
        <w:rPr>
          <w:rFonts w:cs="Times New Roman"/>
          <w:szCs w:val="24"/>
        </w:rPr>
        <w:t>.</w:t>
      </w:r>
      <w:r w:rsidR="004D702B" w:rsidRPr="006B0DC6">
        <w:rPr>
          <w:rFonts w:cs="Times New Roman"/>
          <w:szCs w:val="24"/>
        </w:rPr>
        <w:t xml:space="preserve"> </w:t>
      </w:r>
      <w:r w:rsidR="00F4140E" w:rsidRPr="006B0DC6">
        <w:rPr>
          <w:rFonts w:cs="Times New Roman"/>
          <w:szCs w:val="24"/>
        </w:rPr>
        <w:t xml:space="preserve">Кроз </w:t>
      </w:r>
      <w:r w:rsidR="00065303" w:rsidRPr="006B0DC6">
        <w:rPr>
          <w:rFonts w:cs="Times New Roman"/>
          <w:szCs w:val="24"/>
        </w:rPr>
        <w:t>анализу наведених индикатора створиће се слика</w:t>
      </w:r>
      <w:r w:rsidR="006B0DC6">
        <w:rPr>
          <w:rFonts w:cs="Times New Roman"/>
          <w:szCs w:val="24"/>
        </w:rPr>
        <w:t xml:space="preserve"> и</w:t>
      </w:r>
      <w:r w:rsidR="00065303" w:rsidRPr="006B0DC6">
        <w:rPr>
          <w:rFonts w:cs="Times New Roman"/>
          <w:szCs w:val="24"/>
        </w:rPr>
        <w:t xml:space="preserve"> о </w:t>
      </w:r>
      <w:r w:rsidR="004D702B" w:rsidRPr="006B0DC6">
        <w:rPr>
          <w:rFonts w:cs="Times New Roman"/>
          <w:szCs w:val="24"/>
        </w:rPr>
        <w:t>доступности</w:t>
      </w:r>
      <w:r w:rsidR="00065303" w:rsidRPr="006B0DC6">
        <w:rPr>
          <w:rFonts w:cs="Times New Roman"/>
          <w:szCs w:val="24"/>
        </w:rPr>
        <w:t xml:space="preserve"> услуга социјалне заштите</w:t>
      </w:r>
      <w:r w:rsidR="002029EA" w:rsidRPr="006B0DC6">
        <w:rPr>
          <w:rFonts w:cs="Times New Roman"/>
          <w:szCs w:val="24"/>
        </w:rPr>
        <w:t>.</w:t>
      </w:r>
    </w:p>
    <w:p w14:paraId="157F9486" w14:textId="77777777" w:rsidR="005A7295" w:rsidRPr="00324575" w:rsidRDefault="008F6C08" w:rsidP="00852208">
      <w:pPr>
        <w:pStyle w:val="Heading3"/>
      </w:pPr>
      <w:bookmarkStart w:id="11" w:name="_Toc59906267"/>
      <w:r>
        <w:t>3.2.</w:t>
      </w:r>
      <w:r w:rsidR="00852208" w:rsidRPr="003407B9">
        <w:t>1</w:t>
      </w:r>
      <w:r>
        <w:t xml:space="preserve">. </w:t>
      </w:r>
      <w:r w:rsidR="005A7295" w:rsidRPr="005A7295">
        <w:t xml:space="preserve">Подела </w:t>
      </w:r>
      <w:r w:rsidR="005A7295" w:rsidRPr="00852208">
        <w:t>надлежности</w:t>
      </w:r>
      <w:r w:rsidR="00324575">
        <w:t xml:space="preserve"> и финансирање услуга</w:t>
      </w:r>
      <w:bookmarkEnd w:id="11"/>
    </w:p>
    <w:p w14:paraId="5A718782" w14:textId="77777777" w:rsidR="005A7295" w:rsidRPr="003821CE" w:rsidRDefault="008F6C08" w:rsidP="008F6C08">
      <w:pPr>
        <w:pStyle w:val="a"/>
        <w:spacing w:line="276" w:lineRule="auto"/>
        <w:ind w:firstLine="0"/>
        <w:rPr>
          <w:shd w:val="clear" w:color="auto" w:fill="FFFFFF"/>
        </w:rPr>
      </w:pPr>
      <w:r w:rsidRPr="008F6C08">
        <w:rPr>
          <w:b/>
          <w:shd w:val="clear" w:color="auto" w:fill="FFFFFF"/>
        </w:rPr>
        <w:t>Подела надлежности.</w:t>
      </w:r>
      <w:r>
        <w:rPr>
          <w:shd w:val="clear" w:color="auto" w:fill="FFFFFF"/>
        </w:rPr>
        <w:t xml:space="preserve"> </w:t>
      </w:r>
      <w:r w:rsidR="005A7295" w:rsidRPr="003821CE">
        <w:rPr>
          <w:shd w:val="clear" w:color="auto" w:fill="FFFFFF"/>
        </w:rPr>
        <w:t xml:space="preserve">Закон о социјалној заштити из 2011. </w:t>
      </w:r>
      <w:r w:rsidR="005A7295">
        <w:rPr>
          <w:shd w:val="clear" w:color="auto" w:fill="FFFFFF"/>
        </w:rPr>
        <w:t>године</w:t>
      </w:r>
      <w:r w:rsidR="005A7295" w:rsidRPr="003821CE">
        <w:rPr>
          <w:shd w:val="clear" w:color="auto" w:fill="FFFFFF"/>
        </w:rPr>
        <w:t xml:space="preserve"> предвидео </w:t>
      </w:r>
      <w:r w:rsidR="005A7295">
        <w:rPr>
          <w:shd w:val="clear" w:color="auto" w:fill="FFFFFF"/>
        </w:rPr>
        <w:t xml:space="preserve">је </w:t>
      </w:r>
      <w:r w:rsidR="005A7295" w:rsidRPr="003821CE">
        <w:rPr>
          <w:shd w:val="clear" w:color="auto" w:fill="FFFFFF"/>
        </w:rPr>
        <w:t>широк спектар пом</w:t>
      </w:r>
      <w:r w:rsidR="005A7295">
        <w:rPr>
          <w:shd w:val="clear" w:color="auto" w:fill="FFFFFF"/>
        </w:rPr>
        <w:t xml:space="preserve">оћи и </w:t>
      </w:r>
      <w:r w:rsidR="005A7295" w:rsidRPr="003821CE">
        <w:rPr>
          <w:shd w:val="clear" w:color="auto" w:fill="FFFFFF"/>
        </w:rPr>
        <w:t xml:space="preserve">подршке угроженим грађанима. У најширем </w:t>
      </w:r>
      <w:r w:rsidR="005A7295">
        <w:rPr>
          <w:shd w:val="clear" w:color="auto" w:fill="FFFFFF"/>
        </w:rPr>
        <w:t>смислу права предвиђена њим могу се</w:t>
      </w:r>
      <w:r w:rsidR="005A7295" w:rsidRPr="003821CE">
        <w:rPr>
          <w:shd w:val="clear" w:color="auto" w:fill="FFFFFF"/>
        </w:rPr>
        <w:t xml:space="preserve"> поделити на </w:t>
      </w:r>
      <w:r w:rsidR="005A7295" w:rsidRPr="008F6C08">
        <w:rPr>
          <w:i/>
          <w:shd w:val="clear" w:color="auto" w:fill="FFFFFF"/>
        </w:rPr>
        <w:t>материјалну подршку</w:t>
      </w:r>
      <w:r w:rsidR="005A7295" w:rsidRPr="003821CE">
        <w:rPr>
          <w:shd w:val="clear" w:color="auto" w:fill="FFFFFF"/>
        </w:rPr>
        <w:t xml:space="preserve"> и </w:t>
      </w:r>
      <w:r w:rsidR="005A7295" w:rsidRPr="008F6C08">
        <w:rPr>
          <w:i/>
          <w:shd w:val="clear" w:color="auto" w:fill="FFFFFF"/>
        </w:rPr>
        <w:t>услуге</w:t>
      </w:r>
      <w:r w:rsidR="005A7295" w:rsidRPr="003821CE">
        <w:rPr>
          <w:shd w:val="clear" w:color="auto" w:fill="FFFFFF"/>
        </w:rPr>
        <w:t>.</w:t>
      </w:r>
    </w:p>
    <w:p w14:paraId="50687438" w14:textId="77777777" w:rsidR="005A7295" w:rsidRPr="003821CE" w:rsidRDefault="005A7295" w:rsidP="007706CF">
      <w:pPr>
        <w:pStyle w:val="a"/>
        <w:spacing w:line="276" w:lineRule="auto"/>
        <w:ind w:firstLine="0"/>
        <w:rPr>
          <w:shd w:val="clear" w:color="auto" w:fill="FFFFFF"/>
        </w:rPr>
      </w:pPr>
      <w:r w:rsidRPr="003821CE">
        <w:rPr>
          <w:shd w:val="clear" w:color="auto" w:fill="FFFFFF"/>
        </w:rPr>
        <w:t xml:space="preserve">Материјална подршка </w:t>
      </w:r>
      <w:r>
        <w:rPr>
          <w:shd w:val="clear" w:color="auto" w:fill="FFFFFF"/>
        </w:rPr>
        <w:t>се остварује путем:</w:t>
      </w:r>
      <w:r w:rsidRPr="003821CE">
        <w:rPr>
          <w:shd w:val="clear" w:color="auto" w:fill="FFFFFF"/>
        </w:rPr>
        <w:t xml:space="preserve"> </w:t>
      </w:r>
    </w:p>
    <w:p w14:paraId="523F7B0F" w14:textId="77777777" w:rsidR="005A7295" w:rsidRPr="003821CE" w:rsidRDefault="005A7295" w:rsidP="007706CF">
      <w:pPr>
        <w:pStyle w:val="ListParagraph"/>
        <w:numPr>
          <w:ilvl w:val="0"/>
          <w:numId w:val="5"/>
        </w:numPr>
        <w:rPr>
          <w:rFonts w:cs="Times New Roman"/>
          <w:szCs w:val="24"/>
          <w:shd w:val="clear" w:color="auto" w:fill="FFFFFF"/>
        </w:rPr>
      </w:pPr>
      <w:r>
        <w:rPr>
          <w:rFonts w:cs="Times New Roman"/>
          <w:szCs w:val="24"/>
          <w:shd w:val="clear" w:color="auto" w:fill="FFFFFF"/>
        </w:rPr>
        <w:t>„</w:t>
      </w:r>
      <w:r w:rsidRPr="003821CE">
        <w:rPr>
          <w:rFonts w:cs="Times New Roman"/>
          <w:szCs w:val="24"/>
          <w:shd w:val="clear" w:color="auto" w:fill="FFFFFF"/>
        </w:rPr>
        <w:t>новчан</w:t>
      </w:r>
      <w:r>
        <w:rPr>
          <w:rFonts w:cs="Times New Roman"/>
          <w:szCs w:val="24"/>
          <w:shd w:val="clear" w:color="auto" w:fill="FFFFFF"/>
        </w:rPr>
        <w:t>е</w:t>
      </w:r>
      <w:r w:rsidRPr="003821CE">
        <w:rPr>
          <w:rFonts w:cs="Times New Roman"/>
          <w:szCs w:val="24"/>
          <w:shd w:val="clear" w:color="auto" w:fill="FFFFFF"/>
        </w:rPr>
        <w:t xml:space="preserve"> социјалн</w:t>
      </w:r>
      <w:r>
        <w:rPr>
          <w:rFonts w:cs="Times New Roman"/>
          <w:szCs w:val="24"/>
          <w:shd w:val="clear" w:color="auto" w:fill="FFFFFF"/>
        </w:rPr>
        <w:t>е</w:t>
      </w:r>
      <w:r w:rsidRPr="003821CE">
        <w:rPr>
          <w:rFonts w:cs="Times New Roman"/>
          <w:szCs w:val="24"/>
          <w:shd w:val="clear" w:color="auto" w:fill="FFFFFF"/>
        </w:rPr>
        <w:t xml:space="preserve"> помоћ</w:t>
      </w:r>
      <w:r>
        <w:rPr>
          <w:rFonts w:cs="Times New Roman"/>
          <w:szCs w:val="24"/>
          <w:shd w:val="clear" w:color="auto" w:fill="FFFFFF"/>
        </w:rPr>
        <w:t>и</w:t>
      </w:r>
      <w:r w:rsidRPr="003821CE">
        <w:rPr>
          <w:rFonts w:cs="Times New Roman"/>
          <w:szCs w:val="24"/>
          <w:shd w:val="clear" w:color="auto" w:fill="FFFFFF"/>
        </w:rPr>
        <w:t xml:space="preserve">, </w:t>
      </w:r>
    </w:p>
    <w:p w14:paraId="6860CBCF" w14:textId="77777777" w:rsidR="005A7295" w:rsidRPr="003821CE" w:rsidRDefault="005A7295" w:rsidP="007706CF">
      <w:pPr>
        <w:pStyle w:val="ListParagraph"/>
        <w:numPr>
          <w:ilvl w:val="0"/>
          <w:numId w:val="5"/>
        </w:numPr>
        <w:rPr>
          <w:rFonts w:cs="Times New Roman"/>
          <w:szCs w:val="24"/>
          <w:shd w:val="clear" w:color="auto" w:fill="FFFFFF"/>
        </w:rPr>
      </w:pPr>
      <w:r>
        <w:rPr>
          <w:rFonts w:cs="Times New Roman"/>
          <w:szCs w:val="24"/>
          <w:shd w:val="clear" w:color="auto" w:fill="FFFFFF"/>
        </w:rPr>
        <w:t>додатка</w:t>
      </w:r>
      <w:r w:rsidRPr="003821CE">
        <w:rPr>
          <w:rFonts w:cs="Times New Roman"/>
          <w:szCs w:val="24"/>
          <w:shd w:val="clear" w:color="auto" w:fill="FFFFFF"/>
        </w:rPr>
        <w:t xml:space="preserve"> за помоћ и негу другог лица,</w:t>
      </w:r>
    </w:p>
    <w:p w14:paraId="6477AA79" w14:textId="77777777" w:rsidR="005A7295" w:rsidRPr="003821CE" w:rsidRDefault="005A7295" w:rsidP="007706CF">
      <w:pPr>
        <w:pStyle w:val="ListParagraph"/>
        <w:numPr>
          <w:ilvl w:val="0"/>
          <w:numId w:val="5"/>
        </w:numPr>
        <w:rPr>
          <w:rFonts w:cs="Times New Roman"/>
          <w:szCs w:val="24"/>
          <w:shd w:val="clear" w:color="auto" w:fill="FFFFFF"/>
        </w:rPr>
      </w:pPr>
      <w:r w:rsidRPr="003821CE">
        <w:rPr>
          <w:rFonts w:cs="Times New Roman"/>
          <w:szCs w:val="24"/>
          <w:shd w:val="clear" w:color="auto" w:fill="FFFFFF"/>
        </w:rPr>
        <w:t>увећан</w:t>
      </w:r>
      <w:r>
        <w:rPr>
          <w:rFonts w:cs="Times New Roman"/>
          <w:szCs w:val="24"/>
          <w:shd w:val="clear" w:color="auto" w:fill="FFFFFF"/>
        </w:rPr>
        <w:t>ог додатка</w:t>
      </w:r>
      <w:r w:rsidRPr="003821CE">
        <w:rPr>
          <w:rFonts w:cs="Times New Roman"/>
          <w:szCs w:val="24"/>
          <w:shd w:val="clear" w:color="auto" w:fill="FFFFFF"/>
        </w:rPr>
        <w:t xml:space="preserve"> за помоћ и негу другог лица, </w:t>
      </w:r>
    </w:p>
    <w:p w14:paraId="5DD3E1D6" w14:textId="77777777" w:rsidR="005A7295" w:rsidRPr="003821CE" w:rsidRDefault="005A7295" w:rsidP="007706CF">
      <w:pPr>
        <w:pStyle w:val="ListParagraph"/>
        <w:numPr>
          <w:ilvl w:val="0"/>
          <w:numId w:val="5"/>
        </w:numPr>
        <w:rPr>
          <w:rFonts w:cs="Times New Roman"/>
          <w:szCs w:val="24"/>
          <w:shd w:val="clear" w:color="auto" w:fill="FFFFFF"/>
        </w:rPr>
      </w:pPr>
      <w:r w:rsidRPr="003821CE">
        <w:rPr>
          <w:rFonts w:cs="Times New Roman"/>
          <w:szCs w:val="24"/>
          <w:shd w:val="clear" w:color="auto" w:fill="FFFFFF"/>
        </w:rPr>
        <w:t>помоћ</w:t>
      </w:r>
      <w:r>
        <w:rPr>
          <w:rFonts w:cs="Times New Roman"/>
          <w:szCs w:val="24"/>
          <w:shd w:val="clear" w:color="auto" w:fill="FFFFFF"/>
        </w:rPr>
        <w:t>и</w:t>
      </w:r>
      <w:r w:rsidRPr="003821CE">
        <w:rPr>
          <w:rFonts w:cs="Times New Roman"/>
          <w:szCs w:val="24"/>
          <w:shd w:val="clear" w:color="auto" w:fill="FFFFFF"/>
        </w:rPr>
        <w:t xml:space="preserve"> за оспособљавање за рад, </w:t>
      </w:r>
    </w:p>
    <w:p w14:paraId="248BAE94" w14:textId="77777777" w:rsidR="005A7295" w:rsidRPr="003821CE" w:rsidRDefault="005A7295" w:rsidP="007706CF">
      <w:pPr>
        <w:pStyle w:val="ListParagraph"/>
        <w:numPr>
          <w:ilvl w:val="0"/>
          <w:numId w:val="5"/>
        </w:numPr>
        <w:rPr>
          <w:rFonts w:cs="Times New Roman"/>
          <w:szCs w:val="24"/>
          <w:shd w:val="clear" w:color="auto" w:fill="FFFFFF"/>
        </w:rPr>
      </w:pPr>
      <w:r w:rsidRPr="003821CE">
        <w:rPr>
          <w:rFonts w:cs="Times New Roman"/>
          <w:szCs w:val="24"/>
          <w:shd w:val="clear" w:color="auto" w:fill="FFFFFF"/>
        </w:rPr>
        <w:t>једнократн</w:t>
      </w:r>
      <w:r>
        <w:rPr>
          <w:rFonts w:cs="Times New Roman"/>
          <w:szCs w:val="24"/>
          <w:shd w:val="clear" w:color="auto" w:fill="FFFFFF"/>
        </w:rPr>
        <w:t>е</w:t>
      </w:r>
      <w:r w:rsidRPr="003821CE">
        <w:rPr>
          <w:rFonts w:cs="Times New Roman"/>
          <w:szCs w:val="24"/>
          <w:shd w:val="clear" w:color="auto" w:fill="FFFFFF"/>
        </w:rPr>
        <w:t xml:space="preserve"> новчан</w:t>
      </w:r>
      <w:r>
        <w:rPr>
          <w:rFonts w:cs="Times New Roman"/>
          <w:szCs w:val="24"/>
          <w:shd w:val="clear" w:color="auto" w:fill="FFFFFF"/>
        </w:rPr>
        <w:t>е</w:t>
      </w:r>
      <w:r w:rsidRPr="003821CE">
        <w:rPr>
          <w:rFonts w:cs="Times New Roman"/>
          <w:szCs w:val="24"/>
          <w:shd w:val="clear" w:color="auto" w:fill="FFFFFF"/>
        </w:rPr>
        <w:t xml:space="preserve"> помоћ</w:t>
      </w:r>
      <w:r>
        <w:rPr>
          <w:rFonts w:cs="Times New Roman"/>
          <w:szCs w:val="24"/>
          <w:shd w:val="clear" w:color="auto" w:fill="FFFFFF"/>
        </w:rPr>
        <w:t>и</w:t>
      </w:r>
      <w:r w:rsidRPr="003821CE">
        <w:rPr>
          <w:rFonts w:cs="Times New Roman"/>
          <w:szCs w:val="24"/>
          <w:shd w:val="clear" w:color="auto" w:fill="FFFFFF"/>
        </w:rPr>
        <w:t xml:space="preserve">, </w:t>
      </w:r>
    </w:p>
    <w:p w14:paraId="1DB52375" w14:textId="77777777" w:rsidR="005A7295" w:rsidRPr="003821CE" w:rsidRDefault="005A7295" w:rsidP="007706CF">
      <w:pPr>
        <w:pStyle w:val="ListParagraph"/>
        <w:numPr>
          <w:ilvl w:val="0"/>
          <w:numId w:val="5"/>
        </w:numPr>
        <w:rPr>
          <w:rFonts w:cs="Times New Roman"/>
          <w:szCs w:val="24"/>
          <w:shd w:val="clear" w:color="auto" w:fill="FFFFFF"/>
        </w:rPr>
      </w:pPr>
      <w:r w:rsidRPr="003821CE">
        <w:rPr>
          <w:rFonts w:cs="Times New Roman"/>
          <w:szCs w:val="24"/>
          <w:shd w:val="clear" w:color="auto" w:fill="FFFFFF"/>
        </w:rPr>
        <w:t>помоћ</w:t>
      </w:r>
      <w:r>
        <w:rPr>
          <w:rFonts w:cs="Times New Roman"/>
          <w:szCs w:val="24"/>
          <w:shd w:val="clear" w:color="auto" w:fill="FFFFFF"/>
        </w:rPr>
        <w:t>и</w:t>
      </w:r>
      <w:r w:rsidRPr="003821CE">
        <w:rPr>
          <w:rFonts w:cs="Times New Roman"/>
          <w:szCs w:val="24"/>
          <w:shd w:val="clear" w:color="auto" w:fill="FFFFFF"/>
        </w:rPr>
        <w:t xml:space="preserve"> у натури и </w:t>
      </w:r>
    </w:p>
    <w:p w14:paraId="491E021D" w14:textId="77777777" w:rsidR="005A7295" w:rsidRPr="007706CF" w:rsidRDefault="005A7295" w:rsidP="007706CF">
      <w:pPr>
        <w:pStyle w:val="ListParagraph"/>
        <w:numPr>
          <w:ilvl w:val="0"/>
          <w:numId w:val="5"/>
        </w:numPr>
        <w:rPr>
          <w:rFonts w:cs="Times New Roman"/>
          <w:szCs w:val="24"/>
          <w:shd w:val="clear" w:color="auto" w:fill="FFFFFF"/>
        </w:rPr>
      </w:pPr>
      <w:r>
        <w:rPr>
          <w:rFonts w:cs="Times New Roman"/>
          <w:szCs w:val="24"/>
          <w:shd w:val="clear" w:color="auto" w:fill="FFFFFF"/>
        </w:rPr>
        <w:t>других</w:t>
      </w:r>
      <w:r w:rsidRPr="003821CE">
        <w:rPr>
          <w:rFonts w:cs="Times New Roman"/>
          <w:szCs w:val="24"/>
          <w:shd w:val="clear" w:color="auto" w:fill="FFFFFF"/>
        </w:rPr>
        <w:t xml:space="preserve"> врст</w:t>
      </w:r>
      <w:r>
        <w:rPr>
          <w:rFonts w:cs="Times New Roman"/>
          <w:szCs w:val="24"/>
          <w:shd w:val="clear" w:color="auto" w:fill="FFFFFF"/>
        </w:rPr>
        <w:t>а материјалне подршке“</w:t>
      </w:r>
      <w:r w:rsidRPr="003821CE">
        <w:rPr>
          <w:rFonts w:cs="Times New Roman"/>
          <w:szCs w:val="24"/>
          <w:shd w:val="clear" w:color="auto" w:fill="FFFFFF"/>
        </w:rPr>
        <w:t xml:space="preserve"> (ЗСЗ, чл. 79).</w:t>
      </w:r>
    </w:p>
    <w:p w14:paraId="1F43FEBC" w14:textId="5E09F786" w:rsidR="005A7295" w:rsidRDefault="005A7295" w:rsidP="007706CF">
      <w:pPr>
        <w:pStyle w:val="a"/>
        <w:spacing w:line="276" w:lineRule="auto"/>
        <w:ind w:firstLine="0"/>
        <w:rPr>
          <w:shd w:val="clear" w:color="auto" w:fill="FFFFFF"/>
        </w:rPr>
      </w:pPr>
      <w:r w:rsidRPr="00344623">
        <w:rPr>
          <w:shd w:val="clear" w:color="auto" w:fill="FFFFFF"/>
        </w:rPr>
        <w:t>Услуге социј</w:t>
      </w:r>
      <w:r>
        <w:rPr>
          <w:shd w:val="clear" w:color="auto" w:fill="FFFFFF"/>
        </w:rPr>
        <w:t xml:space="preserve">алне заштите су дефинисане као </w:t>
      </w:r>
      <w:r w:rsidRPr="00344623">
        <w:rPr>
          <w:shd w:val="clear" w:color="auto" w:fill="FFFFFF"/>
        </w:rPr>
        <w:t>активности пружања подршке и помоћи појединцу и породици ради побољшања, односно очувања квалитета живота, отклањања или ублажавања ризика неповољних животних околности, као и стварање могућности да самостално живе</w:t>
      </w:r>
      <w:r>
        <w:rPr>
          <w:shd w:val="clear" w:color="auto" w:fill="FFFFFF"/>
        </w:rPr>
        <w:t xml:space="preserve"> у друштву (ЗСЗ, чл</w:t>
      </w:r>
      <w:r w:rsidR="00B2264E">
        <w:rPr>
          <w:shd w:val="clear" w:color="auto" w:fill="FFFFFF"/>
        </w:rPr>
        <w:t>.</w:t>
      </w:r>
      <w:r>
        <w:rPr>
          <w:shd w:val="clear" w:color="auto" w:fill="FFFFFF"/>
        </w:rPr>
        <w:t xml:space="preserve"> 5). П</w:t>
      </w:r>
      <w:r w:rsidRPr="00344623">
        <w:rPr>
          <w:shd w:val="clear" w:color="auto" w:fill="FFFFFF"/>
        </w:rPr>
        <w:t>одељене</w:t>
      </w:r>
      <w:r>
        <w:rPr>
          <w:shd w:val="clear" w:color="auto" w:fill="FFFFFF"/>
        </w:rPr>
        <w:t xml:space="preserve"> су</w:t>
      </w:r>
      <w:r w:rsidRPr="00344623">
        <w:rPr>
          <w:shd w:val="clear" w:color="auto" w:fill="FFFFFF"/>
        </w:rPr>
        <w:t xml:space="preserve"> у </w:t>
      </w:r>
      <w:r>
        <w:rPr>
          <w:shd w:val="clear" w:color="auto" w:fill="FFFFFF"/>
        </w:rPr>
        <w:t>следећих пет</w:t>
      </w:r>
      <w:r w:rsidRPr="00344623">
        <w:rPr>
          <w:shd w:val="clear" w:color="auto" w:fill="FFFFFF"/>
        </w:rPr>
        <w:t xml:space="preserve"> група: </w:t>
      </w:r>
    </w:p>
    <w:p w14:paraId="0E9030DE" w14:textId="77777777" w:rsidR="005A7295" w:rsidRPr="003821CE" w:rsidRDefault="005A7295" w:rsidP="007706CF">
      <w:pPr>
        <w:pStyle w:val="ListParagraph"/>
        <w:numPr>
          <w:ilvl w:val="0"/>
          <w:numId w:val="4"/>
        </w:numPr>
        <w:jc w:val="both"/>
        <w:rPr>
          <w:rFonts w:cs="Times New Roman"/>
          <w:szCs w:val="19"/>
          <w:shd w:val="clear" w:color="auto" w:fill="FFFFFF"/>
        </w:rPr>
      </w:pPr>
      <w:r w:rsidRPr="0075619D">
        <w:rPr>
          <w:rFonts w:cs="Times New Roman"/>
          <w:szCs w:val="19"/>
          <w:shd w:val="clear" w:color="auto" w:fill="FFFFFF"/>
        </w:rPr>
        <w:lastRenderedPageBreak/>
        <w:t xml:space="preserve">услуге процене и планирања, </w:t>
      </w:r>
    </w:p>
    <w:p w14:paraId="4CAF5B76" w14:textId="77777777" w:rsidR="005A7295" w:rsidRPr="003821CE" w:rsidRDefault="005A7295" w:rsidP="007706CF">
      <w:pPr>
        <w:pStyle w:val="ListParagraph"/>
        <w:numPr>
          <w:ilvl w:val="0"/>
          <w:numId w:val="4"/>
        </w:numPr>
        <w:jc w:val="both"/>
        <w:rPr>
          <w:rFonts w:cs="Times New Roman"/>
          <w:szCs w:val="19"/>
          <w:shd w:val="clear" w:color="auto" w:fill="FFFFFF"/>
        </w:rPr>
      </w:pPr>
      <w:r w:rsidRPr="003821CE">
        <w:rPr>
          <w:rFonts w:cs="Times New Roman"/>
          <w:szCs w:val="19"/>
          <w:shd w:val="clear" w:color="auto" w:fill="FFFFFF"/>
        </w:rPr>
        <w:t>дневне услуге у зајед</w:t>
      </w:r>
      <w:r>
        <w:rPr>
          <w:rFonts w:cs="Times New Roman"/>
          <w:szCs w:val="19"/>
          <w:shd w:val="clear" w:color="auto" w:fill="FFFFFF"/>
        </w:rPr>
        <w:t>н</w:t>
      </w:r>
      <w:r w:rsidRPr="003821CE">
        <w:rPr>
          <w:rFonts w:cs="Times New Roman"/>
          <w:szCs w:val="19"/>
          <w:shd w:val="clear" w:color="auto" w:fill="FFFFFF"/>
        </w:rPr>
        <w:t xml:space="preserve">ици, </w:t>
      </w:r>
    </w:p>
    <w:p w14:paraId="7E549B26" w14:textId="77777777" w:rsidR="005A7295" w:rsidRPr="003821CE" w:rsidRDefault="005A7295" w:rsidP="007706CF">
      <w:pPr>
        <w:pStyle w:val="ListParagraph"/>
        <w:numPr>
          <w:ilvl w:val="0"/>
          <w:numId w:val="4"/>
        </w:numPr>
        <w:jc w:val="both"/>
        <w:rPr>
          <w:rFonts w:cs="Times New Roman"/>
          <w:szCs w:val="19"/>
          <w:shd w:val="clear" w:color="auto" w:fill="FFFFFF"/>
        </w:rPr>
      </w:pPr>
      <w:r w:rsidRPr="003821CE">
        <w:rPr>
          <w:rFonts w:cs="Times New Roman"/>
          <w:szCs w:val="19"/>
          <w:shd w:val="clear" w:color="auto" w:fill="FFFFFF"/>
        </w:rPr>
        <w:t xml:space="preserve">услуге подршке за самосталан живот, </w:t>
      </w:r>
    </w:p>
    <w:p w14:paraId="0ED1067B" w14:textId="77777777" w:rsidR="005A7295" w:rsidRPr="003821CE" w:rsidRDefault="005A7295" w:rsidP="007706CF">
      <w:pPr>
        <w:pStyle w:val="ListParagraph"/>
        <w:numPr>
          <w:ilvl w:val="0"/>
          <w:numId w:val="4"/>
        </w:numPr>
        <w:jc w:val="both"/>
        <w:rPr>
          <w:rFonts w:cs="Times New Roman"/>
          <w:szCs w:val="19"/>
          <w:shd w:val="clear" w:color="auto" w:fill="FFFFFF"/>
        </w:rPr>
      </w:pPr>
      <w:r w:rsidRPr="003821CE">
        <w:rPr>
          <w:rFonts w:cs="Times New Roman"/>
          <w:szCs w:val="19"/>
          <w:shd w:val="clear" w:color="auto" w:fill="FFFFFF"/>
        </w:rPr>
        <w:t>саветодавно-терапијске и</w:t>
      </w:r>
      <w:r>
        <w:rPr>
          <w:rFonts w:cs="Times New Roman"/>
          <w:szCs w:val="19"/>
          <w:shd w:val="clear" w:color="auto" w:fill="FFFFFF"/>
        </w:rPr>
        <w:t xml:space="preserve"> </w:t>
      </w:r>
      <w:r w:rsidRPr="003821CE">
        <w:rPr>
          <w:rFonts w:cs="Times New Roman"/>
          <w:szCs w:val="19"/>
          <w:shd w:val="clear" w:color="auto" w:fill="FFFFFF"/>
        </w:rPr>
        <w:t>социо-едукативне услуге</w:t>
      </w:r>
      <w:r>
        <w:rPr>
          <w:rFonts w:cs="Times New Roman"/>
          <w:szCs w:val="19"/>
          <w:shd w:val="clear" w:color="auto" w:fill="FFFFFF"/>
        </w:rPr>
        <w:t xml:space="preserve"> и </w:t>
      </w:r>
      <w:r w:rsidRPr="003821CE">
        <w:rPr>
          <w:rFonts w:cs="Times New Roman"/>
          <w:szCs w:val="19"/>
          <w:shd w:val="clear" w:color="auto" w:fill="FFFFFF"/>
        </w:rPr>
        <w:t xml:space="preserve"> </w:t>
      </w:r>
    </w:p>
    <w:p w14:paraId="03F251F6" w14:textId="26A577C9" w:rsidR="005A7295" w:rsidRPr="003821CE" w:rsidRDefault="005A7295" w:rsidP="007706CF">
      <w:pPr>
        <w:pStyle w:val="ListParagraph"/>
        <w:numPr>
          <w:ilvl w:val="0"/>
          <w:numId w:val="4"/>
        </w:numPr>
        <w:jc w:val="both"/>
        <w:rPr>
          <w:rFonts w:cs="Times New Roman"/>
          <w:szCs w:val="19"/>
          <w:shd w:val="clear" w:color="auto" w:fill="FFFFFF"/>
        </w:rPr>
      </w:pPr>
      <w:r w:rsidRPr="003821CE">
        <w:rPr>
          <w:rFonts w:cs="Times New Roman"/>
          <w:szCs w:val="19"/>
          <w:shd w:val="clear" w:color="auto" w:fill="FFFFFF"/>
        </w:rPr>
        <w:t>услуге смештаја</w:t>
      </w:r>
      <w:r>
        <w:rPr>
          <w:rFonts w:cs="Times New Roman"/>
          <w:szCs w:val="19"/>
          <w:shd w:val="clear" w:color="auto" w:fill="FFFFFF"/>
        </w:rPr>
        <w:t xml:space="preserve"> (ЗСЗ, чл</w:t>
      </w:r>
      <w:r w:rsidR="00B2264E">
        <w:rPr>
          <w:rFonts w:cs="Times New Roman"/>
          <w:szCs w:val="19"/>
          <w:shd w:val="clear" w:color="auto" w:fill="FFFFFF"/>
        </w:rPr>
        <w:t>.</w:t>
      </w:r>
      <w:r>
        <w:rPr>
          <w:rFonts w:cs="Times New Roman"/>
          <w:szCs w:val="19"/>
          <w:shd w:val="clear" w:color="auto" w:fill="FFFFFF"/>
        </w:rPr>
        <w:t xml:space="preserve"> 40).</w:t>
      </w:r>
    </w:p>
    <w:p w14:paraId="023F0377" w14:textId="23E3025D" w:rsidR="005A7295" w:rsidRPr="009B2035" w:rsidRDefault="005A7295" w:rsidP="007706CF">
      <w:pPr>
        <w:jc w:val="both"/>
      </w:pPr>
      <w:r w:rsidRPr="00C3701B">
        <w:rPr>
          <w:rFonts w:cs="Times New Roman"/>
          <w:szCs w:val="24"/>
          <w:shd w:val="clear" w:color="auto" w:fill="FFFFFF"/>
        </w:rPr>
        <w:t>У најширем смислу</w:t>
      </w:r>
      <w:r w:rsidR="00863F61">
        <w:rPr>
          <w:rFonts w:cs="Times New Roman"/>
          <w:szCs w:val="24"/>
          <w:shd w:val="clear" w:color="auto" w:fill="FFFFFF"/>
        </w:rPr>
        <w:t>,</w:t>
      </w:r>
      <w:r w:rsidRPr="00C3701B">
        <w:rPr>
          <w:rFonts w:cs="Times New Roman"/>
          <w:szCs w:val="24"/>
          <w:shd w:val="clear" w:color="auto" w:fill="FFFFFF"/>
        </w:rPr>
        <w:t xml:space="preserve"> услуге се могу поделити на оне које се пружају у непосредном окружењу и оне у оквиру установа</w:t>
      </w:r>
      <w:r w:rsidR="009B2035">
        <w:t>.</w:t>
      </w:r>
    </w:p>
    <w:p w14:paraId="4674AF71" w14:textId="416D2AC1" w:rsidR="003F5276" w:rsidRPr="0062775F" w:rsidRDefault="00E71118" w:rsidP="007706CF">
      <w:pPr>
        <w:jc w:val="both"/>
      </w:pPr>
      <w:r w:rsidRPr="00384AC8">
        <w:t>Закон</w:t>
      </w:r>
      <w:r w:rsidR="00574A6F" w:rsidRPr="00384AC8">
        <w:t>ом</w:t>
      </w:r>
      <w:r w:rsidRPr="00384AC8">
        <w:t xml:space="preserve"> је уређена расподела надлежности </w:t>
      </w:r>
      <w:r w:rsidR="00293DC2">
        <w:t>у погледу финансирања</w:t>
      </w:r>
      <w:r w:rsidRPr="00384AC8">
        <w:t xml:space="preserve"> социјалне заштите између различитих нивоа власти. </w:t>
      </w:r>
      <w:r w:rsidR="00285D1D" w:rsidRPr="00384AC8">
        <w:t>Централ</w:t>
      </w:r>
      <w:r w:rsidR="00166C55" w:rsidRPr="00384AC8">
        <w:t>на власт финансира</w:t>
      </w:r>
      <w:r w:rsidRPr="00384AC8">
        <w:t xml:space="preserve"> новчан</w:t>
      </w:r>
      <w:r w:rsidR="00285D1D" w:rsidRPr="00384AC8">
        <w:t>а</w:t>
      </w:r>
      <w:r w:rsidRPr="00384AC8">
        <w:t xml:space="preserve"> прав</w:t>
      </w:r>
      <w:r w:rsidR="00166C55" w:rsidRPr="00384AC8">
        <w:t>а</w:t>
      </w:r>
      <w:r w:rsidRPr="00384AC8">
        <w:t xml:space="preserve"> (</w:t>
      </w:r>
      <w:r w:rsidR="004D702B" w:rsidRPr="00384AC8">
        <w:t>изузев</w:t>
      </w:r>
      <w:r w:rsidRPr="00384AC8">
        <w:t xml:space="preserve"> једнократне новчане помоћи</w:t>
      </w:r>
      <w:r w:rsidR="00166C55" w:rsidRPr="00384AC8">
        <w:t xml:space="preserve"> које Република финансира само у случају угрожености већег борја грађана),</w:t>
      </w:r>
      <w:r w:rsidRPr="00384AC8">
        <w:t xml:space="preserve"> услуг</w:t>
      </w:r>
      <w:r w:rsidR="00166C55" w:rsidRPr="00384AC8">
        <w:t>е</w:t>
      </w:r>
      <w:r w:rsidR="00243E7A" w:rsidRPr="00384AC8">
        <w:t xml:space="preserve"> домског и</w:t>
      </w:r>
      <w:r w:rsidRPr="00384AC8">
        <w:t xml:space="preserve"> породичног смештаја</w:t>
      </w:r>
      <w:r w:rsidR="00166C55" w:rsidRPr="00384AC8">
        <w:t>, услуге смештаја за жртве трговине људима, услуге саветовања и обуке хранитеља и усвојитеља</w:t>
      </w:r>
      <w:r w:rsidR="003F5276" w:rsidRPr="00384AC8">
        <w:t xml:space="preserve"> и услуге становања уз подршку за особе са инвалидитетом, осим у јединицама локалне самоуправе чији је степен развијености изнад републичког просека (чл</w:t>
      </w:r>
      <w:r w:rsidR="00B2264E">
        <w:t>.</w:t>
      </w:r>
      <w:r w:rsidR="003F5276" w:rsidRPr="00384AC8">
        <w:t xml:space="preserve"> 206). Са друге стране, </w:t>
      </w:r>
      <w:r w:rsidRPr="00384AC8">
        <w:t xml:space="preserve">у </w:t>
      </w:r>
      <w:r w:rsidR="004D702B" w:rsidRPr="00384AC8">
        <w:t>мандату</w:t>
      </w:r>
      <w:r w:rsidRPr="00384AC8">
        <w:t xml:space="preserve"> лок</w:t>
      </w:r>
      <w:r w:rsidR="00574A6F" w:rsidRPr="00384AC8">
        <w:t xml:space="preserve">алног нивоа </w:t>
      </w:r>
      <w:r w:rsidR="003F5276" w:rsidRPr="00384AC8">
        <w:t xml:space="preserve">су дневне </w:t>
      </w:r>
      <w:r w:rsidR="00574A6F" w:rsidRPr="00384AC8">
        <w:t>услуге у заједници,</w:t>
      </w:r>
      <w:r w:rsidR="003F5276" w:rsidRPr="00384AC8">
        <w:t xml:space="preserve"> услуге подршке за самосталан живот, осим услуге </w:t>
      </w:r>
      <w:r w:rsidR="00992543" w:rsidRPr="00384AC8">
        <w:t xml:space="preserve">становања уз подршку за особе са инвалидитетом, услуга становања уз подршку особа са инвалидитетом у </w:t>
      </w:r>
      <w:r w:rsidR="004D702B" w:rsidRPr="00384AC8">
        <w:t>јединицама</w:t>
      </w:r>
      <w:r w:rsidR="00992543" w:rsidRPr="00384AC8">
        <w:t xml:space="preserve"> локалне самоуправе чији је степен развијености изнад републичког просека</w:t>
      </w:r>
      <w:r w:rsidR="00243E7A" w:rsidRPr="00384AC8">
        <w:t>, саветодавно-терапијске и социјално-едукативне услуге, осим саветова</w:t>
      </w:r>
      <w:r w:rsidR="004D702B" w:rsidRPr="00384AC8">
        <w:t>њ</w:t>
      </w:r>
      <w:r w:rsidR="00243E7A" w:rsidRPr="00384AC8">
        <w:t>а и обуке хранитеља и усвојитеља,</w:t>
      </w:r>
      <w:r w:rsidRPr="00384AC8">
        <w:t xml:space="preserve"> једнократна новчана помоћ </w:t>
      </w:r>
      <w:r w:rsidR="00574A6F" w:rsidRPr="00384AC8">
        <w:t xml:space="preserve">и </w:t>
      </w:r>
      <w:r w:rsidRPr="00384AC8">
        <w:t>давања у натури сиромашним породицама</w:t>
      </w:r>
      <w:r w:rsidR="00574A6F" w:rsidRPr="00384AC8">
        <w:t xml:space="preserve"> и појединцима</w:t>
      </w:r>
      <w:r w:rsidR="002773B7" w:rsidRPr="00384AC8">
        <w:t xml:space="preserve"> (чл</w:t>
      </w:r>
      <w:r w:rsidR="00B2264E">
        <w:t>.</w:t>
      </w:r>
      <w:r w:rsidR="002773B7" w:rsidRPr="00384AC8">
        <w:t xml:space="preserve"> 209).</w:t>
      </w:r>
      <w:r w:rsidR="00992543" w:rsidRPr="00384AC8">
        <w:t xml:space="preserve"> Такође, јединица локалне самоуправе треба да финансира програме рада </w:t>
      </w:r>
      <w:r w:rsidR="002773B7" w:rsidRPr="00384AC8">
        <w:t xml:space="preserve">установа </w:t>
      </w:r>
      <w:r w:rsidR="00992543" w:rsidRPr="00384AC8">
        <w:t>чији је оснивач, програме унапређења социјалне заштите на локалном нивоу и разви</w:t>
      </w:r>
      <w:r w:rsidR="004D702B" w:rsidRPr="00384AC8">
        <w:t>јања</w:t>
      </w:r>
      <w:r w:rsidR="00992543" w:rsidRPr="00384AC8">
        <w:t xml:space="preserve"> иновацио</w:t>
      </w:r>
      <w:r w:rsidR="002773B7" w:rsidRPr="00384AC8">
        <w:t>них</w:t>
      </w:r>
      <w:r w:rsidR="00992543" w:rsidRPr="00384AC8">
        <w:t xml:space="preserve"> услуг</w:t>
      </w:r>
      <w:r w:rsidR="002773B7" w:rsidRPr="00384AC8">
        <w:t>а (чл</w:t>
      </w:r>
      <w:r w:rsidR="00B2264E">
        <w:t>.</w:t>
      </w:r>
      <w:r w:rsidR="002773B7" w:rsidRPr="00384AC8">
        <w:t xml:space="preserve"> 209</w:t>
      </w:r>
      <w:r w:rsidR="00384AC8" w:rsidRPr="00384AC8">
        <w:t>).</w:t>
      </w:r>
    </w:p>
    <w:p w14:paraId="057B5946" w14:textId="123A5875" w:rsidR="00915A7A" w:rsidRDefault="00915A7A" w:rsidP="00915A7A">
      <w:pPr>
        <w:jc w:val="both"/>
        <w:rPr>
          <w:rFonts w:cs="Times New Roman"/>
          <w:szCs w:val="24"/>
        </w:rPr>
      </w:pPr>
      <w:r>
        <w:rPr>
          <w:rFonts w:cs="Times New Roman"/>
          <w:szCs w:val="24"/>
        </w:rPr>
        <w:t>Сва три нивоа власти обезбеђују обављање делатности у области социјалне заштите оснивањем установа или поверавањем вршења тих делатности другим правним и физичким лицима (чл</w:t>
      </w:r>
      <w:r w:rsidR="00B2264E">
        <w:rPr>
          <w:rFonts w:cs="Times New Roman"/>
          <w:szCs w:val="24"/>
        </w:rPr>
        <w:t>.</w:t>
      </w:r>
      <w:r>
        <w:rPr>
          <w:rFonts w:cs="Times New Roman"/>
          <w:szCs w:val="24"/>
        </w:rPr>
        <w:t xml:space="preserve"> 9). Такође, Закон поред државних, предвиђа и друге </w:t>
      </w:r>
      <w:r w:rsidR="004D702B">
        <w:rPr>
          <w:rFonts w:cs="Times New Roman"/>
          <w:szCs w:val="24"/>
        </w:rPr>
        <w:t>субјекте</w:t>
      </w:r>
      <w:r>
        <w:rPr>
          <w:rFonts w:cs="Times New Roman"/>
          <w:szCs w:val="24"/>
        </w:rPr>
        <w:t xml:space="preserve"> социјалне заштите, те наводи да одређене услуге социјалне заштите могу пружати удружење, предузетник, привредно друштво и други облик организовања утврђен законом (чл</w:t>
      </w:r>
      <w:r w:rsidR="00B2264E">
        <w:rPr>
          <w:rFonts w:cs="Times New Roman"/>
          <w:szCs w:val="24"/>
        </w:rPr>
        <w:t>.</w:t>
      </w:r>
      <w:r>
        <w:rPr>
          <w:rFonts w:cs="Times New Roman"/>
          <w:szCs w:val="24"/>
        </w:rPr>
        <w:t xml:space="preserve"> 17). Даље се наводи да услуге социјалне заштите за којима постоји потреба, а</w:t>
      </w:r>
      <w:r w:rsidR="0040549C">
        <w:rPr>
          <w:rFonts w:cs="Times New Roman"/>
          <w:szCs w:val="24"/>
        </w:rPr>
        <w:t xml:space="preserve"> које </w:t>
      </w:r>
      <w:r>
        <w:rPr>
          <w:rFonts w:cs="Times New Roman"/>
          <w:szCs w:val="24"/>
        </w:rPr>
        <w:t>Република Србија, аутономна покрај</w:t>
      </w:r>
      <w:r w:rsidR="00863F61">
        <w:rPr>
          <w:rFonts w:cs="Times New Roman"/>
          <w:szCs w:val="24"/>
        </w:rPr>
        <w:t>и</w:t>
      </w:r>
      <w:r>
        <w:rPr>
          <w:rFonts w:cs="Times New Roman"/>
          <w:szCs w:val="24"/>
        </w:rPr>
        <w:t>на или локална самоуправа не могу обезбедити у довољном обиму</w:t>
      </w:r>
      <w:r w:rsidR="0040549C">
        <w:rPr>
          <w:rFonts w:cs="Times New Roman"/>
          <w:szCs w:val="24"/>
        </w:rPr>
        <w:t>, треба</w:t>
      </w:r>
      <w:r>
        <w:rPr>
          <w:rFonts w:cs="Times New Roman"/>
          <w:szCs w:val="24"/>
        </w:rPr>
        <w:t xml:space="preserve"> набав</w:t>
      </w:r>
      <w:r w:rsidR="0040549C">
        <w:rPr>
          <w:rFonts w:cs="Times New Roman"/>
          <w:szCs w:val="24"/>
        </w:rPr>
        <w:t>ити</w:t>
      </w:r>
      <w:r>
        <w:rPr>
          <w:rFonts w:cs="Times New Roman"/>
          <w:szCs w:val="24"/>
        </w:rPr>
        <w:t xml:space="preserve"> од лиценцираног пружаоца услуге</w:t>
      </w:r>
      <w:r w:rsidR="004D67D0">
        <w:rPr>
          <w:rFonts w:cs="Times New Roman"/>
          <w:szCs w:val="24"/>
        </w:rPr>
        <w:t>,</w:t>
      </w:r>
      <w:r>
        <w:rPr>
          <w:rFonts w:cs="Times New Roman"/>
          <w:szCs w:val="24"/>
        </w:rPr>
        <w:t xml:space="preserve"> кроз поступак јавне набавке. Услуге које се на овај начин не могу набавити су: </w:t>
      </w:r>
    </w:p>
    <w:p w14:paraId="681C8707" w14:textId="77777777" w:rsidR="00915A7A" w:rsidRDefault="00915A7A" w:rsidP="00915A7A">
      <w:pPr>
        <w:pStyle w:val="ListParagraph"/>
        <w:numPr>
          <w:ilvl w:val="0"/>
          <w:numId w:val="2"/>
        </w:numPr>
        <w:jc w:val="both"/>
        <w:rPr>
          <w:rFonts w:cs="Times New Roman"/>
          <w:szCs w:val="24"/>
        </w:rPr>
      </w:pPr>
      <w:r w:rsidRPr="00232D7A">
        <w:rPr>
          <w:rFonts w:cs="Times New Roman"/>
          <w:szCs w:val="24"/>
        </w:rPr>
        <w:t xml:space="preserve">услуге процене и планирања које пружа ЦСР у </w:t>
      </w:r>
      <w:r w:rsidR="004D702B" w:rsidRPr="00232D7A">
        <w:rPr>
          <w:rFonts w:cs="Times New Roman"/>
          <w:szCs w:val="24"/>
        </w:rPr>
        <w:t>вршењу</w:t>
      </w:r>
      <w:r w:rsidRPr="00232D7A">
        <w:rPr>
          <w:rFonts w:cs="Times New Roman"/>
          <w:szCs w:val="24"/>
        </w:rPr>
        <w:t xml:space="preserve"> јавних овлашћења</w:t>
      </w:r>
      <w:r>
        <w:rPr>
          <w:rFonts w:cs="Times New Roman"/>
          <w:szCs w:val="24"/>
        </w:rPr>
        <w:t>;</w:t>
      </w:r>
      <w:r w:rsidRPr="00232D7A">
        <w:rPr>
          <w:rFonts w:cs="Times New Roman"/>
          <w:szCs w:val="24"/>
        </w:rPr>
        <w:t xml:space="preserve"> </w:t>
      </w:r>
    </w:p>
    <w:p w14:paraId="29750504" w14:textId="77777777" w:rsidR="00915A7A" w:rsidRDefault="00915A7A" w:rsidP="00915A7A">
      <w:pPr>
        <w:pStyle w:val="ListParagraph"/>
        <w:numPr>
          <w:ilvl w:val="0"/>
          <w:numId w:val="2"/>
        </w:numPr>
        <w:jc w:val="both"/>
        <w:rPr>
          <w:rFonts w:cs="Times New Roman"/>
          <w:szCs w:val="24"/>
        </w:rPr>
      </w:pPr>
      <w:r>
        <w:rPr>
          <w:rFonts w:cs="Times New Roman"/>
          <w:szCs w:val="24"/>
        </w:rPr>
        <w:t>услуге неодложне интервенције;</w:t>
      </w:r>
    </w:p>
    <w:p w14:paraId="094E2C65" w14:textId="77777777" w:rsidR="00915A7A" w:rsidRDefault="00915A7A" w:rsidP="00915A7A">
      <w:pPr>
        <w:pStyle w:val="ListParagraph"/>
        <w:numPr>
          <w:ilvl w:val="0"/>
          <w:numId w:val="2"/>
        </w:numPr>
        <w:jc w:val="both"/>
        <w:rPr>
          <w:rFonts w:cs="Times New Roman"/>
          <w:szCs w:val="24"/>
        </w:rPr>
      </w:pPr>
      <w:r w:rsidRPr="00232D7A">
        <w:rPr>
          <w:rFonts w:cs="Times New Roman"/>
          <w:szCs w:val="24"/>
        </w:rPr>
        <w:t xml:space="preserve">услуге које пружају установе за </w:t>
      </w:r>
      <w:r w:rsidR="000C3F2E" w:rsidRPr="00232D7A">
        <w:rPr>
          <w:rFonts w:cs="Times New Roman"/>
          <w:szCs w:val="24"/>
        </w:rPr>
        <w:t>васпитање</w:t>
      </w:r>
      <w:r w:rsidRPr="00232D7A">
        <w:rPr>
          <w:rFonts w:cs="Times New Roman"/>
          <w:szCs w:val="24"/>
        </w:rPr>
        <w:t xml:space="preserve"> деце и омладине и завод за социјалну заштиту</w:t>
      </w:r>
      <w:r>
        <w:rPr>
          <w:rFonts w:cs="Times New Roman"/>
          <w:szCs w:val="24"/>
        </w:rPr>
        <w:t>, у вршењу јавних овлашћења;</w:t>
      </w:r>
    </w:p>
    <w:p w14:paraId="1709CC2D" w14:textId="0F3823B5" w:rsidR="00915A7A" w:rsidRPr="00232D7A" w:rsidRDefault="00915A7A" w:rsidP="00915A7A">
      <w:pPr>
        <w:pStyle w:val="ListParagraph"/>
        <w:numPr>
          <w:ilvl w:val="0"/>
          <w:numId w:val="2"/>
        </w:numPr>
        <w:jc w:val="both"/>
        <w:rPr>
          <w:rFonts w:cs="Times New Roman"/>
          <w:szCs w:val="24"/>
        </w:rPr>
      </w:pPr>
      <w:r w:rsidRPr="00232D7A">
        <w:rPr>
          <w:rFonts w:cs="Times New Roman"/>
          <w:szCs w:val="24"/>
        </w:rPr>
        <w:t>услуге породичног смештаја (чл</w:t>
      </w:r>
      <w:r w:rsidR="00B2264E">
        <w:rPr>
          <w:rFonts w:cs="Times New Roman"/>
          <w:szCs w:val="24"/>
        </w:rPr>
        <w:t>.</w:t>
      </w:r>
      <w:r w:rsidRPr="00232D7A">
        <w:rPr>
          <w:rFonts w:cs="Times New Roman"/>
          <w:szCs w:val="24"/>
        </w:rPr>
        <w:t xml:space="preserve"> 64). </w:t>
      </w:r>
    </w:p>
    <w:p w14:paraId="6DEA97A3" w14:textId="4D7532F2" w:rsidR="00915A7A" w:rsidRPr="00915A7A" w:rsidRDefault="00915A7A" w:rsidP="00915A7A">
      <w:pPr>
        <w:jc w:val="both"/>
      </w:pPr>
      <w:r>
        <w:lastRenderedPageBreak/>
        <w:t>Центри за социјални рад</w:t>
      </w:r>
      <w:r w:rsidR="0040549C">
        <w:t xml:space="preserve"> као поверене послове </w:t>
      </w:r>
      <w:r>
        <w:t>у вршењу јавних</w:t>
      </w:r>
      <w:r w:rsidR="00682ACA">
        <w:t xml:space="preserve"> овлашћења</w:t>
      </w:r>
      <w:r>
        <w:t xml:space="preserve"> </w:t>
      </w:r>
      <w:r w:rsidR="0032032B">
        <w:t xml:space="preserve">обављају </w:t>
      </w:r>
      <w:r>
        <w:t>п</w:t>
      </w:r>
      <w:r w:rsidRPr="00915A7A">
        <w:t>роце</w:t>
      </w:r>
      <w:r w:rsidR="00682ACA">
        <w:t>ну</w:t>
      </w:r>
      <w:r w:rsidRPr="00915A7A">
        <w:t xml:space="preserve"> потреб</w:t>
      </w:r>
      <w:r w:rsidR="00682ACA">
        <w:t>а</w:t>
      </w:r>
      <w:r w:rsidRPr="00915A7A">
        <w:t xml:space="preserve"> и снаг</w:t>
      </w:r>
      <w:r w:rsidR="00682ACA">
        <w:t>а</w:t>
      </w:r>
      <w:r w:rsidRPr="00915A7A">
        <w:t xml:space="preserve"> корисника и ризик</w:t>
      </w:r>
      <w:r w:rsidR="0032032B">
        <w:t>а по њега,</w:t>
      </w:r>
      <w:r w:rsidRPr="00915A7A">
        <w:t xml:space="preserve"> планира</w:t>
      </w:r>
      <w:r w:rsidR="0040549C">
        <w:t>ју</w:t>
      </w:r>
      <w:r w:rsidRPr="00915A7A">
        <w:t xml:space="preserve"> пружањ</w:t>
      </w:r>
      <w:r w:rsidR="0040549C">
        <w:t>е</w:t>
      </w:r>
      <w:r w:rsidRPr="00915A7A">
        <w:t xml:space="preserve"> услуга социјалне заштите, </w:t>
      </w:r>
      <w:r w:rsidR="0032032B">
        <w:t>доносе одлуке</w:t>
      </w:r>
      <w:r>
        <w:t xml:space="preserve"> о правима на</w:t>
      </w:r>
      <w:r w:rsidRPr="00915A7A">
        <w:t xml:space="preserve"> материјална давања и коришћење услуга социјалне заштите</w:t>
      </w:r>
      <w:r w:rsidR="0032032B">
        <w:t>,</w:t>
      </w:r>
      <w:r w:rsidRPr="00915A7A">
        <w:t xml:space="preserve"> во</w:t>
      </w:r>
      <w:r w:rsidR="00682ACA">
        <w:t>де</w:t>
      </w:r>
      <w:r w:rsidRPr="00915A7A">
        <w:t xml:space="preserve"> </w:t>
      </w:r>
      <w:r w:rsidR="00682ACA">
        <w:t xml:space="preserve">прописане </w:t>
      </w:r>
      <w:r w:rsidRPr="00915A7A">
        <w:t>евиденциј</w:t>
      </w:r>
      <w:r w:rsidR="00682ACA">
        <w:t>е</w:t>
      </w:r>
      <w:r w:rsidRPr="00915A7A">
        <w:t xml:space="preserve"> и чува</w:t>
      </w:r>
      <w:r w:rsidR="00682ACA">
        <w:t>ју</w:t>
      </w:r>
      <w:r w:rsidRPr="00915A7A">
        <w:t xml:space="preserve"> документациј</w:t>
      </w:r>
      <w:r w:rsidR="00682ACA">
        <w:t>у</w:t>
      </w:r>
      <w:r w:rsidRPr="00915A7A">
        <w:t xml:space="preserve"> корисника (чл</w:t>
      </w:r>
      <w:r w:rsidR="00B2264E">
        <w:t>.</w:t>
      </w:r>
      <w:r w:rsidRPr="00915A7A">
        <w:t xml:space="preserve"> 120). Такође, према Породичном закону (2005) ЦСР обављају и посао органа старатељства (чл</w:t>
      </w:r>
      <w:r w:rsidR="00B2264E">
        <w:t>.</w:t>
      </w:r>
      <w:r w:rsidRPr="00915A7A">
        <w:t xml:space="preserve"> 12).</w:t>
      </w:r>
    </w:p>
    <w:p w14:paraId="5BC83862" w14:textId="636039E6" w:rsidR="00915A7A" w:rsidRPr="00B62312" w:rsidRDefault="00915A7A" w:rsidP="00D23C26">
      <w:pPr>
        <w:jc w:val="both"/>
        <w:rPr>
          <w:rFonts w:cs="Times New Roman"/>
          <w:szCs w:val="24"/>
        </w:rPr>
      </w:pPr>
      <w:r w:rsidRPr="00D23C26">
        <w:rPr>
          <w:rFonts w:cs="Times New Roman"/>
          <w:szCs w:val="24"/>
        </w:rPr>
        <w:t xml:space="preserve">Центар за социјални рад може да пружа </w:t>
      </w:r>
      <w:r w:rsidR="0032032B" w:rsidRPr="00D23C26">
        <w:rPr>
          <w:rFonts w:cs="Times New Roman"/>
          <w:szCs w:val="24"/>
        </w:rPr>
        <w:t xml:space="preserve">и </w:t>
      </w:r>
      <w:r w:rsidRPr="00D23C26">
        <w:rPr>
          <w:rFonts w:cs="Times New Roman"/>
          <w:szCs w:val="24"/>
        </w:rPr>
        <w:t>услуге социјалне заштите оснивањем посебне организационе јединице, али само ако добије лиценцу за пружање одређене услуге и ако у локалној заједници нема другог овлашћеног пружаоца услуге (чл</w:t>
      </w:r>
      <w:r w:rsidR="00B2264E" w:rsidRPr="00D23C26">
        <w:rPr>
          <w:rFonts w:cs="Times New Roman"/>
          <w:szCs w:val="24"/>
        </w:rPr>
        <w:t>.</w:t>
      </w:r>
      <w:r w:rsidRPr="00D23C26">
        <w:rPr>
          <w:rFonts w:cs="Times New Roman"/>
          <w:szCs w:val="24"/>
        </w:rPr>
        <w:t xml:space="preserve"> 122). На овај начин фаворизују се пружаоци услуге из недр</w:t>
      </w:r>
      <w:r w:rsidR="0032032B" w:rsidRPr="00D23C26">
        <w:rPr>
          <w:rFonts w:cs="Times New Roman"/>
          <w:szCs w:val="24"/>
        </w:rPr>
        <w:t xml:space="preserve">жавног сектора. Корак даље направљен је у </w:t>
      </w:r>
      <w:r w:rsidR="00B62312" w:rsidRPr="00D23C26">
        <w:rPr>
          <w:rFonts w:cs="Times New Roman"/>
          <w:szCs w:val="24"/>
        </w:rPr>
        <w:t>Нацрту Закона о и</w:t>
      </w:r>
      <w:r w:rsidR="0032032B" w:rsidRPr="00D23C26">
        <w:rPr>
          <w:rFonts w:cs="Times New Roman"/>
          <w:szCs w:val="24"/>
        </w:rPr>
        <w:t>зменама и допунама</w:t>
      </w:r>
      <w:r w:rsidRPr="00D23C26">
        <w:rPr>
          <w:rFonts w:cs="Times New Roman"/>
          <w:szCs w:val="24"/>
        </w:rPr>
        <w:t xml:space="preserve"> </w:t>
      </w:r>
      <w:r w:rsidR="0032032B" w:rsidRPr="00D23C26">
        <w:rPr>
          <w:rFonts w:cs="Times New Roman"/>
          <w:szCs w:val="24"/>
        </w:rPr>
        <w:t>З</w:t>
      </w:r>
      <w:r w:rsidRPr="00D23C26">
        <w:rPr>
          <w:rFonts w:cs="Times New Roman"/>
          <w:szCs w:val="24"/>
        </w:rPr>
        <w:t>акона</w:t>
      </w:r>
      <w:r w:rsidR="0032032B" w:rsidRPr="00D23C26">
        <w:rPr>
          <w:rFonts w:cs="Times New Roman"/>
          <w:szCs w:val="24"/>
        </w:rPr>
        <w:t xml:space="preserve"> о социјалној заштити где је </w:t>
      </w:r>
      <w:r w:rsidR="00B62312" w:rsidRPr="00D23C26">
        <w:rPr>
          <w:rFonts w:cs="Times New Roman"/>
          <w:szCs w:val="24"/>
        </w:rPr>
        <w:t>предложено</w:t>
      </w:r>
      <w:r w:rsidR="0032032B" w:rsidRPr="00D23C26">
        <w:rPr>
          <w:rFonts w:cs="Times New Roman"/>
          <w:szCs w:val="24"/>
        </w:rPr>
        <w:t xml:space="preserve"> потпуно укидање могућности центрима за социјални рад да пружају услуге социјалне заштите</w:t>
      </w:r>
      <w:r w:rsidR="00B62312" w:rsidRPr="00D23C26">
        <w:rPr>
          <w:rFonts w:cs="Times New Roman"/>
          <w:szCs w:val="24"/>
        </w:rPr>
        <w:t xml:space="preserve">, </w:t>
      </w:r>
      <w:r w:rsidR="000C3F2E" w:rsidRPr="00D23C26">
        <w:rPr>
          <w:rFonts w:cs="Times New Roman"/>
          <w:szCs w:val="24"/>
        </w:rPr>
        <w:t>изузев</w:t>
      </w:r>
      <w:r w:rsidR="00B62312" w:rsidRPr="00D23C26">
        <w:rPr>
          <w:rFonts w:cs="Times New Roman"/>
          <w:szCs w:val="24"/>
        </w:rPr>
        <w:t xml:space="preserve"> услуге процене и планирања</w:t>
      </w:r>
      <w:r w:rsidR="0032032B" w:rsidRPr="00D23C26">
        <w:rPr>
          <w:rFonts w:cs="Times New Roman"/>
          <w:szCs w:val="24"/>
        </w:rPr>
        <w:t xml:space="preserve">. Овакав приступ образложен је чињеницом да у оваквој ситуацији може доћи до сукоба </w:t>
      </w:r>
      <w:r w:rsidR="000C3F2E" w:rsidRPr="00D23C26">
        <w:rPr>
          <w:rFonts w:cs="Times New Roman"/>
          <w:szCs w:val="24"/>
        </w:rPr>
        <w:t>интереса</w:t>
      </w:r>
      <w:r w:rsidR="0032032B" w:rsidRPr="00D23C26">
        <w:rPr>
          <w:rFonts w:cs="Times New Roman"/>
          <w:szCs w:val="24"/>
        </w:rPr>
        <w:t xml:space="preserve">, јер се упућивање на услугу и коришћење услуге одвија у истој </w:t>
      </w:r>
      <w:r w:rsidR="003D641D">
        <w:rPr>
          <w:rFonts w:cs="Times New Roman"/>
          <w:szCs w:val="24"/>
        </w:rPr>
        <w:t>организацији</w:t>
      </w:r>
      <w:r w:rsidR="0032032B" w:rsidRPr="00D23C26">
        <w:rPr>
          <w:rFonts w:cs="Times New Roman"/>
          <w:szCs w:val="24"/>
        </w:rPr>
        <w:t>, те се развој услуга социјалне заштите задржава у оквиру већ постојећих организација.</w:t>
      </w:r>
      <w:r w:rsidR="00B62312" w:rsidRPr="00D23C26">
        <w:rPr>
          <w:rFonts w:cs="Times New Roman"/>
          <w:szCs w:val="24"/>
        </w:rPr>
        <w:t xml:space="preserve"> Такође, </w:t>
      </w:r>
      <w:r w:rsidR="000C3F2E" w:rsidRPr="00D23C26">
        <w:rPr>
          <w:rFonts w:cs="Times New Roman"/>
          <w:szCs w:val="24"/>
        </w:rPr>
        <w:t>идентификована</w:t>
      </w:r>
      <w:r w:rsidR="00B62312" w:rsidRPr="00D23C26">
        <w:rPr>
          <w:rFonts w:cs="Times New Roman"/>
          <w:szCs w:val="24"/>
        </w:rPr>
        <w:t xml:space="preserve"> је и пракса да стручни радници истовремено раде и на пословима јавних овлашћења и на пословима пружања услуга</w:t>
      </w:r>
      <w:r w:rsidR="004D67D0">
        <w:rPr>
          <w:rFonts w:cs="Times New Roman"/>
          <w:szCs w:val="24"/>
        </w:rPr>
        <w:t>,</w:t>
      </w:r>
      <w:r w:rsidR="00B62312" w:rsidRPr="00D23C26">
        <w:rPr>
          <w:rFonts w:cs="Times New Roman"/>
          <w:szCs w:val="24"/>
        </w:rPr>
        <w:t xml:space="preserve"> што додатно утиче на квалитет. </w:t>
      </w:r>
      <w:r w:rsidR="000C3F2E" w:rsidRPr="00D23C26">
        <w:rPr>
          <w:rFonts w:cs="Times New Roman"/>
          <w:szCs w:val="24"/>
        </w:rPr>
        <w:t>Сматра</w:t>
      </w:r>
      <w:r w:rsidR="00B62312" w:rsidRPr="00D23C26">
        <w:rPr>
          <w:rFonts w:cs="Times New Roman"/>
          <w:szCs w:val="24"/>
        </w:rPr>
        <w:t xml:space="preserve"> се</w:t>
      </w:r>
      <w:r w:rsidR="003D641D">
        <w:rPr>
          <w:rFonts w:cs="Times New Roman"/>
          <w:szCs w:val="24"/>
        </w:rPr>
        <w:t xml:space="preserve"> да</w:t>
      </w:r>
      <w:r w:rsidR="00B62312" w:rsidRPr="00D23C26">
        <w:rPr>
          <w:rFonts w:cs="Times New Roman"/>
          <w:szCs w:val="24"/>
        </w:rPr>
        <w:t xml:space="preserve"> би се овом изменом подигао квалитет у обављању послова које је </w:t>
      </w:r>
      <w:r w:rsidR="00A55193" w:rsidRPr="00D23C26">
        <w:rPr>
          <w:rFonts w:cs="Times New Roman"/>
          <w:szCs w:val="24"/>
        </w:rPr>
        <w:t>ц</w:t>
      </w:r>
      <w:r w:rsidR="00B62312" w:rsidRPr="00D23C26">
        <w:rPr>
          <w:rFonts w:cs="Times New Roman"/>
          <w:szCs w:val="24"/>
        </w:rPr>
        <w:t>ентр</w:t>
      </w:r>
      <w:r w:rsidR="00A55193" w:rsidRPr="00D23C26">
        <w:rPr>
          <w:rFonts w:cs="Times New Roman"/>
          <w:szCs w:val="24"/>
        </w:rPr>
        <w:t>има</w:t>
      </w:r>
      <w:r w:rsidR="00B62312" w:rsidRPr="00D23C26">
        <w:rPr>
          <w:rFonts w:cs="Times New Roman"/>
          <w:szCs w:val="24"/>
        </w:rPr>
        <w:t xml:space="preserve"> за социјални рад поверила Република Србија и локална </w:t>
      </w:r>
      <w:r w:rsidR="000C3F2E" w:rsidRPr="00D23C26">
        <w:rPr>
          <w:rFonts w:cs="Times New Roman"/>
          <w:szCs w:val="24"/>
        </w:rPr>
        <w:t>самоуправа</w:t>
      </w:r>
      <w:r w:rsidR="00B62312" w:rsidRPr="00D23C26">
        <w:rPr>
          <w:rFonts w:cs="Times New Roman"/>
          <w:szCs w:val="24"/>
        </w:rPr>
        <w:t>.</w:t>
      </w:r>
      <w:r w:rsidR="00B62312" w:rsidRPr="00D23C26">
        <w:rPr>
          <w:rStyle w:val="FootnoteReference"/>
          <w:rFonts w:cs="Times New Roman"/>
          <w:szCs w:val="24"/>
        </w:rPr>
        <w:footnoteReference w:id="41"/>
      </w:r>
      <w:r w:rsidR="0032032B" w:rsidRPr="00D23C26">
        <w:rPr>
          <w:rFonts w:cs="Times New Roman"/>
          <w:szCs w:val="24"/>
        </w:rPr>
        <w:t xml:space="preserve"> </w:t>
      </w:r>
      <w:r w:rsidR="002B3C27" w:rsidRPr="00D23C26">
        <w:rPr>
          <w:rFonts w:cs="Times New Roman"/>
          <w:szCs w:val="24"/>
        </w:rPr>
        <w:t>Са друге стране</w:t>
      </w:r>
      <w:r w:rsidR="00A55193" w:rsidRPr="00D23C26">
        <w:rPr>
          <w:rFonts w:cs="Times New Roman"/>
          <w:szCs w:val="24"/>
        </w:rPr>
        <w:t>,</w:t>
      </w:r>
      <w:r w:rsidR="002B3C27" w:rsidRPr="00D23C26">
        <w:rPr>
          <w:rFonts w:cs="Times New Roman"/>
          <w:szCs w:val="24"/>
        </w:rPr>
        <w:t xml:space="preserve"> треба имати у виду да </w:t>
      </w:r>
      <w:r w:rsidR="00A55193" w:rsidRPr="00D23C26">
        <w:rPr>
          <w:rFonts w:cs="Times New Roman"/>
          <w:szCs w:val="24"/>
        </w:rPr>
        <w:t xml:space="preserve">још увек </w:t>
      </w:r>
      <w:r w:rsidR="002B3C27" w:rsidRPr="00D23C26">
        <w:rPr>
          <w:rFonts w:cs="Times New Roman"/>
          <w:szCs w:val="24"/>
        </w:rPr>
        <w:t xml:space="preserve">пружаоци услуга из недржавног сектора не постоје у </w:t>
      </w:r>
      <w:r w:rsidR="00A55193" w:rsidRPr="00D23C26">
        <w:rPr>
          <w:rFonts w:cs="Times New Roman"/>
          <w:szCs w:val="24"/>
        </w:rPr>
        <w:t>многим</w:t>
      </w:r>
      <w:r w:rsidR="002B3C27" w:rsidRPr="00D23C26">
        <w:rPr>
          <w:rFonts w:cs="Times New Roman"/>
          <w:szCs w:val="24"/>
        </w:rPr>
        <w:t xml:space="preserve"> ЈЛС или немају довољне капацитете, те би укидање ЦСР као пружаоца услуге могло довести до дисконтинуитета, где </w:t>
      </w:r>
      <w:r w:rsidR="00A55193" w:rsidRPr="00D23C26">
        <w:rPr>
          <w:rFonts w:cs="Times New Roman"/>
          <w:szCs w:val="24"/>
        </w:rPr>
        <w:t>о</w:t>
      </w:r>
      <w:r w:rsidR="002B3C27" w:rsidRPr="00D23C26">
        <w:rPr>
          <w:rFonts w:cs="Times New Roman"/>
          <w:szCs w:val="24"/>
        </w:rPr>
        <w:t>дређен број корисника више не би могао да добије одговарајућу услугу.</w:t>
      </w:r>
    </w:p>
    <w:p w14:paraId="2B27DE4C" w14:textId="78347A3E" w:rsidR="005411AA" w:rsidRPr="008F6C08" w:rsidRDefault="008F6C08" w:rsidP="00CB097C">
      <w:pPr>
        <w:jc w:val="both"/>
        <w:rPr>
          <w:b/>
        </w:rPr>
      </w:pPr>
      <w:r w:rsidRPr="005A7295">
        <w:rPr>
          <w:b/>
        </w:rPr>
        <w:t>Финансирање услуга</w:t>
      </w:r>
      <w:r>
        <w:rPr>
          <w:b/>
        </w:rPr>
        <w:t xml:space="preserve">. </w:t>
      </w:r>
      <w:r w:rsidR="00761F91">
        <w:t xml:space="preserve">Финансијска аутономија представља један од основних предуслова за ефикасно </w:t>
      </w:r>
      <w:r w:rsidR="000C3F2E">
        <w:t>функционисање</w:t>
      </w:r>
      <w:r w:rsidR="00761F91">
        <w:t xml:space="preserve"> локалне самоуправе. Остварена је тек усвајањем новог Устава Републике Србије 2006. године. Према Уставу, средстава из којих се финансирају надлежности сва три нивоа власти обезбеђују се из пореза и других прихода утврђених законом (чл</w:t>
      </w:r>
      <w:r w:rsidR="00B2264E">
        <w:t>.</w:t>
      </w:r>
      <w:r w:rsidR="00761F91">
        <w:t xml:space="preserve"> 91). Такође, Устав прописује обавезу да сва три нивоа власти у буџетима морају приказати све приход</w:t>
      </w:r>
      <w:r w:rsidR="004D67D0">
        <w:t>е</w:t>
      </w:r>
      <w:r w:rsidR="00761F91">
        <w:t xml:space="preserve"> и расходе којима се финансирају њихове надлежности, а Државна </w:t>
      </w:r>
      <w:r w:rsidR="000C3F2E">
        <w:t>ревизорска</w:t>
      </w:r>
      <w:r w:rsidR="00761F91">
        <w:t xml:space="preserve"> институција контролише извршење свих буџета (чл</w:t>
      </w:r>
      <w:r w:rsidR="00B2264E">
        <w:t>.</w:t>
      </w:r>
      <w:r w:rsidR="00761F91">
        <w:t xml:space="preserve"> 92). </w:t>
      </w:r>
    </w:p>
    <w:p w14:paraId="3387C328" w14:textId="4F233560" w:rsidR="00761F91" w:rsidRDefault="00216902" w:rsidP="00CB097C">
      <w:pPr>
        <w:jc w:val="both"/>
      </w:pPr>
      <w:r w:rsidRPr="00AF0A80">
        <w:t xml:space="preserve">Устав прописује да </w:t>
      </w:r>
      <w:r w:rsidR="00AF0A80" w:rsidRPr="00AF0A80">
        <w:t>се у</w:t>
      </w:r>
      <w:r w:rsidR="00761F91" w:rsidRPr="00AF0A80">
        <w:t xml:space="preserve"> интересу ефикаснијег и рационалнијег остваривања права и задовољавања потреба од непосредног интереса за живот и рад, законом може поверити обављање одређених послова из надлежности Републике Србије аутономној покрајни и јединици локалне самоуправе (чл</w:t>
      </w:r>
      <w:r w:rsidR="00B2264E">
        <w:t>.</w:t>
      </w:r>
      <w:r w:rsidR="00761F91" w:rsidRPr="00AF0A80">
        <w:t xml:space="preserve"> 137).</w:t>
      </w:r>
      <w:r w:rsidR="005411AA" w:rsidRPr="00AF0A80">
        <w:t xml:space="preserve"> Средства за вршење поверених </w:t>
      </w:r>
      <w:r w:rsidR="000C3F2E" w:rsidRPr="00AF0A80">
        <w:t>прослава</w:t>
      </w:r>
      <w:r w:rsidR="005411AA" w:rsidRPr="00AF0A80">
        <w:t xml:space="preserve"> локалној </w:t>
      </w:r>
      <w:r w:rsidR="005411AA" w:rsidRPr="00AF0A80">
        <w:lastRenderedPageBreak/>
        <w:t>самоуправи обезбеђује онај ко је поверио надлежности – Република Србија или аутономна покрајина (чл</w:t>
      </w:r>
      <w:r w:rsidR="00B2264E">
        <w:t>.</w:t>
      </w:r>
      <w:r w:rsidR="005411AA" w:rsidRPr="00AF0A80">
        <w:t xml:space="preserve"> 178).</w:t>
      </w:r>
    </w:p>
    <w:p w14:paraId="7A569C2F" w14:textId="77777777" w:rsidR="00D82EDA" w:rsidRDefault="005411AA" w:rsidP="00CB097C">
      <w:pPr>
        <w:jc w:val="both"/>
      </w:pPr>
      <w:r>
        <w:t>Локалне самоуправе финансирају се из сопствених извора прихода, и</w:t>
      </w:r>
      <w:r w:rsidR="008A75D2">
        <w:t>з</w:t>
      </w:r>
      <w:r>
        <w:t xml:space="preserve"> буџета Републике Србије и донација. Према мишљењима </w:t>
      </w:r>
      <w:r w:rsidR="000C3F2E">
        <w:t>експерата</w:t>
      </w:r>
      <w:r>
        <w:t xml:space="preserve">, најпогоднија ситуација је уколико се локална самоуправа уједначено финансира из различитих извора прихода, уз нагласак да ниједан извор финансирања не би требало да буде већи од 40% укупних прихода. </w:t>
      </w:r>
      <w:r w:rsidR="00D82EDA">
        <w:t xml:space="preserve">Међутим, ситуација у пракси је доста неповољнија и највећи број локалних самоуправа се и даље финансира средствима из републичког буџета. Према буџетима за 2016. године, структура финансирања </w:t>
      </w:r>
      <w:r w:rsidR="008A75D2">
        <w:t xml:space="preserve">ЈЛС </w:t>
      </w:r>
      <w:r w:rsidR="00D82EDA">
        <w:t>је следећа: 92% текућих прихода чине средства из буџета Републике, 4,5% сопствена средства и 3,4% текућих прихода чине донације.</w:t>
      </w:r>
      <w:r w:rsidR="00D82EDA">
        <w:rPr>
          <w:rStyle w:val="FootnoteReference"/>
        </w:rPr>
        <w:footnoteReference w:id="42"/>
      </w:r>
      <w:r w:rsidR="00D82EDA">
        <w:t xml:space="preserve"> </w:t>
      </w:r>
    </w:p>
    <w:p w14:paraId="67B2C24A" w14:textId="77777777" w:rsidR="005411AA" w:rsidRDefault="00D82EDA" w:rsidP="00CB097C">
      <w:pPr>
        <w:jc w:val="both"/>
      </w:pPr>
      <w:r>
        <w:t xml:space="preserve">Законом је успостављен и механизам наменских трансфера којим се из буџета Републике Србије пружа подршка јединицама локане самоуправе </w:t>
      </w:r>
      <w:r w:rsidR="002B3C27">
        <w:t>у</w:t>
      </w:r>
      <w:r>
        <w:t xml:space="preserve"> финансирају одређене услуге из њихове</w:t>
      </w:r>
      <w:r w:rsidR="000C3F2E">
        <w:t xml:space="preserve"> </w:t>
      </w:r>
      <w:r>
        <w:t xml:space="preserve">надлежности. На овај начин Република Србија </w:t>
      </w:r>
      <w:r w:rsidR="00216902">
        <w:t>финансира</w:t>
      </w:r>
      <w:r>
        <w:t>:</w:t>
      </w:r>
    </w:p>
    <w:p w14:paraId="4FD47D9A" w14:textId="77777777" w:rsidR="00D82EDA" w:rsidRDefault="00D82EDA" w:rsidP="00CB097C">
      <w:pPr>
        <w:jc w:val="both"/>
      </w:pPr>
      <w:r>
        <w:t>1) услуге социјалне заштите које финансирају јединице локалне самоуправе чији је степен развијености испод републичког просека;</w:t>
      </w:r>
    </w:p>
    <w:p w14:paraId="25E36C4A" w14:textId="77777777" w:rsidR="00D82EDA" w:rsidRDefault="00D82EDA" w:rsidP="00CB097C">
      <w:pPr>
        <w:jc w:val="both"/>
      </w:pPr>
      <w:r>
        <w:t>2) услуге социјалне заштите</w:t>
      </w:r>
      <w:r w:rsidR="00EB35BD">
        <w:t xml:space="preserve"> у јединицама локалне самоуправе на чијој територији се налазе установе за домски смештај у трансформацији, укључујући и трошкове трансформације тих установа;</w:t>
      </w:r>
    </w:p>
    <w:p w14:paraId="20BE2994" w14:textId="4E0FCC4D" w:rsidR="00EB35BD" w:rsidRDefault="00EB35BD" w:rsidP="00CB097C">
      <w:pPr>
        <w:jc w:val="both"/>
      </w:pPr>
      <w:r>
        <w:t>3) иновативне услуге и услуге социјалне заштите од посебног значаја за Републику Србију (чл</w:t>
      </w:r>
      <w:r w:rsidR="00B2264E">
        <w:t>.</w:t>
      </w:r>
      <w:r>
        <w:t xml:space="preserve"> 207).</w:t>
      </w:r>
    </w:p>
    <w:p w14:paraId="3A4DCC50" w14:textId="074B31C5" w:rsidR="00EB35BD" w:rsidRDefault="00EB35BD" w:rsidP="00CB097C">
      <w:pPr>
        <w:jc w:val="both"/>
      </w:pPr>
      <w:r>
        <w:t xml:space="preserve">Иако је Закон о социјалној заштити усвојен 2011. </w:t>
      </w:r>
      <w:r w:rsidR="005B3816">
        <w:t>г</w:t>
      </w:r>
      <w:r>
        <w:t>одине</w:t>
      </w:r>
      <w:r w:rsidR="004D67D0">
        <w:t>,</w:t>
      </w:r>
      <w:r>
        <w:t xml:space="preserve"> са дистрибуцијом наменских трансфера се кренуло тек након </w:t>
      </w:r>
      <w:r w:rsidR="000C3F2E">
        <w:t>пет</w:t>
      </w:r>
      <w:r>
        <w:t xml:space="preserve"> година, тачније 2016. године када је донета Уредба о наменским трансферима у социјалној заштити</w:t>
      </w:r>
      <w:r>
        <w:rPr>
          <w:rStyle w:val="FootnoteReference"/>
        </w:rPr>
        <w:footnoteReference w:id="43"/>
      </w:r>
      <w:r>
        <w:t xml:space="preserve">. </w:t>
      </w:r>
      <w:r w:rsidR="005B3816">
        <w:t>Уредбом је одређена висина наменског трансфера, критеријуми за његову расподелу по појединачним ЈЛС и критеријуми за учешће ЈЛС, динамика преноса средстава и услуге социјалне заштите од посебног значаја за Републику Србију. П</w:t>
      </w:r>
      <w:r>
        <w:t>редвиђено</w:t>
      </w:r>
      <w:r w:rsidR="005B3816">
        <w:t xml:space="preserve"> је</w:t>
      </w:r>
      <w:r>
        <w:t xml:space="preserve"> да се за локалне </w:t>
      </w:r>
      <w:r w:rsidR="000C3F2E">
        <w:t>самоуправе</w:t>
      </w:r>
      <w:r>
        <w:t xml:space="preserve"> из IV групе развијености </w:t>
      </w:r>
      <w:r w:rsidR="008A75D2">
        <w:t xml:space="preserve">наменски трансфер </w:t>
      </w:r>
      <w:r>
        <w:t>додељује без обзира на</w:t>
      </w:r>
      <w:r w:rsidR="000C3F2E">
        <w:t xml:space="preserve"> то</w:t>
      </w:r>
      <w:r>
        <w:t xml:space="preserve"> </w:t>
      </w:r>
      <w:r w:rsidR="008A75D2">
        <w:t xml:space="preserve">да ли ЈЛС </w:t>
      </w:r>
      <w:r w:rsidR="000C3F2E">
        <w:t>учествује</w:t>
      </w:r>
      <w:r>
        <w:t xml:space="preserve"> у финансирању услуга социјалне заштите из своје надлежности, док ј</w:t>
      </w:r>
      <w:r w:rsidR="003178E0">
        <w:t>е за локалне самоуправе из II и III групе разви</w:t>
      </w:r>
      <w:r w:rsidR="000C3F2E">
        <w:t>је</w:t>
      </w:r>
      <w:r w:rsidR="003178E0">
        <w:t>ности</w:t>
      </w:r>
      <w:r w:rsidR="003178E0">
        <w:rPr>
          <w:rStyle w:val="FootnoteReference"/>
        </w:rPr>
        <w:footnoteReference w:id="44"/>
      </w:r>
      <w:r w:rsidR="003178E0">
        <w:t xml:space="preserve"> предвиђено суфинансирање, тачније оне морају у одлуци о </w:t>
      </w:r>
      <w:r w:rsidR="000C3F2E">
        <w:t>буџету</w:t>
      </w:r>
      <w:r w:rsidR="003178E0">
        <w:t xml:space="preserve"> за текућу годину имати предвиђана средства за финансирање услуга социјалне заштите (Уредба, чл</w:t>
      </w:r>
      <w:r w:rsidR="00B2264E">
        <w:t>.</w:t>
      </w:r>
      <w:r w:rsidR="003178E0">
        <w:t xml:space="preserve"> 5). </w:t>
      </w:r>
    </w:p>
    <w:p w14:paraId="55A3DFB8" w14:textId="10429264" w:rsidR="00B020DB" w:rsidRDefault="00284DF2" w:rsidP="00CB097C">
      <w:pPr>
        <w:jc w:val="both"/>
      </w:pPr>
      <w:r>
        <w:lastRenderedPageBreak/>
        <w:t xml:space="preserve">Финансијска ситуација многих локалних самоуправа је непредвидива. Иако је 2016. године </w:t>
      </w:r>
      <w:r w:rsidR="000C3F2E">
        <w:t>започео</w:t>
      </w:r>
      <w:r>
        <w:t xml:space="preserve"> процес имплементације Уредбе, и пребацивање одређених средстава локалним самоуправама, чињеница да се наменски трансфери планирају на годишњем </w:t>
      </w:r>
      <w:r w:rsidR="000C3F2E">
        <w:t>нивоу</w:t>
      </w:r>
      <w:r>
        <w:t xml:space="preserve">, а не на дужи период доводи у питање одрживост планирања и пружања услуга. </w:t>
      </w:r>
      <w:r w:rsidR="00B020DB">
        <w:t>Такође, н</w:t>
      </w:r>
      <w:r w:rsidR="008A75D2">
        <w:t>аменски трансфер довео да је тога да одређене ЈЛС престану са улагањем средстава из локалних буџета</w:t>
      </w:r>
      <w:r w:rsidR="00B020DB">
        <w:t xml:space="preserve"> ослањајући се искључиво на трансферисана средства</w:t>
      </w:r>
      <w:r w:rsidR="008A75D2">
        <w:t>, иако су током 2015. године то чини</w:t>
      </w:r>
      <w:r w:rsidR="004D67D0">
        <w:t>л</w:t>
      </w:r>
      <w:r w:rsidR="008A75D2">
        <w:t>е. У Мапирању је идентификовано 12 таквих јединица локалне самоуправе.</w:t>
      </w:r>
      <w:r w:rsidR="00B020DB">
        <w:rPr>
          <w:rStyle w:val="FootnoteReference"/>
        </w:rPr>
        <w:footnoteReference w:id="45"/>
      </w:r>
      <w:r w:rsidR="008A75D2">
        <w:t xml:space="preserve"> </w:t>
      </w:r>
    </w:p>
    <w:p w14:paraId="0ACA7AB3" w14:textId="77777777" w:rsidR="004550A6" w:rsidRPr="00D27A0A" w:rsidRDefault="008A75D2" w:rsidP="00CB097C">
      <w:pPr>
        <w:jc w:val="both"/>
      </w:pPr>
      <w:r w:rsidRPr="00D27A0A">
        <w:t xml:space="preserve">У погледу учешћа наменских трансфера </w:t>
      </w:r>
      <w:r w:rsidR="004550A6" w:rsidRPr="00D27A0A">
        <w:t>у финансирању одређених услуга</w:t>
      </w:r>
      <w:r w:rsidR="00090A1C" w:rsidRPr="00D27A0A">
        <w:t xml:space="preserve"> у току 2018. године</w:t>
      </w:r>
      <w:r w:rsidR="004550A6" w:rsidRPr="00D27A0A">
        <w:t>, највећи удео бележи се код следећих услуга: предах смештај (47%), помоћ у кући за децу (32%), помоћ у кући за одрасле и старије (25%) и лични пратилац детета (24%)</w:t>
      </w:r>
      <w:r w:rsidR="00090A1C" w:rsidRPr="00D27A0A">
        <w:t>, док за услуге дневни боравак за децу у сукобу са законом, свратиште и прихватилиште за децу нису коришћена средства из наменских трансфера</w:t>
      </w:r>
      <w:r w:rsidR="004550A6" w:rsidRPr="00D27A0A">
        <w:t xml:space="preserve"> (</w:t>
      </w:r>
      <w:r w:rsidR="00AF0A80" w:rsidRPr="00D27A0A">
        <w:t>Т</w:t>
      </w:r>
      <w:r w:rsidR="004550A6" w:rsidRPr="00D27A0A">
        <w:t xml:space="preserve">абела </w:t>
      </w:r>
      <w:r w:rsidR="00384AC8" w:rsidRPr="00D27A0A">
        <w:t>1</w:t>
      </w:r>
      <w:r w:rsidR="004550A6" w:rsidRPr="00D27A0A">
        <w:t xml:space="preserve"> у Анексу)</w:t>
      </w:r>
      <w:r w:rsidR="00090A1C" w:rsidRPr="00D27A0A">
        <w:t>.</w:t>
      </w:r>
    </w:p>
    <w:p w14:paraId="14D1EB3D" w14:textId="64F6AF2A" w:rsidR="00B020DB" w:rsidRPr="00D27A0A" w:rsidRDefault="00B020DB" w:rsidP="00CB097C">
      <w:pPr>
        <w:jc w:val="both"/>
      </w:pPr>
      <w:r w:rsidRPr="00D27A0A">
        <w:t xml:space="preserve">Приметни су и одређени позитивни ефекти у 2018. години. Око двадесет локалних самоуправа је значајније увећало улагања из локалних буџета, а међу њима предњачи Нови Сад са растом од 64% у односу на 2015. годину. Међу овом групом су и </w:t>
      </w:r>
      <w:r w:rsidR="004D67D0">
        <w:t xml:space="preserve">градови и </w:t>
      </w:r>
      <w:r w:rsidRPr="00D27A0A">
        <w:t>општине које су 2015. године улагал</w:t>
      </w:r>
      <w:r w:rsidR="004D67D0">
        <w:t>и</w:t>
      </w:r>
      <w:r w:rsidRPr="00D27A0A">
        <w:t xml:space="preserve"> свега неколико </w:t>
      </w:r>
      <w:r w:rsidR="000C3F2E" w:rsidRPr="00D27A0A">
        <w:t>стотина</w:t>
      </w:r>
      <w:r w:rsidRPr="00D27A0A">
        <w:t xml:space="preserve"> хиљада</w:t>
      </w:r>
      <w:r w:rsidR="004D67D0">
        <w:t xml:space="preserve"> у пружање услуга социјалне заштите</w:t>
      </w:r>
      <w:r w:rsidRPr="00D27A0A">
        <w:t>. Посебно треба издвојити општину Куршумлија која је са 150 хиљада током 2015. године, у 2018. години из локалног буџета издвојила 7 милиона динара за развој услуга социјалне заштите.</w:t>
      </w:r>
      <w:r w:rsidRPr="00D27A0A">
        <w:rPr>
          <w:rStyle w:val="FootnoteReference"/>
        </w:rPr>
        <w:footnoteReference w:id="46"/>
      </w:r>
    </w:p>
    <w:p w14:paraId="543A3E34" w14:textId="77777777" w:rsidR="006A07BB" w:rsidRDefault="006A07BB" w:rsidP="00CB097C">
      <w:pPr>
        <w:jc w:val="both"/>
      </w:pPr>
      <w:r w:rsidRPr="00D27A0A">
        <w:t>У периоду од 2012. до 2020. године укупни расходи за услугу социјалне заштите у надлежности локалних самоуправа су расли и то: 2,5 милијарди динара у 2012. години, затим 2,6 милијарди динара током 2015. године и 3,65 милијарди динара у 2018. години</w:t>
      </w:r>
      <w:r w:rsidR="001C4E2F">
        <w:t>.</w:t>
      </w:r>
      <w:r w:rsidR="006C1604" w:rsidRPr="00D27A0A">
        <w:rPr>
          <w:rStyle w:val="FootnoteReference"/>
        </w:rPr>
        <w:footnoteReference w:id="47"/>
      </w:r>
      <w:r w:rsidRPr="00D27A0A">
        <w:t xml:space="preserve"> </w:t>
      </w:r>
      <w:r w:rsidR="006C1604" w:rsidRPr="00D27A0A">
        <w:t xml:space="preserve">Уочљиво је да између 2012. </w:t>
      </w:r>
      <w:r w:rsidR="005B3816" w:rsidRPr="00D27A0A">
        <w:t>и</w:t>
      </w:r>
      <w:r w:rsidR="006C1604" w:rsidRPr="00D27A0A">
        <w:t xml:space="preserve"> 2015</w:t>
      </w:r>
      <w:r w:rsidR="005B3816" w:rsidRPr="00D27A0A">
        <w:t>.</w:t>
      </w:r>
      <w:r w:rsidR="006C1604" w:rsidRPr="00D27A0A">
        <w:t xml:space="preserve"> године није било значајнијих промена, али су зато расходи у 2018. години порасли за преко 31% у </w:t>
      </w:r>
      <w:r w:rsidR="000C3F2E" w:rsidRPr="00D27A0A">
        <w:t>односу</w:t>
      </w:r>
      <w:r w:rsidR="006C1604" w:rsidRPr="00D27A0A">
        <w:t xml:space="preserve"> на 2015. </w:t>
      </w:r>
      <w:r w:rsidR="005B3816" w:rsidRPr="00D27A0A">
        <w:t>го</w:t>
      </w:r>
      <w:r w:rsidR="006C1604" w:rsidRPr="00D27A0A">
        <w:t xml:space="preserve">дину. Овакав пораст се може </w:t>
      </w:r>
      <w:r w:rsidR="000C3F2E" w:rsidRPr="00D27A0A">
        <w:t>објаснити</w:t>
      </w:r>
      <w:r w:rsidR="006C1604" w:rsidRPr="00D27A0A">
        <w:t xml:space="preserve"> увођењем наменских трансфера којих није било током 2015. године. </w:t>
      </w:r>
      <w:r w:rsidRPr="00D27A0A">
        <w:t xml:space="preserve">Иако </w:t>
      </w:r>
      <w:r w:rsidR="006C1604" w:rsidRPr="00D27A0A">
        <w:t>је</w:t>
      </w:r>
      <w:r w:rsidRPr="00D27A0A">
        <w:t xml:space="preserve"> апсолутни износ </w:t>
      </w:r>
      <w:r w:rsidR="006C1604" w:rsidRPr="00D27A0A">
        <w:t>порастао</w:t>
      </w:r>
      <w:r w:rsidRPr="00D27A0A">
        <w:t>, ниво издвајања за услуге социјалне заштите се није значајније мењао у односу на БДП. Удео расхода у односу на БДП је током протеклих година уз мање осцилације износио око 0.07%</w:t>
      </w:r>
      <w:r w:rsidR="004550A6" w:rsidRPr="00D27A0A">
        <w:t xml:space="preserve"> (Табела </w:t>
      </w:r>
      <w:r w:rsidR="00384AC8" w:rsidRPr="00D27A0A">
        <w:t>2</w:t>
      </w:r>
      <w:r w:rsidRPr="00D27A0A">
        <w:t xml:space="preserve"> у Анексу).</w:t>
      </w:r>
      <w:r>
        <w:t xml:space="preserve">  </w:t>
      </w:r>
    </w:p>
    <w:p w14:paraId="59712FD3" w14:textId="2A1B2E4D" w:rsidR="0066423D" w:rsidRDefault="0066423D" w:rsidP="00CB097C">
      <w:pPr>
        <w:jc w:val="both"/>
      </w:pPr>
      <w:r>
        <w:t xml:space="preserve">Међу услугама које финансира локална самоуправа предњаче дневне услуге у </w:t>
      </w:r>
      <w:r w:rsidR="000C3F2E">
        <w:t>заједници</w:t>
      </w:r>
      <w:r>
        <w:t xml:space="preserve">. Подаци говоре да ове услуге </w:t>
      </w:r>
      <w:r w:rsidR="0065694C">
        <w:t>чине више од 80% расхода обезбеђених за услуге социјалне заштите и овај однос се није значајније мењао током година.</w:t>
      </w:r>
      <w:r>
        <w:t xml:space="preserve"> </w:t>
      </w:r>
      <w:r w:rsidR="005B3816">
        <w:t>Уколико се анализирају појединачне услуге, највеће промене у извору финансирања примећене су код услуга помоћ у кући за децу и младе и дневни боравак за старије. Наиме, наведе</w:t>
      </w:r>
      <w:r w:rsidR="004D67D0">
        <w:t>не</w:t>
      </w:r>
      <w:r w:rsidR="005B3816">
        <w:t xml:space="preserve"> услуге су током 2012. </w:t>
      </w:r>
      <w:r w:rsidR="005B3816">
        <w:lastRenderedPageBreak/>
        <w:t xml:space="preserve">године добар део финансија обезбеђивале из донаторских средстава, док се током 2018. </w:t>
      </w:r>
      <w:r w:rsidR="00090A1C">
        <w:t>г</w:t>
      </w:r>
      <w:r w:rsidR="005B3816">
        <w:t xml:space="preserve">одине оне углавном финансирају из </w:t>
      </w:r>
      <w:r w:rsidR="000C3F2E">
        <w:t>локалних</w:t>
      </w:r>
      <w:r w:rsidR="005B3816">
        <w:t xml:space="preserve"> буџета.</w:t>
      </w:r>
      <w:r w:rsidR="005B3816">
        <w:rPr>
          <w:rStyle w:val="FootnoteReference"/>
        </w:rPr>
        <w:footnoteReference w:id="48"/>
      </w:r>
    </w:p>
    <w:p w14:paraId="664490CF" w14:textId="77777777" w:rsidR="003759B0" w:rsidRDefault="005C399A" w:rsidP="00CB097C">
      <w:pPr>
        <w:jc w:val="both"/>
      </w:pPr>
      <w:r>
        <w:t>Структура извора финансира</w:t>
      </w:r>
      <w:r w:rsidR="000C3F2E">
        <w:t>њ</w:t>
      </w:r>
      <w:r>
        <w:t xml:space="preserve">а услуга се мењала током година у зависности од расположивости донаторских средстава, а од 2016. године значајно место заузимају и средства из наменских трансфера. Наиме, у периоду од 2012. </w:t>
      </w:r>
      <w:r w:rsidR="001A4482">
        <w:t>д</w:t>
      </w:r>
      <w:r>
        <w:t xml:space="preserve">о 2018. </w:t>
      </w:r>
      <w:r w:rsidR="001A4482">
        <w:t>г</w:t>
      </w:r>
      <w:r>
        <w:t>одине ЈЛС су из свог буџета издвајале од 70 до 87 процената укупно утрошених средстава</w:t>
      </w:r>
      <w:r w:rsidR="001A4482">
        <w:t xml:space="preserve">. Током, 2012. године велики удео средстава за услуге социјалне заштите прибављен је из донације (16%). Међутим, током година овај извор финансија се смањивао. Током 2015. године, смањење средстава из </w:t>
      </w:r>
      <w:r w:rsidR="000C3F2E">
        <w:t>донација</w:t>
      </w:r>
      <w:r w:rsidR="001A4482">
        <w:t xml:space="preserve"> компензовано је растом средства које ЈЛС издвајају из сопственог буџета, чак 87%, док су у 2018. години значајна средства обезбеђена из наменског трансфера, </w:t>
      </w:r>
      <w:r w:rsidR="000C3F2E">
        <w:t>тачније</w:t>
      </w:r>
      <w:r w:rsidR="001A4482">
        <w:t xml:space="preserve"> 17,1%. Супротно очекивањима</w:t>
      </w:r>
      <w:r w:rsidR="004A0C25">
        <w:t>,</w:t>
      </w:r>
      <w:r w:rsidR="001A4482">
        <w:t xml:space="preserve"> удео средстава прикупљен</w:t>
      </w:r>
      <w:r w:rsidR="004A0C25">
        <w:t>их</w:t>
      </w:r>
      <w:r w:rsidR="001A4482">
        <w:t xml:space="preserve"> из партиципације корисника најнижи је у 2018. години (Графикон 1 у Анексу). </w:t>
      </w:r>
    </w:p>
    <w:p w14:paraId="6F744943" w14:textId="77777777" w:rsidR="00384AC8" w:rsidRDefault="00384AC8" w:rsidP="00852208">
      <w:pPr>
        <w:pStyle w:val="Heading3"/>
      </w:pPr>
      <w:bookmarkStart w:id="12" w:name="_Toc59906268"/>
      <w:r>
        <w:t>3.2.</w:t>
      </w:r>
      <w:r w:rsidR="00852208" w:rsidRPr="003407B9">
        <w:t>2</w:t>
      </w:r>
      <w:r>
        <w:t>. Планирање и развој услуга социјалне заштите на локалном нивоу</w:t>
      </w:r>
      <w:bookmarkEnd w:id="12"/>
      <w:r>
        <w:t xml:space="preserve"> </w:t>
      </w:r>
    </w:p>
    <w:p w14:paraId="5B2B770A" w14:textId="12D350B0" w:rsidR="00384AC8" w:rsidRPr="00132907" w:rsidRDefault="00384AC8" w:rsidP="00384AC8">
      <w:pPr>
        <w:jc w:val="both"/>
      </w:pPr>
      <w:r>
        <w:t>Делатност у области социјалне заштите подељена је између Републике Србије, аутономне покрајне и јединица локалне самоуправе</w:t>
      </w:r>
      <w:r w:rsidR="008E1C34">
        <w:t>.</w:t>
      </w:r>
      <w:r>
        <w:t xml:space="preserve"> Сва три нивоа власти према актуелном Закону о социјалној заштити морају утврдити </w:t>
      </w:r>
      <w:r w:rsidRPr="00BF1AEC">
        <w:rPr>
          <w:i/>
        </w:rPr>
        <w:t>програме унапређења социјалне заштите</w:t>
      </w:r>
      <w:r>
        <w:t>. Посебно је  истакнуто да свака јединица локалне самоуправе мора утврдити мере и активности за подстицај и развој постојећих и нових услуга социјалне заштите (</w:t>
      </w:r>
      <w:r w:rsidR="00474A12">
        <w:t xml:space="preserve">ЗСЗ, </w:t>
      </w:r>
      <w:r>
        <w:t>чл</w:t>
      </w:r>
      <w:r w:rsidR="00B2264E">
        <w:t>.</w:t>
      </w:r>
      <w:r>
        <w:t xml:space="preserve"> 20). Такође, Закон наводи да програм мора бити усаглашен са стратегијом развоја, коју доноси Влада. Према Закону о планском систему</w:t>
      </w:r>
      <w:r w:rsidR="00474A12">
        <w:rPr>
          <w:rStyle w:val="FootnoteReference"/>
        </w:rPr>
        <w:footnoteReference w:id="49"/>
      </w:r>
      <w:r>
        <w:t xml:space="preserve"> стратегија представља основни документ јавне политике, којим се на целовит начин утврђује стратешки правац деловања и јавне политике у конкретној области планирања</w:t>
      </w:r>
      <w:r w:rsidR="008E1C34">
        <w:t xml:space="preserve"> и спровођења</w:t>
      </w:r>
      <w:r>
        <w:t xml:space="preserve"> (чл</w:t>
      </w:r>
      <w:r w:rsidR="00B2264E">
        <w:t>.</w:t>
      </w:r>
      <w:r>
        <w:t xml:space="preserve"> 11), док је програм документ ужег обухвата од стратегије и разрађује посебан циљ стратегије или неког другог планског документа у </w:t>
      </w:r>
      <w:r w:rsidRPr="00132907">
        <w:t>складу са којим се доноси (чл</w:t>
      </w:r>
      <w:r w:rsidR="00B2264E">
        <w:t>.</w:t>
      </w:r>
      <w:r w:rsidRPr="00132907">
        <w:t xml:space="preserve"> 14). На основу наведеног може се закључити да је у овом делу Закон о социјалној заштити усаглашен са Законом о планском систему.</w:t>
      </w:r>
    </w:p>
    <w:p w14:paraId="2D82A375" w14:textId="4FE47164" w:rsidR="00384AC8" w:rsidRPr="00132907" w:rsidRDefault="00384AC8" w:rsidP="00384AC8">
      <w:pPr>
        <w:jc w:val="both"/>
      </w:pPr>
      <w:r w:rsidRPr="003D641D">
        <w:t>Изостанак планског приступа у развоју услуга које су прилагођене индивидуалним потребама корисника и специфичностима локалних заједница уочен је у оквиру Стратегије развоја социјалне заштите. Због оваквог система потребе корисника нису сагледаване и задовољаване целовито, правовремено и рационално. Евиденције су вођене у различитим системима и нису биле усаглашене. Како</w:t>
      </w:r>
      <w:r w:rsidRPr="00132907">
        <w:t xml:space="preserve"> би се оваква ситуација превазишла неопходно је усагласити евиденције из различитих система и кроз међусекторску сарадњу целовито и правовремено одговорити на потребе грађана. Адекватном међусекторском сарадњом успоставила би се интегрална социјална заштита и развијали партнерски односи између </w:t>
      </w:r>
      <w:r w:rsidRPr="00132907">
        <w:lastRenderedPageBreak/>
        <w:t>различитих актера који би довели</w:t>
      </w:r>
      <w:r w:rsidR="00C97EC1">
        <w:t xml:space="preserve"> до тога</w:t>
      </w:r>
      <w:r w:rsidRPr="00132907">
        <w:t xml:space="preserve"> да се потребе корисника сагледавају и задовољавају рационално, благовремено и целовито.</w:t>
      </w:r>
    </w:p>
    <w:p w14:paraId="07C59DC4" w14:textId="09DEF8E6" w:rsidR="00384AC8" w:rsidRPr="003D641D" w:rsidRDefault="00EF3784" w:rsidP="00384AC8">
      <w:pPr>
        <w:jc w:val="both"/>
      </w:pPr>
      <w:r>
        <w:t>Из горенаведених разлога као један од појединачних циљева у Стратегији (2005) наведен је управо</w:t>
      </w:r>
      <w:r w:rsidR="00384AC8" w:rsidRPr="00132907">
        <w:rPr>
          <w:i/>
        </w:rPr>
        <w:t xml:space="preserve"> интегрални приступ у идентификовању потреба и планирању услуга у заједници</w:t>
      </w:r>
      <w:r w:rsidR="00C97EC1">
        <w:rPr>
          <w:i/>
        </w:rPr>
        <w:t>,</w:t>
      </w:r>
      <w:r w:rsidR="00384AC8" w:rsidRPr="00132907">
        <w:t xml:space="preserve"> према коме би различити системи требало да закључе протоколе о сарадњи и на тај начин целовито идентификују потребе грађана и у складу са потребама планирају и пружају услуге. Интегрални приступ у развоју услуга је неопходан како би се конципирале услуге које одговарају потребама корисника, а не потребама система који је подељен на различите секторе са различитим надлежностима.</w:t>
      </w:r>
      <w:r w:rsidR="00384AC8" w:rsidRPr="00132907">
        <w:rPr>
          <w:rStyle w:val="FootnoteReference"/>
        </w:rPr>
        <w:footnoteReference w:id="50"/>
      </w:r>
      <w:r w:rsidR="00384AC8" w:rsidRPr="00132907">
        <w:t xml:space="preserve"> Сврха интегралног приступа је да</w:t>
      </w:r>
      <w:r w:rsidR="00D35A6A">
        <w:t>,</w:t>
      </w:r>
      <w:r w:rsidR="00384AC8" w:rsidRPr="00132907">
        <w:t xml:space="preserve"> са једне стране</w:t>
      </w:r>
      <w:r w:rsidR="00D35A6A">
        <w:t>,</w:t>
      </w:r>
      <w:r w:rsidR="00384AC8" w:rsidRPr="00132907">
        <w:t xml:space="preserve"> различите социјалне службе (центри за социјални рад), организације које пружају услуге социјалне заштите (помоћ у кући, лични пратилац, клубови за старе и др.)  и установе које пружају </w:t>
      </w:r>
      <w:r w:rsidR="00384AC8" w:rsidRPr="003D641D">
        <w:t>услуге домског смештаја, а са друге различити системи (образовни, здравствени, правосудни, социјални и др.) сарађују у циљу задовољавања многобројних и различитих људских потреба. Људске потребе се не могу посматрати засебно, разврстане по системима у којима треба да се остваре. Оне су недељиве, треба их посматрати и задовољавати интегрално, а у зависности од тога који сегмент потреба је у одређеном тренутку више наглашен, конкретни систем ће имати већи степен одговорности. Једна од препрека за остваривање овог циља је свакако и одсуство институционалног повезивања различитих актера система социјалне заштите, како на локалном, тако и на централном нивоу.</w:t>
      </w:r>
    </w:p>
    <w:p w14:paraId="43422F03" w14:textId="72AC8C87" w:rsidR="00384AC8" w:rsidRDefault="00384AC8" w:rsidP="00384AC8">
      <w:pPr>
        <w:jc w:val="both"/>
      </w:pPr>
      <w:r w:rsidRPr="003D641D">
        <w:t>Иако је Законом о социјалној заштити</w:t>
      </w:r>
      <w:r w:rsidR="00D35A6A" w:rsidRPr="003D641D">
        <w:t xml:space="preserve"> (чл. 20)</w:t>
      </w:r>
      <w:r w:rsidRPr="003D641D">
        <w:t xml:space="preserve"> јасно назначена обавеза локалних самоуправа да усвоје програме</w:t>
      </w:r>
      <w:r w:rsidR="00C97EC1">
        <w:t>,</w:t>
      </w:r>
      <w:r w:rsidRPr="003D641D">
        <w:t xml:space="preserve"> многе од њих нису предузеле активности у планском управљању социјалном заштитом. Према подацима</w:t>
      </w:r>
      <w:r>
        <w:t xml:space="preserve"> из публикације „Процена институционалних капацитета јединица локалне самоуправе у области социјалне заштите и остваривању социјалне укључености  рањивих група“, свега 12,9% локалних самоуправа из узорка је усвојило програм развоја социјалне заштите</w:t>
      </w:r>
      <w:r>
        <w:rPr>
          <w:rStyle w:val="FootnoteReference"/>
        </w:rPr>
        <w:footnoteReference w:id="51"/>
      </w:r>
      <w:r>
        <w:t xml:space="preserve"> за 2018 годину. Нешто већи део локалних самоуправа је имао усвојене важеће стратегије развоја социјалне заштите (29%) и локалне акционе планове за социјалну заштиту (19,3%). Иако је већина</w:t>
      </w:r>
      <w:r w:rsidR="00C97EC1">
        <w:t xml:space="preserve"> градова и</w:t>
      </w:r>
      <w:r>
        <w:t xml:space="preserve"> општина, чак 93,5% узорка, основала стална или повремена радна тела за доношење стратешких и планских докумената, у више од 50% локалних самоуправа ни један запослени није прошао обуку у области стратешког планирања.</w:t>
      </w:r>
      <w:r>
        <w:rPr>
          <w:rStyle w:val="FootnoteReference"/>
        </w:rPr>
        <w:footnoteReference w:id="52"/>
      </w:r>
      <w:r>
        <w:t xml:space="preserve"> Генерално посматрано, према резултатима процене која је спроведена у оквиру програма Swiss PRO</w:t>
      </w:r>
      <w:r w:rsidR="00C97EC1">
        <w:t>,</w:t>
      </w:r>
      <w:r>
        <w:t xml:space="preserve"> развијеност капацитета јединица локалне </w:t>
      </w:r>
      <w:r>
        <w:lastRenderedPageBreak/>
        <w:t xml:space="preserve">самоуправе у области креирања стратешког и планског оквира у односу на пожељан ниво није задовољавајућа (Табела 3 у Анексу). </w:t>
      </w:r>
    </w:p>
    <w:p w14:paraId="5D125284" w14:textId="60981452" w:rsidR="00384AC8" w:rsidRDefault="00384AC8" w:rsidP="00384AC8">
      <w:pPr>
        <w:jc w:val="both"/>
      </w:pPr>
      <w:r>
        <w:t>Са друге стране, доношење планских докумената без мониторинга и евалуације на основу којих би се сумирали постигнути резултати, уочили недостаци и формулисали планови за унапређење социјалне заштите на локалном нивоу није сврсисходно. Према налазима Процене, већина локалних самоуправа није вршила евалуацију стратешких и планских докумената и у складу са тим није ни оснивала радна тела за спровођење овог процеса (Табела 4 у Анексу). На основу наведеног</w:t>
      </w:r>
      <w:r w:rsidR="00C97EC1">
        <w:t>,</w:t>
      </w:r>
      <w:r>
        <w:t xml:space="preserve"> оправдано се може сумњати да </w:t>
      </w:r>
      <w:r w:rsidRPr="005B59A4">
        <w:t xml:space="preserve">локалне самоуправе у којима су </w:t>
      </w:r>
      <w:r>
        <w:t>планска документа усвојена на адекватан начин</w:t>
      </w:r>
      <w:r w:rsidRPr="005B59A4">
        <w:t xml:space="preserve"> спроводиле активности предвиђене планом.</w:t>
      </w:r>
      <w:r>
        <w:t xml:space="preserve"> П</w:t>
      </w:r>
      <w:r w:rsidRPr="005B59A4">
        <w:t>оред великог броја локалних самоуправа које нису усвојиле планска документа,</w:t>
      </w:r>
      <w:r>
        <w:t xml:space="preserve"> овакви налази допуњују слику и указују на неразвијеност капацитета локалних самоуправа у овој области.</w:t>
      </w:r>
    </w:p>
    <w:p w14:paraId="22F47649" w14:textId="3517A99C" w:rsidR="00384AC8" w:rsidRDefault="00384AC8" w:rsidP="00384AC8">
      <w:pPr>
        <w:jc w:val="both"/>
      </w:pPr>
      <w:r>
        <w:t>Како би се успоставио интегрални приступ социјалној заштити Стратегија</w:t>
      </w:r>
      <w:r w:rsidR="00C46505">
        <w:t xml:space="preserve"> (2005)</w:t>
      </w:r>
      <w:r>
        <w:t xml:space="preserve"> наводи да је потребно јачати међусекторску сарадњу кроз доношење одговарајућих протокола о сарадњи. Закон о социјалној заштити даје могућност пружања међусекторских услуга, тј. да се услуге социјалне заштите истовремено и комбиновано пружају са услугама из образовних, здравствених и других установа (чл</w:t>
      </w:r>
      <w:r w:rsidR="00B2264E">
        <w:t>.</w:t>
      </w:r>
      <w:r>
        <w:t xml:space="preserve"> 58). Међутим, у највећем броју ЈЛС, након више од 10 година од доношења Стратегије, међусекторска сарадња није успостављена на потребном нивоу. У највећем броју случајева она се успоставља спорадично и ситуационо, док је у малом броју случајева дефинисана протоколима о сарадњи (</w:t>
      </w:r>
      <w:r w:rsidR="00C46505">
        <w:t>Т</w:t>
      </w:r>
      <w:r>
        <w:t xml:space="preserve">абела </w:t>
      </w:r>
      <w:r w:rsidR="0004039B">
        <w:t>5</w:t>
      </w:r>
      <w:r>
        <w:t xml:space="preserve"> у </w:t>
      </w:r>
      <w:r w:rsidRPr="00A87B66">
        <w:t xml:space="preserve">Анексу). </w:t>
      </w:r>
      <w:r w:rsidR="000E2740">
        <w:t xml:space="preserve">Као успешан пример интеграције здравствене и социјалне заштите може се навести пример Крагујевца. </w:t>
      </w:r>
      <w:r w:rsidR="000E2740" w:rsidRPr="00E45B2B">
        <w:rPr>
          <w:shd w:val="clear" w:color="auto" w:fill="FFFFFF"/>
        </w:rPr>
        <w:t>Пројекат који је био основа ове интеграције више се не спроводи, али је као добро наслеђе остала умреженост два сектора путем потписаних протокола између локалних установа у социјалној и здравственој заштити</w:t>
      </w:r>
      <w:r w:rsidR="000E2740">
        <w:rPr>
          <w:shd w:val="clear" w:color="auto" w:fill="FFFFFF"/>
        </w:rPr>
        <w:t>.</w:t>
      </w:r>
      <w:r w:rsidR="000E2740">
        <w:rPr>
          <w:rStyle w:val="FootnoteReference"/>
          <w:shd w:val="clear" w:color="auto" w:fill="FFFFFF"/>
        </w:rPr>
        <w:footnoteReference w:id="53"/>
      </w:r>
      <w:r w:rsidR="000E2740">
        <w:rPr>
          <w:shd w:val="clear" w:color="auto" w:fill="FFFFFF"/>
        </w:rPr>
        <w:t xml:space="preserve"> </w:t>
      </w:r>
      <w:r w:rsidRPr="00A87B66">
        <w:t>Такође, Закон је предвидео и могућност сарадње више ЈЛС како би основали установу која би пружала услуге социјалне заштите. У том случају међусобна права и обавезе уредиле би се уговором (чл</w:t>
      </w:r>
      <w:r w:rsidR="00B2264E">
        <w:t>.</w:t>
      </w:r>
      <w:r w:rsidRPr="00A87B66">
        <w:t xml:space="preserve"> 113).</w:t>
      </w:r>
      <w:r>
        <w:t xml:space="preserve"> Ипак, међуопштинска сарадња у погледу успостављања међуопштинских услуга социјалне заштите или доношења стратешких и планских докумената готово да не постоји.</w:t>
      </w:r>
      <w:r>
        <w:rPr>
          <w:rStyle w:val="FootnoteReference"/>
        </w:rPr>
        <w:footnoteReference w:id="54"/>
      </w:r>
    </w:p>
    <w:p w14:paraId="176A8A51" w14:textId="02F7605A" w:rsidR="00DA74D8" w:rsidRDefault="00384AC8" w:rsidP="00384AC8">
      <w:pPr>
        <w:jc w:val="both"/>
      </w:pPr>
      <w:r>
        <w:t>На крају, ни сами институционални капацитети за спровођење планираних политика нису довољно развијени. Према истраживању које је спроведено у оквиру програма Swiss PRO развијеност капацитета локалних самоуправа за спровођење планираних политика  у просеку износи 24,7% у односу на поже</w:t>
      </w:r>
      <w:r w:rsidR="00C97EC1">
        <w:t>ља</w:t>
      </w:r>
      <w:r>
        <w:t>н ниво.</w:t>
      </w:r>
      <w:r>
        <w:rPr>
          <w:rStyle w:val="FootnoteReference"/>
        </w:rPr>
        <w:footnoteReference w:id="55"/>
      </w:r>
      <w:r>
        <w:t xml:space="preserve"> Овакви резултати су последица велике разлике у развијености капацитета појединих локалних самоуправа. Према Европској </w:t>
      </w:r>
      <w:r>
        <w:lastRenderedPageBreak/>
        <w:t>повељи о локалној самоуправи коју је Република Србија ратификовала 2007. године</w:t>
      </w:r>
      <w:r>
        <w:rPr>
          <w:rStyle w:val="FootnoteReference"/>
        </w:rPr>
        <w:footnoteReference w:id="56"/>
      </w:r>
      <w:r>
        <w:t xml:space="preserve"> јавни послови се по правилу врше од стране оних власти које су најближе грађанима (чл</w:t>
      </w:r>
      <w:r w:rsidR="00B2264E">
        <w:t>.</w:t>
      </w:r>
      <w:r>
        <w:t xml:space="preserve"> 4, став 3) и тамо где су овлашћења додељена локалним властима, оне ће, у мери у којој је то могуће, имати пуну слободу одлучивања у прилагођавању својих активности локалним условима (чл</w:t>
      </w:r>
      <w:r w:rsidR="00B2264E">
        <w:t>.</w:t>
      </w:r>
      <w:r>
        <w:t xml:space="preserve"> 4, став 5). Међутим, Народна скупштина није ратификовала члан 4, ставове 3 и 5, као ни члан 6, члан 7, став 2 и члан 8, став 3 Повеље, а који се управо односе на примену принципа супсидијарности.</w:t>
      </w:r>
      <w:r>
        <w:rPr>
          <w:rStyle w:val="FootnoteReference"/>
        </w:rPr>
        <w:footnoteReference w:id="57"/>
      </w:r>
      <w:r>
        <w:t xml:space="preserve"> На нивоу Европске заједнице супсидијарност се први пут појавила у Мишљењу Комисије из 1973. године, а постала је и основни принцип Споразума о социјалној политици и Уговора из Мастрихта.</w:t>
      </w:r>
      <w:r>
        <w:rPr>
          <w:rStyle w:val="FootnoteReference"/>
        </w:rPr>
        <w:footnoteReference w:id="58"/>
      </w:r>
      <w:r>
        <w:t xml:space="preserve"> Применом овог принципа, посао и надлежности се додељују вишем нивоу власти само у случају да нижи ниво нема капацитета да обави посао и реализује надлежности на потпун и одговарајући начин.</w:t>
      </w:r>
      <w:r>
        <w:rPr>
          <w:rStyle w:val="FootnoteReference"/>
        </w:rPr>
        <w:footnoteReference w:id="59"/>
      </w:r>
      <w:r w:rsidR="000F179E">
        <w:t xml:space="preserve"> </w:t>
      </w:r>
      <w:r>
        <w:t>Како би се децентрализација успешно одвијала</w:t>
      </w:r>
      <w:r w:rsidR="00631A13">
        <w:t>,</w:t>
      </w:r>
      <w:r>
        <w:t xml:space="preserve"> потребно је да постоји јасна подела одговорности и адекватна финансијска средства. Децентрализација захтева постојање одговарајућих капацитета на локалном нивоу како би дошло до њене успешне имплементације.</w:t>
      </w:r>
    </w:p>
    <w:p w14:paraId="6D48F6F3" w14:textId="77777777" w:rsidR="00474EDE" w:rsidRDefault="00474EDE" w:rsidP="00852208">
      <w:pPr>
        <w:pStyle w:val="Heading3"/>
      </w:pPr>
      <w:bookmarkStart w:id="13" w:name="_Toc59906269"/>
      <w:r w:rsidRPr="00474EDE">
        <w:t>3.2.</w:t>
      </w:r>
      <w:r w:rsidR="00852208" w:rsidRPr="003407B9">
        <w:t>3</w:t>
      </w:r>
      <w:r w:rsidRPr="00474EDE">
        <w:t xml:space="preserve">. </w:t>
      </w:r>
      <w:r w:rsidR="00814729">
        <w:t>П</w:t>
      </w:r>
      <w:r w:rsidRPr="00474EDE">
        <w:t>лурализам пружалаца услуга</w:t>
      </w:r>
      <w:bookmarkEnd w:id="13"/>
    </w:p>
    <w:p w14:paraId="2336CAF4" w14:textId="03D2E449" w:rsidR="00812A4C" w:rsidRDefault="00CA3ABA" w:rsidP="00812A4C">
      <w:pPr>
        <w:jc w:val="both"/>
      </w:pPr>
      <w:r>
        <w:t>Тренд укључивања недржавног сектора у област пружања услуга део</w:t>
      </w:r>
      <w:r w:rsidR="00A55193">
        <w:t xml:space="preserve"> је</w:t>
      </w:r>
      <w:r>
        <w:t xml:space="preserve"> процеса децентрализације и наглог ширења невладиног сектора у свету. Децентрализација не подразумева само спуштање надлежности на локални ниво, већ и </w:t>
      </w:r>
      <w:r w:rsidR="00B333BF">
        <w:t>укључивање других актера у сферу пружања</w:t>
      </w:r>
      <w:r w:rsidR="00A55193">
        <w:t xml:space="preserve"> услуга</w:t>
      </w:r>
      <w:r>
        <w:t xml:space="preserve">. У дебати вођеној претходних деценија о проналажењу праве мере и </w:t>
      </w:r>
      <w:r w:rsidR="000C3F2E">
        <w:t>равнотеже</w:t>
      </w:r>
      <w:r>
        <w:t xml:space="preserve"> између државе и тржишта, тј. између пружалаца услуга из државног и невладиног или </w:t>
      </w:r>
      <w:r w:rsidR="000C3F2E">
        <w:t>приватног</w:t>
      </w:r>
      <w:r>
        <w:t xml:space="preserve"> сектора</w:t>
      </w:r>
      <w:r w:rsidR="00631A13">
        <w:t>,</w:t>
      </w:r>
      <w:r>
        <w:t xml:space="preserve"> преовладало је мишљење које све више даје на значају </w:t>
      </w:r>
      <w:r w:rsidR="000C3F2E">
        <w:t>недржавној</w:t>
      </w:r>
      <w:r>
        <w:t xml:space="preserve"> сфери, док би држава, пре свега, требало да преузме функциј</w:t>
      </w:r>
      <w:r w:rsidR="005774E3">
        <w:t>у</w:t>
      </w:r>
      <w:r>
        <w:t xml:space="preserve"> формулисања </w:t>
      </w:r>
      <w:r w:rsidR="000C3F2E">
        <w:t>поли</w:t>
      </w:r>
      <w:r w:rsidR="005774E3">
        <w:t>ти</w:t>
      </w:r>
      <w:r w:rsidR="000C3F2E">
        <w:t>ке</w:t>
      </w:r>
      <w:r>
        <w:t xml:space="preserve">, регулације и </w:t>
      </w:r>
      <w:r w:rsidR="000C3F2E">
        <w:t>контроле</w:t>
      </w:r>
      <w:r>
        <w:t>.</w:t>
      </w:r>
      <w:r w:rsidR="00812A4C">
        <w:t xml:space="preserve"> Разлози за веће </w:t>
      </w:r>
      <w:r w:rsidR="000C3F2E">
        <w:t>присуство</w:t>
      </w:r>
      <w:r w:rsidR="00812A4C">
        <w:t xml:space="preserve"> недржавног сектора могу се </w:t>
      </w:r>
      <w:r w:rsidR="000C3F2E">
        <w:t>об</w:t>
      </w:r>
      <w:r w:rsidR="005774E3">
        <w:t>ј</w:t>
      </w:r>
      <w:r w:rsidR="000C3F2E">
        <w:t>ас</w:t>
      </w:r>
      <w:r w:rsidR="005774E3">
        <w:t>ни</w:t>
      </w:r>
      <w:r w:rsidR="000C3F2E">
        <w:t>ти</w:t>
      </w:r>
      <w:r w:rsidR="00812A4C">
        <w:t xml:space="preserve"> бољом економском ефикасношћу и већом флексибилношћу, али и увођењем конкуренције која  би требало да побољша понуду, </w:t>
      </w:r>
      <w:r w:rsidR="00A87B66">
        <w:t xml:space="preserve">повећа доступност и </w:t>
      </w:r>
      <w:r w:rsidR="00812A4C">
        <w:t>пружи корисницима бољу информисаност и квалитет слуге.</w:t>
      </w:r>
      <w:r>
        <w:rPr>
          <w:rStyle w:val="FootnoteReference"/>
        </w:rPr>
        <w:footnoteReference w:id="60"/>
      </w:r>
      <w:r w:rsidR="00812A4C">
        <w:t xml:space="preserve"> </w:t>
      </w:r>
    </w:p>
    <w:p w14:paraId="0814C417" w14:textId="43A51487" w:rsidR="00912015" w:rsidRDefault="00B67B6C" w:rsidP="00812A4C">
      <w:pPr>
        <w:jc w:val="both"/>
      </w:pPr>
      <w:r>
        <w:lastRenderedPageBreak/>
        <w:t xml:space="preserve">Иако укључивање </w:t>
      </w:r>
      <w:r w:rsidR="000C3F2E">
        <w:t>недржавног</w:t>
      </w:r>
      <w:r>
        <w:t xml:space="preserve"> сектора има бројне предности и генерално је то становиште </w:t>
      </w:r>
      <w:r w:rsidR="000C3F2E">
        <w:t>преовладало</w:t>
      </w:r>
      <w:r>
        <w:t>, треба навести и одређена ограничења и слабости</w:t>
      </w:r>
      <w:r w:rsidR="00ED1341">
        <w:t xml:space="preserve"> укључивањ</w:t>
      </w:r>
      <w:r>
        <w:t>а</w:t>
      </w:r>
      <w:r w:rsidR="00ED1341">
        <w:t xml:space="preserve"> недржавног сектора у сферу пружања</w:t>
      </w:r>
      <w:r w:rsidR="005774E3">
        <w:t xml:space="preserve"> услуга</w:t>
      </w:r>
      <w:r w:rsidR="00ED1341">
        <w:t xml:space="preserve">. Оне су посебно карактеристичне за мање развијене земље у којима је развој </w:t>
      </w:r>
      <w:r>
        <w:t>овог</w:t>
      </w:r>
      <w:r w:rsidR="00ED1341">
        <w:t xml:space="preserve"> сектора </w:t>
      </w:r>
      <w:r w:rsidR="00AB7EE9">
        <w:t>тек започео</w:t>
      </w:r>
      <w:r w:rsidR="00ED1341">
        <w:t>.</w:t>
      </w:r>
      <w:r w:rsidR="00AB7EE9">
        <w:t xml:space="preserve"> У ситуацији када још не постоји довољан број професионалних </w:t>
      </w:r>
      <w:r>
        <w:t>пружалаца услуга</w:t>
      </w:r>
      <w:r w:rsidR="00B333BF">
        <w:t>,</w:t>
      </w:r>
      <w:r w:rsidR="00AB7EE9">
        <w:t xml:space="preserve"> </w:t>
      </w:r>
      <w:r>
        <w:t xml:space="preserve">нема </w:t>
      </w:r>
      <w:r w:rsidR="000C3F2E">
        <w:t>услова</w:t>
      </w:r>
      <w:r w:rsidR="00AB7EE9">
        <w:t xml:space="preserve"> за формирање конкуренције. </w:t>
      </w:r>
      <w:r w:rsidR="00A55193">
        <w:t>М</w:t>
      </w:r>
      <w:r w:rsidR="00AB7EE9">
        <w:t>ноге невладине (непрофитне) организације функционишу слично тржишним принципима, те мењају области интересовања, где се губи фокус и континуитет.</w:t>
      </w:r>
      <w:r w:rsidR="00812A4C">
        <w:t xml:space="preserve"> </w:t>
      </w:r>
      <w:r w:rsidR="00AB7EE9">
        <w:t xml:space="preserve">Поред </w:t>
      </w:r>
      <w:r>
        <w:t>тога,</w:t>
      </w:r>
      <w:r w:rsidR="00AB7EE9">
        <w:t xml:space="preserve"> нове организације поседује мали </w:t>
      </w:r>
      <w:r w:rsidR="000C3F2E">
        <w:t>институционални</w:t>
      </w:r>
      <w:r w:rsidR="00AB7EE9">
        <w:t xml:space="preserve"> капацитет</w:t>
      </w:r>
      <w:r w:rsidR="00631A13">
        <w:t>,</w:t>
      </w:r>
      <w:r w:rsidR="00AB7EE9">
        <w:t xml:space="preserve"> који их онемогућава да брзо реагуј</w:t>
      </w:r>
      <w:r w:rsidR="005774E3">
        <w:t>у</w:t>
      </w:r>
      <w:r w:rsidR="00AB7EE9">
        <w:t xml:space="preserve"> и прошире своје капацитете у складу са захтевима тржишта. </w:t>
      </w:r>
      <w:r w:rsidR="00593D72">
        <w:t xml:space="preserve">Такође, и у </w:t>
      </w:r>
      <w:r>
        <w:t>недржавном</w:t>
      </w:r>
      <w:r w:rsidR="00593D72">
        <w:t xml:space="preserve"> сектору може доћи до недовољне одговорности и монопола на </w:t>
      </w:r>
      <w:r w:rsidR="000C3F2E">
        <w:t>тржишту</w:t>
      </w:r>
      <w:r w:rsidR="00593D72">
        <w:t xml:space="preserve"> који смањује простор за активности малих, али </w:t>
      </w:r>
      <w:r w:rsidR="000C3F2E">
        <w:t>квалитетних</w:t>
      </w:r>
      <w:r w:rsidR="00593D72">
        <w:t xml:space="preserve"> организација. Због тога је важно да држава успостави систем квалитета и врши мониторинг у складу са успостављеним стандардима. </w:t>
      </w:r>
      <w:r w:rsidR="000C3F2E">
        <w:t>Међутим</w:t>
      </w:r>
      <w:r w:rsidR="00593D72">
        <w:t>, п</w:t>
      </w:r>
      <w:r w:rsidR="00AB7EE9">
        <w:t>осебно је карактеристично за земље у транзицији да су професионал</w:t>
      </w:r>
      <w:r>
        <w:t>ц</w:t>
      </w:r>
      <w:r w:rsidR="00AB7EE9">
        <w:t xml:space="preserve">и који су радили у државном сектору у потрази за већим профитом прешли у недржавни сектор, а последица тога је да </w:t>
      </w:r>
      <w:r w:rsidR="00593D72">
        <w:t>јавни сектор остаје без квалитетне радне снаге</w:t>
      </w:r>
      <w:r w:rsidR="00631A13">
        <w:t>,</w:t>
      </w:r>
      <w:r w:rsidR="00593D72">
        <w:t xml:space="preserve"> што отежава његово функционисање и квалитетно обављање посл</w:t>
      </w:r>
      <w:r w:rsidR="005774E3">
        <w:t>ова</w:t>
      </w:r>
      <w:r w:rsidR="00593D72">
        <w:t xml:space="preserve"> кој</w:t>
      </w:r>
      <w:r w:rsidR="005774E3">
        <w:t>и</w:t>
      </w:r>
      <w:r w:rsidR="00593D72">
        <w:t xml:space="preserve"> су у надлежности државе (формулисање политика, </w:t>
      </w:r>
      <w:r w:rsidR="000C3F2E">
        <w:t>мониторинг</w:t>
      </w:r>
      <w:r w:rsidR="005774E3">
        <w:t>,</w:t>
      </w:r>
      <w:r w:rsidR="00593D72">
        <w:t xml:space="preserve"> </w:t>
      </w:r>
      <w:r w:rsidR="008B1FEC">
        <w:t>евалуација, контрола</w:t>
      </w:r>
      <w:r w:rsidR="005774E3">
        <w:t xml:space="preserve"> и др.</w:t>
      </w:r>
      <w:r w:rsidR="00593D72">
        <w:t>)</w:t>
      </w:r>
      <w:r w:rsidR="005774E3">
        <w:t>.</w:t>
      </w:r>
      <w:r w:rsidR="00AB7EE9">
        <w:t xml:space="preserve"> </w:t>
      </w:r>
      <w:r w:rsidR="00593D72">
        <w:rPr>
          <w:rStyle w:val="FootnoteReference"/>
        </w:rPr>
        <w:footnoteReference w:id="61"/>
      </w:r>
      <w:r>
        <w:t xml:space="preserve"> Наведена ограничења углавном се односе на почетну фазу развоја </w:t>
      </w:r>
      <w:r w:rsidR="005774E3">
        <w:t xml:space="preserve">недржавних </w:t>
      </w:r>
      <w:r>
        <w:t>пружалаца услуга</w:t>
      </w:r>
      <w:r w:rsidR="005774E3">
        <w:t>.</w:t>
      </w:r>
    </w:p>
    <w:p w14:paraId="1FB36AD8" w14:textId="6167087F" w:rsidR="00812A4C" w:rsidRDefault="00812A4C" w:rsidP="00812A4C">
      <w:pPr>
        <w:jc w:val="both"/>
      </w:pPr>
      <w:r>
        <w:t>Стратегиј</w:t>
      </w:r>
      <w:r w:rsidR="00ED538E">
        <w:t xml:space="preserve">а развоја социјалне </w:t>
      </w:r>
      <w:r w:rsidR="000C3F2E">
        <w:t>заштитне</w:t>
      </w:r>
      <w:r w:rsidR="008B1FEC">
        <w:t xml:space="preserve"> (2005)</w:t>
      </w:r>
      <w:r>
        <w:t xml:space="preserve"> </w:t>
      </w:r>
      <w:r w:rsidR="00ED538E">
        <w:t>прати наведени правац реформи у погледу ја</w:t>
      </w:r>
      <w:r w:rsidR="00DA74D8">
        <w:t>ч</w:t>
      </w:r>
      <w:r w:rsidR="00ED538E">
        <w:t>а</w:t>
      </w:r>
      <w:r w:rsidR="00DA74D8">
        <w:t>њ</w:t>
      </w:r>
      <w:r w:rsidR="00ED538E">
        <w:t>а</w:t>
      </w:r>
      <w:r>
        <w:t xml:space="preserve"> недржавног сектора у сфери пружањ</w:t>
      </w:r>
      <w:r w:rsidR="008B1FEC">
        <w:t>а</w:t>
      </w:r>
      <w:r>
        <w:t xml:space="preserve"> </w:t>
      </w:r>
      <w:r w:rsidR="000C3F2E">
        <w:t>услуга</w:t>
      </w:r>
      <w:r>
        <w:t xml:space="preserve">. Један од принципа </w:t>
      </w:r>
      <w:r w:rsidR="000C3F2E">
        <w:t>реформи</w:t>
      </w:r>
      <w:r w:rsidR="00ED1341">
        <w:t xml:space="preserve"> говори управо да кори</w:t>
      </w:r>
      <w:r w:rsidR="00E245A0">
        <w:t xml:space="preserve">снику треба пружити </w:t>
      </w:r>
      <w:r w:rsidR="000C3F2E">
        <w:t>могућност</w:t>
      </w:r>
      <w:r w:rsidR="00ED1341">
        <w:t xml:space="preserve"> </w:t>
      </w:r>
      <w:r w:rsidR="000C3F2E">
        <w:t>избора</w:t>
      </w:r>
      <w:r w:rsidR="00ED1341">
        <w:t xml:space="preserve"> различитих услуга  и пружалаца у оквиру јавног, невладиног и </w:t>
      </w:r>
      <w:r w:rsidR="000C3F2E">
        <w:t>приватног</w:t>
      </w:r>
      <w:r w:rsidR="00ED1341">
        <w:t xml:space="preserve"> сектора.</w:t>
      </w:r>
      <w:r w:rsidR="00ED538E">
        <w:t xml:space="preserve"> Стратегијом </w:t>
      </w:r>
      <w:r w:rsidR="008B1FEC">
        <w:t xml:space="preserve">(2005) </w:t>
      </w:r>
      <w:r w:rsidR="00ED538E">
        <w:t xml:space="preserve">је критикован централизован приступ пружања услуга у коме доминира јавни сектор, те се сматра да је то довело до недовољног обухвата грађана постојећим услугама у односу на њихове потребе и права. Решење се виду </w:t>
      </w:r>
      <w:r w:rsidR="00E245A0">
        <w:t xml:space="preserve">у </w:t>
      </w:r>
      <w:r w:rsidR="00ED538E">
        <w:t xml:space="preserve">развоју различитих услуга и </w:t>
      </w:r>
      <w:r w:rsidR="000C3F2E">
        <w:t>конкурентног</w:t>
      </w:r>
      <w:r w:rsidR="00ED538E">
        <w:t xml:space="preserve"> мешовитог модела социјалне заштите у коме постоји равноправ</w:t>
      </w:r>
      <w:r w:rsidR="00E245A0">
        <w:t>ан статус свих пружалаца услуга, што је један од очекиваних ефеката реформи система социјалне заштите.</w:t>
      </w:r>
    </w:p>
    <w:p w14:paraId="411694B2" w14:textId="77777777" w:rsidR="003044D0" w:rsidRDefault="00E108AB" w:rsidP="00812A4C">
      <w:pPr>
        <w:jc w:val="both"/>
      </w:pPr>
      <w:r>
        <w:t xml:space="preserve">Током претходних година </w:t>
      </w:r>
      <w:r w:rsidR="00D52C82">
        <w:t>бележи се промена</w:t>
      </w:r>
      <w:r>
        <w:t xml:space="preserve"> структур</w:t>
      </w:r>
      <w:r w:rsidR="00D52C82">
        <w:t>е</w:t>
      </w:r>
      <w:r>
        <w:t xml:space="preserve"> пружалаца услуга у смеру повећања броја пружалаца из приватног и цивилног сектора</w:t>
      </w:r>
      <w:r w:rsidR="00D52C82">
        <w:t>. Најзначајнија промена евидентирана је</w:t>
      </w:r>
      <w:r w:rsidR="005774E3">
        <w:t xml:space="preserve"> у погледу </w:t>
      </w:r>
      <w:r w:rsidR="005774E3" w:rsidRPr="00800129">
        <w:rPr>
          <w:b/>
          <w:bCs/>
        </w:rPr>
        <w:t xml:space="preserve">домског смештаја </w:t>
      </w:r>
      <w:r w:rsidR="00D52C82" w:rsidRPr="00800129">
        <w:rPr>
          <w:b/>
          <w:bCs/>
        </w:rPr>
        <w:t xml:space="preserve">за </w:t>
      </w:r>
      <w:r w:rsidR="005774E3" w:rsidRPr="00800129">
        <w:rPr>
          <w:b/>
          <w:bCs/>
        </w:rPr>
        <w:t>стар</w:t>
      </w:r>
      <w:r w:rsidR="00D52C82" w:rsidRPr="00800129">
        <w:rPr>
          <w:b/>
          <w:bCs/>
        </w:rPr>
        <w:t>а</w:t>
      </w:r>
      <w:r w:rsidR="005774E3" w:rsidRPr="00800129">
        <w:rPr>
          <w:b/>
          <w:bCs/>
        </w:rPr>
        <w:t xml:space="preserve"> и одрасл</w:t>
      </w:r>
      <w:r w:rsidR="00D52C82" w:rsidRPr="00800129">
        <w:rPr>
          <w:b/>
          <w:bCs/>
        </w:rPr>
        <w:t>а</w:t>
      </w:r>
      <w:r w:rsidR="005774E3" w:rsidRPr="00800129">
        <w:rPr>
          <w:b/>
          <w:bCs/>
        </w:rPr>
        <w:t xml:space="preserve"> лица</w:t>
      </w:r>
      <w:r w:rsidR="005774E3">
        <w:t>.</w:t>
      </w:r>
      <w:r w:rsidR="002B29DE">
        <w:t xml:space="preserve"> У 2018. години услугу смештаја </w:t>
      </w:r>
      <w:r w:rsidR="00D52C82">
        <w:t xml:space="preserve">за </w:t>
      </w:r>
      <w:r w:rsidR="002B29DE">
        <w:t>одрасл</w:t>
      </w:r>
      <w:r w:rsidR="00D52C82">
        <w:t>а</w:t>
      </w:r>
      <w:r w:rsidR="002B29DE">
        <w:t xml:space="preserve"> и стариј</w:t>
      </w:r>
      <w:r w:rsidR="00D52C82">
        <w:t>а</w:t>
      </w:r>
      <w:r w:rsidR="002B29DE">
        <w:t xml:space="preserve"> </w:t>
      </w:r>
      <w:r w:rsidR="00D52C82">
        <w:t>лица</w:t>
      </w:r>
      <w:r w:rsidR="002B29DE">
        <w:t xml:space="preserve"> пружало је 40 установа из јавног сектора и 209 установа из нејавног (приватног) </w:t>
      </w:r>
      <w:r w:rsidR="004A1D79">
        <w:t>сектора</w:t>
      </w:r>
      <w:r w:rsidR="002B29DE">
        <w:t xml:space="preserve">. Установе из јавног сектора су домови чији је оснивач Република Србија (16 установа су самостални правни субјекти и 8 установа које функционишу као домска </w:t>
      </w:r>
      <w:r w:rsidR="002B29DE">
        <w:lastRenderedPageBreak/>
        <w:t xml:space="preserve">одељења при ЦСР) или Аутономна покрајна Војводина (15 установа – самостални правни субјекти и 1 установа – домско одељење при ЦСР). </w:t>
      </w:r>
      <w:r w:rsidR="00D52C82">
        <w:rPr>
          <w:rStyle w:val="FootnoteReference"/>
        </w:rPr>
        <w:footnoteReference w:id="62"/>
      </w:r>
    </w:p>
    <w:p w14:paraId="1A533B4C" w14:textId="523C9750" w:rsidR="00D27A0A" w:rsidRPr="001C4E2F" w:rsidRDefault="004D0B14" w:rsidP="001C4E2F">
      <w:pPr>
        <w:jc w:val="both"/>
      </w:pPr>
      <w:r>
        <w:t>У периоду од 2015. до 2018. бележи се континуирани раст броја организација из нејавног сектора, а самим тим се повећала и доступност ове услуге</w:t>
      </w:r>
      <w:r w:rsidR="008B1FEC">
        <w:t>.</w:t>
      </w:r>
      <w:r>
        <w:t xml:space="preserve"> У овом периоду број </w:t>
      </w:r>
      <w:r w:rsidR="004A1D79">
        <w:t>пружалаца</w:t>
      </w:r>
      <w:r>
        <w:t xml:space="preserve"> услуге смештаја за одрасле и старије увећан је за 142%. </w:t>
      </w:r>
      <w:r w:rsidR="005A27EC">
        <w:t xml:space="preserve">Раст </w:t>
      </w:r>
      <w:r w:rsidR="004A1D79">
        <w:t>пружалаца</w:t>
      </w:r>
      <w:r w:rsidR="005A27EC">
        <w:t xml:space="preserve"> услуга забележен </w:t>
      </w:r>
      <w:r w:rsidR="009B1D0B">
        <w:t xml:space="preserve">је </w:t>
      </w:r>
      <w:r w:rsidR="005A27EC">
        <w:t xml:space="preserve">искључиво у приватном </w:t>
      </w:r>
      <w:r w:rsidR="004A1D79">
        <w:t>сектору</w:t>
      </w:r>
      <w:r w:rsidR="00635B64">
        <w:t xml:space="preserve"> (209 </w:t>
      </w:r>
      <w:r w:rsidR="00DC7DBA">
        <w:t xml:space="preserve">установа </w:t>
      </w:r>
      <w:r w:rsidR="00635B64">
        <w:t xml:space="preserve">у 2018. </w:t>
      </w:r>
      <w:r w:rsidR="004A1D79">
        <w:t>наспрам</w:t>
      </w:r>
      <w:r w:rsidR="00635B64">
        <w:t xml:space="preserve"> 62 у 2015. години)</w:t>
      </w:r>
      <w:r w:rsidR="005A27EC">
        <w:t>, док се у државном сектору број пружалаца између 2015. и 2016. смањио за један, и остао на том броју</w:t>
      </w:r>
      <w:r w:rsidR="009B1D0B">
        <w:t xml:space="preserve"> (40 установа)</w:t>
      </w:r>
      <w:r w:rsidR="005A27EC">
        <w:t xml:space="preserve"> до 2018. године</w:t>
      </w:r>
      <w:r>
        <w:t xml:space="preserve"> </w:t>
      </w:r>
      <w:r w:rsidR="009B1D0B">
        <w:t xml:space="preserve">(Графикон </w:t>
      </w:r>
      <w:r w:rsidR="00D33853">
        <w:t>1</w:t>
      </w:r>
      <w:r w:rsidR="009B1D0B">
        <w:t>).</w:t>
      </w:r>
      <w:r w:rsidR="00C75162">
        <w:t xml:space="preserve"> </w:t>
      </w:r>
    </w:p>
    <w:p w14:paraId="061682CB" w14:textId="77777777" w:rsidR="00D33853" w:rsidRPr="009B1D0B" w:rsidRDefault="00D33853" w:rsidP="00D33853">
      <w:pPr>
        <w:rPr>
          <w:rFonts w:cs="Times New Roman"/>
          <w:b/>
          <w:bCs/>
          <w:szCs w:val="24"/>
        </w:rPr>
      </w:pPr>
      <w:r w:rsidRPr="009B1D0B">
        <w:rPr>
          <w:b/>
          <w:bCs/>
          <w:szCs w:val="24"/>
        </w:rPr>
        <w:t xml:space="preserve">Графикон </w:t>
      </w:r>
      <w:r>
        <w:rPr>
          <w:b/>
          <w:bCs/>
          <w:szCs w:val="24"/>
        </w:rPr>
        <w:t>1</w:t>
      </w:r>
      <w:r w:rsidRPr="009B1D0B">
        <w:rPr>
          <w:b/>
          <w:bCs/>
          <w:szCs w:val="24"/>
        </w:rPr>
        <w:t>. Кретање броја установа</w:t>
      </w:r>
      <w:r>
        <w:rPr>
          <w:b/>
          <w:bCs/>
          <w:szCs w:val="24"/>
        </w:rPr>
        <w:t xml:space="preserve"> за смештај</w:t>
      </w:r>
      <w:r w:rsidRPr="009B1D0B">
        <w:rPr>
          <w:b/>
          <w:bCs/>
          <w:szCs w:val="24"/>
        </w:rPr>
        <w:t xml:space="preserve"> одрасл</w:t>
      </w:r>
      <w:r>
        <w:rPr>
          <w:b/>
          <w:bCs/>
          <w:szCs w:val="24"/>
        </w:rPr>
        <w:t>их</w:t>
      </w:r>
      <w:r w:rsidRPr="009B1D0B">
        <w:rPr>
          <w:b/>
          <w:bCs/>
          <w:szCs w:val="24"/>
        </w:rPr>
        <w:t xml:space="preserve"> и стариј</w:t>
      </w:r>
      <w:r>
        <w:rPr>
          <w:b/>
          <w:bCs/>
          <w:szCs w:val="24"/>
        </w:rPr>
        <w:t>их лица</w:t>
      </w:r>
      <w:r w:rsidRPr="009B1D0B">
        <w:rPr>
          <w:b/>
          <w:bCs/>
          <w:szCs w:val="24"/>
        </w:rPr>
        <w:t>, 2015-2018.</w:t>
      </w:r>
    </w:p>
    <w:p w14:paraId="28A4515B" w14:textId="77777777" w:rsidR="00D33853" w:rsidRDefault="00D33853" w:rsidP="00D33853">
      <w:pPr>
        <w:jc w:val="center"/>
        <w:rPr>
          <w:rFonts w:cs="Times New Roman"/>
          <w:sz w:val="20"/>
          <w:szCs w:val="24"/>
          <w:vertAlign w:val="superscript"/>
        </w:rPr>
      </w:pPr>
      <w:r>
        <w:rPr>
          <w:noProof/>
        </w:rPr>
        <w:drawing>
          <wp:inline distT="0" distB="0" distL="0" distR="0" wp14:anchorId="412A2A8F" wp14:editId="09AF7D47">
            <wp:extent cx="5848350" cy="2438400"/>
            <wp:effectExtent l="0" t="0" r="0" b="0"/>
            <wp:docPr id="4" name="Chart 4">
              <a:extLst xmlns:a="http://schemas.openxmlformats.org/drawingml/2006/main">
                <a:ext uri="{FF2B5EF4-FFF2-40B4-BE49-F238E27FC236}">
                  <a16:creationId xmlns:a16="http://schemas.microsoft.com/office/drawing/2014/main" id="{2FE59001-C44A-4366-B825-1F8408D89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D1DEF5" w14:textId="77777777" w:rsidR="00D33853" w:rsidRPr="009B1D0B" w:rsidRDefault="00D33853" w:rsidP="00D33853">
      <w:pPr>
        <w:rPr>
          <w:rFonts w:cs="Times New Roman"/>
          <w:sz w:val="20"/>
          <w:szCs w:val="20"/>
          <w:vertAlign w:val="superscript"/>
        </w:rPr>
      </w:pPr>
      <w:r w:rsidRPr="009B1D0B">
        <w:rPr>
          <w:rFonts w:cs="Times New Roman"/>
          <w:sz w:val="20"/>
          <w:szCs w:val="20"/>
        </w:rPr>
        <w:t>Извор</w:t>
      </w:r>
      <w:r>
        <w:rPr>
          <w:rFonts w:cs="Times New Roman"/>
          <w:sz w:val="20"/>
          <w:szCs w:val="20"/>
        </w:rPr>
        <w:t xml:space="preserve">: </w:t>
      </w:r>
      <w:r w:rsidRPr="009B1D0B">
        <w:rPr>
          <w:sz w:val="20"/>
          <w:szCs w:val="20"/>
        </w:rPr>
        <w:t xml:space="preserve">Републички завод за социјалну заштиту (2019). </w:t>
      </w:r>
      <w:r w:rsidRPr="009B1D0B">
        <w:rPr>
          <w:i/>
          <w:iCs/>
          <w:sz w:val="20"/>
          <w:szCs w:val="20"/>
        </w:rPr>
        <w:t>Извештај о раду установа за смештај одраслих и старијих за 2018. годину</w:t>
      </w:r>
      <w:r w:rsidRPr="009B1D0B">
        <w:rPr>
          <w:sz w:val="20"/>
          <w:szCs w:val="20"/>
        </w:rPr>
        <w:t>. Београд</w:t>
      </w:r>
      <w:r>
        <w:rPr>
          <w:sz w:val="20"/>
          <w:szCs w:val="20"/>
        </w:rPr>
        <w:t>. стр. 4</w:t>
      </w:r>
    </w:p>
    <w:p w14:paraId="0863411D" w14:textId="6C7012E7" w:rsidR="009B1D0B" w:rsidRDefault="009B1D0B" w:rsidP="00C75162">
      <w:pPr>
        <w:jc w:val="both"/>
      </w:pPr>
      <w:r>
        <w:t>Повећањем броја пружалаца дошло је до повећања смештајних капацитета. Расположиви см</w:t>
      </w:r>
      <w:r w:rsidR="00F10816">
        <w:t>ештајни капацитети у свим установама за смештај одраслих и старијих крајем 2018. године износили су 16.444 места. Иако се бележи велики раст установа из приватног сектора, што је утицал</w:t>
      </w:r>
      <w:r w:rsidR="008B1FEC">
        <w:t>о</w:t>
      </w:r>
      <w:r w:rsidR="00C40726">
        <w:t xml:space="preserve"> да</w:t>
      </w:r>
      <w:r w:rsidR="00F10816">
        <w:t xml:space="preserve"> </w:t>
      </w:r>
      <w:r w:rsidR="00C40726">
        <w:t xml:space="preserve">се </w:t>
      </w:r>
      <w:r w:rsidR="00F10816">
        <w:t>смештајни капацитет</w:t>
      </w:r>
      <w:r w:rsidR="008B1FEC">
        <w:t>и</w:t>
      </w:r>
      <w:r w:rsidR="00F10816">
        <w:t xml:space="preserve"> </w:t>
      </w:r>
      <w:r w:rsidR="00C40726">
        <w:t xml:space="preserve">у овом сектору </w:t>
      </w:r>
      <w:r w:rsidR="00F10816">
        <w:t>скоро учетвороструч</w:t>
      </w:r>
      <w:r w:rsidR="008B1FEC">
        <w:t>е</w:t>
      </w:r>
      <w:r w:rsidR="00F10816">
        <w:t xml:space="preserve"> у периоду од 2015. до 2018. годин</w:t>
      </w:r>
      <w:r w:rsidR="00C40726">
        <w:t>е</w:t>
      </w:r>
      <w:r w:rsidR="00F10816">
        <w:t>, у погледу ово</w:t>
      </w:r>
      <w:r w:rsidR="00800129">
        <w:t>г</w:t>
      </w:r>
      <w:r w:rsidR="00F10816">
        <w:t xml:space="preserve"> индикатора и даље је доминантан јавни сектор (9.003 места у јавном наспрам 7.441 места у установама из нејавног </w:t>
      </w:r>
      <w:r w:rsidR="004A1D79">
        <w:t>сектора</w:t>
      </w:r>
      <w:r w:rsidR="00F10816">
        <w:t xml:space="preserve">) (Графикон </w:t>
      </w:r>
      <w:r w:rsidR="00D33853">
        <w:t>2</w:t>
      </w:r>
      <w:r w:rsidR="00F10816">
        <w:t xml:space="preserve"> у </w:t>
      </w:r>
      <w:r w:rsidR="004A1D79">
        <w:t>Анексу</w:t>
      </w:r>
      <w:r w:rsidR="00F10816">
        <w:t>).</w:t>
      </w:r>
    </w:p>
    <w:p w14:paraId="62C59C6C" w14:textId="77777777" w:rsidR="00C34C5B" w:rsidRPr="007B11DB" w:rsidRDefault="00800129" w:rsidP="007B11DB">
      <w:pPr>
        <w:pStyle w:val="jovan"/>
        <w:spacing w:line="276" w:lineRule="auto"/>
        <w:ind w:firstLine="0"/>
        <w:rPr>
          <w:lang w:val="sr-Cyrl-RS"/>
        </w:rPr>
      </w:pPr>
      <w:r w:rsidRPr="007B11DB">
        <w:rPr>
          <w:lang w:val="sr-Cyrl-RS"/>
        </w:rPr>
        <w:t>Према проценама Републичког завода за статистику у 2018. години било је 6.982.604 становника у Србији, а од тога 20,2% чине лица стара 65 и више година.</w:t>
      </w:r>
      <w:r w:rsidRPr="007B11DB">
        <w:rPr>
          <w:rStyle w:val="FootnoteReference"/>
          <w:lang w:val="sr-Cyrl-RS"/>
        </w:rPr>
        <w:footnoteReference w:id="63"/>
      </w:r>
      <w:r w:rsidRPr="007B11DB">
        <w:rPr>
          <w:lang w:val="sr-Cyrl-RS"/>
        </w:rPr>
        <w:t xml:space="preserve"> Може се закључити да је у 2018. години било нешто више од 1,4 милиона старих 65 и више година, </w:t>
      </w:r>
      <w:r w:rsidRPr="007B11DB">
        <w:rPr>
          <w:lang w:val="sr-Cyrl-RS"/>
        </w:rPr>
        <w:lastRenderedPageBreak/>
        <w:t>што значи да расположиви смештајни капацитети у установама обезбеђују смештај за 1,17% старијих суграђана (0,7% у 2015. години).</w:t>
      </w:r>
      <w:r w:rsidR="00C34C5B" w:rsidRPr="007B11DB">
        <w:rPr>
          <w:lang w:val="sr-Cyrl-RS"/>
        </w:rPr>
        <w:t xml:space="preserve"> Треба имати у виду да ове установе, иако у значајније мањем броју, користе и одрасла лица.</w:t>
      </w:r>
      <w:r w:rsidRPr="007B11DB">
        <w:rPr>
          <w:lang w:val="sr-Cyrl-RS"/>
        </w:rPr>
        <w:t xml:space="preserve"> </w:t>
      </w:r>
      <w:r w:rsidR="00C34C5B" w:rsidRPr="007B11DB">
        <w:rPr>
          <w:lang w:val="sr-Cyrl-RS"/>
        </w:rPr>
        <w:t>Поређења ради, у европским државама услуге резиденцијалног смештаја покривају између 4-5% старих 65 и више година.</w:t>
      </w:r>
      <w:r w:rsidR="007B11DB">
        <w:rPr>
          <w:rStyle w:val="FootnoteReference"/>
          <w:lang w:val="sr-Cyrl-RS"/>
        </w:rPr>
        <w:footnoteReference w:id="64"/>
      </w:r>
      <w:r w:rsidR="00C34C5B" w:rsidRPr="007B11DB">
        <w:rPr>
          <w:lang w:val="sr-Cyrl-RS"/>
        </w:rPr>
        <w:t xml:space="preserve"> У Немачкој, услугу домског смештаја користи 3,4% старих, иако се највећи број (11%) определио за неку од накнада из осигурања за дуготрајну негу.</w:t>
      </w:r>
      <w:r w:rsidR="00C34C5B" w:rsidRPr="007B11DB">
        <w:rPr>
          <w:rStyle w:val="FootnoteReference"/>
          <w:lang w:val="sr-Cyrl-RS"/>
        </w:rPr>
        <w:footnoteReference w:id="65"/>
      </w:r>
      <w:r w:rsidR="00C34C5B" w:rsidRPr="007B11DB">
        <w:rPr>
          <w:lang w:val="sr-Cyrl-RS"/>
        </w:rPr>
        <w:t xml:space="preserve"> </w:t>
      </w:r>
    </w:p>
    <w:p w14:paraId="520EBF7D" w14:textId="48BDDD15" w:rsidR="00635B64" w:rsidRDefault="00635B64" w:rsidP="00C75162">
      <w:pPr>
        <w:jc w:val="both"/>
      </w:pPr>
      <w:r>
        <w:t>Број корисника из године у годин</w:t>
      </w:r>
      <w:r w:rsidR="00631A13">
        <w:t>у</w:t>
      </w:r>
      <w:r>
        <w:t xml:space="preserve"> расте. На дан 31.12.2018. године у 247 установа</w:t>
      </w:r>
      <w:r w:rsidR="00112F05">
        <w:rPr>
          <w:rStyle w:val="FootnoteReference"/>
        </w:rPr>
        <w:footnoteReference w:id="66"/>
      </w:r>
      <w:r w:rsidR="00112F05">
        <w:t xml:space="preserve"> за смештај одраслих и старих лица боравио је</w:t>
      </w:r>
      <w:r>
        <w:t xml:space="preserve"> 14.531 корисник</w:t>
      </w:r>
      <w:r w:rsidR="00112F05">
        <w:t xml:space="preserve">. Уочљив је тренд раста броја корисника на смештају у установама по свим критеријумима: током године, на дан 31.12. и број нових корисника. Број нових корисника у 2018. години износио је 10.303, што је за 22% више у односу на 2017. годину и </w:t>
      </w:r>
      <w:r w:rsidR="00044D6C">
        <w:t xml:space="preserve">за </w:t>
      </w:r>
      <w:r w:rsidR="00112F05">
        <w:t xml:space="preserve">111% више у односу на 2015. годину. Током 2018. године услугу смештаја користило </w:t>
      </w:r>
      <w:r w:rsidR="00044D6C">
        <w:t xml:space="preserve">је </w:t>
      </w:r>
      <w:r w:rsidR="00112F05">
        <w:t>23.415 лица</w:t>
      </w:r>
      <w:r w:rsidR="00044D6C">
        <w:t>, што је за 69% више у односу на 2015. годину (Табела 6 у Анексу).</w:t>
      </w:r>
      <w:r w:rsidR="00112F05">
        <w:t xml:space="preserve"> </w:t>
      </w:r>
    </w:p>
    <w:p w14:paraId="1AD4F99A" w14:textId="7470D4C4" w:rsidR="009B25A1" w:rsidRDefault="009B25A1" w:rsidP="00C75162">
      <w:pPr>
        <w:jc w:val="both"/>
      </w:pPr>
      <w:r>
        <w:t>Половина корисника су лица старија од 80 година и ова групе испољава тенденцију раста. У 2015. години било је 43% корисника старијих од 80 година, док у 2018. овој групи припада 50% корисника. Број корисника у осталим старосним групама (до 64 године и 65-79 година) благо опада. Старосна структура разликује се у установама из приватног и јавног сектора. Крајем 2018. године знатно више старих 80 и више година било је установама из приватног (61%) у односу на државни сектор (47%).</w:t>
      </w:r>
      <w:r w:rsidR="00DC7DBA">
        <w:t xml:space="preserve"> Ову статистику пра</w:t>
      </w:r>
      <w:r w:rsidR="00C40726">
        <w:t>т</w:t>
      </w:r>
      <w:r w:rsidR="00DC7DBA">
        <w:t xml:space="preserve">и и мањи број лица до 64 године у </w:t>
      </w:r>
      <w:r w:rsidR="004A1D79">
        <w:t>приватном</w:t>
      </w:r>
      <w:r w:rsidR="00DC7DBA">
        <w:t xml:space="preserve"> сектору (6% - приватни сектор, 15% - државни сектор)</w:t>
      </w:r>
      <w:r w:rsidR="00C40726">
        <w:t>.</w:t>
      </w:r>
      <w:r>
        <w:rPr>
          <w:rStyle w:val="FootnoteReference"/>
        </w:rPr>
        <w:footnoteReference w:id="67"/>
      </w:r>
    </w:p>
    <w:p w14:paraId="77783E97" w14:textId="36D74C84" w:rsidR="00C34C5B" w:rsidRDefault="00800129" w:rsidP="00384AC8">
      <w:pPr>
        <w:jc w:val="both"/>
      </w:pPr>
      <w:r>
        <w:t xml:space="preserve">Попуњеност капацитета је </w:t>
      </w:r>
      <w:r w:rsidR="004A1D79">
        <w:t>висока</w:t>
      </w:r>
      <w:r>
        <w:t xml:space="preserve"> независно од сектора оснивача. У 2018. години </w:t>
      </w:r>
      <w:r w:rsidR="004A1D79">
        <w:t>попуњеност</w:t>
      </w:r>
      <w:r>
        <w:t xml:space="preserve"> капацитета у </w:t>
      </w:r>
      <w:r w:rsidR="004A1D79">
        <w:t>јавном</w:t>
      </w:r>
      <w:r>
        <w:t xml:space="preserve"> сектору била </w:t>
      </w:r>
      <w:r w:rsidR="004B6AE8">
        <w:t xml:space="preserve">је </w:t>
      </w:r>
      <w:r>
        <w:t xml:space="preserve">93%, док је у </w:t>
      </w:r>
      <w:r w:rsidR="004A1D79">
        <w:t>приватном</w:t>
      </w:r>
      <w:r>
        <w:t xml:space="preserve"> била нешто нижа и износила је 83%. Велики проблем предста</w:t>
      </w:r>
      <w:r w:rsidR="004B6AE8">
        <w:t>в</w:t>
      </w:r>
      <w:r>
        <w:t xml:space="preserve">ља раст броја корисника на листама чекања. У 2018. години услугу смештаја чекало је 979 корисника при установама </w:t>
      </w:r>
      <w:r w:rsidR="00631A13">
        <w:t>из</w:t>
      </w:r>
      <w:r>
        <w:t xml:space="preserve"> јавног и 184 </w:t>
      </w:r>
      <w:r w:rsidR="004A1D79">
        <w:t>корисника</w:t>
      </w:r>
      <w:r>
        <w:t xml:space="preserve"> при установама из приватног сектора. У односу на 2015. годину број корисника </w:t>
      </w:r>
      <w:r w:rsidR="00EB3562">
        <w:t xml:space="preserve">на листама чекања </w:t>
      </w:r>
      <w:r w:rsidR="004B6AE8">
        <w:t xml:space="preserve">при установама из јавног сектора </w:t>
      </w:r>
      <w:r w:rsidR="00EB3562">
        <w:t xml:space="preserve">увећан је три пута, а у приватном је петоструко </w:t>
      </w:r>
      <w:r w:rsidR="004B6AE8">
        <w:t>у</w:t>
      </w:r>
      <w:r w:rsidR="00EB3562">
        <w:t>већ</w:t>
      </w:r>
      <w:r w:rsidR="004B6AE8">
        <w:t>ан</w:t>
      </w:r>
      <w:r w:rsidR="00EB3562">
        <w:t xml:space="preserve"> (Графикон </w:t>
      </w:r>
      <w:r w:rsidR="00AA4AD7">
        <w:t>3</w:t>
      </w:r>
      <w:r w:rsidR="00EB3562">
        <w:t xml:space="preserve"> у Анексу).</w:t>
      </w:r>
      <w:r>
        <w:t xml:space="preserve"> </w:t>
      </w:r>
    </w:p>
    <w:p w14:paraId="5B062928" w14:textId="39E351B1" w:rsidR="00C75162" w:rsidRPr="001C4E2F" w:rsidRDefault="001C0D59" w:rsidP="00384AC8">
      <w:pPr>
        <w:jc w:val="both"/>
      </w:pPr>
      <w:r>
        <w:t xml:space="preserve">У погледу </w:t>
      </w:r>
      <w:r w:rsidRPr="00800129">
        <w:rPr>
          <w:b/>
          <w:bCs/>
        </w:rPr>
        <w:t>услуга у надлежности локалних самоуправа</w:t>
      </w:r>
      <w:r>
        <w:t xml:space="preserve"> број организациј</w:t>
      </w:r>
      <w:r w:rsidR="00DC7DBA">
        <w:t>а</w:t>
      </w:r>
      <w:r>
        <w:t xml:space="preserve"> се није значајније променио у периоду од 2012. до 2020. године. Тачније, евидентиран је благи раст </w:t>
      </w:r>
      <w:r>
        <w:lastRenderedPageBreak/>
        <w:t xml:space="preserve">у периоду од 2012-2015 </w:t>
      </w:r>
      <w:r w:rsidR="002B29DE">
        <w:t>(за три организације) и нешто већи раст у периоду од 2015. до 2018</w:t>
      </w:r>
      <w:r w:rsidR="00631A13">
        <w:t>.</w:t>
      </w:r>
      <w:r w:rsidR="002B29DE">
        <w:t xml:space="preserve"> године (за 37 организација). Са друге стране, континуирано опада број државних</w:t>
      </w:r>
      <w:r w:rsidR="004A1D79">
        <w:t xml:space="preserve"> </w:t>
      </w:r>
      <w:r w:rsidR="002B29DE">
        <w:t>пружа</w:t>
      </w:r>
      <w:r w:rsidR="004A1D79">
        <w:t>ла</w:t>
      </w:r>
      <w:r w:rsidR="002B29DE">
        <w:t xml:space="preserve">ца, а повећава се број </w:t>
      </w:r>
      <w:r w:rsidR="004A1D79">
        <w:t>организација</w:t>
      </w:r>
      <w:r w:rsidR="002B29DE">
        <w:t xml:space="preserve"> из недржавног сектора. Ипак, још увек је у предности државни сектор (Табела 2).</w:t>
      </w:r>
      <w:r>
        <w:t xml:space="preserve"> </w:t>
      </w:r>
    </w:p>
    <w:p w14:paraId="1665B894" w14:textId="77777777" w:rsidR="00384AC8" w:rsidRPr="00240BF9" w:rsidRDefault="0003206C" w:rsidP="00384AC8">
      <w:pPr>
        <w:jc w:val="both"/>
        <w:rPr>
          <w:b/>
          <w:bCs/>
        </w:rPr>
      </w:pPr>
      <w:r w:rsidRPr="00240BF9">
        <w:rPr>
          <w:b/>
          <w:bCs/>
        </w:rPr>
        <w:t>Табела 2. Структура пружалаца услуга, 2012, 2015. и 2018. година</w:t>
      </w:r>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167"/>
        <w:gridCol w:w="2232"/>
        <w:gridCol w:w="2232"/>
      </w:tblGrid>
      <w:tr w:rsidR="00D703D5" w:rsidRPr="00D703D5" w14:paraId="0C9F5005" w14:textId="77777777" w:rsidTr="002E3CA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9" w:type="dxa"/>
            <w:tcBorders>
              <w:top w:val="none" w:sz="0" w:space="0" w:color="auto"/>
              <w:left w:val="none" w:sz="0" w:space="0" w:color="auto"/>
              <w:bottom w:val="none" w:sz="0" w:space="0" w:color="auto"/>
              <w:right w:val="none" w:sz="0" w:space="0" w:color="auto"/>
            </w:tcBorders>
          </w:tcPr>
          <w:p w14:paraId="5766BF76" w14:textId="77777777" w:rsidR="00D703D5" w:rsidRPr="00D703D5" w:rsidRDefault="00D703D5" w:rsidP="0003206C">
            <w:pPr>
              <w:jc w:val="center"/>
            </w:pPr>
          </w:p>
        </w:tc>
        <w:tc>
          <w:tcPr>
            <w:tcW w:w="2167" w:type="dxa"/>
            <w:tcBorders>
              <w:top w:val="none" w:sz="0" w:space="0" w:color="auto"/>
              <w:left w:val="none" w:sz="0" w:space="0" w:color="auto"/>
              <w:bottom w:val="none" w:sz="0" w:space="0" w:color="auto"/>
              <w:right w:val="none" w:sz="0" w:space="0" w:color="auto"/>
            </w:tcBorders>
            <w:vAlign w:val="center"/>
          </w:tcPr>
          <w:p w14:paraId="1BCBE677" w14:textId="77777777" w:rsidR="00D703D5" w:rsidRPr="00D703D5" w:rsidRDefault="00D703D5" w:rsidP="001C4E2F">
            <w:pPr>
              <w:jc w:val="center"/>
              <w:cnfStyle w:val="100000000000" w:firstRow="1" w:lastRow="0" w:firstColumn="0" w:lastColumn="0" w:oddVBand="0" w:evenVBand="0" w:oddHBand="0" w:evenHBand="0" w:firstRowFirstColumn="0" w:firstRowLastColumn="0" w:lastRowFirstColumn="0" w:lastRowLastColumn="0"/>
            </w:pPr>
            <w:r w:rsidRPr="00D703D5">
              <w:t>Државни</w:t>
            </w:r>
          </w:p>
        </w:tc>
        <w:tc>
          <w:tcPr>
            <w:tcW w:w="2232" w:type="dxa"/>
            <w:tcBorders>
              <w:top w:val="none" w:sz="0" w:space="0" w:color="auto"/>
              <w:left w:val="none" w:sz="0" w:space="0" w:color="auto"/>
              <w:bottom w:val="none" w:sz="0" w:space="0" w:color="auto"/>
              <w:right w:val="none" w:sz="0" w:space="0" w:color="auto"/>
            </w:tcBorders>
            <w:vAlign w:val="center"/>
          </w:tcPr>
          <w:p w14:paraId="7855197A" w14:textId="77777777" w:rsidR="00D703D5" w:rsidRPr="00D703D5" w:rsidRDefault="00D703D5" w:rsidP="001C4E2F">
            <w:pPr>
              <w:jc w:val="center"/>
              <w:cnfStyle w:val="100000000000" w:firstRow="1" w:lastRow="0" w:firstColumn="0" w:lastColumn="0" w:oddVBand="0" w:evenVBand="0" w:oddHBand="0" w:evenHBand="0" w:firstRowFirstColumn="0" w:firstRowLastColumn="0" w:lastRowFirstColumn="0" w:lastRowLastColumn="0"/>
            </w:pPr>
            <w:r w:rsidRPr="00D703D5">
              <w:t>Недржавни</w:t>
            </w:r>
          </w:p>
        </w:tc>
        <w:tc>
          <w:tcPr>
            <w:tcW w:w="2232" w:type="dxa"/>
            <w:tcBorders>
              <w:top w:val="none" w:sz="0" w:space="0" w:color="auto"/>
              <w:left w:val="none" w:sz="0" w:space="0" w:color="auto"/>
              <w:bottom w:val="none" w:sz="0" w:space="0" w:color="auto"/>
              <w:right w:val="none" w:sz="0" w:space="0" w:color="auto"/>
            </w:tcBorders>
            <w:vAlign w:val="center"/>
          </w:tcPr>
          <w:p w14:paraId="73BF4AA3" w14:textId="77777777" w:rsidR="00D703D5" w:rsidRPr="00D703D5" w:rsidRDefault="00D703D5" w:rsidP="001C4E2F">
            <w:pPr>
              <w:jc w:val="center"/>
              <w:cnfStyle w:val="100000000000" w:firstRow="1" w:lastRow="0" w:firstColumn="0" w:lastColumn="0" w:oddVBand="0" w:evenVBand="0" w:oddHBand="0" w:evenHBand="0" w:firstRowFirstColumn="0" w:firstRowLastColumn="0" w:lastRowFirstColumn="0" w:lastRowLastColumn="0"/>
            </w:pPr>
            <w:r>
              <w:t>Укупно</w:t>
            </w:r>
          </w:p>
        </w:tc>
      </w:tr>
      <w:tr w:rsidR="00D703D5" w:rsidRPr="00D703D5" w14:paraId="7AB7FDAE" w14:textId="77777777" w:rsidTr="002E3C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9" w:type="dxa"/>
            <w:vAlign w:val="center"/>
          </w:tcPr>
          <w:p w14:paraId="56CD8C95" w14:textId="77777777" w:rsidR="00D703D5" w:rsidRPr="00D703D5" w:rsidRDefault="00D703D5" w:rsidP="001C4E2F">
            <w:pPr>
              <w:jc w:val="center"/>
            </w:pPr>
            <w:r w:rsidRPr="00D703D5">
              <w:t>2012</w:t>
            </w:r>
            <w:r w:rsidR="0003206C">
              <w:t>.</w:t>
            </w:r>
          </w:p>
        </w:tc>
        <w:tc>
          <w:tcPr>
            <w:tcW w:w="2167" w:type="dxa"/>
            <w:vAlign w:val="center"/>
          </w:tcPr>
          <w:p w14:paraId="269715E2" w14:textId="77777777" w:rsidR="00D703D5" w:rsidRPr="00D703D5" w:rsidRDefault="00D703D5" w:rsidP="001C4E2F">
            <w:pPr>
              <w:jc w:val="center"/>
              <w:cnfStyle w:val="000000100000" w:firstRow="0" w:lastRow="0" w:firstColumn="0" w:lastColumn="0" w:oddVBand="0" w:evenVBand="0" w:oddHBand="1" w:evenHBand="0" w:firstRowFirstColumn="0" w:firstRowLastColumn="0" w:lastRowFirstColumn="0" w:lastRowLastColumn="0"/>
            </w:pPr>
            <w:r w:rsidRPr="00D703D5">
              <w:t>303</w:t>
            </w:r>
          </w:p>
        </w:tc>
        <w:tc>
          <w:tcPr>
            <w:tcW w:w="2232" w:type="dxa"/>
            <w:vAlign w:val="center"/>
          </w:tcPr>
          <w:p w14:paraId="0D2F4C35" w14:textId="77777777" w:rsidR="00D703D5" w:rsidRPr="00D703D5" w:rsidRDefault="00D703D5" w:rsidP="001C4E2F">
            <w:pPr>
              <w:jc w:val="center"/>
              <w:cnfStyle w:val="000000100000" w:firstRow="0" w:lastRow="0" w:firstColumn="0" w:lastColumn="0" w:oddVBand="0" w:evenVBand="0" w:oddHBand="1" w:evenHBand="0" w:firstRowFirstColumn="0" w:firstRowLastColumn="0" w:lastRowFirstColumn="0" w:lastRowLastColumn="0"/>
            </w:pPr>
            <w:r w:rsidRPr="00D703D5">
              <w:t>127</w:t>
            </w:r>
          </w:p>
        </w:tc>
        <w:tc>
          <w:tcPr>
            <w:tcW w:w="2232" w:type="dxa"/>
            <w:vAlign w:val="center"/>
          </w:tcPr>
          <w:p w14:paraId="6A8B3D35" w14:textId="77777777" w:rsidR="00D703D5" w:rsidRPr="00D703D5" w:rsidRDefault="00D703D5" w:rsidP="001C4E2F">
            <w:pPr>
              <w:jc w:val="center"/>
              <w:cnfStyle w:val="000000100000" w:firstRow="0" w:lastRow="0" w:firstColumn="0" w:lastColumn="0" w:oddVBand="0" w:evenVBand="0" w:oddHBand="1" w:evenHBand="0" w:firstRowFirstColumn="0" w:firstRowLastColumn="0" w:lastRowFirstColumn="0" w:lastRowLastColumn="0"/>
            </w:pPr>
            <w:r>
              <w:t>430</w:t>
            </w:r>
          </w:p>
        </w:tc>
      </w:tr>
      <w:tr w:rsidR="00D703D5" w:rsidRPr="00D703D5" w14:paraId="393B0D8B" w14:textId="77777777" w:rsidTr="002E3CA5">
        <w:trPr>
          <w:trHeight w:val="288"/>
        </w:trPr>
        <w:tc>
          <w:tcPr>
            <w:cnfStyle w:val="001000000000" w:firstRow="0" w:lastRow="0" w:firstColumn="1" w:lastColumn="0" w:oddVBand="0" w:evenVBand="0" w:oddHBand="0" w:evenHBand="0" w:firstRowFirstColumn="0" w:firstRowLastColumn="0" w:lastRowFirstColumn="0" w:lastRowLastColumn="0"/>
            <w:tcW w:w="2159" w:type="dxa"/>
            <w:vAlign w:val="center"/>
          </w:tcPr>
          <w:p w14:paraId="7F8BFDD5" w14:textId="77777777" w:rsidR="00D703D5" w:rsidRPr="00D703D5" w:rsidRDefault="00D703D5" w:rsidP="001C4E2F">
            <w:pPr>
              <w:jc w:val="center"/>
            </w:pPr>
            <w:r w:rsidRPr="00D703D5">
              <w:t>2015</w:t>
            </w:r>
            <w:r w:rsidR="0003206C">
              <w:t>.</w:t>
            </w:r>
          </w:p>
        </w:tc>
        <w:tc>
          <w:tcPr>
            <w:tcW w:w="2167" w:type="dxa"/>
            <w:vAlign w:val="center"/>
          </w:tcPr>
          <w:p w14:paraId="3895DDE0" w14:textId="77777777" w:rsidR="00D703D5" w:rsidRPr="00D703D5" w:rsidRDefault="00D703D5" w:rsidP="001C4E2F">
            <w:pPr>
              <w:jc w:val="center"/>
              <w:cnfStyle w:val="000000000000" w:firstRow="0" w:lastRow="0" w:firstColumn="0" w:lastColumn="0" w:oddVBand="0" w:evenVBand="0" w:oddHBand="0" w:evenHBand="0" w:firstRowFirstColumn="0" w:firstRowLastColumn="0" w:lastRowFirstColumn="0" w:lastRowLastColumn="0"/>
            </w:pPr>
            <w:r>
              <w:t>271</w:t>
            </w:r>
          </w:p>
        </w:tc>
        <w:tc>
          <w:tcPr>
            <w:tcW w:w="2232" w:type="dxa"/>
            <w:vAlign w:val="center"/>
          </w:tcPr>
          <w:p w14:paraId="686D99D6" w14:textId="77777777" w:rsidR="00D703D5" w:rsidRPr="00D703D5" w:rsidRDefault="00D703D5" w:rsidP="001C4E2F">
            <w:pPr>
              <w:jc w:val="center"/>
              <w:cnfStyle w:val="000000000000" w:firstRow="0" w:lastRow="0" w:firstColumn="0" w:lastColumn="0" w:oddVBand="0" w:evenVBand="0" w:oddHBand="0" w:evenHBand="0" w:firstRowFirstColumn="0" w:firstRowLastColumn="0" w:lastRowFirstColumn="0" w:lastRowLastColumn="0"/>
            </w:pPr>
            <w:r>
              <w:t>162</w:t>
            </w:r>
          </w:p>
        </w:tc>
        <w:tc>
          <w:tcPr>
            <w:tcW w:w="2232" w:type="dxa"/>
            <w:vAlign w:val="center"/>
          </w:tcPr>
          <w:p w14:paraId="4FB3A12D" w14:textId="77777777" w:rsidR="00D703D5" w:rsidRDefault="00D703D5" w:rsidP="001C4E2F">
            <w:pPr>
              <w:jc w:val="center"/>
              <w:cnfStyle w:val="000000000000" w:firstRow="0" w:lastRow="0" w:firstColumn="0" w:lastColumn="0" w:oddVBand="0" w:evenVBand="0" w:oddHBand="0" w:evenHBand="0" w:firstRowFirstColumn="0" w:firstRowLastColumn="0" w:lastRowFirstColumn="0" w:lastRowLastColumn="0"/>
            </w:pPr>
            <w:r>
              <w:t>433</w:t>
            </w:r>
          </w:p>
        </w:tc>
      </w:tr>
      <w:tr w:rsidR="00D703D5" w:rsidRPr="00D703D5" w14:paraId="7A7F29FC" w14:textId="77777777" w:rsidTr="002E3CA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59" w:type="dxa"/>
            <w:vAlign w:val="center"/>
          </w:tcPr>
          <w:p w14:paraId="2983714D" w14:textId="77777777" w:rsidR="00D703D5" w:rsidRPr="00D703D5" w:rsidRDefault="00D703D5" w:rsidP="001C4E2F">
            <w:pPr>
              <w:jc w:val="center"/>
            </w:pPr>
            <w:r w:rsidRPr="00D703D5">
              <w:t>2018</w:t>
            </w:r>
            <w:r w:rsidR="0003206C">
              <w:t>.</w:t>
            </w:r>
          </w:p>
        </w:tc>
        <w:tc>
          <w:tcPr>
            <w:tcW w:w="2167" w:type="dxa"/>
            <w:vAlign w:val="center"/>
          </w:tcPr>
          <w:p w14:paraId="329E6EB7" w14:textId="77777777" w:rsidR="00D703D5" w:rsidRPr="00D703D5" w:rsidRDefault="00D703D5" w:rsidP="001C4E2F">
            <w:pPr>
              <w:jc w:val="center"/>
              <w:cnfStyle w:val="000000100000" w:firstRow="0" w:lastRow="0" w:firstColumn="0" w:lastColumn="0" w:oddVBand="0" w:evenVBand="0" w:oddHBand="1" w:evenHBand="0" w:firstRowFirstColumn="0" w:firstRowLastColumn="0" w:lastRowFirstColumn="0" w:lastRowLastColumn="0"/>
            </w:pPr>
            <w:r>
              <w:t>254</w:t>
            </w:r>
          </w:p>
        </w:tc>
        <w:tc>
          <w:tcPr>
            <w:tcW w:w="2232" w:type="dxa"/>
            <w:vAlign w:val="center"/>
          </w:tcPr>
          <w:p w14:paraId="030A30DC" w14:textId="77777777" w:rsidR="00D703D5" w:rsidRPr="00D703D5" w:rsidRDefault="00D703D5" w:rsidP="001C4E2F">
            <w:pPr>
              <w:jc w:val="center"/>
              <w:cnfStyle w:val="000000100000" w:firstRow="0" w:lastRow="0" w:firstColumn="0" w:lastColumn="0" w:oddVBand="0" w:evenVBand="0" w:oddHBand="1" w:evenHBand="0" w:firstRowFirstColumn="0" w:firstRowLastColumn="0" w:lastRowFirstColumn="0" w:lastRowLastColumn="0"/>
            </w:pPr>
            <w:r>
              <w:t>216</w:t>
            </w:r>
          </w:p>
        </w:tc>
        <w:tc>
          <w:tcPr>
            <w:tcW w:w="2232" w:type="dxa"/>
            <w:vAlign w:val="center"/>
          </w:tcPr>
          <w:p w14:paraId="39011B40" w14:textId="77777777" w:rsidR="00D703D5" w:rsidRDefault="00D703D5" w:rsidP="001C4E2F">
            <w:pPr>
              <w:jc w:val="center"/>
              <w:cnfStyle w:val="000000100000" w:firstRow="0" w:lastRow="0" w:firstColumn="0" w:lastColumn="0" w:oddVBand="0" w:evenVBand="0" w:oddHBand="1" w:evenHBand="0" w:firstRowFirstColumn="0" w:firstRowLastColumn="0" w:lastRowFirstColumn="0" w:lastRowLastColumn="0"/>
            </w:pPr>
            <w:r>
              <w:t>470</w:t>
            </w:r>
          </w:p>
        </w:tc>
      </w:tr>
    </w:tbl>
    <w:p w14:paraId="7B7AA12E" w14:textId="77777777" w:rsidR="00384AC8" w:rsidRPr="001C0D59" w:rsidRDefault="001C0D59" w:rsidP="00384AC8">
      <w:pPr>
        <w:jc w:val="both"/>
        <w:rPr>
          <w:sz w:val="20"/>
          <w:szCs w:val="18"/>
        </w:rPr>
      </w:pPr>
      <w:r w:rsidRPr="001C0D59">
        <w:rPr>
          <w:sz w:val="20"/>
          <w:szCs w:val="18"/>
        </w:rPr>
        <w:t>Извор: База услуга социјалне заштите у надлежности ЈЛС (Мапирање 2013, 2016, 2020).</w:t>
      </w:r>
    </w:p>
    <w:p w14:paraId="2A864CA3" w14:textId="066FC5A5" w:rsidR="00384AC8" w:rsidRPr="001C0D59" w:rsidRDefault="00DC7DBA" w:rsidP="00384AC8">
      <w:pPr>
        <w:jc w:val="both"/>
      </w:pPr>
      <w:r>
        <w:t xml:space="preserve">Од 216 пружалаца услуга из </w:t>
      </w:r>
      <w:r w:rsidR="00814729">
        <w:t>недржавног</w:t>
      </w:r>
      <w:r>
        <w:t xml:space="preserve"> </w:t>
      </w:r>
      <w:r w:rsidR="00814729">
        <w:t>сектора</w:t>
      </w:r>
      <w:r>
        <w:t xml:space="preserve"> у 2018. години, више од половине је пружало услуге помоћ у кући за одрасла и старија лица (79 организација) и лични пр</w:t>
      </w:r>
      <w:r w:rsidR="00814729">
        <w:t>а</w:t>
      </w:r>
      <w:r>
        <w:t>т</w:t>
      </w:r>
      <w:r w:rsidR="00814729">
        <w:t>и</w:t>
      </w:r>
      <w:r>
        <w:t>лац (51 организација).</w:t>
      </w:r>
      <w:r w:rsidR="00D33853">
        <w:t xml:space="preserve"> Значајнији број организацији приметан је још код услуге персонална </w:t>
      </w:r>
      <w:r w:rsidR="00D33853" w:rsidRPr="0036721B">
        <w:t>асистенција (13) и дневни боравак за одрасле особе са инвалидитетом (14).</w:t>
      </w:r>
      <w:r w:rsidR="00814729" w:rsidRPr="0036721B">
        <w:t xml:space="preserve"> </w:t>
      </w:r>
      <w:r w:rsidR="00D33853" w:rsidRPr="0036721B">
        <w:t xml:space="preserve"> </w:t>
      </w:r>
      <w:r w:rsidR="00003795" w:rsidRPr="0036721B">
        <w:t>У 2018. години, код</w:t>
      </w:r>
      <w:r w:rsidR="00D33853" w:rsidRPr="0036721B">
        <w:t xml:space="preserve"> свих услуга прис</w:t>
      </w:r>
      <w:r w:rsidR="00814729" w:rsidRPr="0036721B">
        <w:t>у</w:t>
      </w:r>
      <w:r w:rsidR="00D33853" w:rsidRPr="0036721B">
        <w:t xml:space="preserve">тан је </w:t>
      </w:r>
      <w:r w:rsidR="004A1D79" w:rsidRPr="0036721B">
        <w:t>недржавни</w:t>
      </w:r>
      <w:r w:rsidR="00D33853" w:rsidRPr="0036721B">
        <w:t xml:space="preserve"> сектор, бар са једном организацијом, осим услуге стано</w:t>
      </w:r>
      <w:r w:rsidR="004A1D79" w:rsidRPr="0036721B">
        <w:t>ва</w:t>
      </w:r>
      <w:r w:rsidR="00D33853" w:rsidRPr="0036721B">
        <w:t>ње</w:t>
      </w:r>
      <w:r w:rsidR="004A1D79" w:rsidRPr="0036721B">
        <w:t xml:space="preserve"> </w:t>
      </w:r>
      <w:r w:rsidR="00D33853" w:rsidRPr="0036721B">
        <w:t xml:space="preserve">уз подршку за младе где свих 15 пружалаца услуге припада државном сектору. </w:t>
      </w:r>
      <w:r w:rsidR="00AD00A0" w:rsidRPr="0036721B">
        <w:t xml:space="preserve">Такође, јавни сектор </w:t>
      </w:r>
      <w:r w:rsidR="0036721B">
        <w:t xml:space="preserve">је </w:t>
      </w:r>
      <w:r w:rsidR="00C40726">
        <w:t>доминантан</w:t>
      </w:r>
      <w:r w:rsidR="0036721B">
        <w:t xml:space="preserve"> код</w:t>
      </w:r>
      <w:r w:rsidR="00C40726">
        <w:t xml:space="preserve"> услуге</w:t>
      </w:r>
      <w:r w:rsidR="0036721B">
        <w:t xml:space="preserve"> прихватилишта</w:t>
      </w:r>
      <w:r w:rsidR="00AD00A0">
        <w:t xml:space="preserve"> </w:t>
      </w:r>
      <w:r w:rsidR="00D33853">
        <w:t>(Табела</w:t>
      </w:r>
      <w:r w:rsidR="00AA4AD7">
        <w:t xml:space="preserve"> 3)</w:t>
      </w:r>
      <w:r w:rsidR="00AD00A0">
        <w:t>.</w:t>
      </w:r>
      <w:r w:rsidR="00D33853">
        <w:t xml:space="preserve"> </w:t>
      </w:r>
    </w:p>
    <w:p w14:paraId="7D36C47B" w14:textId="77777777" w:rsidR="00D33853" w:rsidRPr="00E94F1D" w:rsidRDefault="00D33853" w:rsidP="00D33853">
      <w:pPr>
        <w:rPr>
          <w:b/>
        </w:rPr>
      </w:pPr>
      <w:r>
        <w:rPr>
          <w:b/>
        </w:rPr>
        <w:t xml:space="preserve">Табела </w:t>
      </w:r>
      <w:r w:rsidR="00AA4AD7">
        <w:rPr>
          <w:b/>
        </w:rPr>
        <w:t>3</w:t>
      </w:r>
      <w:r>
        <w:rPr>
          <w:b/>
        </w:rPr>
        <w:t>. Плурализам пр</w:t>
      </w:r>
      <w:r w:rsidR="004A1D79">
        <w:rPr>
          <w:b/>
        </w:rPr>
        <w:t>у</w:t>
      </w:r>
      <w:r>
        <w:rPr>
          <w:b/>
        </w:rPr>
        <w:t>жалаца услуга према типу услуге у надлежности ЈЛС, 2018.</w:t>
      </w:r>
    </w:p>
    <w:tbl>
      <w:tblPr>
        <w:tblStyle w:val="GridTable4-Accent5"/>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5"/>
        <w:gridCol w:w="1667"/>
        <w:gridCol w:w="1490"/>
      </w:tblGrid>
      <w:tr w:rsidR="00D33853" w:rsidRPr="00240BF9" w14:paraId="7473E45B" w14:textId="77777777" w:rsidTr="009B2297">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085" w:type="dxa"/>
            <w:tcBorders>
              <w:top w:val="none" w:sz="0" w:space="0" w:color="auto"/>
              <w:left w:val="none" w:sz="0" w:space="0" w:color="auto"/>
              <w:bottom w:val="none" w:sz="0" w:space="0" w:color="auto"/>
              <w:right w:val="none" w:sz="0" w:space="0" w:color="auto"/>
            </w:tcBorders>
            <w:noWrap/>
            <w:hideMark/>
          </w:tcPr>
          <w:p w14:paraId="391C9686" w14:textId="77777777" w:rsidR="00D33853" w:rsidRPr="00240BF9" w:rsidRDefault="00D33853" w:rsidP="00F853F9">
            <w:pPr>
              <w:rPr>
                <w:rFonts w:eastAsia="Times New Roman" w:cs="Times New Roman"/>
                <w:szCs w:val="24"/>
                <w:lang w:eastAsia="sr-Cyrl-RS"/>
              </w:rPr>
            </w:pPr>
            <w:r w:rsidRPr="00240BF9">
              <w:rPr>
                <w:rFonts w:eastAsia="Times New Roman" w:cs="Times New Roman"/>
                <w:szCs w:val="24"/>
                <w:lang w:eastAsia="sr-Cyrl-RS"/>
              </w:rPr>
              <w:t>Услуга</w:t>
            </w:r>
          </w:p>
        </w:tc>
        <w:tc>
          <w:tcPr>
            <w:tcW w:w="1667" w:type="dxa"/>
            <w:tcBorders>
              <w:top w:val="none" w:sz="0" w:space="0" w:color="auto"/>
              <w:left w:val="none" w:sz="0" w:space="0" w:color="auto"/>
              <w:bottom w:val="none" w:sz="0" w:space="0" w:color="auto"/>
              <w:right w:val="none" w:sz="0" w:space="0" w:color="auto"/>
            </w:tcBorders>
            <w:noWrap/>
            <w:hideMark/>
          </w:tcPr>
          <w:p w14:paraId="18C765A1" w14:textId="77777777" w:rsidR="00D33853" w:rsidRPr="00240BF9" w:rsidRDefault="00D33853" w:rsidP="00F853F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240BF9">
              <w:rPr>
                <w:rFonts w:eastAsia="Times New Roman" w:cs="Times New Roman"/>
                <w:szCs w:val="24"/>
                <w:lang w:eastAsia="sr-Cyrl-RS"/>
              </w:rPr>
              <w:t>Државни</w:t>
            </w:r>
          </w:p>
        </w:tc>
        <w:tc>
          <w:tcPr>
            <w:tcW w:w="1490" w:type="dxa"/>
            <w:tcBorders>
              <w:top w:val="none" w:sz="0" w:space="0" w:color="auto"/>
              <w:left w:val="none" w:sz="0" w:space="0" w:color="auto"/>
              <w:bottom w:val="none" w:sz="0" w:space="0" w:color="auto"/>
              <w:right w:val="none" w:sz="0" w:space="0" w:color="auto"/>
            </w:tcBorders>
            <w:noWrap/>
            <w:hideMark/>
          </w:tcPr>
          <w:p w14:paraId="349287E3" w14:textId="77777777" w:rsidR="00D33853" w:rsidRPr="00240BF9" w:rsidRDefault="00D33853" w:rsidP="00F853F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240BF9">
              <w:rPr>
                <w:rFonts w:eastAsia="Times New Roman" w:cs="Times New Roman"/>
                <w:szCs w:val="24"/>
                <w:lang w:eastAsia="sr-Cyrl-RS"/>
              </w:rPr>
              <w:t>Недржавни</w:t>
            </w:r>
          </w:p>
        </w:tc>
      </w:tr>
      <w:tr w:rsidR="00D33853" w:rsidRPr="00240BF9" w14:paraId="411CA306" w14:textId="77777777" w:rsidTr="009B229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1D0C6F8C"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ДБ за децу/младе са сметњама у развоју и инвалидитетом</w:t>
            </w:r>
          </w:p>
        </w:tc>
        <w:tc>
          <w:tcPr>
            <w:tcW w:w="1667" w:type="dxa"/>
            <w:noWrap/>
            <w:hideMark/>
          </w:tcPr>
          <w:p w14:paraId="01200456"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41</w:t>
            </w:r>
          </w:p>
        </w:tc>
        <w:tc>
          <w:tcPr>
            <w:tcW w:w="1490" w:type="dxa"/>
            <w:noWrap/>
            <w:hideMark/>
          </w:tcPr>
          <w:p w14:paraId="44530CBE"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29</w:t>
            </w:r>
          </w:p>
        </w:tc>
      </w:tr>
      <w:tr w:rsidR="00D33853" w:rsidRPr="00240BF9" w14:paraId="369115D9" w14:textId="77777777" w:rsidTr="009B2297">
        <w:trPr>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02A705DC"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ДБ за децу/младе у сукобу са законом</w:t>
            </w:r>
          </w:p>
        </w:tc>
        <w:tc>
          <w:tcPr>
            <w:tcW w:w="1667" w:type="dxa"/>
            <w:noWrap/>
            <w:hideMark/>
          </w:tcPr>
          <w:p w14:paraId="5C9872E1"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2</w:t>
            </w:r>
          </w:p>
        </w:tc>
        <w:tc>
          <w:tcPr>
            <w:tcW w:w="1490" w:type="dxa"/>
            <w:noWrap/>
            <w:hideMark/>
          </w:tcPr>
          <w:p w14:paraId="5F7C1727"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1</w:t>
            </w:r>
          </w:p>
        </w:tc>
      </w:tr>
      <w:tr w:rsidR="00D33853" w:rsidRPr="00240BF9" w14:paraId="6861E0BE" w14:textId="77777777" w:rsidTr="009B229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77000823"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ДБ за одрасле особе (ОСИ)</w:t>
            </w:r>
          </w:p>
        </w:tc>
        <w:tc>
          <w:tcPr>
            <w:tcW w:w="1667" w:type="dxa"/>
            <w:noWrap/>
            <w:hideMark/>
          </w:tcPr>
          <w:p w14:paraId="57450C8B"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6</w:t>
            </w:r>
          </w:p>
        </w:tc>
        <w:tc>
          <w:tcPr>
            <w:tcW w:w="1490" w:type="dxa"/>
            <w:noWrap/>
            <w:hideMark/>
          </w:tcPr>
          <w:p w14:paraId="0EFF04A5"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14</w:t>
            </w:r>
          </w:p>
        </w:tc>
      </w:tr>
      <w:tr w:rsidR="00D33853" w:rsidRPr="00240BF9" w14:paraId="6927D1CE" w14:textId="77777777" w:rsidTr="009B2297">
        <w:trPr>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0DF7B8B6"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ДБ за старије</w:t>
            </w:r>
          </w:p>
        </w:tc>
        <w:tc>
          <w:tcPr>
            <w:tcW w:w="1667" w:type="dxa"/>
            <w:noWrap/>
            <w:hideMark/>
          </w:tcPr>
          <w:p w14:paraId="7375CFDE"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6</w:t>
            </w:r>
          </w:p>
        </w:tc>
        <w:tc>
          <w:tcPr>
            <w:tcW w:w="1490" w:type="dxa"/>
            <w:noWrap/>
            <w:hideMark/>
          </w:tcPr>
          <w:p w14:paraId="09B468DE"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1</w:t>
            </w:r>
          </w:p>
        </w:tc>
      </w:tr>
      <w:tr w:rsidR="00D33853" w:rsidRPr="00240BF9" w14:paraId="285B93E8" w14:textId="77777777" w:rsidTr="009B229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37A8BEC7"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Лични пратилац</w:t>
            </w:r>
          </w:p>
        </w:tc>
        <w:tc>
          <w:tcPr>
            <w:tcW w:w="1667" w:type="dxa"/>
            <w:noWrap/>
            <w:hideMark/>
          </w:tcPr>
          <w:p w14:paraId="5FABA432"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25</w:t>
            </w:r>
          </w:p>
        </w:tc>
        <w:tc>
          <w:tcPr>
            <w:tcW w:w="1490" w:type="dxa"/>
            <w:noWrap/>
            <w:hideMark/>
          </w:tcPr>
          <w:p w14:paraId="56C6EC14"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51</w:t>
            </w:r>
          </w:p>
        </w:tc>
      </w:tr>
      <w:tr w:rsidR="00D33853" w:rsidRPr="00240BF9" w14:paraId="3AE970D6" w14:textId="77777777" w:rsidTr="009B2297">
        <w:trPr>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5C46008C"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Персонална асистенција</w:t>
            </w:r>
          </w:p>
        </w:tc>
        <w:tc>
          <w:tcPr>
            <w:tcW w:w="1667" w:type="dxa"/>
            <w:noWrap/>
            <w:hideMark/>
          </w:tcPr>
          <w:p w14:paraId="048FEFD4"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5</w:t>
            </w:r>
          </w:p>
        </w:tc>
        <w:tc>
          <w:tcPr>
            <w:tcW w:w="1490" w:type="dxa"/>
            <w:noWrap/>
            <w:hideMark/>
          </w:tcPr>
          <w:p w14:paraId="20F039E3"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13</w:t>
            </w:r>
          </w:p>
        </w:tc>
      </w:tr>
      <w:tr w:rsidR="00D33853" w:rsidRPr="00240BF9" w14:paraId="2B06F5A4" w14:textId="77777777" w:rsidTr="009B229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289AA480"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Помоћ у кући за децу/младе</w:t>
            </w:r>
          </w:p>
        </w:tc>
        <w:tc>
          <w:tcPr>
            <w:tcW w:w="1667" w:type="dxa"/>
            <w:noWrap/>
            <w:hideMark/>
          </w:tcPr>
          <w:p w14:paraId="4FA58569"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7</w:t>
            </w:r>
          </w:p>
        </w:tc>
        <w:tc>
          <w:tcPr>
            <w:tcW w:w="1490" w:type="dxa"/>
            <w:noWrap/>
            <w:hideMark/>
          </w:tcPr>
          <w:p w14:paraId="1BFBEEDB"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8</w:t>
            </w:r>
          </w:p>
        </w:tc>
      </w:tr>
      <w:tr w:rsidR="00D33853" w:rsidRPr="00240BF9" w14:paraId="706B4D7A" w14:textId="77777777" w:rsidTr="009B2297">
        <w:trPr>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450A6341"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Помоћ у кући за старије и одрасле</w:t>
            </w:r>
          </w:p>
        </w:tc>
        <w:tc>
          <w:tcPr>
            <w:tcW w:w="1667" w:type="dxa"/>
            <w:noWrap/>
            <w:hideMark/>
          </w:tcPr>
          <w:p w14:paraId="3A8E83D0"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66</w:t>
            </w:r>
          </w:p>
        </w:tc>
        <w:tc>
          <w:tcPr>
            <w:tcW w:w="1490" w:type="dxa"/>
            <w:noWrap/>
            <w:hideMark/>
          </w:tcPr>
          <w:p w14:paraId="08639C2E"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79</w:t>
            </w:r>
          </w:p>
        </w:tc>
      </w:tr>
      <w:tr w:rsidR="00D33853" w:rsidRPr="00240BF9" w14:paraId="40CB6F6C" w14:textId="77777777" w:rsidTr="009B229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5F882712"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Породични сарадник</w:t>
            </w:r>
          </w:p>
        </w:tc>
        <w:tc>
          <w:tcPr>
            <w:tcW w:w="1667" w:type="dxa"/>
            <w:noWrap/>
            <w:hideMark/>
          </w:tcPr>
          <w:p w14:paraId="054FD128"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3</w:t>
            </w:r>
          </w:p>
        </w:tc>
        <w:tc>
          <w:tcPr>
            <w:tcW w:w="1490" w:type="dxa"/>
            <w:noWrap/>
            <w:hideMark/>
          </w:tcPr>
          <w:p w14:paraId="6217A96C"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2</w:t>
            </w:r>
          </w:p>
        </w:tc>
      </w:tr>
      <w:tr w:rsidR="00D33853" w:rsidRPr="00240BF9" w14:paraId="6AE1F5D9" w14:textId="77777777" w:rsidTr="009B2297">
        <w:trPr>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577E5E3F"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Предах</w:t>
            </w:r>
          </w:p>
        </w:tc>
        <w:tc>
          <w:tcPr>
            <w:tcW w:w="1667" w:type="dxa"/>
            <w:noWrap/>
            <w:hideMark/>
          </w:tcPr>
          <w:p w14:paraId="25F272D3"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2</w:t>
            </w:r>
          </w:p>
        </w:tc>
        <w:tc>
          <w:tcPr>
            <w:tcW w:w="1490" w:type="dxa"/>
            <w:noWrap/>
            <w:hideMark/>
          </w:tcPr>
          <w:p w14:paraId="612BDD9F"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4</w:t>
            </w:r>
          </w:p>
        </w:tc>
      </w:tr>
      <w:tr w:rsidR="00D33853" w:rsidRPr="00240BF9" w14:paraId="1B010E9C" w14:textId="77777777" w:rsidTr="009B229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79A184E8"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Прихватилиште за децу</w:t>
            </w:r>
          </w:p>
        </w:tc>
        <w:tc>
          <w:tcPr>
            <w:tcW w:w="1667" w:type="dxa"/>
            <w:noWrap/>
            <w:hideMark/>
          </w:tcPr>
          <w:p w14:paraId="4474BAE2"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8</w:t>
            </w:r>
          </w:p>
        </w:tc>
        <w:tc>
          <w:tcPr>
            <w:tcW w:w="1490" w:type="dxa"/>
            <w:noWrap/>
            <w:hideMark/>
          </w:tcPr>
          <w:p w14:paraId="4D323AA8"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1</w:t>
            </w:r>
          </w:p>
        </w:tc>
      </w:tr>
      <w:tr w:rsidR="00D33853" w:rsidRPr="00240BF9" w14:paraId="04881435" w14:textId="77777777" w:rsidTr="009B2297">
        <w:trPr>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129A2668"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Прихватилиште за одрасле/старије</w:t>
            </w:r>
          </w:p>
        </w:tc>
        <w:tc>
          <w:tcPr>
            <w:tcW w:w="1667" w:type="dxa"/>
            <w:noWrap/>
            <w:hideMark/>
          </w:tcPr>
          <w:p w14:paraId="3EC00BF1"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12</w:t>
            </w:r>
          </w:p>
        </w:tc>
        <w:tc>
          <w:tcPr>
            <w:tcW w:w="1490" w:type="dxa"/>
            <w:noWrap/>
            <w:hideMark/>
          </w:tcPr>
          <w:p w14:paraId="6897042D"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1</w:t>
            </w:r>
          </w:p>
        </w:tc>
      </w:tr>
      <w:tr w:rsidR="00D33853" w:rsidRPr="00240BF9" w14:paraId="73879671" w14:textId="77777777" w:rsidTr="009B229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737BF145"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 xml:space="preserve">Прихватилиште за жртве насиља </w:t>
            </w:r>
          </w:p>
        </w:tc>
        <w:tc>
          <w:tcPr>
            <w:tcW w:w="1667" w:type="dxa"/>
            <w:noWrap/>
            <w:hideMark/>
          </w:tcPr>
          <w:p w14:paraId="74E3D0DC"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15</w:t>
            </w:r>
          </w:p>
        </w:tc>
        <w:tc>
          <w:tcPr>
            <w:tcW w:w="1490" w:type="dxa"/>
            <w:noWrap/>
            <w:hideMark/>
          </w:tcPr>
          <w:p w14:paraId="62D07E3B"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1</w:t>
            </w:r>
          </w:p>
        </w:tc>
      </w:tr>
      <w:tr w:rsidR="00D33853" w:rsidRPr="00240BF9" w14:paraId="3094A622" w14:textId="77777777" w:rsidTr="009B2297">
        <w:trPr>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33A3544E"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Прихватилиште за жртве трговине људима</w:t>
            </w:r>
          </w:p>
        </w:tc>
        <w:tc>
          <w:tcPr>
            <w:tcW w:w="1667" w:type="dxa"/>
            <w:noWrap/>
            <w:hideMark/>
          </w:tcPr>
          <w:p w14:paraId="1BE5F381"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0</w:t>
            </w:r>
          </w:p>
        </w:tc>
        <w:tc>
          <w:tcPr>
            <w:tcW w:w="1490" w:type="dxa"/>
            <w:noWrap/>
            <w:hideMark/>
          </w:tcPr>
          <w:p w14:paraId="5FBB540F"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1</w:t>
            </w:r>
          </w:p>
        </w:tc>
      </w:tr>
      <w:tr w:rsidR="00D33853" w:rsidRPr="00240BF9" w14:paraId="6154C3A7" w14:textId="77777777" w:rsidTr="009B229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51B6224B"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Саветовалиште</w:t>
            </w:r>
          </w:p>
        </w:tc>
        <w:tc>
          <w:tcPr>
            <w:tcW w:w="1667" w:type="dxa"/>
            <w:noWrap/>
            <w:hideMark/>
          </w:tcPr>
          <w:p w14:paraId="534E7D13"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38</w:t>
            </w:r>
          </w:p>
        </w:tc>
        <w:tc>
          <w:tcPr>
            <w:tcW w:w="1490" w:type="dxa"/>
            <w:noWrap/>
            <w:hideMark/>
          </w:tcPr>
          <w:p w14:paraId="052115FA"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4</w:t>
            </w:r>
          </w:p>
        </w:tc>
      </w:tr>
      <w:tr w:rsidR="00D33853" w:rsidRPr="00240BF9" w14:paraId="3FC40C1C" w14:textId="77777777" w:rsidTr="009B2297">
        <w:trPr>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0BE2C17A"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Становање уз подршку (млади)</w:t>
            </w:r>
          </w:p>
        </w:tc>
        <w:tc>
          <w:tcPr>
            <w:tcW w:w="1667" w:type="dxa"/>
            <w:noWrap/>
            <w:hideMark/>
          </w:tcPr>
          <w:p w14:paraId="152516B3"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15</w:t>
            </w:r>
          </w:p>
        </w:tc>
        <w:tc>
          <w:tcPr>
            <w:tcW w:w="1490" w:type="dxa"/>
            <w:noWrap/>
            <w:hideMark/>
          </w:tcPr>
          <w:p w14:paraId="4AE49F67"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0</w:t>
            </w:r>
          </w:p>
        </w:tc>
      </w:tr>
      <w:tr w:rsidR="00D33853" w:rsidRPr="00240BF9" w14:paraId="5C4F2FD7" w14:textId="77777777" w:rsidTr="009B229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5F1151E8"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Становање уз подршку (ОСИ)</w:t>
            </w:r>
          </w:p>
        </w:tc>
        <w:tc>
          <w:tcPr>
            <w:tcW w:w="1667" w:type="dxa"/>
            <w:noWrap/>
            <w:hideMark/>
          </w:tcPr>
          <w:p w14:paraId="368012EA"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3</w:t>
            </w:r>
          </w:p>
        </w:tc>
        <w:tc>
          <w:tcPr>
            <w:tcW w:w="1490" w:type="dxa"/>
            <w:noWrap/>
            <w:hideMark/>
          </w:tcPr>
          <w:p w14:paraId="6A62687B"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4</w:t>
            </w:r>
          </w:p>
        </w:tc>
      </w:tr>
      <w:tr w:rsidR="00D33853" w:rsidRPr="00240BF9" w14:paraId="02E65E57" w14:textId="77777777" w:rsidTr="009B2297">
        <w:trPr>
          <w:trHeight w:val="281"/>
        </w:trPr>
        <w:tc>
          <w:tcPr>
            <w:cnfStyle w:val="001000000000" w:firstRow="0" w:lastRow="0" w:firstColumn="1" w:lastColumn="0" w:oddVBand="0" w:evenVBand="0" w:oddHBand="0" w:evenHBand="0" w:firstRowFirstColumn="0" w:firstRowLastColumn="0" w:lastRowFirstColumn="0" w:lastRowLastColumn="0"/>
            <w:tcW w:w="6085" w:type="dxa"/>
            <w:noWrap/>
            <w:hideMark/>
          </w:tcPr>
          <w:p w14:paraId="64EB404B"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Свратиште</w:t>
            </w:r>
          </w:p>
        </w:tc>
        <w:tc>
          <w:tcPr>
            <w:tcW w:w="1667" w:type="dxa"/>
            <w:noWrap/>
            <w:hideMark/>
          </w:tcPr>
          <w:p w14:paraId="300E5A62"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0</w:t>
            </w:r>
          </w:p>
        </w:tc>
        <w:tc>
          <w:tcPr>
            <w:tcW w:w="1490" w:type="dxa"/>
            <w:noWrap/>
            <w:hideMark/>
          </w:tcPr>
          <w:p w14:paraId="31AE32FA" w14:textId="77777777" w:rsidR="00D33853" w:rsidRPr="00240BF9" w:rsidRDefault="00D33853" w:rsidP="00F853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240BF9">
              <w:rPr>
                <w:rFonts w:eastAsia="Times New Roman" w:cs="Times New Roman"/>
                <w:color w:val="000000"/>
                <w:sz w:val="22"/>
                <w:lang w:eastAsia="sr-Cyrl-RS"/>
              </w:rPr>
              <w:t>2</w:t>
            </w:r>
          </w:p>
        </w:tc>
      </w:tr>
      <w:tr w:rsidR="00240BF9" w:rsidRPr="00240BF9" w14:paraId="756CE87C" w14:textId="77777777" w:rsidTr="009B229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085" w:type="dxa"/>
            <w:shd w:val="clear" w:color="auto" w:fill="92CDDC" w:themeFill="accent5" w:themeFillTint="99"/>
            <w:noWrap/>
            <w:hideMark/>
          </w:tcPr>
          <w:p w14:paraId="5ABDE7F3" w14:textId="77777777" w:rsidR="00D33853" w:rsidRPr="00240BF9" w:rsidRDefault="00D33853" w:rsidP="00F853F9">
            <w:pPr>
              <w:rPr>
                <w:rFonts w:eastAsia="Times New Roman" w:cs="Times New Roman"/>
                <w:color w:val="000000"/>
                <w:sz w:val="22"/>
                <w:lang w:eastAsia="sr-Cyrl-RS"/>
              </w:rPr>
            </w:pPr>
            <w:r w:rsidRPr="00240BF9">
              <w:rPr>
                <w:rFonts w:eastAsia="Times New Roman" w:cs="Times New Roman"/>
                <w:color w:val="000000"/>
                <w:sz w:val="22"/>
                <w:lang w:eastAsia="sr-Cyrl-RS"/>
              </w:rPr>
              <w:t>Укупно</w:t>
            </w:r>
          </w:p>
        </w:tc>
        <w:tc>
          <w:tcPr>
            <w:tcW w:w="1667" w:type="dxa"/>
            <w:shd w:val="clear" w:color="auto" w:fill="92CDDC" w:themeFill="accent5" w:themeFillTint="99"/>
            <w:noWrap/>
            <w:hideMark/>
          </w:tcPr>
          <w:p w14:paraId="427845E6"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240BF9">
              <w:rPr>
                <w:rFonts w:eastAsia="Times New Roman" w:cs="Times New Roman"/>
                <w:b/>
                <w:bCs/>
                <w:color w:val="000000"/>
                <w:sz w:val="22"/>
                <w:lang w:eastAsia="sr-Cyrl-RS"/>
              </w:rPr>
              <w:t>254</w:t>
            </w:r>
          </w:p>
        </w:tc>
        <w:tc>
          <w:tcPr>
            <w:tcW w:w="1490" w:type="dxa"/>
            <w:shd w:val="clear" w:color="auto" w:fill="92CDDC" w:themeFill="accent5" w:themeFillTint="99"/>
            <w:noWrap/>
            <w:hideMark/>
          </w:tcPr>
          <w:p w14:paraId="1B1E5343" w14:textId="77777777" w:rsidR="00D33853" w:rsidRPr="00240BF9" w:rsidRDefault="00D33853" w:rsidP="00F853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240BF9">
              <w:rPr>
                <w:rFonts w:eastAsia="Times New Roman" w:cs="Times New Roman"/>
                <w:b/>
                <w:bCs/>
                <w:color w:val="000000"/>
                <w:sz w:val="22"/>
                <w:lang w:eastAsia="sr-Cyrl-RS"/>
              </w:rPr>
              <w:t>216</w:t>
            </w:r>
          </w:p>
        </w:tc>
      </w:tr>
    </w:tbl>
    <w:p w14:paraId="6E1FD142" w14:textId="77777777" w:rsidR="00D33853" w:rsidRDefault="00D33853" w:rsidP="00D33853">
      <w:pPr>
        <w:rPr>
          <w:sz w:val="20"/>
        </w:rPr>
      </w:pPr>
      <w:r>
        <w:rPr>
          <w:sz w:val="20"/>
        </w:rPr>
        <w:t>Извор: База података о услугама социјалне заштите</w:t>
      </w:r>
      <w:r w:rsidR="00814729">
        <w:rPr>
          <w:sz w:val="20"/>
        </w:rPr>
        <w:t xml:space="preserve"> у надлежности ЈЛС за 2018. годину</w:t>
      </w:r>
    </w:p>
    <w:p w14:paraId="55ABC6B0" w14:textId="7CEE42E8" w:rsidR="0036721B" w:rsidRDefault="0036721B" w:rsidP="00384AC8">
      <w:pPr>
        <w:jc w:val="both"/>
      </w:pPr>
      <w:r>
        <w:lastRenderedPageBreak/>
        <w:t>Обухват корисника који добијају услугу од пружаоца услуге из јавног сектора бележи пад у 2018.</w:t>
      </w:r>
      <w:r w:rsidR="00046332">
        <w:t xml:space="preserve"> години (58%)</w:t>
      </w:r>
      <w:r>
        <w:t xml:space="preserve"> у односу на 2015. годину</w:t>
      </w:r>
      <w:r w:rsidR="00046332">
        <w:t xml:space="preserve"> (74%)</w:t>
      </w:r>
      <w:r>
        <w:t>. Треба истаћи да се у последњем циклусу мапирања први пут појављују пружаоци услуге из приватног (профитног) сектора са обухватом од 7%. Кроз обезбеђивање лиценце за пружање услуга, приватни пружаоци укључили су се на тржиште услуга социјалне заштите (Графико</w:t>
      </w:r>
      <w:r w:rsidR="00490302">
        <w:t>н 4 у Анексу</w:t>
      </w:r>
      <w:r>
        <w:t>)</w:t>
      </w:r>
      <w:r w:rsidR="00863F42">
        <w:t>.</w:t>
      </w:r>
    </w:p>
    <w:p w14:paraId="39F23590" w14:textId="60C1CC77" w:rsidR="00384AC8" w:rsidRDefault="00384AC8" w:rsidP="00384AC8">
      <w:pPr>
        <w:jc w:val="both"/>
      </w:pPr>
      <w:r w:rsidRPr="00B94A10">
        <w:t xml:space="preserve">У погледу распрострањености, већина ЈЛС је обезбедила бар </w:t>
      </w:r>
      <w:r w:rsidR="00B94A10">
        <w:t>једну</w:t>
      </w:r>
      <w:r w:rsidRPr="00B94A10">
        <w:t xml:space="preserve"> од услуга социјалне заштите. Током 2018. године </w:t>
      </w:r>
      <w:r w:rsidRPr="003D641D">
        <w:t>услуге социјалне заштите</w:t>
      </w:r>
      <w:r w:rsidR="00B94A10" w:rsidRPr="003D641D">
        <w:t xml:space="preserve"> у надлежности локалних самоуправа</w:t>
      </w:r>
      <w:r w:rsidRPr="003D641D">
        <w:t xml:space="preserve"> обезбеђиване су у 137 од укупно 145 ЈЛ</w:t>
      </w:r>
      <w:r w:rsidR="004A1D79" w:rsidRPr="003D641D">
        <w:t>С</w:t>
      </w:r>
      <w:r w:rsidRPr="003D641D">
        <w:t xml:space="preserve">. </w:t>
      </w:r>
      <w:bookmarkStart w:id="15" w:name="_Hlk59363991"/>
      <w:r w:rsidRPr="003D641D">
        <w:t>Свакако треба нагласити да и након 13 година од доношења Стратегије и 7 година од усваја</w:t>
      </w:r>
      <w:r w:rsidR="00C738F5">
        <w:t>ња</w:t>
      </w:r>
      <w:r w:rsidRPr="003D641D">
        <w:t xml:space="preserve"> Закона</w:t>
      </w:r>
      <w:r w:rsidR="00631A13">
        <w:t>,</w:t>
      </w:r>
      <w:r w:rsidRPr="003D641D">
        <w:t xml:space="preserve"> у чак осам ЈЛС није обезбеђена ни једна од локалних услуга социјале заштите.</w:t>
      </w:r>
      <w:bookmarkEnd w:id="15"/>
      <w:r w:rsidRPr="003D641D">
        <w:t xml:space="preserve"> Поређења ради, у 2015.</w:t>
      </w:r>
      <w:r w:rsidR="00B94A10" w:rsidRPr="003D641D">
        <w:t xml:space="preserve"> године</w:t>
      </w:r>
      <w:r w:rsidRPr="003D641D">
        <w:t xml:space="preserve"> 133 ЈЛС су обезбеђивале бар неку од услуга, а у 2012. години 138. Може се закључити да у овом периоду није дошло до значајнијих промена, иако се бележи</w:t>
      </w:r>
      <w:r w:rsidRPr="00B94A10">
        <w:t xml:space="preserve"> благи пад током 2015. године. </w:t>
      </w:r>
      <w:bookmarkStart w:id="16" w:name="_Hlk59364108"/>
      <w:r w:rsidRPr="00B94A10">
        <w:t xml:space="preserve">Увођењем наменских трансфера евидентиран је раст средстава која се издвајају за услуге социјалне заштите у надлежности локалних власти (у 2018. је издвојено милијарду динара више у односу на 2015. годину). Међутим, пораст средстава није довео до тога да се у свим локалним самоуправама обезбеди бар једна услуга социјалне заштите. Такође, није дошло ни до повећања броја корисника услуга током 2018. године. Број корисника је током година, почевши од 2012. године, био </w:t>
      </w:r>
      <w:r w:rsidR="00C738F5">
        <w:t>сличан</w:t>
      </w:r>
      <w:r w:rsidRPr="00B94A10">
        <w:t xml:space="preserve"> и износио је око 25.000. Највећи број корисника обухваћен је дневним услугама у заједници.</w:t>
      </w:r>
      <w:r w:rsidRPr="00B94A10">
        <w:rPr>
          <w:rStyle w:val="FootnoteReference"/>
        </w:rPr>
        <w:footnoteReference w:id="68"/>
      </w:r>
      <w:r>
        <w:t xml:space="preserve"> </w:t>
      </w:r>
    </w:p>
    <w:p w14:paraId="1BFDB72C" w14:textId="77777777" w:rsidR="00FF2143" w:rsidRPr="00FF2143" w:rsidRDefault="00852208" w:rsidP="001C4E2F">
      <w:pPr>
        <w:pStyle w:val="Heading3"/>
      </w:pPr>
      <w:bookmarkStart w:id="17" w:name="_Toc59906270"/>
      <w:bookmarkEnd w:id="16"/>
      <w:r w:rsidRPr="003407B9">
        <w:t xml:space="preserve">3.2.4. </w:t>
      </w:r>
      <w:r w:rsidR="00FF2143" w:rsidRPr="00852208">
        <w:t>Деинституционализација</w:t>
      </w:r>
      <w:bookmarkEnd w:id="17"/>
    </w:p>
    <w:p w14:paraId="6F68CF00" w14:textId="05CDD0EB" w:rsidR="00FF2143" w:rsidRPr="001A6A57" w:rsidRDefault="00FF2143" w:rsidP="00FF2143">
      <w:pPr>
        <w:jc w:val="both"/>
        <w:rPr>
          <w:rFonts w:cs="Times New Roman"/>
          <w:szCs w:val="24"/>
        </w:rPr>
      </w:pPr>
      <w:r w:rsidRPr="001A6A57">
        <w:rPr>
          <w:rFonts w:cs="Times New Roman"/>
          <w:szCs w:val="24"/>
        </w:rPr>
        <w:t>Заједно са процесом децентрализације, повезан је и процес деинституционализације. Деинституционализација се може одредити као процес развоја услуга које подржавају живот у заједници и представљају алтернативу резиденцијалном смештају. Развијањем наведених услуга делује се превентивно</w:t>
      </w:r>
      <w:r w:rsidR="00631A13">
        <w:rPr>
          <w:rFonts w:cs="Times New Roman"/>
          <w:szCs w:val="24"/>
        </w:rPr>
        <w:t>,</w:t>
      </w:r>
      <w:r w:rsidRPr="001A6A57">
        <w:rPr>
          <w:rFonts w:cs="Times New Roman"/>
          <w:szCs w:val="24"/>
        </w:rPr>
        <w:t xml:space="preserve"> дајући корисницима могућност да, иако у стању социјалне потребе, наставе живот у заједници.</w:t>
      </w:r>
    </w:p>
    <w:p w14:paraId="22DA1FCC" w14:textId="56928BE5" w:rsidR="00FF2143" w:rsidRPr="001A6A57" w:rsidRDefault="00FF2143" w:rsidP="00FF2143">
      <w:pPr>
        <w:jc w:val="both"/>
        <w:rPr>
          <w:rFonts w:cs="Times New Roman"/>
          <w:szCs w:val="24"/>
        </w:rPr>
      </w:pPr>
      <w:r w:rsidRPr="001A6A57">
        <w:rPr>
          <w:rFonts w:cs="Times New Roman"/>
          <w:szCs w:val="24"/>
        </w:rPr>
        <w:t xml:space="preserve">Стратегија развоја социјалне заштите недвосмислено подржава процес деинституционализације. У стратешком правцу који говори о децентрализацији наводи се да је потребно јединицама локалне самоуправе вратити функције социјалне заштите њихових грађана, јер се њихове потребе најбоље могу задовољити у непосредном окружењу. Даље се у појединачном циљу 2.3. (територијално и функционално доступне услуге) као први задатак истиче да је за адекватно задовољавање потреба грађана неопходан развој низа различитих услуга које подржавају живот у заједници. Зато Стратегија међу очекиваним ефектима наводи трансформацију установа уз приоритетан развој услуга и подршке у природном окружењу. </w:t>
      </w:r>
    </w:p>
    <w:p w14:paraId="2502A50F" w14:textId="4F0DA5D5" w:rsidR="00FF2143" w:rsidRPr="00FF2143" w:rsidRDefault="00FF2143" w:rsidP="00FF2143">
      <w:pPr>
        <w:jc w:val="both"/>
        <w:rPr>
          <w:rFonts w:cs="Times New Roman"/>
          <w:sz w:val="22"/>
        </w:rPr>
      </w:pPr>
      <w:r w:rsidRPr="001A6A57">
        <w:rPr>
          <w:rFonts w:cs="Times New Roman"/>
          <w:szCs w:val="24"/>
        </w:rPr>
        <w:lastRenderedPageBreak/>
        <w:t>Термин „трансформација установа“ треба посматрати двојако. Он подразумева спровођење активности које утичу на смањење броја корисника у установама, али и активности којима би се унапредио положај корисника у њима. Наиме, потребно је смањити притисак на смештај у установе кроз развој мрежа услуга у локалној заједници. Адекватним услугама у заједници које ће пружити подршку и помоћ грађанима да наставе живот у породици и природном окружењу смањиће се број корисника у установама. Са друге стране, због особа за које је смештај у институцију у њиховом најбољем интересу неопходно је  спровести трансформацију установа која подразумева, не само смањење броја корисника, већ и побољшање структуралних и функционалних стандарда којима ће се унапредити положај смештених корисника.</w:t>
      </w:r>
    </w:p>
    <w:p w14:paraId="71830304" w14:textId="1A955FC7" w:rsidR="00FF2143" w:rsidRPr="001A6A57" w:rsidRDefault="00FF2143" w:rsidP="00FF2143">
      <w:pPr>
        <w:jc w:val="both"/>
        <w:rPr>
          <w:rFonts w:cs="Times New Roman"/>
          <w:szCs w:val="24"/>
        </w:rPr>
      </w:pPr>
      <w:r w:rsidRPr="001A6A57">
        <w:rPr>
          <w:rFonts w:cs="Times New Roman"/>
          <w:szCs w:val="24"/>
        </w:rPr>
        <w:t>Из наведеног се може закључити да ће се овај процес најбоље имплементирати кроз јачање подршке породици, подршку младима који напуштају институције, промовисање живота у најмање рестриктивном окружењу (породици) и примену мера резиденцијално</w:t>
      </w:r>
      <w:r w:rsidR="009E7CD4">
        <w:rPr>
          <w:rFonts w:cs="Times New Roman"/>
          <w:szCs w:val="24"/>
        </w:rPr>
        <w:t>г</w:t>
      </w:r>
      <w:r w:rsidRPr="001A6A57">
        <w:rPr>
          <w:rFonts w:cs="Times New Roman"/>
          <w:szCs w:val="24"/>
        </w:rPr>
        <w:t xml:space="preserve"> збрињавања само у изузетним ситуацијама.</w:t>
      </w:r>
      <w:r w:rsidRPr="001A6A57">
        <w:rPr>
          <w:rFonts w:cs="Times New Roman"/>
          <w:szCs w:val="24"/>
          <w:vertAlign w:val="superscript"/>
        </w:rPr>
        <w:footnoteReference w:id="69"/>
      </w:r>
      <w:r w:rsidRPr="001A6A57">
        <w:rPr>
          <w:rFonts w:cs="Times New Roman"/>
          <w:szCs w:val="24"/>
        </w:rPr>
        <w:t xml:space="preserve"> </w:t>
      </w:r>
    </w:p>
    <w:p w14:paraId="4A17B719" w14:textId="34E3BA62" w:rsidR="00FF2143" w:rsidRPr="001A6A57" w:rsidRDefault="00FF2143" w:rsidP="00FF2143">
      <w:pPr>
        <w:jc w:val="both"/>
        <w:rPr>
          <w:rFonts w:cs="Times New Roman"/>
          <w:szCs w:val="24"/>
        </w:rPr>
      </w:pPr>
      <w:r w:rsidRPr="001A6A57">
        <w:rPr>
          <w:rFonts w:cs="Times New Roman"/>
          <w:szCs w:val="24"/>
        </w:rPr>
        <w:t>Закон о социјалној заштити (2011) подржава наведени правац, те дефинише начело најмање рестриктивног окружења које подразумева да се услуге првенствено пружају у непосредном и најмање рестриктивном окружењу које кориснику омогућава останак у заједници (чл</w:t>
      </w:r>
      <w:r w:rsidR="00B2264E">
        <w:rPr>
          <w:rFonts w:cs="Times New Roman"/>
          <w:szCs w:val="24"/>
        </w:rPr>
        <w:t>.</w:t>
      </w:r>
      <w:r w:rsidRPr="001A6A57">
        <w:rPr>
          <w:rFonts w:cs="Times New Roman"/>
          <w:szCs w:val="24"/>
        </w:rPr>
        <w:t xml:space="preserve"> 27). </w:t>
      </w:r>
      <w:r w:rsidR="009E7CD4">
        <w:rPr>
          <w:rFonts w:cs="Times New Roman"/>
          <w:szCs w:val="24"/>
        </w:rPr>
        <w:t>Такође</w:t>
      </w:r>
      <w:r w:rsidRPr="001A6A57">
        <w:rPr>
          <w:rFonts w:cs="Times New Roman"/>
          <w:szCs w:val="24"/>
        </w:rPr>
        <w:t>,</w:t>
      </w:r>
      <w:r w:rsidR="009E7CD4">
        <w:rPr>
          <w:rFonts w:cs="Times New Roman"/>
          <w:szCs w:val="24"/>
        </w:rPr>
        <w:t xml:space="preserve"> чланом 52</w:t>
      </w:r>
      <w:r w:rsidRPr="001A6A57">
        <w:rPr>
          <w:rFonts w:cs="Times New Roman"/>
          <w:szCs w:val="24"/>
        </w:rPr>
        <w:t xml:space="preserve"> Закон додатно наглашава да се домски смештај обезбеђује кориснику као последња опција, тј. када се не могу обезбедити, или</w:t>
      </w:r>
      <w:r w:rsidR="009E7CD4">
        <w:rPr>
          <w:rFonts w:cs="Times New Roman"/>
          <w:szCs w:val="24"/>
        </w:rPr>
        <w:t xml:space="preserve"> није</w:t>
      </w:r>
      <w:r w:rsidRPr="001A6A57">
        <w:rPr>
          <w:rFonts w:cs="Times New Roman"/>
          <w:szCs w:val="24"/>
        </w:rPr>
        <w:t xml:space="preserve"> у његовом најбољем интересу, останак у породици, услуге у заједници или породични смештај.</w:t>
      </w:r>
    </w:p>
    <w:p w14:paraId="0AD823A9" w14:textId="17628186" w:rsidR="00FF2143" w:rsidRPr="001A6A57" w:rsidRDefault="00FF2143" w:rsidP="00FF2143">
      <w:pPr>
        <w:jc w:val="both"/>
        <w:rPr>
          <w:rFonts w:cs="Times New Roman"/>
          <w:szCs w:val="24"/>
        </w:rPr>
      </w:pPr>
      <w:r w:rsidRPr="001A6A57">
        <w:rPr>
          <w:rFonts w:cs="Times New Roman"/>
          <w:szCs w:val="24"/>
        </w:rPr>
        <w:t>У погледу децентрализације</w:t>
      </w:r>
      <w:r w:rsidR="00A73AA5">
        <w:rPr>
          <w:rFonts w:cs="Times New Roman"/>
          <w:szCs w:val="24"/>
        </w:rPr>
        <w:t>,</w:t>
      </w:r>
      <w:r w:rsidRPr="001A6A57">
        <w:rPr>
          <w:rFonts w:cs="Times New Roman"/>
          <w:szCs w:val="24"/>
        </w:rPr>
        <w:t xml:space="preserve"> услуге социјалне заштите можемо поделити на:</w:t>
      </w:r>
    </w:p>
    <w:p w14:paraId="20DCBB40" w14:textId="77777777" w:rsidR="00FF2143" w:rsidRPr="001A6A57" w:rsidRDefault="00FF2143" w:rsidP="00FF2143">
      <w:pPr>
        <w:numPr>
          <w:ilvl w:val="0"/>
          <w:numId w:val="6"/>
        </w:numPr>
        <w:contextualSpacing/>
        <w:jc w:val="both"/>
        <w:rPr>
          <w:rFonts w:cs="Times New Roman"/>
          <w:szCs w:val="24"/>
        </w:rPr>
      </w:pPr>
      <w:r w:rsidRPr="001A6A57">
        <w:rPr>
          <w:rFonts w:cs="Times New Roman"/>
          <w:szCs w:val="24"/>
        </w:rPr>
        <w:t>услуге за подршку породици (family support services);</w:t>
      </w:r>
    </w:p>
    <w:p w14:paraId="4F084A36" w14:textId="77777777" w:rsidR="00FF2143" w:rsidRDefault="00FF2143" w:rsidP="00FF2143">
      <w:pPr>
        <w:numPr>
          <w:ilvl w:val="0"/>
          <w:numId w:val="6"/>
        </w:numPr>
        <w:contextualSpacing/>
        <w:jc w:val="both"/>
        <w:rPr>
          <w:rFonts w:cs="Times New Roman"/>
          <w:szCs w:val="24"/>
        </w:rPr>
      </w:pPr>
      <w:r w:rsidRPr="001A6A57">
        <w:rPr>
          <w:rFonts w:cs="Times New Roman"/>
          <w:szCs w:val="24"/>
        </w:rPr>
        <w:t>услуге обезбеђивања замене за породицу (family substitute services).</w:t>
      </w:r>
      <w:r w:rsidRPr="001A6A57">
        <w:rPr>
          <w:rFonts w:cs="Times New Roman"/>
          <w:szCs w:val="24"/>
          <w:vertAlign w:val="superscript"/>
        </w:rPr>
        <w:footnoteReference w:id="70"/>
      </w:r>
    </w:p>
    <w:p w14:paraId="0C13C9CB" w14:textId="77777777" w:rsidR="00FF2143" w:rsidRPr="001A6A57" w:rsidRDefault="004F4BFA" w:rsidP="004F4BFA">
      <w:pPr>
        <w:pStyle w:val="Heading4"/>
      </w:pPr>
      <w:bookmarkStart w:id="18" w:name="_Toc59906271"/>
      <w:r>
        <w:t xml:space="preserve">3.2.4.1. </w:t>
      </w:r>
      <w:r w:rsidR="00FF2143" w:rsidRPr="001A6A57">
        <w:t>Услуге за подршку породици</w:t>
      </w:r>
      <w:r>
        <w:t xml:space="preserve"> </w:t>
      </w:r>
      <w:r w:rsidRPr="001A6A57">
        <w:t>(family support services)</w:t>
      </w:r>
      <w:bookmarkEnd w:id="18"/>
    </w:p>
    <w:p w14:paraId="6E3131DB" w14:textId="599FCDD2" w:rsidR="00FF2143" w:rsidRPr="001A6A57" w:rsidRDefault="00FF2143" w:rsidP="00FF2143">
      <w:pPr>
        <w:jc w:val="both"/>
        <w:rPr>
          <w:rFonts w:cs="Times New Roman"/>
          <w:szCs w:val="24"/>
        </w:rPr>
      </w:pPr>
      <w:r w:rsidRPr="001A6A57">
        <w:rPr>
          <w:rFonts w:cs="Times New Roman"/>
          <w:szCs w:val="24"/>
        </w:rPr>
        <w:t xml:space="preserve">Од услуга дефинисаних актуелном правном регулативом, у најважније услуге за подршку породици можемо уврстити дневни боравак, помоћ у кући, лични пратилац детета и свратиште. Наведене услуге спадају у категорију </w:t>
      </w:r>
      <w:r w:rsidRPr="001A6A57">
        <w:rPr>
          <w:rFonts w:cs="Times New Roman"/>
          <w:b/>
          <w:bCs/>
          <w:szCs w:val="24"/>
        </w:rPr>
        <w:t>дневних услуга у заједници</w:t>
      </w:r>
      <w:r w:rsidR="00140513" w:rsidRPr="009E7CD4">
        <w:rPr>
          <w:rFonts w:cs="Times New Roman"/>
          <w:szCs w:val="24"/>
        </w:rPr>
        <w:t xml:space="preserve"> и</w:t>
      </w:r>
      <w:r w:rsidRPr="001A6A57">
        <w:rPr>
          <w:rFonts w:cs="Times New Roman"/>
          <w:szCs w:val="24"/>
        </w:rPr>
        <w:t xml:space="preserve"> </w:t>
      </w:r>
      <w:r w:rsidR="00140513">
        <w:rPr>
          <w:rFonts w:cs="Times New Roman"/>
          <w:szCs w:val="24"/>
        </w:rPr>
        <w:t>ц</w:t>
      </w:r>
      <w:r w:rsidRPr="001A6A57">
        <w:rPr>
          <w:rFonts w:cs="Times New Roman"/>
          <w:szCs w:val="24"/>
        </w:rPr>
        <w:t>иљ им је да подрже боравак корисника у породици и непосредном окружењу. Обезбеђује их локална самоуправа и намењене су свим узрастима корисничких група (деци, одраслима и старима), изузев услуге лични пратилац која је намењена искључиво деци са инвалидитетом</w:t>
      </w:r>
      <w:r w:rsidR="00A73AA5">
        <w:rPr>
          <w:rFonts w:cs="Times New Roman"/>
          <w:szCs w:val="24"/>
        </w:rPr>
        <w:t>,</w:t>
      </w:r>
      <w:r w:rsidRPr="001A6A57">
        <w:rPr>
          <w:rFonts w:cs="Times New Roman"/>
          <w:szCs w:val="24"/>
        </w:rPr>
        <w:t xml:space="preserve"> односно са сметњама у развоју до краја редовног школовања, укључујући и средњу школу. Наведене </w:t>
      </w:r>
      <w:r w:rsidRPr="001A6A57">
        <w:rPr>
          <w:rFonts w:cs="Times New Roman"/>
          <w:szCs w:val="24"/>
        </w:rPr>
        <w:lastRenderedPageBreak/>
        <w:t xml:space="preserve">услуге </w:t>
      </w:r>
      <w:r w:rsidR="00140513">
        <w:rPr>
          <w:rFonts w:cs="Times New Roman"/>
          <w:szCs w:val="24"/>
        </w:rPr>
        <w:t>дефинисане су Законом о социјалној заштити (2011), а ближе уређене Правилником о ближим условима и стандардима за пружање услуга социјалне заштите</w:t>
      </w:r>
      <w:r w:rsidRPr="001A6A57">
        <w:rPr>
          <w:rFonts w:cs="Times New Roman"/>
          <w:szCs w:val="24"/>
          <w:vertAlign w:val="superscript"/>
        </w:rPr>
        <w:footnoteReference w:id="71"/>
      </w:r>
      <w:r w:rsidR="00140513">
        <w:rPr>
          <w:rFonts w:cs="Times New Roman"/>
          <w:szCs w:val="24"/>
        </w:rPr>
        <w:t>.</w:t>
      </w:r>
    </w:p>
    <w:p w14:paraId="705298D7" w14:textId="62A7CB47" w:rsidR="00FF2143" w:rsidRPr="001A6A57" w:rsidRDefault="00FA047E" w:rsidP="00FF2143">
      <w:pPr>
        <w:jc w:val="both"/>
        <w:rPr>
          <w:rFonts w:cs="Times New Roman"/>
          <w:szCs w:val="24"/>
        </w:rPr>
      </w:pPr>
      <w:r w:rsidRPr="001A6A57">
        <w:rPr>
          <w:rFonts w:cs="Times New Roman"/>
          <w:b/>
          <w:bCs/>
          <w:szCs w:val="24"/>
        </w:rPr>
        <w:t>Дневне услуге у заједници</w:t>
      </w:r>
      <w:r w:rsidRPr="001A6A57">
        <w:rPr>
          <w:rFonts w:cs="Times New Roman"/>
          <w:szCs w:val="24"/>
        </w:rPr>
        <w:t xml:space="preserve"> представљају највећу групу услуга</w:t>
      </w:r>
      <w:r w:rsidR="009E7CD4">
        <w:rPr>
          <w:rFonts w:cs="Times New Roman"/>
          <w:szCs w:val="24"/>
        </w:rPr>
        <w:t>,</w:t>
      </w:r>
      <w:r w:rsidRPr="001A6A57">
        <w:rPr>
          <w:rFonts w:cs="Times New Roman"/>
          <w:szCs w:val="24"/>
        </w:rPr>
        <w:t xml:space="preserve"> како у погледу финансијских средстава која се издвајају за ову групу, тако и у погледу броја корисника. </w:t>
      </w:r>
      <w:r w:rsidR="00FF2143" w:rsidRPr="001A6A57">
        <w:rPr>
          <w:rFonts w:cs="Times New Roman"/>
          <w:szCs w:val="24"/>
        </w:rPr>
        <w:t>Анализ</w:t>
      </w:r>
      <w:r w:rsidR="009E7CD4">
        <w:rPr>
          <w:rFonts w:cs="Times New Roman"/>
          <w:szCs w:val="24"/>
        </w:rPr>
        <w:t>ом</w:t>
      </w:r>
      <w:r w:rsidR="00FF2143" w:rsidRPr="001A6A57">
        <w:rPr>
          <w:rFonts w:cs="Times New Roman"/>
          <w:szCs w:val="24"/>
        </w:rPr>
        <w:t xml:space="preserve"> дневн</w:t>
      </w:r>
      <w:r w:rsidR="009E7CD4">
        <w:rPr>
          <w:rFonts w:cs="Times New Roman"/>
          <w:szCs w:val="24"/>
        </w:rPr>
        <w:t>их</w:t>
      </w:r>
      <w:r w:rsidR="00FF2143" w:rsidRPr="001A6A57">
        <w:rPr>
          <w:rFonts w:cs="Times New Roman"/>
          <w:szCs w:val="24"/>
        </w:rPr>
        <w:t xml:space="preserve"> услуг</w:t>
      </w:r>
      <w:r w:rsidR="00A73AA5">
        <w:rPr>
          <w:rFonts w:cs="Times New Roman"/>
          <w:szCs w:val="24"/>
        </w:rPr>
        <w:t>а</w:t>
      </w:r>
      <w:r w:rsidR="00FF2143" w:rsidRPr="001A6A57">
        <w:rPr>
          <w:rFonts w:cs="Times New Roman"/>
          <w:szCs w:val="24"/>
        </w:rPr>
        <w:t xml:space="preserve"> у заједници</w:t>
      </w:r>
      <w:r w:rsidR="009E7CD4">
        <w:rPr>
          <w:rFonts w:cs="Times New Roman"/>
          <w:szCs w:val="24"/>
        </w:rPr>
        <w:t xml:space="preserve"> установљено је да</w:t>
      </w:r>
      <w:r w:rsidR="00FF2143" w:rsidRPr="001A6A57">
        <w:rPr>
          <w:rFonts w:cs="Times New Roman"/>
          <w:szCs w:val="24"/>
        </w:rPr>
        <w:t xml:space="preserve"> једино услуга лични пратилац детета бележи раст, и у погледу распрострањености и у погледу броја корисника. Поред ове услуге, једино још услуге помоћ у кући за одрасле и старије и дневни боравак за децу са сметњама у развоју (мада </w:t>
      </w:r>
      <w:r w:rsidR="00863F42" w:rsidRPr="001A6A57">
        <w:rPr>
          <w:rFonts w:cs="Times New Roman"/>
          <w:szCs w:val="24"/>
        </w:rPr>
        <w:t>је</w:t>
      </w:r>
      <w:r w:rsidR="00FF2143" w:rsidRPr="001A6A57">
        <w:rPr>
          <w:rFonts w:cs="Times New Roman"/>
          <w:szCs w:val="24"/>
        </w:rPr>
        <w:t xml:space="preserve"> и код ове услуге </w:t>
      </w:r>
      <w:r w:rsidR="00863F42" w:rsidRPr="001A6A57">
        <w:rPr>
          <w:rFonts w:cs="Times New Roman"/>
          <w:szCs w:val="24"/>
        </w:rPr>
        <w:t>евидентиран</w:t>
      </w:r>
      <w:r w:rsidR="00FF2143" w:rsidRPr="001A6A57">
        <w:rPr>
          <w:rFonts w:cs="Times New Roman"/>
          <w:szCs w:val="24"/>
        </w:rPr>
        <w:t xml:space="preserve"> пад </w:t>
      </w:r>
      <w:r w:rsidR="00FC4617">
        <w:rPr>
          <w:rFonts w:cs="Times New Roman"/>
          <w:szCs w:val="24"/>
        </w:rPr>
        <w:t>броја корисника</w:t>
      </w:r>
      <w:r w:rsidR="00FF2143" w:rsidRPr="001A6A57">
        <w:rPr>
          <w:rFonts w:cs="Times New Roman"/>
          <w:szCs w:val="24"/>
        </w:rPr>
        <w:t xml:space="preserve">) бележе одређену конзистентност. Код осталих услуга приметан је драстичан пад кроз године. </w:t>
      </w:r>
      <w:r w:rsidR="00863F42" w:rsidRPr="001A6A57">
        <w:rPr>
          <w:rFonts w:cs="Times New Roman"/>
          <w:szCs w:val="24"/>
        </w:rPr>
        <w:t>Генерално, т</w:t>
      </w:r>
      <w:r w:rsidR="00FF2143" w:rsidRPr="001A6A57">
        <w:rPr>
          <w:rFonts w:cs="Times New Roman"/>
          <w:szCs w:val="24"/>
        </w:rPr>
        <w:t xml:space="preserve">ри наведене услуге </w:t>
      </w:r>
      <w:r w:rsidR="00863F42" w:rsidRPr="001A6A57">
        <w:rPr>
          <w:rFonts w:cs="Times New Roman"/>
          <w:szCs w:val="24"/>
        </w:rPr>
        <w:t>су</w:t>
      </w:r>
      <w:r w:rsidR="00FF2143" w:rsidRPr="001A6A57">
        <w:rPr>
          <w:rFonts w:cs="Times New Roman"/>
          <w:szCs w:val="24"/>
        </w:rPr>
        <w:t xml:space="preserve"> најзаступљеније међу свим </w:t>
      </w:r>
      <w:r w:rsidR="00863F42" w:rsidRPr="001A6A57">
        <w:rPr>
          <w:rFonts w:cs="Times New Roman"/>
          <w:szCs w:val="24"/>
        </w:rPr>
        <w:t xml:space="preserve">услугама </w:t>
      </w:r>
      <w:r w:rsidR="00FF2143" w:rsidRPr="001A6A57">
        <w:rPr>
          <w:rFonts w:cs="Times New Roman"/>
          <w:szCs w:val="24"/>
        </w:rPr>
        <w:t>које су у надлежности локалних самоуправа</w:t>
      </w:r>
      <w:r w:rsidR="0095595E">
        <w:rPr>
          <w:rFonts w:cs="Times New Roman"/>
          <w:szCs w:val="24"/>
        </w:rPr>
        <w:t xml:space="preserve"> (Табела 4).</w:t>
      </w:r>
      <w:r w:rsidR="00D43FAC">
        <w:rPr>
          <w:rFonts w:cs="Times New Roman"/>
          <w:szCs w:val="24"/>
        </w:rPr>
        <w:t xml:space="preserve"> </w:t>
      </w:r>
    </w:p>
    <w:p w14:paraId="1DB7CE21" w14:textId="77777777" w:rsidR="00FF2143" w:rsidRPr="00240BF9" w:rsidRDefault="00FF2143" w:rsidP="00FF2143">
      <w:pPr>
        <w:jc w:val="both"/>
        <w:rPr>
          <w:rFonts w:cs="Times New Roman"/>
          <w:b/>
          <w:bCs/>
          <w:szCs w:val="24"/>
        </w:rPr>
      </w:pPr>
      <w:r w:rsidRPr="00240BF9">
        <w:rPr>
          <w:rFonts w:cs="Times New Roman"/>
          <w:b/>
          <w:bCs/>
          <w:szCs w:val="24"/>
        </w:rPr>
        <w:t>Табела</w:t>
      </w:r>
      <w:r w:rsidR="00240BF9" w:rsidRPr="00240BF9">
        <w:rPr>
          <w:rFonts w:cs="Times New Roman"/>
          <w:b/>
          <w:bCs/>
          <w:szCs w:val="24"/>
        </w:rPr>
        <w:t xml:space="preserve"> 4.</w:t>
      </w:r>
      <w:r w:rsidRPr="00240BF9">
        <w:rPr>
          <w:rFonts w:cs="Times New Roman"/>
          <w:b/>
          <w:bCs/>
          <w:szCs w:val="24"/>
        </w:rPr>
        <w:t xml:space="preserve"> Распрострањеност дневних услуга у заједници – број ЈЛС које обезбеђују услуге и број корисника, 2012, 2015. и 2018.</w:t>
      </w:r>
    </w:p>
    <w:tbl>
      <w:tblPr>
        <w:tblStyle w:val="GridTable4-Accent5"/>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9"/>
        <w:gridCol w:w="711"/>
        <w:gridCol w:w="1291"/>
        <w:gridCol w:w="711"/>
        <w:gridCol w:w="1290"/>
        <w:gridCol w:w="711"/>
        <w:gridCol w:w="1291"/>
      </w:tblGrid>
      <w:tr w:rsidR="00FF2143" w:rsidRPr="002E3CA5" w14:paraId="0385F022" w14:textId="77777777" w:rsidTr="00036605">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3429" w:type="dxa"/>
            <w:vMerge w:val="restart"/>
            <w:tcBorders>
              <w:top w:val="none" w:sz="0" w:space="0" w:color="auto"/>
              <w:left w:val="none" w:sz="0" w:space="0" w:color="auto"/>
              <w:bottom w:val="none" w:sz="0" w:space="0" w:color="auto"/>
              <w:right w:val="none" w:sz="0" w:space="0" w:color="auto"/>
            </w:tcBorders>
            <w:vAlign w:val="center"/>
          </w:tcPr>
          <w:p w14:paraId="2F6B8475" w14:textId="77777777" w:rsidR="00FF2143" w:rsidRPr="002E3CA5" w:rsidRDefault="00FF2143" w:rsidP="0095595E">
            <w:pPr>
              <w:rPr>
                <w:rFonts w:cs="Times New Roman"/>
                <w:bCs w:val="0"/>
                <w:szCs w:val="24"/>
              </w:rPr>
            </w:pPr>
            <w:r w:rsidRPr="002E3CA5">
              <w:rPr>
                <w:rFonts w:cs="Times New Roman"/>
                <w:bCs w:val="0"/>
                <w:szCs w:val="24"/>
              </w:rPr>
              <w:t>Дневне услуге у заједници</w:t>
            </w:r>
          </w:p>
        </w:tc>
        <w:tc>
          <w:tcPr>
            <w:tcW w:w="2002" w:type="dxa"/>
            <w:gridSpan w:val="2"/>
            <w:tcBorders>
              <w:top w:val="none" w:sz="0" w:space="0" w:color="auto"/>
              <w:left w:val="none" w:sz="0" w:space="0" w:color="auto"/>
              <w:bottom w:val="none" w:sz="0" w:space="0" w:color="auto"/>
              <w:right w:val="none" w:sz="0" w:space="0" w:color="auto"/>
            </w:tcBorders>
            <w:vAlign w:val="center"/>
          </w:tcPr>
          <w:p w14:paraId="4AC54662" w14:textId="77777777" w:rsidR="00FF2143" w:rsidRPr="002E3CA5" w:rsidRDefault="00FF2143" w:rsidP="0095595E">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2E3CA5">
              <w:rPr>
                <w:rFonts w:cs="Times New Roman"/>
                <w:bCs w:val="0"/>
                <w:szCs w:val="24"/>
              </w:rPr>
              <w:t>2012.</w:t>
            </w:r>
          </w:p>
        </w:tc>
        <w:tc>
          <w:tcPr>
            <w:tcW w:w="2001" w:type="dxa"/>
            <w:gridSpan w:val="2"/>
            <w:tcBorders>
              <w:top w:val="none" w:sz="0" w:space="0" w:color="auto"/>
              <w:left w:val="none" w:sz="0" w:space="0" w:color="auto"/>
              <w:bottom w:val="none" w:sz="0" w:space="0" w:color="auto"/>
              <w:right w:val="none" w:sz="0" w:space="0" w:color="auto"/>
            </w:tcBorders>
            <w:vAlign w:val="center"/>
          </w:tcPr>
          <w:p w14:paraId="0D29FB31" w14:textId="77777777" w:rsidR="00FF2143" w:rsidRPr="002E3CA5" w:rsidRDefault="00FF2143" w:rsidP="0095595E">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2E3CA5">
              <w:rPr>
                <w:rFonts w:cs="Times New Roman"/>
                <w:bCs w:val="0"/>
                <w:szCs w:val="24"/>
              </w:rPr>
              <w:t>2015.</w:t>
            </w:r>
          </w:p>
        </w:tc>
        <w:tc>
          <w:tcPr>
            <w:tcW w:w="2002" w:type="dxa"/>
            <w:gridSpan w:val="2"/>
            <w:tcBorders>
              <w:top w:val="none" w:sz="0" w:space="0" w:color="auto"/>
              <w:left w:val="none" w:sz="0" w:space="0" w:color="auto"/>
              <w:bottom w:val="none" w:sz="0" w:space="0" w:color="auto"/>
              <w:right w:val="none" w:sz="0" w:space="0" w:color="auto"/>
            </w:tcBorders>
            <w:vAlign w:val="center"/>
          </w:tcPr>
          <w:p w14:paraId="1E963542" w14:textId="77777777" w:rsidR="00FF2143" w:rsidRPr="002E3CA5" w:rsidRDefault="00FF2143" w:rsidP="0095595E">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2E3CA5">
              <w:rPr>
                <w:rFonts w:cs="Times New Roman"/>
                <w:bCs w:val="0"/>
                <w:szCs w:val="24"/>
              </w:rPr>
              <w:t>2018.</w:t>
            </w:r>
          </w:p>
        </w:tc>
      </w:tr>
      <w:tr w:rsidR="00FC4617" w:rsidRPr="002E3CA5" w14:paraId="72D96D7D" w14:textId="77777777" w:rsidTr="0003660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429" w:type="dxa"/>
            <w:vMerge/>
          </w:tcPr>
          <w:p w14:paraId="445A02F2" w14:textId="77777777" w:rsidR="00FF2143" w:rsidRPr="002E3CA5" w:rsidRDefault="00FF2143" w:rsidP="00FF2143">
            <w:pPr>
              <w:jc w:val="both"/>
              <w:rPr>
                <w:rFonts w:cs="Times New Roman"/>
                <w:szCs w:val="24"/>
              </w:rPr>
            </w:pPr>
          </w:p>
        </w:tc>
        <w:tc>
          <w:tcPr>
            <w:tcW w:w="711" w:type="dxa"/>
            <w:vAlign w:val="center"/>
          </w:tcPr>
          <w:p w14:paraId="4C2FD967"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Број ЈЛС</w:t>
            </w:r>
          </w:p>
        </w:tc>
        <w:tc>
          <w:tcPr>
            <w:tcW w:w="1291" w:type="dxa"/>
            <w:vAlign w:val="center"/>
          </w:tcPr>
          <w:p w14:paraId="62B415F0"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Број корисника</w:t>
            </w:r>
          </w:p>
        </w:tc>
        <w:tc>
          <w:tcPr>
            <w:tcW w:w="711" w:type="dxa"/>
            <w:vAlign w:val="center"/>
          </w:tcPr>
          <w:p w14:paraId="31BA8A01"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Број ЈЛС</w:t>
            </w:r>
          </w:p>
        </w:tc>
        <w:tc>
          <w:tcPr>
            <w:tcW w:w="1290" w:type="dxa"/>
            <w:vAlign w:val="center"/>
          </w:tcPr>
          <w:p w14:paraId="5C4D1ED4"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Број корисника</w:t>
            </w:r>
          </w:p>
        </w:tc>
        <w:tc>
          <w:tcPr>
            <w:tcW w:w="711" w:type="dxa"/>
            <w:vAlign w:val="center"/>
          </w:tcPr>
          <w:p w14:paraId="15A49C63"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Број ЈЛС</w:t>
            </w:r>
          </w:p>
        </w:tc>
        <w:tc>
          <w:tcPr>
            <w:tcW w:w="1291" w:type="dxa"/>
            <w:vAlign w:val="center"/>
          </w:tcPr>
          <w:p w14:paraId="67102E9F"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Број корисника</w:t>
            </w:r>
          </w:p>
        </w:tc>
      </w:tr>
      <w:tr w:rsidR="00FC4617" w:rsidRPr="002E3CA5" w14:paraId="64B2A62D" w14:textId="77777777" w:rsidTr="00036605">
        <w:trPr>
          <w:trHeight w:val="144"/>
          <w:jc w:val="center"/>
        </w:trPr>
        <w:tc>
          <w:tcPr>
            <w:cnfStyle w:val="001000000000" w:firstRow="0" w:lastRow="0" w:firstColumn="1" w:lastColumn="0" w:oddVBand="0" w:evenVBand="0" w:oddHBand="0" w:evenHBand="0" w:firstRowFirstColumn="0" w:firstRowLastColumn="0" w:lastRowFirstColumn="0" w:lastRowLastColumn="0"/>
            <w:tcW w:w="3429" w:type="dxa"/>
            <w:vAlign w:val="center"/>
          </w:tcPr>
          <w:p w14:paraId="1A4A4B8C" w14:textId="77777777" w:rsidR="00FF2143" w:rsidRPr="002E3CA5" w:rsidRDefault="00FF2143" w:rsidP="0095595E">
            <w:pPr>
              <w:rPr>
                <w:rFonts w:cs="Times New Roman"/>
                <w:szCs w:val="24"/>
              </w:rPr>
            </w:pPr>
            <w:r w:rsidRPr="002E3CA5">
              <w:rPr>
                <w:rFonts w:cs="Times New Roman"/>
                <w:szCs w:val="24"/>
              </w:rPr>
              <w:t>Помоћ у кући за одрасла и старија лица</w:t>
            </w:r>
          </w:p>
        </w:tc>
        <w:tc>
          <w:tcPr>
            <w:tcW w:w="711" w:type="dxa"/>
            <w:vAlign w:val="center"/>
          </w:tcPr>
          <w:p w14:paraId="2F410C82"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124</w:t>
            </w:r>
          </w:p>
        </w:tc>
        <w:tc>
          <w:tcPr>
            <w:tcW w:w="1291" w:type="dxa"/>
            <w:vAlign w:val="center"/>
          </w:tcPr>
          <w:p w14:paraId="6D89981D"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16.004</w:t>
            </w:r>
          </w:p>
        </w:tc>
        <w:tc>
          <w:tcPr>
            <w:tcW w:w="711" w:type="dxa"/>
            <w:vAlign w:val="center"/>
          </w:tcPr>
          <w:p w14:paraId="529D75EA"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122</w:t>
            </w:r>
          </w:p>
        </w:tc>
        <w:tc>
          <w:tcPr>
            <w:tcW w:w="1290" w:type="dxa"/>
            <w:vAlign w:val="center"/>
          </w:tcPr>
          <w:p w14:paraId="7DC162B4"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15.043</w:t>
            </w:r>
          </w:p>
        </w:tc>
        <w:tc>
          <w:tcPr>
            <w:tcW w:w="711" w:type="dxa"/>
            <w:vAlign w:val="center"/>
          </w:tcPr>
          <w:p w14:paraId="7EF48547"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123</w:t>
            </w:r>
          </w:p>
        </w:tc>
        <w:tc>
          <w:tcPr>
            <w:tcW w:w="1291" w:type="dxa"/>
            <w:vAlign w:val="center"/>
          </w:tcPr>
          <w:p w14:paraId="05A9F899"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16.678</w:t>
            </w:r>
          </w:p>
        </w:tc>
      </w:tr>
      <w:tr w:rsidR="00FC4617" w:rsidRPr="002E3CA5" w14:paraId="3A5A99CE" w14:textId="77777777" w:rsidTr="00036605">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3429" w:type="dxa"/>
            <w:vAlign w:val="center"/>
          </w:tcPr>
          <w:p w14:paraId="349DE6B6" w14:textId="77777777" w:rsidR="00FF2143" w:rsidRPr="002E3CA5" w:rsidRDefault="00FF2143" w:rsidP="0095595E">
            <w:pPr>
              <w:rPr>
                <w:rFonts w:cs="Times New Roman"/>
                <w:b w:val="0"/>
                <w:bCs w:val="0"/>
                <w:szCs w:val="24"/>
              </w:rPr>
            </w:pPr>
            <w:r w:rsidRPr="002E3CA5">
              <w:rPr>
                <w:rFonts w:cs="Times New Roman"/>
                <w:b w:val="0"/>
                <w:bCs w:val="0"/>
                <w:szCs w:val="24"/>
              </w:rPr>
              <w:t>Помоћ у кући за децу (и младе)</w:t>
            </w:r>
          </w:p>
        </w:tc>
        <w:tc>
          <w:tcPr>
            <w:tcW w:w="711" w:type="dxa"/>
            <w:vAlign w:val="center"/>
          </w:tcPr>
          <w:p w14:paraId="28A8B035"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37</w:t>
            </w:r>
          </w:p>
        </w:tc>
        <w:tc>
          <w:tcPr>
            <w:tcW w:w="1291" w:type="dxa"/>
            <w:vAlign w:val="center"/>
          </w:tcPr>
          <w:p w14:paraId="6A7C9DCB"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611</w:t>
            </w:r>
          </w:p>
        </w:tc>
        <w:tc>
          <w:tcPr>
            <w:tcW w:w="711" w:type="dxa"/>
            <w:vAlign w:val="center"/>
          </w:tcPr>
          <w:p w14:paraId="49BE6BF5"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20</w:t>
            </w:r>
          </w:p>
        </w:tc>
        <w:tc>
          <w:tcPr>
            <w:tcW w:w="1290" w:type="dxa"/>
            <w:vAlign w:val="center"/>
          </w:tcPr>
          <w:p w14:paraId="29406F78"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262</w:t>
            </w:r>
          </w:p>
        </w:tc>
        <w:tc>
          <w:tcPr>
            <w:tcW w:w="711" w:type="dxa"/>
            <w:vAlign w:val="center"/>
          </w:tcPr>
          <w:p w14:paraId="280123CA"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14</w:t>
            </w:r>
          </w:p>
        </w:tc>
        <w:tc>
          <w:tcPr>
            <w:tcW w:w="1291" w:type="dxa"/>
            <w:vAlign w:val="center"/>
          </w:tcPr>
          <w:p w14:paraId="4EC6C404"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227</w:t>
            </w:r>
          </w:p>
        </w:tc>
      </w:tr>
      <w:tr w:rsidR="00FC4617" w:rsidRPr="002E3CA5" w14:paraId="3AF6AEFC" w14:textId="77777777" w:rsidTr="00036605">
        <w:trPr>
          <w:trHeight w:val="152"/>
          <w:jc w:val="center"/>
        </w:trPr>
        <w:tc>
          <w:tcPr>
            <w:cnfStyle w:val="001000000000" w:firstRow="0" w:lastRow="0" w:firstColumn="1" w:lastColumn="0" w:oddVBand="0" w:evenVBand="0" w:oddHBand="0" w:evenHBand="0" w:firstRowFirstColumn="0" w:firstRowLastColumn="0" w:lastRowFirstColumn="0" w:lastRowLastColumn="0"/>
            <w:tcW w:w="3429" w:type="dxa"/>
            <w:vAlign w:val="center"/>
          </w:tcPr>
          <w:p w14:paraId="40CB5132" w14:textId="77777777" w:rsidR="00FF2143" w:rsidRPr="002E3CA5" w:rsidRDefault="00FF2143" w:rsidP="0095595E">
            <w:pPr>
              <w:rPr>
                <w:rFonts w:cs="Times New Roman"/>
                <w:szCs w:val="24"/>
              </w:rPr>
            </w:pPr>
            <w:r w:rsidRPr="002E3CA5">
              <w:rPr>
                <w:rFonts w:cs="Times New Roman"/>
                <w:szCs w:val="24"/>
              </w:rPr>
              <w:t>ДБ за децу са сметњама и инвалидитетом</w:t>
            </w:r>
          </w:p>
        </w:tc>
        <w:tc>
          <w:tcPr>
            <w:tcW w:w="711" w:type="dxa"/>
            <w:vAlign w:val="center"/>
          </w:tcPr>
          <w:p w14:paraId="52F6D171"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71</w:t>
            </w:r>
          </w:p>
        </w:tc>
        <w:tc>
          <w:tcPr>
            <w:tcW w:w="1291" w:type="dxa"/>
            <w:vAlign w:val="center"/>
          </w:tcPr>
          <w:p w14:paraId="61CDB391"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2.519</w:t>
            </w:r>
          </w:p>
        </w:tc>
        <w:tc>
          <w:tcPr>
            <w:tcW w:w="711" w:type="dxa"/>
            <w:vAlign w:val="center"/>
          </w:tcPr>
          <w:p w14:paraId="2B6EA183"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68</w:t>
            </w:r>
          </w:p>
        </w:tc>
        <w:tc>
          <w:tcPr>
            <w:tcW w:w="1290" w:type="dxa"/>
            <w:vAlign w:val="center"/>
          </w:tcPr>
          <w:p w14:paraId="4E36DE47"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2.111</w:t>
            </w:r>
          </w:p>
        </w:tc>
        <w:tc>
          <w:tcPr>
            <w:tcW w:w="711" w:type="dxa"/>
            <w:vAlign w:val="center"/>
          </w:tcPr>
          <w:p w14:paraId="29FA32C5"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64</w:t>
            </w:r>
          </w:p>
        </w:tc>
        <w:tc>
          <w:tcPr>
            <w:tcW w:w="1291" w:type="dxa"/>
            <w:vAlign w:val="center"/>
          </w:tcPr>
          <w:p w14:paraId="7E7A7565"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1.999</w:t>
            </w:r>
          </w:p>
        </w:tc>
      </w:tr>
      <w:tr w:rsidR="00FC4617" w:rsidRPr="002E3CA5" w14:paraId="33D2A1E9" w14:textId="77777777" w:rsidTr="00036605">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29" w:type="dxa"/>
            <w:vAlign w:val="center"/>
          </w:tcPr>
          <w:p w14:paraId="24A3C6CD" w14:textId="77777777" w:rsidR="00FF2143" w:rsidRPr="002E3CA5" w:rsidRDefault="00FF2143" w:rsidP="0095595E">
            <w:pPr>
              <w:rPr>
                <w:rFonts w:cs="Times New Roman"/>
                <w:b w:val="0"/>
                <w:bCs w:val="0"/>
                <w:szCs w:val="24"/>
              </w:rPr>
            </w:pPr>
            <w:r w:rsidRPr="002E3CA5">
              <w:rPr>
                <w:rFonts w:cs="Times New Roman"/>
                <w:b w:val="0"/>
                <w:bCs w:val="0"/>
                <w:szCs w:val="24"/>
              </w:rPr>
              <w:t>ДБ за одрасле особе са инвалидитетом</w:t>
            </w:r>
          </w:p>
        </w:tc>
        <w:tc>
          <w:tcPr>
            <w:tcW w:w="711" w:type="dxa"/>
            <w:vAlign w:val="center"/>
          </w:tcPr>
          <w:p w14:paraId="3A0E645D"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w:t>
            </w:r>
          </w:p>
        </w:tc>
        <w:tc>
          <w:tcPr>
            <w:tcW w:w="1291" w:type="dxa"/>
            <w:vAlign w:val="center"/>
          </w:tcPr>
          <w:p w14:paraId="552D1EF9"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w:t>
            </w:r>
          </w:p>
        </w:tc>
        <w:tc>
          <w:tcPr>
            <w:tcW w:w="711" w:type="dxa"/>
            <w:vAlign w:val="center"/>
          </w:tcPr>
          <w:p w14:paraId="3F0A1278"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21</w:t>
            </w:r>
          </w:p>
        </w:tc>
        <w:tc>
          <w:tcPr>
            <w:tcW w:w="1290" w:type="dxa"/>
            <w:vAlign w:val="center"/>
          </w:tcPr>
          <w:p w14:paraId="00736189"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716</w:t>
            </w:r>
          </w:p>
        </w:tc>
        <w:tc>
          <w:tcPr>
            <w:tcW w:w="711" w:type="dxa"/>
            <w:vAlign w:val="center"/>
          </w:tcPr>
          <w:p w14:paraId="6571735F"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20</w:t>
            </w:r>
          </w:p>
        </w:tc>
        <w:tc>
          <w:tcPr>
            <w:tcW w:w="1291" w:type="dxa"/>
            <w:vAlign w:val="center"/>
          </w:tcPr>
          <w:p w14:paraId="4C6402F7"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449</w:t>
            </w:r>
          </w:p>
        </w:tc>
      </w:tr>
      <w:tr w:rsidR="00FC4617" w:rsidRPr="002E3CA5" w14:paraId="3A81778C" w14:textId="77777777" w:rsidTr="00036605">
        <w:trPr>
          <w:trHeight w:val="152"/>
          <w:jc w:val="center"/>
        </w:trPr>
        <w:tc>
          <w:tcPr>
            <w:cnfStyle w:val="001000000000" w:firstRow="0" w:lastRow="0" w:firstColumn="1" w:lastColumn="0" w:oddVBand="0" w:evenVBand="0" w:oddHBand="0" w:evenHBand="0" w:firstRowFirstColumn="0" w:firstRowLastColumn="0" w:lastRowFirstColumn="0" w:lastRowLastColumn="0"/>
            <w:tcW w:w="3429" w:type="dxa"/>
            <w:vAlign w:val="center"/>
          </w:tcPr>
          <w:p w14:paraId="329A3BDD" w14:textId="77777777" w:rsidR="00FF2143" w:rsidRPr="002E3CA5" w:rsidRDefault="00FF2143" w:rsidP="0095595E">
            <w:pPr>
              <w:rPr>
                <w:rFonts w:cs="Times New Roman"/>
                <w:b w:val="0"/>
                <w:bCs w:val="0"/>
                <w:szCs w:val="24"/>
              </w:rPr>
            </w:pPr>
            <w:r w:rsidRPr="002E3CA5">
              <w:rPr>
                <w:rFonts w:cs="Times New Roman"/>
                <w:b w:val="0"/>
                <w:bCs w:val="0"/>
                <w:szCs w:val="24"/>
              </w:rPr>
              <w:t>ДБ за стара лица</w:t>
            </w:r>
          </w:p>
        </w:tc>
        <w:tc>
          <w:tcPr>
            <w:tcW w:w="711" w:type="dxa"/>
            <w:vAlign w:val="center"/>
          </w:tcPr>
          <w:p w14:paraId="61F76D6B"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12</w:t>
            </w:r>
          </w:p>
        </w:tc>
        <w:tc>
          <w:tcPr>
            <w:tcW w:w="1291" w:type="dxa"/>
            <w:vAlign w:val="center"/>
          </w:tcPr>
          <w:p w14:paraId="6C2D7D6E"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1022</w:t>
            </w:r>
          </w:p>
        </w:tc>
        <w:tc>
          <w:tcPr>
            <w:tcW w:w="711" w:type="dxa"/>
            <w:vAlign w:val="center"/>
          </w:tcPr>
          <w:p w14:paraId="2831E3D1"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10</w:t>
            </w:r>
          </w:p>
        </w:tc>
        <w:tc>
          <w:tcPr>
            <w:tcW w:w="1290" w:type="dxa"/>
            <w:vAlign w:val="center"/>
          </w:tcPr>
          <w:p w14:paraId="1CFD9056"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561</w:t>
            </w:r>
          </w:p>
        </w:tc>
        <w:tc>
          <w:tcPr>
            <w:tcW w:w="711" w:type="dxa"/>
            <w:vAlign w:val="center"/>
          </w:tcPr>
          <w:p w14:paraId="4696EAB0"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6</w:t>
            </w:r>
          </w:p>
        </w:tc>
        <w:tc>
          <w:tcPr>
            <w:tcW w:w="1291" w:type="dxa"/>
            <w:vAlign w:val="center"/>
          </w:tcPr>
          <w:p w14:paraId="26B64BAA"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345</w:t>
            </w:r>
          </w:p>
        </w:tc>
      </w:tr>
      <w:tr w:rsidR="00FC4617" w:rsidRPr="002E3CA5" w14:paraId="306A01A2" w14:textId="77777777" w:rsidTr="00036605">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29" w:type="dxa"/>
            <w:vAlign w:val="center"/>
          </w:tcPr>
          <w:p w14:paraId="13D417F2" w14:textId="77777777" w:rsidR="00FF2143" w:rsidRPr="002E3CA5" w:rsidRDefault="00FF2143" w:rsidP="0095595E">
            <w:pPr>
              <w:rPr>
                <w:rFonts w:cs="Times New Roman"/>
                <w:b w:val="0"/>
                <w:bCs w:val="0"/>
                <w:szCs w:val="24"/>
              </w:rPr>
            </w:pPr>
            <w:r w:rsidRPr="002E3CA5">
              <w:rPr>
                <w:rFonts w:cs="Times New Roman"/>
                <w:b w:val="0"/>
                <w:bCs w:val="0"/>
                <w:szCs w:val="24"/>
              </w:rPr>
              <w:t>ДБ за децу у сукобу са законом</w:t>
            </w:r>
          </w:p>
        </w:tc>
        <w:tc>
          <w:tcPr>
            <w:tcW w:w="711" w:type="dxa"/>
            <w:vAlign w:val="center"/>
          </w:tcPr>
          <w:p w14:paraId="4AA74979"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10</w:t>
            </w:r>
          </w:p>
        </w:tc>
        <w:tc>
          <w:tcPr>
            <w:tcW w:w="1291" w:type="dxa"/>
            <w:vAlign w:val="center"/>
          </w:tcPr>
          <w:p w14:paraId="0EBA8765"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359</w:t>
            </w:r>
          </w:p>
        </w:tc>
        <w:tc>
          <w:tcPr>
            <w:tcW w:w="711" w:type="dxa"/>
            <w:vAlign w:val="center"/>
          </w:tcPr>
          <w:p w14:paraId="24E8D867"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6</w:t>
            </w:r>
          </w:p>
        </w:tc>
        <w:tc>
          <w:tcPr>
            <w:tcW w:w="1290" w:type="dxa"/>
            <w:vAlign w:val="center"/>
          </w:tcPr>
          <w:p w14:paraId="13C2AF6D"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620</w:t>
            </w:r>
          </w:p>
        </w:tc>
        <w:tc>
          <w:tcPr>
            <w:tcW w:w="711" w:type="dxa"/>
            <w:vAlign w:val="center"/>
          </w:tcPr>
          <w:p w14:paraId="2ED0B16E"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3</w:t>
            </w:r>
          </w:p>
        </w:tc>
        <w:tc>
          <w:tcPr>
            <w:tcW w:w="1291" w:type="dxa"/>
            <w:vAlign w:val="center"/>
          </w:tcPr>
          <w:p w14:paraId="173391B8"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53</w:t>
            </w:r>
          </w:p>
        </w:tc>
      </w:tr>
      <w:tr w:rsidR="00FC4617" w:rsidRPr="002E3CA5" w14:paraId="5BF91988" w14:textId="77777777" w:rsidTr="00036605">
        <w:trPr>
          <w:trHeight w:val="152"/>
          <w:jc w:val="center"/>
        </w:trPr>
        <w:tc>
          <w:tcPr>
            <w:cnfStyle w:val="001000000000" w:firstRow="0" w:lastRow="0" w:firstColumn="1" w:lastColumn="0" w:oddVBand="0" w:evenVBand="0" w:oddHBand="0" w:evenHBand="0" w:firstRowFirstColumn="0" w:firstRowLastColumn="0" w:lastRowFirstColumn="0" w:lastRowLastColumn="0"/>
            <w:tcW w:w="3429" w:type="dxa"/>
            <w:vAlign w:val="center"/>
          </w:tcPr>
          <w:p w14:paraId="6DCD69C2" w14:textId="77777777" w:rsidR="00FF2143" w:rsidRPr="002E3CA5" w:rsidRDefault="00FF2143" w:rsidP="0095595E">
            <w:pPr>
              <w:rPr>
                <w:rFonts w:cs="Times New Roman"/>
                <w:szCs w:val="24"/>
              </w:rPr>
            </w:pPr>
            <w:r w:rsidRPr="002E3CA5">
              <w:rPr>
                <w:rFonts w:cs="Times New Roman"/>
                <w:szCs w:val="24"/>
              </w:rPr>
              <w:t>Лични пратилац детета</w:t>
            </w:r>
          </w:p>
        </w:tc>
        <w:tc>
          <w:tcPr>
            <w:tcW w:w="711" w:type="dxa"/>
            <w:vAlign w:val="center"/>
          </w:tcPr>
          <w:p w14:paraId="7C5F235F"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w:t>
            </w:r>
          </w:p>
        </w:tc>
        <w:tc>
          <w:tcPr>
            <w:tcW w:w="1291" w:type="dxa"/>
            <w:vAlign w:val="center"/>
          </w:tcPr>
          <w:p w14:paraId="68DCE2EE"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w:t>
            </w:r>
          </w:p>
        </w:tc>
        <w:tc>
          <w:tcPr>
            <w:tcW w:w="711" w:type="dxa"/>
            <w:vAlign w:val="center"/>
          </w:tcPr>
          <w:p w14:paraId="7CFAA231"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30</w:t>
            </w:r>
          </w:p>
        </w:tc>
        <w:tc>
          <w:tcPr>
            <w:tcW w:w="1290" w:type="dxa"/>
            <w:vAlign w:val="center"/>
          </w:tcPr>
          <w:p w14:paraId="362D3AEC"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709</w:t>
            </w:r>
          </w:p>
        </w:tc>
        <w:tc>
          <w:tcPr>
            <w:tcW w:w="711" w:type="dxa"/>
            <w:vAlign w:val="center"/>
          </w:tcPr>
          <w:p w14:paraId="003A32CD"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76</w:t>
            </w:r>
          </w:p>
        </w:tc>
        <w:tc>
          <w:tcPr>
            <w:tcW w:w="1291" w:type="dxa"/>
            <w:vAlign w:val="center"/>
          </w:tcPr>
          <w:p w14:paraId="53BB8563" w14:textId="77777777" w:rsidR="00FF2143" w:rsidRPr="002E3CA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E3CA5">
              <w:rPr>
                <w:rFonts w:cs="Times New Roman"/>
                <w:szCs w:val="24"/>
              </w:rPr>
              <w:t>1.762</w:t>
            </w:r>
          </w:p>
        </w:tc>
      </w:tr>
      <w:tr w:rsidR="00FC4617" w:rsidRPr="002E3CA5" w14:paraId="1A76A38E" w14:textId="77777777" w:rsidTr="00036605">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29" w:type="dxa"/>
            <w:vAlign w:val="center"/>
          </w:tcPr>
          <w:p w14:paraId="7E555437" w14:textId="77777777" w:rsidR="00FF2143" w:rsidRPr="002E3CA5" w:rsidRDefault="00FF2143" w:rsidP="0095595E">
            <w:pPr>
              <w:rPr>
                <w:rFonts w:cs="Times New Roman"/>
                <w:b w:val="0"/>
                <w:bCs w:val="0"/>
                <w:szCs w:val="24"/>
              </w:rPr>
            </w:pPr>
            <w:r w:rsidRPr="002E3CA5">
              <w:rPr>
                <w:rFonts w:cs="Times New Roman"/>
                <w:b w:val="0"/>
                <w:bCs w:val="0"/>
                <w:szCs w:val="24"/>
              </w:rPr>
              <w:t>Свратиште</w:t>
            </w:r>
          </w:p>
        </w:tc>
        <w:tc>
          <w:tcPr>
            <w:tcW w:w="711" w:type="dxa"/>
            <w:vAlign w:val="center"/>
          </w:tcPr>
          <w:p w14:paraId="2A8CABB5"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4</w:t>
            </w:r>
          </w:p>
        </w:tc>
        <w:tc>
          <w:tcPr>
            <w:tcW w:w="1291" w:type="dxa"/>
            <w:vAlign w:val="center"/>
          </w:tcPr>
          <w:p w14:paraId="71A3FD9E"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601</w:t>
            </w:r>
          </w:p>
        </w:tc>
        <w:tc>
          <w:tcPr>
            <w:tcW w:w="711" w:type="dxa"/>
            <w:vAlign w:val="center"/>
          </w:tcPr>
          <w:p w14:paraId="3B457F73"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3</w:t>
            </w:r>
          </w:p>
        </w:tc>
        <w:tc>
          <w:tcPr>
            <w:tcW w:w="1290" w:type="dxa"/>
            <w:vAlign w:val="center"/>
          </w:tcPr>
          <w:p w14:paraId="74372BBA"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452</w:t>
            </w:r>
          </w:p>
        </w:tc>
        <w:tc>
          <w:tcPr>
            <w:tcW w:w="711" w:type="dxa"/>
            <w:vAlign w:val="center"/>
          </w:tcPr>
          <w:p w14:paraId="03956D51"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2</w:t>
            </w:r>
          </w:p>
        </w:tc>
        <w:tc>
          <w:tcPr>
            <w:tcW w:w="1291" w:type="dxa"/>
            <w:vAlign w:val="center"/>
          </w:tcPr>
          <w:p w14:paraId="168F81E3" w14:textId="77777777" w:rsidR="00FF2143" w:rsidRPr="002E3CA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E3CA5">
              <w:rPr>
                <w:rFonts w:cs="Times New Roman"/>
                <w:szCs w:val="24"/>
              </w:rPr>
              <w:t>327</w:t>
            </w:r>
          </w:p>
        </w:tc>
      </w:tr>
    </w:tbl>
    <w:p w14:paraId="546D3A01" w14:textId="77777777" w:rsidR="00FF2143" w:rsidRDefault="00FF2143" w:rsidP="00FF2143">
      <w:pPr>
        <w:jc w:val="both"/>
        <w:rPr>
          <w:rFonts w:cs="Times New Roman"/>
          <w:sz w:val="20"/>
          <w:szCs w:val="20"/>
        </w:rPr>
      </w:pPr>
      <w:r w:rsidRPr="00FF2143">
        <w:rPr>
          <w:rFonts w:cs="Times New Roman"/>
          <w:sz w:val="20"/>
          <w:szCs w:val="20"/>
        </w:rPr>
        <w:t xml:space="preserve">Извор: </w:t>
      </w:r>
      <w:r w:rsidR="0095595E">
        <w:rPr>
          <w:sz w:val="20"/>
        </w:rPr>
        <w:t>База података о услугама социјалне заштите у надлежности ЈЛС за 2012, 2015. и 2018. годину</w:t>
      </w:r>
    </w:p>
    <w:p w14:paraId="3185E1DD" w14:textId="3E5B6EFA" w:rsidR="009E7CD4" w:rsidRDefault="009E7CD4" w:rsidP="00FF2143">
      <w:pPr>
        <w:jc w:val="both"/>
        <w:rPr>
          <w:rFonts w:cs="Times New Roman"/>
          <w:szCs w:val="24"/>
        </w:rPr>
      </w:pPr>
      <w:r>
        <w:rPr>
          <w:rFonts w:cs="Times New Roman"/>
          <w:szCs w:val="24"/>
        </w:rPr>
        <w:t>Забрињавајуће је што помоћ у кући за стара лица, иако је најраспрострањени</w:t>
      </w:r>
      <w:r w:rsidR="0076600D">
        <w:rPr>
          <w:rFonts w:cs="Times New Roman"/>
          <w:szCs w:val="24"/>
        </w:rPr>
        <w:t>ја услуга</w:t>
      </w:r>
      <w:r>
        <w:rPr>
          <w:rFonts w:cs="Times New Roman"/>
          <w:szCs w:val="24"/>
        </w:rPr>
        <w:t xml:space="preserve"> и даље није доступна у многим локалним самоуправама. Обухват старих лица овом услугом је низак, чак и у поређењу са европским земљама које се не ослањају превасходно на услуге у заједници. Имајући у виду да од укупног броја корисника ове услуге 90,25% чине лица старија од 65 година, удео у укупном броју старих би износ</w:t>
      </w:r>
      <w:r w:rsidR="0076600D">
        <w:rPr>
          <w:rFonts w:cs="Times New Roman"/>
          <w:szCs w:val="24"/>
        </w:rPr>
        <w:t>ио</w:t>
      </w:r>
      <w:r>
        <w:rPr>
          <w:rFonts w:cs="Times New Roman"/>
          <w:szCs w:val="24"/>
        </w:rPr>
        <w:t xml:space="preserve"> 1,24%. Такође, треба имати у виду да је једна петина укупног броја корисника из Београда, што указује на још мању доступност услуге у руралним подручјима.</w:t>
      </w:r>
      <w:r w:rsidR="0076600D" w:rsidRPr="0076600D">
        <w:t xml:space="preserve"> </w:t>
      </w:r>
      <w:r w:rsidR="0076600D">
        <w:t xml:space="preserve">Поређења ради, у Немачкој, која је превасходно </w:t>
      </w:r>
      <w:r w:rsidR="0076600D">
        <w:lastRenderedPageBreak/>
        <w:t>усмерена на новчане накнаде, услугу користи око 2,6% старих, док у Холандији и нордијским земљама ванинституционалне услуге социјалне заштите користи око 10% старих.</w:t>
      </w:r>
      <w:r w:rsidR="0076600D">
        <w:rPr>
          <w:rStyle w:val="FootnoteReference"/>
        </w:rPr>
        <w:footnoteReference w:id="72"/>
      </w:r>
    </w:p>
    <w:p w14:paraId="7D5713C6" w14:textId="5A2E4266" w:rsidR="00D06638" w:rsidRPr="001A6A57" w:rsidRDefault="00D06638" w:rsidP="00FF2143">
      <w:pPr>
        <w:jc w:val="both"/>
        <w:rPr>
          <w:rFonts w:cs="Times New Roman"/>
          <w:szCs w:val="24"/>
        </w:rPr>
      </w:pPr>
      <w:r w:rsidRPr="001A6A57">
        <w:rPr>
          <w:rFonts w:cs="Times New Roman"/>
          <w:szCs w:val="24"/>
        </w:rPr>
        <w:t xml:space="preserve">Дневни боравци за децу са посебним потребама, као мрежа дневног збрињавања, поред значајних аспеката у погледу </w:t>
      </w:r>
      <w:r w:rsidR="00804CA9">
        <w:rPr>
          <w:rFonts w:cs="Times New Roman"/>
          <w:szCs w:val="24"/>
        </w:rPr>
        <w:t>деинституционализације</w:t>
      </w:r>
      <w:r w:rsidRPr="001A6A57">
        <w:rPr>
          <w:rFonts w:cs="Times New Roman"/>
          <w:szCs w:val="24"/>
        </w:rPr>
        <w:t xml:space="preserve"> и хуманије бриге о деци, имају велики утицај и на запослење њихових родитеља и генерално на подизање квалитета живота породице особа са инвалидитетом. Имајући у виду да је у периоду од 2012-2018. године у седам ЈЛС дневни боравак престао са радом, поставља се питање како се након пружене услуге, а затим са њеним укидањем, људи сналазе. </w:t>
      </w:r>
      <w:r w:rsidR="00804CA9">
        <w:rPr>
          <w:rFonts w:cs="Times New Roman"/>
          <w:szCs w:val="24"/>
        </w:rPr>
        <w:t xml:space="preserve">Много је </w:t>
      </w:r>
      <w:r w:rsidR="0055660C">
        <w:rPr>
          <w:rFonts w:cs="Times New Roman"/>
          <w:szCs w:val="24"/>
        </w:rPr>
        <w:t>сврсисходније</w:t>
      </w:r>
      <w:r w:rsidRPr="001A6A57">
        <w:rPr>
          <w:rFonts w:cs="Times New Roman"/>
          <w:szCs w:val="24"/>
        </w:rPr>
        <w:t xml:space="preserve"> не пружити одређену услугу, него људима дати могућност коришћења исте, а затим им укинути услугу након одређеног времена, иако потреба за њом и даље постоји. </w:t>
      </w:r>
    </w:p>
    <w:p w14:paraId="109E83DA" w14:textId="77777777" w:rsidR="00FF2143" w:rsidRPr="001A6A57" w:rsidRDefault="00FF2143" w:rsidP="00FF2143">
      <w:pPr>
        <w:jc w:val="both"/>
        <w:rPr>
          <w:rFonts w:cs="Times New Roman"/>
          <w:szCs w:val="24"/>
        </w:rPr>
      </w:pPr>
      <w:r w:rsidRPr="001A6A57">
        <w:rPr>
          <w:rFonts w:cs="Times New Roman"/>
          <w:szCs w:val="24"/>
        </w:rPr>
        <w:t xml:space="preserve">Треба посебно истаћи да услуга свратишта постоји само у 2 ЈЛС (Београду и Новом Саду). Такође, 71,5% корисника ове услуге чине девојчице старости од 6 до 14 година. Имајући у виду да су девојчице више изложене трговини децом, раним браковима и другим облицима насиља и злоупотребе деце, овај податак је забрињавајући. </w:t>
      </w:r>
      <w:bookmarkStart w:id="19" w:name="_Hlk59364827"/>
      <w:r w:rsidRPr="001A6A57">
        <w:rPr>
          <w:rFonts w:cs="Times New Roman"/>
          <w:szCs w:val="24"/>
        </w:rPr>
        <w:t xml:space="preserve">У наредном периоду, треба подстицати ширу друштвену акцију и међусекторску сарадњу како би се ова услуга успоставила и у осталим већим градовима. Проблеме корисника који користе услугу свратишта, као и дневних боравака за децу у сукобу са законом треба решавати кроз </w:t>
      </w:r>
      <w:r w:rsidR="00FA047E" w:rsidRPr="001A6A57">
        <w:rPr>
          <w:rFonts w:cs="Times New Roman"/>
          <w:szCs w:val="24"/>
        </w:rPr>
        <w:t>међусекторску</w:t>
      </w:r>
      <w:r w:rsidRPr="001A6A57">
        <w:rPr>
          <w:rFonts w:cs="Times New Roman"/>
          <w:szCs w:val="24"/>
        </w:rPr>
        <w:t xml:space="preserve"> сарадњу која у току 2018. године није евидентирана ни у једној локалној заједници.</w:t>
      </w:r>
    </w:p>
    <w:bookmarkEnd w:id="19"/>
    <w:p w14:paraId="2C34EB7B" w14:textId="4B9CFDC6" w:rsidR="00FF2143" w:rsidRPr="001A6A57" w:rsidRDefault="00FF2143" w:rsidP="00FF2143">
      <w:pPr>
        <w:jc w:val="both"/>
        <w:rPr>
          <w:rFonts w:cs="Times New Roman"/>
          <w:szCs w:val="24"/>
        </w:rPr>
      </w:pPr>
      <w:r w:rsidRPr="001A6A57">
        <w:rPr>
          <w:rFonts w:cs="Times New Roman"/>
          <w:szCs w:val="24"/>
        </w:rPr>
        <w:t xml:space="preserve">Поред наведених услуга, подршку људима да наставе живот у природном окружењу пружају </w:t>
      </w:r>
      <w:r w:rsidRPr="001A6A57">
        <w:rPr>
          <w:rFonts w:cs="Times New Roman"/>
          <w:b/>
          <w:bCs/>
          <w:szCs w:val="24"/>
        </w:rPr>
        <w:t>услуге подршке за самосталан живот</w:t>
      </w:r>
      <w:r w:rsidRPr="001A6A57">
        <w:rPr>
          <w:rFonts w:cs="Times New Roman"/>
          <w:szCs w:val="24"/>
        </w:rPr>
        <w:t>. Услуге подршке за самосталан живот обухватају становање уз подршку и персоналну асистенцију и налазе се у надлежности локалних самоуправа. Постоји један изузетак,</w:t>
      </w:r>
      <w:bookmarkStart w:id="20" w:name="_Hlk59365049"/>
      <w:r w:rsidRPr="001A6A57">
        <w:rPr>
          <w:rFonts w:cs="Times New Roman"/>
          <w:szCs w:val="24"/>
        </w:rPr>
        <w:t xml:space="preserve"> услугу становања уз подршку за особе са инвалидитетом финансира Република Србија у јединицама локалне самоуправе чији је степен развијености испод републичког просека</w:t>
      </w:r>
      <w:bookmarkEnd w:id="20"/>
      <w:r w:rsidRPr="001A6A57">
        <w:rPr>
          <w:rFonts w:cs="Times New Roman"/>
          <w:szCs w:val="24"/>
        </w:rPr>
        <w:t>.</w:t>
      </w:r>
      <w:r w:rsidRPr="001A6A57">
        <w:rPr>
          <w:rFonts w:cs="Times New Roman"/>
          <w:szCs w:val="24"/>
          <w:vertAlign w:val="superscript"/>
        </w:rPr>
        <w:footnoteReference w:id="73"/>
      </w:r>
      <w:r w:rsidRPr="001A6A57">
        <w:rPr>
          <w:rFonts w:cs="Times New Roman"/>
          <w:szCs w:val="24"/>
        </w:rPr>
        <w:t xml:space="preserve"> Услуга персоналне асистенције доступна је лицима старијим од 18 година, а становањ</w:t>
      </w:r>
      <w:r w:rsidR="0055660C">
        <w:rPr>
          <w:rFonts w:cs="Times New Roman"/>
          <w:szCs w:val="24"/>
        </w:rPr>
        <w:t>е</w:t>
      </w:r>
      <w:r w:rsidRPr="001A6A57">
        <w:rPr>
          <w:rFonts w:cs="Times New Roman"/>
          <w:szCs w:val="24"/>
        </w:rPr>
        <w:t xml:space="preserve"> уз подршку лицима са навршених 15 година, изузев лица која су лечена од зависности од алкохола или психоактивних супстанци, где је</w:t>
      </w:r>
      <w:r w:rsidR="0055660C">
        <w:rPr>
          <w:rFonts w:cs="Times New Roman"/>
          <w:szCs w:val="24"/>
        </w:rPr>
        <w:t xml:space="preserve"> </w:t>
      </w:r>
      <w:r w:rsidRPr="001A6A57">
        <w:rPr>
          <w:rFonts w:cs="Times New Roman"/>
          <w:szCs w:val="24"/>
        </w:rPr>
        <w:t>наведена граница од 18 година.</w:t>
      </w:r>
      <w:r w:rsidRPr="001A6A57">
        <w:rPr>
          <w:rFonts w:cs="Times New Roman"/>
          <w:szCs w:val="24"/>
          <w:vertAlign w:val="superscript"/>
        </w:rPr>
        <w:footnoteReference w:id="74"/>
      </w:r>
    </w:p>
    <w:p w14:paraId="053AAAC0" w14:textId="480EC43D" w:rsidR="001C4E2F" w:rsidRPr="00E163DF" w:rsidRDefault="00FF2143" w:rsidP="00FF2143">
      <w:pPr>
        <w:jc w:val="both"/>
        <w:rPr>
          <w:rFonts w:cs="Times New Roman"/>
          <w:szCs w:val="24"/>
        </w:rPr>
      </w:pPr>
      <w:r w:rsidRPr="001A6A57">
        <w:rPr>
          <w:rFonts w:cs="Times New Roman"/>
          <w:szCs w:val="24"/>
        </w:rPr>
        <w:t>У овој групи услуга заступљенија је услуга персоналне асистенције која бележи раст од скоро 40%</w:t>
      </w:r>
      <w:r w:rsidR="0055660C">
        <w:rPr>
          <w:rFonts w:cs="Times New Roman"/>
          <w:szCs w:val="24"/>
        </w:rPr>
        <w:t xml:space="preserve"> 2018.</w:t>
      </w:r>
      <w:r w:rsidRPr="001A6A57">
        <w:rPr>
          <w:rFonts w:cs="Times New Roman"/>
          <w:szCs w:val="24"/>
        </w:rPr>
        <w:t xml:space="preserve"> у односу на 2015. годину. </w:t>
      </w:r>
      <w:bookmarkStart w:id="21" w:name="_Hlk59364981"/>
      <w:r w:rsidRPr="001A6A57">
        <w:rPr>
          <w:rFonts w:cs="Times New Roman"/>
          <w:szCs w:val="24"/>
        </w:rPr>
        <w:t xml:space="preserve">Услуга становања уз подршку за младе углавном се организује у већим градовима и подаци о броју ЈЛС где се услуга пружа и броју корисника </w:t>
      </w:r>
      <w:r w:rsidRPr="001A6A57">
        <w:rPr>
          <w:rFonts w:cs="Times New Roman"/>
          <w:szCs w:val="24"/>
        </w:rPr>
        <w:lastRenderedPageBreak/>
        <w:t xml:space="preserve">нису се значајније мењали током година, али је ипак приметан </w:t>
      </w:r>
      <w:r w:rsidR="0055660C">
        <w:rPr>
          <w:rFonts w:cs="Times New Roman"/>
          <w:szCs w:val="24"/>
        </w:rPr>
        <w:t xml:space="preserve">благи </w:t>
      </w:r>
      <w:r w:rsidRPr="001A6A57">
        <w:rPr>
          <w:rFonts w:cs="Times New Roman"/>
          <w:szCs w:val="24"/>
        </w:rPr>
        <w:t>раст током 2015. године.</w:t>
      </w:r>
      <w:bookmarkEnd w:id="21"/>
      <w:r w:rsidRPr="001A6A57">
        <w:rPr>
          <w:rFonts w:cs="Times New Roman"/>
          <w:szCs w:val="24"/>
        </w:rPr>
        <w:t xml:space="preserve">  </w:t>
      </w:r>
      <w:bookmarkStart w:id="22" w:name="_Hlk59365105"/>
      <w:r w:rsidRPr="001A6A57">
        <w:rPr>
          <w:rFonts w:cs="Times New Roman"/>
          <w:szCs w:val="24"/>
        </w:rPr>
        <w:t>Код услуге становање уз подршку за особе за инвалидитетом број корисника се током 2015. године утростручио у односу на 2012. Овакво кретање броја корисника може се објаснити спровођењем програма „Отворени загрљај“ за чиј</w:t>
      </w:r>
      <w:r w:rsidR="0095595E">
        <w:rPr>
          <w:rFonts w:cs="Times New Roman"/>
          <w:szCs w:val="24"/>
        </w:rPr>
        <w:t>у</w:t>
      </w:r>
      <w:r w:rsidRPr="001A6A57">
        <w:rPr>
          <w:rFonts w:cs="Times New Roman"/>
          <w:szCs w:val="24"/>
        </w:rPr>
        <w:t xml:space="preserve"> је реализацију Европска унија доделила 2,3 милиона евра бесповратних средстава</w:t>
      </w:r>
      <w:bookmarkEnd w:id="22"/>
      <w:r w:rsidRPr="001A6A57">
        <w:rPr>
          <w:rFonts w:cs="Times New Roman"/>
          <w:szCs w:val="24"/>
        </w:rPr>
        <w:t>.</w:t>
      </w:r>
      <w:r w:rsidRPr="001A6A57">
        <w:rPr>
          <w:rFonts w:cs="Times New Roman"/>
          <w:szCs w:val="24"/>
          <w:vertAlign w:val="superscript"/>
        </w:rPr>
        <w:footnoteReference w:id="75"/>
      </w:r>
      <w:r w:rsidRPr="001A6A57">
        <w:rPr>
          <w:rFonts w:cs="Times New Roman"/>
          <w:szCs w:val="24"/>
        </w:rPr>
        <w:t xml:space="preserve"> Завршетком програма број корисника се смањио, те је у 2018. </w:t>
      </w:r>
      <w:r w:rsidR="0095595E">
        <w:rPr>
          <w:rFonts w:cs="Times New Roman"/>
          <w:szCs w:val="24"/>
        </w:rPr>
        <w:t>г</w:t>
      </w:r>
      <w:r w:rsidRPr="001A6A57">
        <w:rPr>
          <w:rFonts w:cs="Times New Roman"/>
          <w:szCs w:val="24"/>
        </w:rPr>
        <w:t xml:space="preserve">одини био нижи за </w:t>
      </w:r>
      <w:r w:rsidRPr="001A6A57">
        <w:rPr>
          <w:rFonts w:cs="Times New Roman"/>
          <w:szCs w:val="24"/>
          <w:vertAlign w:val="superscript"/>
        </w:rPr>
        <w:t>1</w:t>
      </w:r>
      <w:r w:rsidRPr="001A6A57">
        <w:rPr>
          <w:rFonts w:cs="Times New Roman"/>
          <w:szCs w:val="24"/>
        </w:rPr>
        <w:t>/</w:t>
      </w:r>
      <w:r w:rsidRPr="001A6A57">
        <w:rPr>
          <w:rFonts w:cs="Times New Roman"/>
          <w:szCs w:val="24"/>
          <w:vertAlign w:val="subscript"/>
        </w:rPr>
        <w:t>3</w:t>
      </w:r>
      <w:r w:rsidRPr="001A6A57">
        <w:rPr>
          <w:rFonts w:cs="Times New Roman"/>
          <w:szCs w:val="24"/>
        </w:rPr>
        <w:t>. Наведена услуга се током 2018. године, у складу са Законом о социјалној заштити, у два града финансирала из локалних буџета, а у 4 ЈЛС које су по степену развијености испод републичког просека, средства је обезбедила Република Србија</w:t>
      </w:r>
      <w:r w:rsidR="0095595E">
        <w:rPr>
          <w:rFonts w:cs="Times New Roman"/>
          <w:szCs w:val="24"/>
        </w:rPr>
        <w:t xml:space="preserve"> (Табела 5).</w:t>
      </w:r>
    </w:p>
    <w:p w14:paraId="36B52BCB" w14:textId="77777777" w:rsidR="00FF2143" w:rsidRPr="0095595E" w:rsidRDefault="00FF2143" w:rsidP="00FF2143">
      <w:pPr>
        <w:jc w:val="both"/>
        <w:rPr>
          <w:rFonts w:cs="Times New Roman"/>
          <w:b/>
          <w:bCs/>
          <w:szCs w:val="24"/>
        </w:rPr>
      </w:pPr>
      <w:r w:rsidRPr="0095595E">
        <w:rPr>
          <w:rFonts w:cs="Times New Roman"/>
          <w:b/>
          <w:bCs/>
          <w:szCs w:val="24"/>
        </w:rPr>
        <w:t>Табела</w:t>
      </w:r>
      <w:r w:rsidR="0095595E" w:rsidRPr="0095595E">
        <w:rPr>
          <w:rFonts w:cs="Times New Roman"/>
          <w:b/>
          <w:bCs/>
          <w:szCs w:val="24"/>
        </w:rPr>
        <w:t xml:space="preserve"> 5</w:t>
      </w:r>
      <w:r w:rsidRPr="0095595E">
        <w:rPr>
          <w:rFonts w:cs="Times New Roman"/>
          <w:b/>
          <w:bCs/>
          <w:szCs w:val="24"/>
        </w:rPr>
        <w:t xml:space="preserve">. Распрострањеност услуга подршке за самостални живот – број ЈЛС које обезбеђују услуге и број корисника, 2012, 2015. </w:t>
      </w:r>
      <w:r w:rsidR="006F03E8" w:rsidRPr="0095595E">
        <w:rPr>
          <w:rFonts w:cs="Times New Roman"/>
          <w:b/>
          <w:bCs/>
          <w:szCs w:val="24"/>
        </w:rPr>
        <w:t>и</w:t>
      </w:r>
      <w:r w:rsidRPr="0095595E">
        <w:rPr>
          <w:rFonts w:cs="Times New Roman"/>
          <w:b/>
          <w:bCs/>
          <w:szCs w:val="24"/>
        </w:rPr>
        <w:t xml:space="preserve"> 2018. </w:t>
      </w:r>
    </w:p>
    <w:tbl>
      <w:tblPr>
        <w:tblStyle w:val="GridTable4-Accent5"/>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8"/>
        <w:gridCol w:w="840"/>
        <w:gridCol w:w="1402"/>
        <w:gridCol w:w="840"/>
        <w:gridCol w:w="1339"/>
        <w:gridCol w:w="679"/>
        <w:gridCol w:w="1344"/>
      </w:tblGrid>
      <w:tr w:rsidR="00FF2143" w:rsidRPr="00983C65" w14:paraId="53C48AF9" w14:textId="77777777" w:rsidTr="00036605">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938" w:type="dxa"/>
            <w:vMerge w:val="restart"/>
            <w:tcBorders>
              <w:top w:val="none" w:sz="0" w:space="0" w:color="auto"/>
              <w:left w:val="none" w:sz="0" w:space="0" w:color="auto"/>
              <w:bottom w:val="none" w:sz="0" w:space="0" w:color="auto"/>
              <w:right w:val="none" w:sz="0" w:space="0" w:color="auto"/>
            </w:tcBorders>
            <w:vAlign w:val="center"/>
          </w:tcPr>
          <w:p w14:paraId="5F5DCC62" w14:textId="77777777" w:rsidR="00FF2143" w:rsidRPr="00983C65" w:rsidRDefault="00FF2143" w:rsidP="0095595E">
            <w:pPr>
              <w:rPr>
                <w:rFonts w:cs="Times New Roman"/>
                <w:bCs w:val="0"/>
                <w:szCs w:val="24"/>
              </w:rPr>
            </w:pPr>
            <w:r w:rsidRPr="00983C65">
              <w:rPr>
                <w:rFonts w:cs="Times New Roman"/>
                <w:bCs w:val="0"/>
                <w:szCs w:val="24"/>
              </w:rPr>
              <w:t>Услуге подршке за самосталан живот</w:t>
            </w:r>
          </w:p>
        </w:tc>
        <w:tc>
          <w:tcPr>
            <w:tcW w:w="2242" w:type="dxa"/>
            <w:gridSpan w:val="2"/>
            <w:tcBorders>
              <w:top w:val="none" w:sz="0" w:space="0" w:color="auto"/>
              <w:left w:val="none" w:sz="0" w:space="0" w:color="auto"/>
              <w:bottom w:val="none" w:sz="0" w:space="0" w:color="auto"/>
              <w:right w:val="none" w:sz="0" w:space="0" w:color="auto"/>
            </w:tcBorders>
            <w:vAlign w:val="center"/>
          </w:tcPr>
          <w:p w14:paraId="2C76A9F0" w14:textId="77777777" w:rsidR="00FF2143" w:rsidRPr="00983C65" w:rsidRDefault="00FF2143" w:rsidP="0095595E">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983C65">
              <w:rPr>
                <w:rFonts w:cs="Times New Roman"/>
                <w:bCs w:val="0"/>
                <w:szCs w:val="24"/>
              </w:rPr>
              <w:t>2012.</w:t>
            </w:r>
          </w:p>
        </w:tc>
        <w:tc>
          <w:tcPr>
            <w:tcW w:w="2179" w:type="dxa"/>
            <w:gridSpan w:val="2"/>
            <w:tcBorders>
              <w:top w:val="none" w:sz="0" w:space="0" w:color="auto"/>
              <w:left w:val="none" w:sz="0" w:space="0" w:color="auto"/>
              <w:bottom w:val="none" w:sz="0" w:space="0" w:color="auto"/>
              <w:right w:val="none" w:sz="0" w:space="0" w:color="auto"/>
            </w:tcBorders>
            <w:vAlign w:val="center"/>
          </w:tcPr>
          <w:p w14:paraId="5F6229F6" w14:textId="77777777" w:rsidR="00FF2143" w:rsidRPr="00983C65" w:rsidRDefault="00FF2143" w:rsidP="0095595E">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983C65">
              <w:rPr>
                <w:rFonts w:cs="Times New Roman"/>
                <w:bCs w:val="0"/>
                <w:szCs w:val="24"/>
              </w:rPr>
              <w:t>2015.</w:t>
            </w:r>
          </w:p>
        </w:tc>
        <w:tc>
          <w:tcPr>
            <w:tcW w:w="2023" w:type="dxa"/>
            <w:gridSpan w:val="2"/>
            <w:tcBorders>
              <w:top w:val="none" w:sz="0" w:space="0" w:color="auto"/>
              <w:left w:val="none" w:sz="0" w:space="0" w:color="auto"/>
              <w:bottom w:val="none" w:sz="0" w:space="0" w:color="auto"/>
              <w:right w:val="none" w:sz="0" w:space="0" w:color="auto"/>
            </w:tcBorders>
            <w:vAlign w:val="center"/>
          </w:tcPr>
          <w:p w14:paraId="53F0B109" w14:textId="77777777" w:rsidR="00FF2143" w:rsidRPr="00983C65" w:rsidRDefault="00FF2143" w:rsidP="0095595E">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983C65">
              <w:rPr>
                <w:rFonts w:cs="Times New Roman"/>
                <w:bCs w:val="0"/>
                <w:szCs w:val="24"/>
              </w:rPr>
              <w:t>2018.</w:t>
            </w:r>
          </w:p>
        </w:tc>
      </w:tr>
      <w:tr w:rsidR="00FF2143" w:rsidRPr="00983C65" w14:paraId="23111EB9" w14:textId="77777777" w:rsidTr="0003660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938" w:type="dxa"/>
            <w:vMerge/>
            <w:vAlign w:val="center"/>
          </w:tcPr>
          <w:p w14:paraId="36145118" w14:textId="77777777" w:rsidR="00FF2143" w:rsidRPr="00983C65" w:rsidRDefault="00FF2143" w:rsidP="0095595E">
            <w:pPr>
              <w:rPr>
                <w:rFonts w:cs="Times New Roman"/>
                <w:szCs w:val="24"/>
              </w:rPr>
            </w:pPr>
          </w:p>
        </w:tc>
        <w:tc>
          <w:tcPr>
            <w:tcW w:w="840" w:type="dxa"/>
            <w:vAlign w:val="center"/>
          </w:tcPr>
          <w:p w14:paraId="4477C901" w14:textId="77777777" w:rsidR="00FF2143" w:rsidRPr="00983C6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Број ЈЛС</w:t>
            </w:r>
          </w:p>
        </w:tc>
        <w:tc>
          <w:tcPr>
            <w:tcW w:w="1401" w:type="dxa"/>
            <w:vAlign w:val="center"/>
          </w:tcPr>
          <w:p w14:paraId="4267098C" w14:textId="77777777" w:rsidR="00FF2143" w:rsidRPr="00983C6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Број корисника</w:t>
            </w:r>
          </w:p>
        </w:tc>
        <w:tc>
          <w:tcPr>
            <w:tcW w:w="840" w:type="dxa"/>
            <w:vAlign w:val="center"/>
          </w:tcPr>
          <w:p w14:paraId="05E62611" w14:textId="77777777" w:rsidR="00FF2143" w:rsidRPr="00983C6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Број ЈЛС</w:t>
            </w:r>
          </w:p>
        </w:tc>
        <w:tc>
          <w:tcPr>
            <w:tcW w:w="1338" w:type="dxa"/>
            <w:vAlign w:val="center"/>
          </w:tcPr>
          <w:p w14:paraId="694F045C" w14:textId="77777777" w:rsidR="00FF2143" w:rsidRPr="00983C6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Број корисника</w:t>
            </w:r>
          </w:p>
        </w:tc>
        <w:tc>
          <w:tcPr>
            <w:tcW w:w="679" w:type="dxa"/>
            <w:vAlign w:val="center"/>
          </w:tcPr>
          <w:p w14:paraId="17672161" w14:textId="77777777" w:rsidR="00FF2143" w:rsidRPr="00983C6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Број ЈЛС</w:t>
            </w:r>
          </w:p>
        </w:tc>
        <w:tc>
          <w:tcPr>
            <w:tcW w:w="1343" w:type="dxa"/>
            <w:vAlign w:val="center"/>
          </w:tcPr>
          <w:p w14:paraId="6A78458D" w14:textId="77777777" w:rsidR="00FF2143" w:rsidRPr="00983C6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Број корисника</w:t>
            </w:r>
          </w:p>
        </w:tc>
      </w:tr>
      <w:tr w:rsidR="00FF2143" w:rsidRPr="00983C65" w14:paraId="31DC5E26" w14:textId="77777777" w:rsidTr="00036605">
        <w:trPr>
          <w:trHeight w:val="340"/>
        </w:trPr>
        <w:tc>
          <w:tcPr>
            <w:cnfStyle w:val="001000000000" w:firstRow="0" w:lastRow="0" w:firstColumn="1" w:lastColumn="0" w:oddVBand="0" w:evenVBand="0" w:oddHBand="0" w:evenHBand="0" w:firstRowFirstColumn="0" w:firstRowLastColumn="0" w:lastRowFirstColumn="0" w:lastRowLastColumn="0"/>
            <w:tcW w:w="2938" w:type="dxa"/>
            <w:vAlign w:val="center"/>
          </w:tcPr>
          <w:p w14:paraId="62D45348" w14:textId="77777777" w:rsidR="00FF2143" w:rsidRPr="00983C65" w:rsidRDefault="00FF2143" w:rsidP="0095595E">
            <w:pPr>
              <w:rPr>
                <w:rFonts w:cs="Times New Roman"/>
                <w:szCs w:val="24"/>
              </w:rPr>
            </w:pPr>
            <w:r w:rsidRPr="00983C65">
              <w:rPr>
                <w:rFonts w:cs="Times New Roman"/>
                <w:szCs w:val="24"/>
              </w:rPr>
              <w:t>Персонална асистенција</w:t>
            </w:r>
          </w:p>
        </w:tc>
        <w:tc>
          <w:tcPr>
            <w:tcW w:w="840" w:type="dxa"/>
            <w:vAlign w:val="center"/>
          </w:tcPr>
          <w:p w14:paraId="068BD437" w14:textId="77777777" w:rsidR="00FF2143" w:rsidRPr="00983C6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16</w:t>
            </w:r>
          </w:p>
        </w:tc>
        <w:tc>
          <w:tcPr>
            <w:tcW w:w="1401" w:type="dxa"/>
            <w:vAlign w:val="center"/>
          </w:tcPr>
          <w:p w14:paraId="3D58FA67" w14:textId="77777777" w:rsidR="00FF2143" w:rsidRPr="00983C6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196</w:t>
            </w:r>
          </w:p>
        </w:tc>
        <w:tc>
          <w:tcPr>
            <w:tcW w:w="840" w:type="dxa"/>
            <w:vAlign w:val="center"/>
          </w:tcPr>
          <w:p w14:paraId="198B12A5" w14:textId="77777777" w:rsidR="00FF2143" w:rsidRPr="00983C6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17</w:t>
            </w:r>
          </w:p>
        </w:tc>
        <w:tc>
          <w:tcPr>
            <w:tcW w:w="1338" w:type="dxa"/>
            <w:vAlign w:val="center"/>
          </w:tcPr>
          <w:p w14:paraId="0756F386" w14:textId="77777777" w:rsidR="00FF2143" w:rsidRPr="00983C6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160</w:t>
            </w:r>
          </w:p>
        </w:tc>
        <w:tc>
          <w:tcPr>
            <w:tcW w:w="679" w:type="dxa"/>
            <w:vAlign w:val="center"/>
          </w:tcPr>
          <w:p w14:paraId="2DC91C45" w14:textId="77777777" w:rsidR="00FF2143" w:rsidRPr="00983C6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17</w:t>
            </w:r>
          </w:p>
        </w:tc>
        <w:tc>
          <w:tcPr>
            <w:tcW w:w="1343" w:type="dxa"/>
            <w:vAlign w:val="center"/>
          </w:tcPr>
          <w:p w14:paraId="174E4C93" w14:textId="77777777" w:rsidR="00FF2143" w:rsidRPr="00983C6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223</w:t>
            </w:r>
          </w:p>
        </w:tc>
      </w:tr>
      <w:tr w:rsidR="00FF2143" w:rsidRPr="00983C65" w14:paraId="7223D821" w14:textId="77777777" w:rsidTr="0003660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938" w:type="dxa"/>
            <w:vAlign w:val="center"/>
          </w:tcPr>
          <w:p w14:paraId="6E149ADD" w14:textId="77777777" w:rsidR="00FF2143" w:rsidRPr="00983C65" w:rsidRDefault="00FF2143" w:rsidP="0095595E">
            <w:pPr>
              <w:rPr>
                <w:rFonts w:cs="Times New Roman"/>
                <w:szCs w:val="24"/>
              </w:rPr>
            </w:pPr>
            <w:r w:rsidRPr="00983C65">
              <w:rPr>
                <w:rFonts w:cs="Times New Roman"/>
                <w:szCs w:val="24"/>
              </w:rPr>
              <w:t>Становање уз подршку за младе</w:t>
            </w:r>
          </w:p>
        </w:tc>
        <w:tc>
          <w:tcPr>
            <w:tcW w:w="840" w:type="dxa"/>
            <w:vAlign w:val="center"/>
          </w:tcPr>
          <w:p w14:paraId="2785FFEE" w14:textId="77777777" w:rsidR="00FF2143" w:rsidRPr="00983C6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15</w:t>
            </w:r>
          </w:p>
        </w:tc>
        <w:tc>
          <w:tcPr>
            <w:tcW w:w="1401" w:type="dxa"/>
            <w:vAlign w:val="center"/>
          </w:tcPr>
          <w:p w14:paraId="5AB819D0" w14:textId="77777777" w:rsidR="00FF2143" w:rsidRPr="00983C6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44</w:t>
            </w:r>
          </w:p>
        </w:tc>
        <w:tc>
          <w:tcPr>
            <w:tcW w:w="840" w:type="dxa"/>
            <w:vAlign w:val="center"/>
          </w:tcPr>
          <w:p w14:paraId="63C31DEC" w14:textId="77777777" w:rsidR="00FF2143" w:rsidRPr="00983C6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18</w:t>
            </w:r>
          </w:p>
        </w:tc>
        <w:tc>
          <w:tcPr>
            <w:tcW w:w="1338" w:type="dxa"/>
            <w:vAlign w:val="center"/>
          </w:tcPr>
          <w:p w14:paraId="4F5FCD03" w14:textId="77777777" w:rsidR="00FF2143" w:rsidRPr="00983C6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67</w:t>
            </w:r>
          </w:p>
        </w:tc>
        <w:tc>
          <w:tcPr>
            <w:tcW w:w="679" w:type="dxa"/>
            <w:vAlign w:val="center"/>
          </w:tcPr>
          <w:p w14:paraId="2948C39C" w14:textId="77777777" w:rsidR="00FF2143" w:rsidRPr="00983C6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14</w:t>
            </w:r>
          </w:p>
        </w:tc>
        <w:tc>
          <w:tcPr>
            <w:tcW w:w="1343" w:type="dxa"/>
            <w:vAlign w:val="center"/>
          </w:tcPr>
          <w:p w14:paraId="6784F124" w14:textId="77777777" w:rsidR="00FF2143" w:rsidRPr="00983C65" w:rsidRDefault="00FF2143" w:rsidP="009559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50</w:t>
            </w:r>
          </w:p>
        </w:tc>
      </w:tr>
      <w:tr w:rsidR="00FF2143" w:rsidRPr="00983C65" w14:paraId="428A5C6B" w14:textId="77777777" w:rsidTr="00036605">
        <w:trPr>
          <w:trHeight w:val="417"/>
        </w:trPr>
        <w:tc>
          <w:tcPr>
            <w:cnfStyle w:val="001000000000" w:firstRow="0" w:lastRow="0" w:firstColumn="1" w:lastColumn="0" w:oddVBand="0" w:evenVBand="0" w:oddHBand="0" w:evenHBand="0" w:firstRowFirstColumn="0" w:firstRowLastColumn="0" w:lastRowFirstColumn="0" w:lastRowLastColumn="0"/>
            <w:tcW w:w="2938" w:type="dxa"/>
            <w:vAlign w:val="center"/>
          </w:tcPr>
          <w:p w14:paraId="642752F6" w14:textId="77777777" w:rsidR="00FF2143" w:rsidRPr="00983C65" w:rsidRDefault="00FF2143" w:rsidP="0095595E">
            <w:pPr>
              <w:rPr>
                <w:rFonts w:cs="Times New Roman"/>
                <w:szCs w:val="24"/>
              </w:rPr>
            </w:pPr>
            <w:r w:rsidRPr="00983C65">
              <w:rPr>
                <w:rFonts w:cs="Times New Roman"/>
                <w:szCs w:val="24"/>
              </w:rPr>
              <w:t>Становање уз подршку за одрасле ОСИ</w:t>
            </w:r>
          </w:p>
        </w:tc>
        <w:tc>
          <w:tcPr>
            <w:tcW w:w="840" w:type="dxa"/>
            <w:vAlign w:val="center"/>
          </w:tcPr>
          <w:p w14:paraId="53A693A3" w14:textId="77777777" w:rsidR="00FF2143" w:rsidRPr="00983C6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5</w:t>
            </w:r>
          </w:p>
        </w:tc>
        <w:tc>
          <w:tcPr>
            <w:tcW w:w="1401" w:type="dxa"/>
            <w:vAlign w:val="center"/>
          </w:tcPr>
          <w:p w14:paraId="387AC01D" w14:textId="77777777" w:rsidR="00FF2143" w:rsidRPr="00983C6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59</w:t>
            </w:r>
          </w:p>
        </w:tc>
        <w:tc>
          <w:tcPr>
            <w:tcW w:w="840" w:type="dxa"/>
            <w:vAlign w:val="center"/>
          </w:tcPr>
          <w:p w14:paraId="5828E197" w14:textId="77777777" w:rsidR="00FF2143" w:rsidRPr="00983C6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13</w:t>
            </w:r>
          </w:p>
        </w:tc>
        <w:tc>
          <w:tcPr>
            <w:tcW w:w="1338" w:type="dxa"/>
            <w:vAlign w:val="center"/>
          </w:tcPr>
          <w:p w14:paraId="33633B84" w14:textId="77777777" w:rsidR="00FF2143" w:rsidRPr="00983C6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145</w:t>
            </w:r>
          </w:p>
        </w:tc>
        <w:tc>
          <w:tcPr>
            <w:tcW w:w="679" w:type="dxa"/>
            <w:vAlign w:val="center"/>
          </w:tcPr>
          <w:p w14:paraId="00EF12BF" w14:textId="77777777" w:rsidR="00FF2143" w:rsidRPr="00983C6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6</w:t>
            </w:r>
          </w:p>
        </w:tc>
        <w:tc>
          <w:tcPr>
            <w:tcW w:w="1343" w:type="dxa"/>
            <w:vAlign w:val="center"/>
          </w:tcPr>
          <w:p w14:paraId="6EAECA0E" w14:textId="77777777" w:rsidR="00FF2143" w:rsidRPr="00983C65" w:rsidRDefault="00FF2143" w:rsidP="009559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107</w:t>
            </w:r>
          </w:p>
        </w:tc>
      </w:tr>
    </w:tbl>
    <w:p w14:paraId="51085873" w14:textId="77777777" w:rsidR="0095595E" w:rsidRDefault="0095595E" w:rsidP="0095595E">
      <w:pPr>
        <w:jc w:val="both"/>
        <w:rPr>
          <w:rFonts w:cs="Times New Roman"/>
          <w:sz w:val="20"/>
          <w:szCs w:val="20"/>
        </w:rPr>
      </w:pPr>
      <w:r w:rsidRPr="00FF2143">
        <w:rPr>
          <w:rFonts w:cs="Times New Roman"/>
          <w:sz w:val="20"/>
          <w:szCs w:val="20"/>
        </w:rPr>
        <w:t xml:space="preserve">Извор: </w:t>
      </w:r>
      <w:r>
        <w:rPr>
          <w:sz w:val="20"/>
        </w:rPr>
        <w:t>База података о услугама социјалне заштите у надлежности ЈЛС за 2012, 2015. и 2018. годину</w:t>
      </w:r>
    </w:p>
    <w:p w14:paraId="48361CFA" w14:textId="77777777" w:rsidR="00FF2143" w:rsidRPr="001A6A57" w:rsidRDefault="00FF2143" w:rsidP="00FF2143">
      <w:pPr>
        <w:jc w:val="both"/>
        <w:rPr>
          <w:rFonts w:cs="Times New Roman"/>
          <w:szCs w:val="24"/>
        </w:rPr>
      </w:pPr>
      <w:r w:rsidRPr="001A6A57">
        <w:rPr>
          <w:rFonts w:cs="Times New Roman"/>
          <w:szCs w:val="24"/>
        </w:rPr>
        <w:t>Такође</w:t>
      </w:r>
      <w:r w:rsidR="0095595E">
        <w:rPr>
          <w:rFonts w:cs="Times New Roman"/>
          <w:szCs w:val="24"/>
        </w:rPr>
        <w:t>,</w:t>
      </w:r>
      <w:r w:rsidRPr="001A6A57">
        <w:rPr>
          <w:rFonts w:cs="Times New Roman"/>
          <w:szCs w:val="24"/>
        </w:rPr>
        <w:t xml:space="preserve"> у овом делу треба навести и услугу породичног сарадника каја припада групи саветодавно-терапијских и социјално-едукативних услуга, као и услугу предах смештаја која припада групи услуга смештаја.</w:t>
      </w:r>
    </w:p>
    <w:p w14:paraId="5F027D8F" w14:textId="4C473C69" w:rsidR="00FF2143" w:rsidRPr="001A6A57" w:rsidRDefault="00FF2143" w:rsidP="00FF2143">
      <w:pPr>
        <w:jc w:val="both"/>
        <w:rPr>
          <w:rFonts w:cs="Times New Roman"/>
          <w:szCs w:val="24"/>
        </w:rPr>
      </w:pPr>
      <w:r w:rsidRPr="001A6A57">
        <w:rPr>
          <w:rFonts w:cs="Times New Roman"/>
          <w:szCs w:val="24"/>
        </w:rPr>
        <w:t>Услуга породични сарадник покренута је са циљем да се пружи подршка породицама у превазилажењу кризних ситуација како би се детету омогућило да свој живот настави у условима погодним за раст</w:t>
      </w:r>
      <w:r w:rsidR="0055660C">
        <w:rPr>
          <w:rFonts w:cs="Times New Roman"/>
          <w:szCs w:val="24"/>
        </w:rPr>
        <w:t xml:space="preserve"> </w:t>
      </w:r>
      <w:r w:rsidRPr="001A6A57">
        <w:rPr>
          <w:rFonts w:cs="Times New Roman"/>
          <w:szCs w:val="24"/>
        </w:rPr>
        <w:t xml:space="preserve">и развој и сигурном, безбедном и подстицајном окружењу. На потребу за покретање ове услуге указали су следећи подаци. Наиме, иако је број деце и младих који живе у установама у периоду од 2000. до 2015. </w:t>
      </w:r>
      <w:r w:rsidR="00B700B9">
        <w:rPr>
          <w:rFonts w:cs="Times New Roman"/>
          <w:szCs w:val="24"/>
        </w:rPr>
        <w:t>г</w:t>
      </w:r>
      <w:r w:rsidRPr="001A6A57">
        <w:rPr>
          <w:rFonts w:cs="Times New Roman"/>
          <w:szCs w:val="24"/>
        </w:rPr>
        <w:t xml:space="preserve">одине смањен, и то са 3554 деце у 2000. </w:t>
      </w:r>
      <w:r w:rsidR="00B700B9">
        <w:rPr>
          <w:rFonts w:cs="Times New Roman"/>
          <w:szCs w:val="24"/>
        </w:rPr>
        <w:t>н</w:t>
      </w:r>
      <w:r w:rsidRPr="001A6A57">
        <w:rPr>
          <w:rFonts w:cs="Times New Roman"/>
          <w:szCs w:val="24"/>
        </w:rPr>
        <w:t>а 767 у 2015. години, укупан број деце на смештају (институционалном и породичном) се увећао за 10%.</w:t>
      </w:r>
      <w:r w:rsidRPr="001A6A57">
        <w:rPr>
          <w:rFonts w:cs="Times New Roman"/>
          <w:szCs w:val="24"/>
          <w:vertAlign w:val="superscript"/>
        </w:rPr>
        <w:footnoteReference w:id="76"/>
      </w:r>
      <w:r w:rsidRPr="001A6A57">
        <w:rPr>
          <w:rFonts w:cs="Times New Roman"/>
          <w:szCs w:val="24"/>
        </w:rPr>
        <w:t xml:space="preserve"> Наведени подаци указују да издвајање деце из породице у сврху њихове заштите континуирано расте, те се наметнула потреба за увођењем једне овакве услуге. Уочено је д</w:t>
      </w:r>
      <w:r w:rsidR="00807092">
        <w:rPr>
          <w:rFonts w:cs="Times New Roman"/>
          <w:szCs w:val="24"/>
        </w:rPr>
        <w:t>а</w:t>
      </w:r>
      <w:r w:rsidRPr="001A6A57">
        <w:rPr>
          <w:rFonts w:cs="Times New Roman"/>
          <w:szCs w:val="24"/>
        </w:rPr>
        <w:t xml:space="preserve"> систем заштите права деце у Србиј</w:t>
      </w:r>
      <w:r w:rsidR="0055660C">
        <w:rPr>
          <w:rFonts w:cs="Times New Roman"/>
          <w:szCs w:val="24"/>
        </w:rPr>
        <w:t>и</w:t>
      </w:r>
      <w:r w:rsidRPr="001A6A57">
        <w:rPr>
          <w:rFonts w:cs="Times New Roman"/>
          <w:szCs w:val="24"/>
        </w:rPr>
        <w:t xml:space="preserve">, у ситуацији када су сигурност, безбедност и услови за раст и развој угрожени, нема адекватне услуге којима би друштво настојало да очува и оснажи породице како би деца у њима остварила свој најбољи </w:t>
      </w:r>
      <w:r w:rsidRPr="001A6A57">
        <w:rPr>
          <w:rFonts w:cs="Times New Roman"/>
          <w:szCs w:val="24"/>
        </w:rPr>
        <w:lastRenderedPageBreak/>
        <w:t xml:space="preserve">интерес. </w:t>
      </w:r>
      <w:r w:rsidR="00807092">
        <w:rPr>
          <w:rFonts w:cs="Times New Roman"/>
          <w:szCs w:val="24"/>
        </w:rPr>
        <w:t>То је услови</w:t>
      </w:r>
      <w:r w:rsidR="00A73AA5">
        <w:rPr>
          <w:rFonts w:cs="Times New Roman"/>
          <w:szCs w:val="24"/>
        </w:rPr>
        <w:t>ло</w:t>
      </w:r>
      <w:r w:rsidR="00807092">
        <w:rPr>
          <w:rFonts w:cs="Times New Roman"/>
          <w:szCs w:val="24"/>
        </w:rPr>
        <w:t xml:space="preserve"> потребу</w:t>
      </w:r>
      <w:r w:rsidRPr="001A6A57">
        <w:rPr>
          <w:rFonts w:cs="Times New Roman"/>
          <w:szCs w:val="24"/>
        </w:rPr>
        <w:t xml:space="preserve"> за дизајнирањем услуге која би помогла породици у кризи</w:t>
      </w:r>
      <w:r w:rsidR="00807092">
        <w:rPr>
          <w:rFonts w:cs="Times New Roman"/>
          <w:szCs w:val="24"/>
        </w:rPr>
        <w:t>, те је</w:t>
      </w:r>
      <w:r w:rsidRPr="001A6A57">
        <w:rPr>
          <w:rFonts w:cs="Times New Roman"/>
          <w:szCs w:val="24"/>
        </w:rPr>
        <w:t xml:space="preserve"> током 2013. године настала услуга породични сарадник за пружање интензивне подршке породици. Од 2015. </w:t>
      </w:r>
      <w:r w:rsidR="00B700B9">
        <w:rPr>
          <w:rFonts w:cs="Times New Roman"/>
          <w:szCs w:val="24"/>
        </w:rPr>
        <w:t>д</w:t>
      </w:r>
      <w:r w:rsidRPr="001A6A57">
        <w:rPr>
          <w:rFonts w:cs="Times New Roman"/>
          <w:szCs w:val="24"/>
        </w:rPr>
        <w:t>о 2017. године специјализована је и услуга за породице деце са сметања у развоју. Основни циљеви услуге су:</w:t>
      </w:r>
    </w:p>
    <w:p w14:paraId="7D97AF83" w14:textId="3D7F7B17" w:rsidR="00FF2143" w:rsidRPr="00FF2143" w:rsidRDefault="00FF2143" w:rsidP="00FF2143">
      <w:pPr>
        <w:numPr>
          <w:ilvl w:val="0"/>
          <w:numId w:val="7"/>
        </w:numPr>
        <w:contextualSpacing/>
        <w:jc w:val="both"/>
        <w:rPr>
          <w:rFonts w:cs="Times New Roman"/>
        </w:rPr>
      </w:pPr>
      <w:r w:rsidRPr="00FF2143">
        <w:rPr>
          <w:rFonts w:cs="Times New Roman"/>
        </w:rPr>
        <w:t>превенција измештања деце из природних породица</w:t>
      </w:r>
      <w:r w:rsidR="0055660C">
        <w:rPr>
          <w:rFonts w:cs="Times New Roman"/>
        </w:rPr>
        <w:t>;</w:t>
      </w:r>
    </w:p>
    <w:p w14:paraId="3F352941" w14:textId="0554342E" w:rsidR="00FF2143" w:rsidRPr="00FF2143" w:rsidRDefault="00FF2143" w:rsidP="00FF2143">
      <w:pPr>
        <w:numPr>
          <w:ilvl w:val="0"/>
          <w:numId w:val="7"/>
        </w:numPr>
        <w:contextualSpacing/>
        <w:jc w:val="both"/>
        <w:rPr>
          <w:rFonts w:cs="Times New Roman"/>
        </w:rPr>
      </w:pPr>
      <w:r w:rsidRPr="00FF2143">
        <w:rPr>
          <w:rFonts w:cs="Times New Roman"/>
        </w:rPr>
        <w:t>подршка повратку детета у породицу/оснаживање породица за повратак детета из институција или хранитељских породица</w:t>
      </w:r>
      <w:r w:rsidR="0055660C">
        <w:rPr>
          <w:rFonts w:cs="Times New Roman"/>
        </w:rPr>
        <w:t>;</w:t>
      </w:r>
    </w:p>
    <w:p w14:paraId="757C7568" w14:textId="7D9C821E" w:rsidR="00FF2143" w:rsidRPr="00FF2143" w:rsidRDefault="00FF2143" w:rsidP="00FF2143">
      <w:pPr>
        <w:numPr>
          <w:ilvl w:val="0"/>
          <w:numId w:val="7"/>
        </w:numPr>
        <w:contextualSpacing/>
        <w:jc w:val="both"/>
        <w:rPr>
          <w:rFonts w:cs="Times New Roman"/>
        </w:rPr>
      </w:pPr>
      <w:r w:rsidRPr="00FF2143">
        <w:rPr>
          <w:rFonts w:cs="Times New Roman"/>
        </w:rPr>
        <w:t>превенција занемаривања и злостављања деце у породицама</w:t>
      </w:r>
      <w:r w:rsidR="0055660C">
        <w:rPr>
          <w:rFonts w:cs="Times New Roman"/>
        </w:rPr>
        <w:t>;</w:t>
      </w:r>
    </w:p>
    <w:p w14:paraId="42B10BF8" w14:textId="77777777" w:rsidR="00FF2143" w:rsidRPr="00FF2143" w:rsidRDefault="00FF2143" w:rsidP="00FF2143">
      <w:pPr>
        <w:numPr>
          <w:ilvl w:val="0"/>
          <w:numId w:val="7"/>
        </w:numPr>
        <w:contextualSpacing/>
        <w:jc w:val="both"/>
        <w:rPr>
          <w:rFonts w:cs="Times New Roman"/>
        </w:rPr>
      </w:pPr>
      <w:r w:rsidRPr="00FF2143">
        <w:rPr>
          <w:rFonts w:cs="Times New Roman"/>
        </w:rPr>
        <w:t>унапређење капацитета родитеља кроз стицање нових знања и вештина у области родитељства, животних вештина, партнерских и других односа.</w:t>
      </w:r>
      <w:r w:rsidRPr="00FF2143">
        <w:rPr>
          <w:rFonts w:cs="Times New Roman"/>
          <w:vertAlign w:val="superscript"/>
        </w:rPr>
        <w:footnoteReference w:id="77"/>
      </w:r>
    </w:p>
    <w:p w14:paraId="1D25063B" w14:textId="77777777" w:rsidR="00FF2143" w:rsidRPr="0095595E" w:rsidRDefault="00783B46" w:rsidP="00FF2143">
      <w:pPr>
        <w:jc w:val="both"/>
        <w:rPr>
          <w:rFonts w:cs="Times New Roman"/>
          <w:b/>
          <w:bCs/>
          <w:szCs w:val="24"/>
        </w:rPr>
      </w:pPr>
      <w:r>
        <w:rPr>
          <w:rFonts w:cs="Times New Roman"/>
          <w:b/>
          <w:bCs/>
          <w:szCs w:val="24"/>
        </w:rPr>
        <w:br/>
      </w:r>
      <w:r w:rsidR="00FF2143" w:rsidRPr="0095595E">
        <w:rPr>
          <w:rFonts w:cs="Times New Roman"/>
          <w:b/>
          <w:bCs/>
          <w:szCs w:val="24"/>
        </w:rPr>
        <w:t xml:space="preserve">Табела </w:t>
      </w:r>
      <w:r w:rsidR="0095595E" w:rsidRPr="0095595E">
        <w:rPr>
          <w:rFonts w:cs="Times New Roman"/>
          <w:b/>
          <w:bCs/>
          <w:szCs w:val="24"/>
        </w:rPr>
        <w:t xml:space="preserve">6. </w:t>
      </w:r>
      <w:r w:rsidR="00FF2143" w:rsidRPr="0095595E">
        <w:rPr>
          <w:rFonts w:cs="Times New Roman"/>
          <w:b/>
          <w:bCs/>
          <w:szCs w:val="24"/>
        </w:rPr>
        <w:t>Распрострањеност услуга породични сарадник и предах смештај – број ЈЛС које обезбеђују услуге и број корисника, 2012, 2015. И 2018</w:t>
      </w:r>
      <w:r w:rsidR="0095595E" w:rsidRPr="0095595E">
        <w:rPr>
          <w:rFonts w:cs="Times New Roman"/>
          <w:b/>
          <w:bCs/>
          <w:szCs w:val="24"/>
        </w:rPr>
        <w:t>.</w:t>
      </w:r>
    </w:p>
    <w:tbl>
      <w:tblPr>
        <w:tblStyle w:val="GridTable4-Accent5"/>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3"/>
        <w:gridCol w:w="777"/>
        <w:gridCol w:w="1414"/>
        <w:gridCol w:w="783"/>
        <w:gridCol w:w="1414"/>
        <w:gridCol w:w="941"/>
        <w:gridCol w:w="1414"/>
      </w:tblGrid>
      <w:tr w:rsidR="00FF2143" w:rsidRPr="00983C65" w14:paraId="25CCB027" w14:textId="77777777" w:rsidTr="00036605">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2673" w:type="dxa"/>
            <w:vMerge w:val="restart"/>
            <w:tcBorders>
              <w:top w:val="none" w:sz="0" w:space="0" w:color="auto"/>
              <w:left w:val="none" w:sz="0" w:space="0" w:color="auto"/>
              <w:bottom w:val="none" w:sz="0" w:space="0" w:color="auto"/>
              <w:right w:val="none" w:sz="0" w:space="0" w:color="auto"/>
            </w:tcBorders>
          </w:tcPr>
          <w:p w14:paraId="306CD6CF" w14:textId="77777777" w:rsidR="00FF2143" w:rsidRPr="00983C65" w:rsidRDefault="00FF2143" w:rsidP="00FF2143">
            <w:pPr>
              <w:jc w:val="both"/>
              <w:rPr>
                <w:rFonts w:cs="Times New Roman"/>
                <w:b w:val="0"/>
                <w:szCs w:val="24"/>
              </w:rPr>
            </w:pPr>
          </w:p>
        </w:tc>
        <w:tc>
          <w:tcPr>
            <w:tcW w:w="2191" w:type="dxa"/>
            <w:gridSpan w:val="2"/>
            <w:tcBorders>
              <w:top w:val="none" w:sz="0" w:space="0" w:color="auto"/>
              <w:left w:val="none" w:sz="0" w:space="0" w:color="auto"/>
              <w:bottom w:val="none" w:sz="0" w:space="0" w:color="auto"/>
              <w:right w:val="none" w:sz="0" w:space="0" w:color="auto"/>
            </w:tcBorders>
            <w:vAlign w:val="center"/>
          </w:tcPr>
          <w:p w14:paraId="5A7980B7" w14:textId="77777777" w:rsidR="00FF2143" w:rsidRPr="00983C65" w:rsidRDefault="00FF2143" w:rsidP="00B700B9">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983C65">
              <w:rPr>
                <w:rFonts w:cs="Times New Roman"/>
                <w:bCs w:val="0"/>
                <w:szCs w:val="24"/>
              </w:rPr>
              <w:t>2012.</w:t>
            </w:r>
          </w:p>
        </w:tc>
        <w:tc>
          <w:tcPr>
            <w:tcW w:w="2197" w:type="dxa"/>
            <w:gridSpan w:val="2"/>
            <w:tcBorders>
              <w:top w:val="none" w:sz="0" w:space="0" w:color="auto"/>
              <w:left w:val="none" w:sz="0" w:space="0" w:color="auto"/>
              <w:bottom w:val="none" w:sz="0" w:space="0" w:color="auto"/>
              <w:right w:val="none" w:sz="0" w:space="0" w:color="auto"/>
            </w:tcBorders>
            <w:vAlign w:val="center"/>
          </w:tcPr>
          <w:p w14:paraId="024BCB32" w14:textId="77777777" w:rsidR="00FF2143" w:rsidRPr="00983C65" w:rsidRDefault="00FF2143" w:rsidP="00B700B9">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983C65">
              <w:rPr>
                <w:rFonts w:cs="Times New Roman"/>
                <w:bCs w:val="0"/>
                <w:szCs w:val="24"/>
              </w:rPr>
              <w:t>2015.</w:t>
            </w:r>
          </w:p>
        </w:tc>
        <w:tc>
          <w:tcPr>
            <w:tcW w:w="2355" w:type="dxa"/>
            <w:gridSpan w:val="2"/>
            <w:tcBorders>
              <w:top w:val="none" w:sz="0" w:space="0" w:color="auto"/>
              <w:left w:val="none" w:sz="0" w:space="0" w:color="auto"/>
              <w:bottom w:val="none" w:sz="0" w:space="0" w:color="auto"/>
              <w:right w:val="none" w:sz="0" w:space="0" w:color="auto"/>
            </w:tcBorders>
            <w:vAlign w:val="center"/>
          </w:tcPr>
          <w:p w14:paraId="30BEE10E" w14:textId="77777777" w:rsidR="00FF2143" w:rsidRPr="00983C65" w:rsidRDefault="00FF2143" w:rsidP="00B700B9">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983C65">
              <w:rPr>
                <w:rFonts w:cs="Times New Roman"/>
                <w:bCs w:val="0"/>
                <w:szCs w:val="24"/>
              </w:rPr>
              <w:t>2018.</w:t>
            </w:r>
          </w:p>
        </w:tc>
      </w:tr>
      <w:tr w:rsidR="00FF2143" w:rsidRPr="00983C65" w14:paraId="117D7144" w14:textId="77777777" w:rsidTr="00036605">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2673" w:type="dxa"/>
            <w:vMerge/>
          </w:tcPr>
          <w:p w14:paraId="388E9F63" w14:textId="77777777" w:rsidR="00FF2143" w:rsidRPr="00983C65" w:rsidRDefault="00FF2143" w:rsidP="00FF2143">
            <w:pPr>
              <w:jc w:val="both"/>
              <w:rPr>
                <w:rFonts w:cs="Times New Roman"/>
                <w:szCs w:val="24"/>
              </w:rPr>
            </w:pPr>
          </w:p>
        </w:tc>
        <w:tc>
          <w:tcPr>
            <w:tcW w:w="777" w:type="dxa"/>
            <w:vAlign w:val="center"/>
          </w:tcPr>
          <w:p w14:paraId="52855CED" w14:textId="77777777" w:rsidR="00FF2143" w:rsidRPr="00983C65" w:rsidRDefault="00FF2143" w:rsidP="00B700B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Број ЈЛС</w:t>
            </w:r>
          </w:p>
        </w:tc>
        <w:tc>
          <w:tcPr>
            <w:tcW w:w="1414" w:type="dxa"/>
            <w:vAlign w:val="center"/>
          </w:tcPr>
          <w:p w14:paraId="614AC045" w14:textId="77777777" w:rsidR="00FF2143" w:rsidRPr="00983C65" w:rsidRDefault="00FF2143" w:rsidP="00B700B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Број корисника</w:t>
            </w:r>
          </w:p>
        </w:tc>
        <w:tc>
          <w:tcPr>
            <w:tcW w:w="783" w:type="dxa"/>
            <w:vAlign w:val="center"/>
          </w:tcPr>
          <w:p w14:paraId="0BBEFE8C" w14:textId="77777777" w:rsidR="00FF2143" w:rsidRPr="00983C65" w:rsidRDefault="00FF2143" w:rsidP="00B700B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Број ЈЛС</w:t>
            </w:r>
          </w:p>
        </w:tc>
        <w:tc>
          <w:tcPr>
            <w:tcW w:w="1414" w:type="dxa"/>
            <w:vAlign w:val="center"/>
          </w:tcPr>
          <w:p w14:paraId="3937EE6B" w14:textId="77777777" w:rsidR="00FF2143" w:rsidRPr="00983C65" w:rsidRDefault="00FF2143" w:rsidP="00B700B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Број корисника</w:t>
            </w:r>
          </w:p>
        </w:tc>
        <w:tc>
          <w:tcPr>
            <w:tcW w:w="941" w:type="dxa"/>
            <w:vAlign w:val="center"/>
          </w:tcPr>
          <w:p w14:paraId="31C24322" w14:textId="77777777" w:rsidR="00FF2143" w:rsidRPr="00983C65" w:rsidRDefault="00FF2143" w:rsidP="00B700B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Број ЈЛС</w:t>
            </w:r>
          </w:p>
        </w:tc>
        <w:tc>
          <w:tcPr>
            <w:tcW w:w="1414" w:type="dxa"/>
            <w:vAlign w:val="center"/>
          </w:tcPr>
          <w:p w14:paraId="0496350A" w14:textId="77777777" w:rsidR="00FF2143" w:rsidRPr="00983C65" w:rsidRDefault="00FF2143" w:rsidP="00B700B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Број корисника</w:t>
            </w:r>
          </w:p>
        </w:tc>
      </w:tr>
      <w:tr w:rsidR="00FF2143" w:rsidRPr="00983C65" w14:paraId="791EDC52" w14:textId="77777777" w:rsidTr="00036605">
        <w:trPr>
          <w:trHeight w:val="309"/>
          <w:jc w:val="center"/>
        </w:trPr>
        <w:tc>
          <w:tcPr>
            <w:cnfStyle w:val="001000000000" w:firstRow="0" w:lastRow="0" w:firstColumn="1" w:lastColumn="0" w:oddVBand="0" w:evenVBand="0" w:oddHBand="0" w:evenHBand="0" w:firstRowFirstColumn="0" w:firstRowLastColumn="0" w:lastRowFirstColumn="0" w:lastRowLastColumn="0"/>
            <w:tcW w:w="2673" w:type="dxa"/>
            <w:vAlign w:val="center"/>
          </w:tcPr>
          <w:p w14:paraId="146EECC3" w14:textId="77777777" w:rsidR="00FF2143" w:rsidRPr="00983C65" w:rsidRDefault="00FF2143" w:rsidP="00B700B9">
            <w:pPr>
              <w:rPr>
                <w:rFonts w:cs="Times New Roman"/>
                <w:szCs w:val="24"/>
              </w:rPr>
            </w:pPr>
            <w:r w:rsidRPr="00983C65">
              <w:rPr>
                <w:rFonts w:cs="Times New Roman"/>
                <w:szCs w:val="24"/>
              </w:rPr>
              <w:t>Породични сарадник</w:t>
            </w:r>
          </w:p>
        </w:tc>
        <w:tc>
          <w:tcPr>
            <w:tcW w:w="777" w:type="dxa"/>
            <w:vAlign w:val="center"/>
          </w:tcPr>
          <w:p w14:paraId="7E7DAB02" w14:textId="77777777" w:rsidR="00FF2143" w:rsidRPr="00983C65" w:rsidRDefault="00FF2143" w:rsidP="00B700B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w:t>
            </w:r>
          </w:p>
        </w:tc>
        <w:tc>
          <w:tcPr>
            <w:tcW w:w="1414" w:type="dxa"/>
            <w:vAlign w:val="center"/>
          </w:tcPr>
          <w:p w14:paraId="36167871" w14:textId="77777777" w:rsidR="00FF2143" w:rsidRPr="00983C65" w:rsidRDefault="00FF2143" w:rsidP="00B700B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w:t>
            </w:r>
          </w:p>
        </w:tc>
        <w:tc>
          <w:tcPr>
            <w:tcW w:w="783" w:type="dxa"/>
            <w:vAlign w:val="center"/>
          </w:tcPr>
          <w:p w14:paraId="171765B0" w14:textId="77777777" w:rsidR="00FF2143" w:rsidRPr="00983C65" w:rsidRDefault="00FF2143" w:rsidP="00B700B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7</w:t>
            </w:r>
          </w:p>
        </w:tc>
        <w:tc>
          <w:tcPr>
            <w:tcW w:w="1414" w:type="dxa"/>
            <w:vAlign w:val="center"/>
          </w:tcPr>
          <w:p w14:paraId="77A4D438" w14:textId="77777777" w:rsidR="00FF2143" w:rsidRPr="00983C65" w:rsidRDefault="00FF2143" w:rsidP="00B700B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1.152</w:t>
            </w:r>
          </w:p>
        </w:tc>
        <w:tc>
          <w:tcPr>
            <w:tcW w:w="941" w:type="dxa"/>
            <w:vAlign w:val="center"/>
          </w:tcPr>
          <w:p w14:paraId="096E6CE5" w14:textId="77777777" w:rsidR="00FF2143" w:rsidRPr="00983C65" w:rsidRDefault="00FF2143" w:rsidP="00B700B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5</w:t>
            </w:r>
          </w:p>
        </w:tc>
        <w:tc>
          <w:tcPr>
            <w:tcW w:w="1414" w:type="dxa"/>
            <w:vAlign w:val="center"/>
          </w:tcPr>
          <w:p w14:paraId="6C544D1A" w14:textId="77777777" w:rsidR="00FF2143" w:rsidRPr="00983C65" w:rsidRDefault="00FF2143" w:rsidP="00B700B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387</w:t>
            </w:r>
          </w:p>
        </w:tc>
      </w:tr>
      <w:tr w:rsidR="00FF2143" w:rsidRPr="00983C65" w14:paraId="2FDBC73F" w14:textId="77777777" w:rsidTr="00036605">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73" w:type="dxa"/>
            <w:vAlign w:val="center"/>
          </w:tcPr>
          <w:p w14:paraId="2FF73BFD" w14:textId="77777777" w:rsidR="00FF2143" w:rsidRPr="00983C65" w:rsidRDefault="00FF2143" w:rsidP="00B700B9">
            <w:pPr>
              <w:rPr>
                <w:rFonts w:cs="Times New Roman"/>
                <w:szCs w:val="24"/>
              </w:rPr>
            </w:pPr>
            <w:r w:rsidRPr="00983C65">
              <w:rPr>
                <w:rFonts w:cs="Times New Roman"/>
                <w:szCs w:val="24"/>
              </w:rPr>
              <w:t>Предах смештај</w:t>
            </w:r>
          </w:p>
        </w:tc>
        <w:tc>
          <w:tcPr>
            <w:tcW w:w="777" w:type="dxa"/>
            <w:vAlign w:val="center"/>
          </w:tcPr>
          <w:p w14:paraId="3AC518AD" w14:textId="77777777" w:rsidR="00FF2143" w:rsidRPr="00983C65" w:rsidRDefault="00FF2143" w:rsidP="00B700B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11</w:t>
            </w:r>
          </w:p>
        </w:tc>
        <w:tc>
          <w:tcPr>
            <w:tcW w:w="1414" w:type="dxa"/>
            <w:vAlign w:val="center"/>
          </w:tcPr>
          <w:p w14:paraId="36506E6E" w14:textId="77777777" w:rsidR="00FF2143" w:rsidRPr="00983C65" w:rsidRDefault="00FF2143" w:rsidP="00B700B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345</w:t>
            </w:r>
          </w:p>
        </w:tc>
        <w:tc>
          <w:tcPr>
            <w:tcW w:w="783" w:type="dxa"/>
            <w:vAlign w:val="center"/>
          </w:tcPr>
          <w:p w14:paraId="46A933AC" w14:textId="77777777" w:rsidR="00FF2143" w:rsidRPr="00983C65" w:rsidRDefault="00FF2143" w:rsidP="00B700B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9</w:t>
            </w:r>
          </w:p>
        </w:tc>
        <w:tc>
          <w:tcPr>
            <w:tcW w:w="1414" w:type="dxa"/>
            <w:vAlign w:val="center"/>
          </w:tcPr>
          <w:p w14:paraId="643032C9" w14:textId="77777777" w:rsidR="00FF2143" w:rsidRPr="00983C65" w:rsidRDefault="00FF2143" w:rsidP="00B700B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233</w:t>
            </w:r>
          </w:p>
        </w:tc>
        <w:tc>
          <w:tcPr>
            <w:tcW w:w="941" w:type="dxa"/>
            <w:vAlign w:val="center"/>
          </w:tcPr>
          <w:p w14:paraId="2819390A" w14:textId="77777777" w:rsidR="00FF2143" w:rsidRPr="00983C65" w:rsidRDefault="00FF2143" w:rsidP="00B700B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6</w:t>
            </w:r>
          </w:p>
        </w:tc>
        <w:tc>
          <w:tcPr>
            <w:tcW w:w="1414" w:type="dxa"/>
            <w:vAlign w:val="center"/>
          </w:tcPr>
          <w:p w14:paraId="6AADFD50" w14:textId="77777777" w:rsidR="00FF2143" w:rsidRPr="00983C65" w:rsidRDefault="00FF2143" w:rsidP="00B700B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85</w:t>
            </w:r>
          </w:p>
        </w:tc>
      </w:tr>
    </w:tbl>
    <w:p w14:paraId="1D7785EB" w14:textId="77777777" w:rsidR="00B700B9" w:rsidRDefault="00FF2143" w:rsidP="00B700B9">
      <w:pPr>
        <w:jc w:val="both"/>
        <w:rPr>
          <w:rFonts w:cs="Times New Roman"/>
          <w:sz w:val="20"/>
          <w:szCs w:val="20"/>
        </w:rPr>
      </w:pPr>
      <w:r w:rsidRPr="00FF2143">
        <w:rPr>
          <w:rFonts w:cs="Times New Roman"/>
          <w:sz w:val="20"/>
        </w:rPr>
        <w:t>Извор:</w:t>
      </w:r>
      <w:r w:rsidRPr="00FF2143">
        <w:rPr>
          <w:rFonts w:cs="Times New Roman"/>
          <w:sz w:val="20"/>
          <w:szCs w:val="20"/>
        </w:rPr>
        <w:t xml:space="preserve"> </w:t>
      </w:r>
      <w:r w:rsidR="00B700B9">
        <w:rPr>
          <w:sz w:val="20"/>
        </w:rPr>
        <w:t>База података о услугама социјалне заштите у надлежности ЈЛС за 2012, 2015. и 2018. годину</w:t>
      </w:r>
    </w:p>
    <w:p w14:paraId="0D594D89" w14:textId="73909656" w:rsidR="00FF2143" w:rsidRPr="001A6A57" w:rsidRDefault="00FF2143" w:rsidP="00FF2143">
      <w:pPr>
        <w:jc w:val="both"/>
        <w:rPr>
          <w:rFonts w:cs="Times New Roman"/>
          <w:szCs w:val="24"/>
        </w:rPr>
      </w:pPr>
      <w:r w:rsidRPr="001A6A57">
        <w:rPr>
          <w:rFonts w:cs="Times New Roman"/>
          <w:szCs w:val="24"/>
        </w:rPr>
        <w:t xml:space="preserve">Евидентано је смањење броја корисника услуге током 2018. године. То се може објаснити падом средстава која се обезбеђују за њено функционисање. </w:t>
      </w:r>
      <w:bookmarkStart w:id="23" w:name="_Hlk59365921"/>
      <w:r w:rsidRPr="001A6A57">
        <w:rPr>
          <w:rFonts w:cs="Times New Roman"/>
          <w:szCs w:val="24"/>
        </w:rPr>
        <w:t>Ипак, треба истаћи да је услуга након пилотирања опстала у већим градовима (Београду, Крагујевцу, Нишу и Новом Саду).</w:t>
      </w:r>
      <w:bookmarkEnd w:id="23"/>
      <w:r w:rsidRPr="001A6A57">
        <w:rPr>
          <w:rFonts w:cs="Times New Roman"/>
          <w:szCs w:val="24"/>
        </w:rPr>
        <w:t xml:space="preserve"> Током 2018. године, услуга је пилотирана и у Краљеву. </w:t>
      </w:r>
      <w:r w:rsidR="00036605">
        <w:rPr>
          <w:rFonts w:cs="Times New Roman"/>
          <w:szCs w:val="24"/>
        </w:rPr>
        <w:t>Премда</w:t>
      </w:r>
      <w:r w:rsidRPr="001A6A57">
        <w:rPr>
          <w:rFonts w:cs="Times New Roman"/>
          <w:szCs w:val="24"/>
        </w:rPr>
        <w:t xml:space="preserve"> се услуга у Београду и током 2018. </w:t>
      </w:r>
      <w:r w:rsidR="0055660C">
        <w:rPr>
          <w:rFonts w:cs="Times New Roman"/>
          <w:szCs w:val="24"/>
        </w:rPr>
        <w:t>године</w:t>
      </w:r>
      <w:r w:rsidRPr="001A6A57">
        <w:rPr>
          <w:rFonts w:cs="Times New Roman"/>
          <w:szCs w:val="24"/>
        </w:rPr>
        <w:t xml:space="preserve"> финансира</w:t>
      </w:r>
      <w:r w:rsidR="00A73AA5">
        <w:rPr>
          <w:rFonts w:cs="Times New Roman"/>
          <w:szCs w:val="24"/>
        </w:rPr>
        <w:t>ла</w:t>
      </w:r>
      <w:r w:rsidRPr="001A6A57">
        <w:rPr>
          <w:rFonts w:cs="Times New Roman"/>
          <w:szCs w:val="24"/>
        </w:rPr>
        <w:t xml:space="preserve"> из донаторских средстава, важно је напоменути да су Крагујевац, Ниш и Нови Сад издвоји средства из буџета за ову услугу. </w:t>
      </w:r>
    </w:p>
    <w:p w14:paraId="360026FC" w14:textId="6B58192B" w:rsidR="00FF2143" w:rsidRPr="001A6A57" w:rsidRDefault="00FF2143" w:rsidP="00FF2143">
      <w:pPr>
        <w:jc w:val="both"/>
        <w:rPr>
          <w:rFonts w:cs="Times New Roman"/>
          <w:szCs w:val="24"/>
        </w:rPr>
      </w:pPr>
      <w:r w:rsidRPr="001A6A57">
        <w:rPr>
          <w:rFonts w:cs="Times New Roman"/>
          <w:szCs w:val="24"/>
        </w:rPr>
        <w:t xml:space="preserve">Иако спада у услуге смештаја, предах смештај такође пружа подршку породицама. Сврха наведене услуге је краткорочни и повремени смештај детета са сметњама у развоју и одраслог и старијег лица са сметњама у функционисању, који </w:t>
      </w:r>
      <w:r w:rsidR="00036605">
        <w:rPr>
          <w:rFonts w:cs="Times New Roman"/>
          <w:szCs w:val="24"/>
        </w:rPr>
        <w:t xml:space="preserve">се </w:t>
      </w:r>
      <w:r w:rsidRPr="001A6A57">
        <w:rPr>
          <w:rFonts w:cs="Times New Roman"/>
          <w:szCs w:val="24"/>
        </w:rPr>
        <w:t>обезбеђује</w:t>
      </w:r>
      <w:r w:rsidR="00036605">
        <w:rPr>
          <w:rFonts w:cs="Times New Roman"/>
          <w:szCs w:val="24"/>
        </w:rPr>
        <w:t xml:space="preserve"> као</w:t>
      </w:r>
      <w:r w:rsidRPr="001A6A57">
        <w:rPr>
          <w:rFonts w:cs="Times New Roman"/>
          <w:szCs w:val="24"/>
        </w:rPr>
        <w:t xml:space="preserve"> дневни, викенд или вишедневни смештај, чиме се пружа подршка</w:t>
      </w:r>
      <w:r w:rsidR="00036605">
        <w:rPr>
          <w:rFonts w:cs="Times New Roman"/>
          <w:szCs w:val="24"/>
        </w:rPr>
        <w:t>,</w:t>
      </w:r>
      <w:r w:rsidRPr="001A6A57">
        <w:rPr>
          <w:rFonts w:cs="Times New Roman"/>
          <w:szCs w:val="24"/>
        </w:rPr>
        <w:t xml:space="preserve"> како детету и одраслом и старијем лицу, тако и породици детета, одраслог или старијег лица</w:t>
      </w:r>
      <w:r w:rsidR="00036605">
        <w:rPr>
          <w:rFonts w:cs="Times New Roman"/>
          <w:szCs w:val="24"/>
        </w:rPr>
        <w:t>,</w:t>
      </w:r>
      <w:r w:rsidRPr="001A6A57">
        <w:rPr>
          <w:rFonts w:cs="Times New Roman"/>
          <w:szCs w:val="24"/>
        </w:rPr>
        <w:t xml:space="preserve"> у одржавању и побољшању квалитета њиховог живота са циљем останка детета, одраслог или старијег лица у породици.</w:t>
      </w:r>
      <w:r w:rsidRPr="001A6A57">
        <w:rPr>
          <w:rFonts w:cs="Times New Roman"/>
          <w:szCs w:val="24"/>
          <w:vertAlign w:val="superscript"/>
        </w:rPr>
        <w:footnoteReference w:id="78"/>
      </w:r>
      <w:r w:rsidRPr="001A6A57">
        <w:rPr>
          <w:rFonts w:cs="Times New Roman"/>
          <w:szCs w:val="24"/>
        </w:rPr>
        <w:t xml:space="preserve"> </w:t>
      </w:r>
    </w:p>
    <w:p w14:paraId="3EE45D73" w14:textId="77777777" w:rsidR="00FF2143" w:rsidRPr="001A6A57" w:rsidRDefault="00FF2143" w:rsidP="00FF2143">
      <w:pPr>
        <w:jc w:val="both"/>
        <w:rPr>
          <w:rFonts w:cs="Times New Roman"/>
          <w:szCs w:val="24"/>
        </w:rPr>
      </w:pPr>
      <w:r w:rsidRPr="001A6A57">
        <w:rPr>
          <w:rFonts w:cs="Times New Roman"/>
          <w:szCs w:val="24"/>
        </w:rPr>
        <w:t xml:space="preserve">Код услуге предах смештаја бележи се континуирани пад броја корисника. Слично као код услуга породични сарадник и персонална асистенција, услуга је развијена кроз програм </w:t>
      </w:r>
      <w:r w:rsidRPr="001A6A57">
        <w:rPr>
          <w:rFonts w:cs="Times New Roman"/>
          <w:szCs w:val="24"/>
        </w:rPr>
        <w:lastRenderedPageBreak/>
        <w:t>подржан кроз инструмент за претприступну помоћ (пројекат је трајао две године 2011-2013), а након завршетка пројекта због смањених финансијских средстава бележи се и пад броја корисника.</w:t>
      </w:r>
    </w:p>
    <w:p w14:paraId="59E1DEB1" w14:textId="30DFBFB6" w:rsidR="00FF2143" w:rsidRPr="001A6A57" w:rsidRDefault="00FF2143" w:rsidP="00FF2143">
      <w:pPr>
        <w:jc w:val="both"/>
        <w:rPr>
          <w:rFonts w:cs="Times New Roman"/>
          <w:szCs w:val="24"/>
        </w:rPr>
      </w:pPr>
      <w:bookmarkStart w:id="24" w:name="_Hlk59366585"/>
      <w:r w:rsidRPr="001A6A57">
        <w:rPr>
          <w:rFonts w:cs="Times New Roman"/>
          <w:szCs w:val="24"/>
        </w:rPr>
        <w:t>Како би се адекватно сагледала деинституционализација</w:t>
      </w:r>
      <w:r w:rsidR="00A73AA5">
        <w:rPr>
          <w:rFonts w:cs="Times New Roman"/>
          <w:szCs w:val="24"/>
        </w:rPr>
        <w:t>,</w:t>
      </w:r>
      <w:r w:rsidRPr="001A6A57">
        <w:rPr>
          <w:rFonts w:cs="Times New Roman"/>
          <w:szCs w:val="24"/>
        </w:rPr>
        <w:t xml:space="preserve"> неопходно је пратити развој наведених услуга, јер управо оне представљају алтернативу домском смештају.</w:t>
      </w:r>
      <w:bookmarkEnd w:id="24"/>
      <w:r w:rsidRPr="001A6A57">
        <w:rPr>
          <w:rFonts w:cs="Times New Roman"/>
          <w:szCs w:val="24"/>
        </w:rPr>
        <w:t xml:space="preserve"> Имајући у виду да </w:t>
      </w:r>
      <w:r w:rsidR="00FA047E" w:rsidRPr="001A6A57">
        <w:rPr>
          <w:rFonts w:cs="Times New Roman"/>
          <w:szCs w:val="24"/>
        </w:rPr>
        <w:t>су</w:t>
      </w:r>
      <w:r w:rsidRPr="001A6A57">
        <w:rPr>
          <w:rFonts w:cs="Times New Roman"/>
          <w:szCs w:val="24"/>
        </w:rPr>
        <w:t xml:space="preserve"> наведен</w:t>
      </w:r>
      <w:r w:rsidR="00FA047E" w:rsidRPr="001A6A57">
        <w:rPr>
          <w:rFonts w:cs="Times New Roman"/>
          <w:szCs w:val="24"/>
        </w:rPr>
        <w:t xml:space="preserve">е </w:t>
      </w:r>
      <w:r w:rsidRPr="001A6A57">
        <w:rPr>
          <w:rFonts w:cs="Times New Roman"/>
          <w:szCs w:val="24"/>
        </w:rPr>
        <w:t>услуг</w:t>
      </w:r>
      <w:r w:rsidR="00FA047E" w:rsidRPr="001A6A57">
        <w:rPr>
          <w:rFonts w:cs="Times New Roman"/>
          <w:szCs w:val="24"/>
        </w:rPr>
        <w:t>е</w:t>
      </w:r>
      <w:r w:rsidRPr="001A6A57">
        <w:rPr>
          <w:rFonts w:cs="Times New Roman"/>
          <w:szCs w:val="24"/>
        </w:rPr>
        <w:t xml:space="preserve"> у надлежности локалних самоуправа</w:t>
      </w:r>
      <w:r w:rsidR="00A73AA5">
        <w:rPr>
          <w:rFonts w:cs="Times New Roman"/>
          <w:szCs w:val="24"/>
        </w:rPr>
        <w:t>,</w:t>
      </w:r>
      <w:r w:rsidRPr="001A6A57">
        <w:rPr>
          <w:rFonts w:cs="Times New Roman"/>
          <w:szCs w:val="24"/>
        </w:rPr>
        <w:t xml:space="preserve"> може се закључити да су процеси деинституционализације и децентрализације комплементарни.  </w:t>
      </w:r>
      <w:r w:rsidR="006B6721">
        <w:rPr>
          <w:rFonts w:cs="Times New Roman"/>
          <w:szCs w:val="24"/>
        </w:rPr>
        <w:t>Са друге стране</w:t>
      </w:r>
      <w:r w:rsidR="00036605">
        <w:rPr>
          <w:rFonts w:cs="Times New Roman"/>
          <w:szCs w:val="24"/>
        </w:rPr>
        <w:t>,</w:t>
      </w:r>
      <w:r w:rsidR="006B6721">
        <w:rPr>
          <w:rFonts w:cs="Times New Roman"/>
          <w:szCs w:val="24"/>
        </w:rPr>
        <w:t xml:space="preserve"> треба истаћи да су услуге у заједници које превенирају смештај деце у институцију мање развијене од хранитељства као алтернативног вида смештаја блиског породичном окружењу.</w:t>
      </w:r>
    </w:p>
    <w:p w14:paraId="492904F1" w14:textId="77777777" w:rsidR="00FF2143" w:rsidRPr="001A6A57" w:rsidRDefault="004F4BFA" w:rsidP="004F4BFA">
      <w:pPr>
        <w:pStyle w:val="Heading4"/>
      </w:pPr>
      <w:bookmarkStart w:id="25" w:name="_Toc59906272"/>
      <w:r w:rsidRPr="003407B9">
        <w:t xml:space="preserve">3.2.4.2. </w:t>
      </w:r>
      <w:r w:rsidR="00FF2143" w:rsidRPr="001A6A57">
        <w:t>Услуге обезбеђивања замене за породицу (family substitute services)</w:t>
      </w:r>
      <w:bookmarkEnd w:id="25"/>
    </w:p>
    <w:p w14:paraId="45AF66D2" w14:textId="0934D34D" w:rsidR="00D002C9" w:rsidRPr="001A6A57" w:rsidRDefault="00D002C9" w:rsidP="00D002C9">
      <w:pPr>
        <w:jc w:val="both"/>
        <w:rPr>
          <w:rFonts w:cs="Times New Roman"/>
          <w:szCs w:val="24"/>
        </w:rPr>
      </w:pPr>
      <w:r w:rsidRPr="001A6A57">
        <w:rPr>
          <w:rFonts w:cs="Times New Roman"/>
          <w:szCs w:val="24"/>
        </w:rPr>
        <w:t xml:space="preserve">Домски смештај дефинисан је Законом о социјалној заштити као услуга којом се кориснику обезбеђује становање и задовољавање основних животних потреба, као и здравствена заштита, али тек када су све друге могућности за збрињавање корисника исцрпљене </w:t>
      </w:r>
      <w:r w:rsidR="000E31EE">
        <w:rPr>
          <w:rFonts w:cs="Times New Roman"/>
          <w:szCs w:val="24"/>
        </w:rPr>
        <w:t>(</w:t>
      </w:r>
      <w:r w:rsidRPr="001A6A57">
        <w:rPr>
          <w:rFonts w:cs="Times New Roman"/>
          <w:szCs w:val="24"/>
        </w:rPr>
        <w:t>чл</w:t>
      </w:r>
      <w:r w:rsidR="000E31EE">
        <w:rPr>
          <w:rFonts w:cs="Times New Roman"/>
          <w:szCs w:val="24"/>
        </w:rPr>
        <w:t>.</w:t>
      </w:r>
      <w:r w:rsidRPr="001A6A57">
        <w:rPr>
          <w:rFonts w:cs="Times New Roman"/>
          <w:szCs w:val="24"/>
        </w:rPr>
        <w:t xml:space="preserve"> 51 и 52). Према Закону, дом за смештај старих и одраслих не може имати више од 100 корисника, а дом за смештај деце и младих не може имати капацитет већи од 50 корисника (чл</w:t>
      </w:r>
      <w:r w:rsidR="000E31EE">
        <w:rPr>
          <w:rFonts w:cs="Times New Roman"/>
          <w:szCs w:val="24"/>
        </w:rPr>
        <w:t>.</w:t>
      </w:r>
      <w:r w:rsidRPr="001A6A57">
        <w:rPr>
          <w:rFonts w:cs="Times New Roman"/>
          <w:szCs w:val="24"/>
        </w:rPr>
        <w:t xml:space="preserve"> 54).</w:t>
      </w:r>
      <w:r w:rsidR="006B6721">
        <w:rPr>
          <w:rFonts w:cs="Times New Roman"/>
          <w:szCs w:val="24"/>
        </w:rPr>
        <w:t xml:space="preserve"> Уредб</w:t>
      </w:r>
      <w:r w:rsidR="000E31EE">
        <w:rPr>
          <w:rFonts w:cs="Times New Roman"/>
          <w:szCs w:val="24"/>
        </w:rPr>
        <w:t>ом</w:t>
      </w:r>
      <w:r w:rsidR="006B6721">
        <w:rPr>
          <w:rFonts w:cs="Times New Roman"/>
          <w:szCs w:val="24"/>
        </w:rPr>
        <w:t xml:space="preserve"> о мрежи установа социјалне заштите</w:t>
      </w:r>
      <w:r w:rsidR="006B6721">
        <w:rPr>
          <w:rStyle w:val="FootnoteReference"/>
          <w:rFonts w:cs="Times New Roman"/>
          <w:szCs w:val="24"/>
        </w:rPr>
        <w:footnoteReference w:id="79"/>
      </w:r>
      <w:r w:rsidR="006B6721">
        <w:rPr>
          <w:rFonts w:cs="Times New Roman"/>
          <w:szCs w:val="24"/>
        </w:rPr>
        <w:t xml:space="preserve"> и Правилник</w:t>
      </w:r>
      <w:r w:rsidR="000E31EE">
        <w:rPr>
          <w:rFonts w:cs="Times New Roman"/>
          <w:szCs w:val="24"/>
        </w:rPr>
        <w:t>ом</w:t>
      </w:r>
      <w:r w:rsidR="006B6721">
        <w:rPr>
          <w:rFonts w:cs="Times New Roman"/>
          <w:szCs w:val="24"/>
        </w:rPr>
        <w:t xml:space="preserve"> о ближим условима и стандардима за пружање услуга социјалне заштите</w:t>
      </w:r>
      <w:r w:rsidR="006B6721">
        <w:rPr>
          <w:rStyle w:val="FootnoteReference"/>
          <w:rFonts w:cs="Times New Roman"/>
          <w:szCs w:val="24"/>
        </w:rPr>
        <w:footnoteReference w:id="80"/>
      </w:r>
      <w:r w:rsidR="00140513">
        <w:rPr>
          <w:rFonts w:cs="Times New Roman"/>
          <w:szCs w:val="24"/>
        </w:rPr>
        <w:t xml:space="preserve"> прописује се минимум стандарда услуге домског смештаја. </w:t>
      </w:r>
    </w:p>
    <w:p w14:paraId="750854E3" w14:textId="05F809DE" w:rsidR="00140513" w:rsidRPr="001A6A57" w:rsidRDefault="00FF2143" w:rsidP="00140513">
      <w:pPr>
        <w:jc w:val="both"/>
        <w:rPr>
          <w:rFonts w:cs="Times New Roman"/>
          <w:szCs w:val="24"/>
        </w:rPr>
      </w:pPr>
      <w:r w:rsidRPr="001A6A57">
        <w:rPr>
          <w:rFonts w:cs="Times New Roman"/>
          <w:szCs w:val="24"/>
        </w:rPr>
        <w:t xml:space="preserve">Услуга смештаја једна је од најраспрострањенијих услуга социјалне заштите. На дан 31.12.2019. године на смештају је било 21.348 корисника, од којих је 96,9% (тачније 20.701) пунолетно. Овај број континуирано расте, па се у односу на 2012. годину увећао за 59,85%. Међу корисницима ове услуге доминирају одрасла и старија лица, док је број деце мали. (Графикон </w:t>
      </w:r>
      <w:r w:rsidR="005A786E">
        <w:rPr>
          <w:rFonts w:cs="Times New Roman"/>
          <w:szCs w:val="24"/>
        </w:rPr>
        <w:t>5</w:t>
      </w:r>
      <w:r w:rsidRPr="001A6A57">
        <w:rPr>
          <w:rFonts w:cs="Times New Roman"/>
          <w:szCs w:val="24"/>
        </w:rPr>
        <w:t xml:space="preserve"> у Анексу). </w:t>
      </w:r>
      <w:r w:rsidR="00FA10E5">
        <w:rPr>
          <w:rFonts w:cs="Times New Roman"/>
          <w:szCs w:val="24"/>
        </w:rPr>
        <w:t>У</w:t>
      </w:r>
      <w:r w:rsidR="00140513" w:rsidRPr="001A6A57">
        <w:rPr>
          <w:rFonts w:cs="Times New Roman"/>
          <w:szCs w:val="24"/>
        </w:rPr>
        <w:t xml:space="preserve">слуга </w:t>
      </w:r>
      <w:r w:rsidR="00FA10E5">
        <w:rPr>
          <w:rFonts w:cs="Times New Roman"/>
          <w:szCs w:val="24"/>
        </w:rPr>
        <w:t xml:space="preserve">домског </w:t>
      </w:r>
      <w:r w:rsidR="00140513" w:rsidRPr="001A6A57">
        <w:rPr>
          <w:rFonts w:cs="Times New Roman"/>
          <w:szCs w:val="24"/>
        </w:rPr>
        <w:t>смештаја за одрасла и старија лица је детаљније обрађена у делу о плурализму пружалаца услуга, те ћемо се у овом делу фокусирати на услуг</w:t>
      </w:r>
      <w:r w:rsidR="009E03B0">
        <w:rPr>
          <w:rFonts w:cs="Times New Roman"/>
          <w:szCs w:val="24"/>
        </w:rPr>
        <w:t>у</w:t>
      </w:r>
      <w:r w:rsidR="00140513">
        <w:rPr>
          <w:rFonts w:cs="Times New Roman"/>
          <w:szCs w:val="24"/>
        </w:rPr>
        <w:t xml:space="preserve"> смештаја одраслих и старих </w:t>
      </w:r>
      <w:r w:rsidR="000E31EE">
        <w:rPr>
          <w:rFonts w:cs="Times New Roman"/>
          <w:szCs w:val="24"/>
        </w:rPr>
        <w:t>лица</w:t>
      </w:r>
      <w:r w:rsidR="00140513">
        <w:rPr>
          <w:rFonts w:cs="Times New Roman"/>
          <w:szCs w:val="24"/>
        </w:rPr>
        <w:t xml:space="preserve"> са инвалидитетом и другим тешкоћама и услуге</w:t>
      </w:r>
      <w:r w:rsidR="00140513" w:rsidRPr="001A6A57">
        <w:rPr>
          <w:rFonts w:cs="Times New Roman"/>
          <w:szCs w:val="24"/>
        </w:rPr>
        <w:t xml:space="preserve"> намењене деци. </w:t>
      </w:r>
    </w:p>
    <w:p w14:paraId="5BAD770F" w14:textId="77777777" w:rsidR="00140513" w:rsidRDefault="00140513" w:rsidP="00FF2143">
      <w:pPr>
        <w:jc w:val="both"/>
        <w:rPr>
          <w:rFonts w:cs="Times New Roman"/>
          <w:szCs w:val="24"/>
        </w:rPr>
      </w:pPr>
      <w:r>
        <w:rPr>
          <w:rFonts w:cs="Times New Roman"/>
          <w:szCs w:val="24"/>
        </w:rPr>
        <w:t xml:space="preserve">Уредба дефинише укупно 60 установа за смештај одраслих и старих </w:t>
      </w:r>
      <w:r w:rsidR="009E03B0">
        <w:rPr>
          <w:rFonts w:cs="Times New Roman"/>
          <w:szCs w:val="24"/>
        </w:rPr>
        <w:t>корисника</w:t>
      </w:r>
      <w:r>
        <w:rPr>
          <w:rFonts w:cs="Times New Roman"/>
          <w:szCs w:val="24"/>
        </w:rPr>
        <w:t xml:space="preserve"> у јавном сектору, од чега је 18 установа намењено за смештај одраслих и старих корисника са инвалидитетом или другим тешкоћама.</w:t>
      </w:r>
      <w:r w:rsidR="00B93C9A">
        <w:rPr>
          <w:rFonts w:cs="Times New Roman"/>
          <w:szCs w:val="24"/>
        </w:rPr>
        <w:t xml:space="preserve"> Формат за годишње извештавање установа иновиран је 2013. године са циљем да прати, да ли су и у којој мери, установе покренуле активности за постизање структуралних и функционалних стандарда смештаја које прописује Правилник.</w:t>
      </w:r>
    </w:p>
    <w:p w14:paraId="28BD5830" w14:textId="2F6FCC82" w:rsidR="006B3623" w:rsidRDefault="006B3623" w:rsidP="00FF2143">
      <w:pPr>
        <w:jc w:val="both"/>
        <w:rPr>
          <w:rFonts w:cs="Times New Roman"/>
          <w:szCs w:val="24"/>
        </w:rPr>
      </w:pPr>
      <w:bookmarkStart w:id="26" w:name="_Hlk59369841"/>
      <w:r>
        <w:rPr>
          <w:rFonts w:cs="Times New Roman"/>
          <w:szCs w:val="24"/>
        </w:rPr>
        <w:lastRenderedPageBreak/>
        <w:t>Према извештајима Републичког завода за социјалну заштиту</w:t>
      </w:r>
      <w:bookmarkEnd w:id="26"/>
      <w:r w:rsidR="0034787D">
        <w:rPr>
          <w:rStyle w:val="FootnoteReference"/>
          <w:rFonts w:cs="Times New Roman"/>
          <w:szCs w:val="24"/>
        </w:rPr>
        <w:footnoteReference w:id="81"/>
      </w:r>
      <w:r w:rsidR="00056950">
        <w:rPr>
          <w:rFonts w:cs="Times New Roman"/>
          <w:szCs w:val="24"/>
        </w:rPr>
        <w:t xml:space="preserve"> у периоду од 2012. до 2018. године број корисника у </w:t>
      </w:r>
      <w:bookmarkStart w:id="27" w:name="_Hlk59369914"/>
      <w:r w:rsidR="00056950">
        <w:rPr>
          <w:rFonts w:cs="Times New Roman"/>
          <w:szCs w:val="24"/>
        </w:rPr>
        <w:t>установама за смештај одраслих и старијих са инвалидитетом или другим тешкоћама</w:t>
      </w:r>
      <w:bookmarkEnd w:id="27"/>
      <w:r w:rsidR="00056950">
        <w:rPr>
          <w:rFonts w:cs="Times New Roman"/>
          <w:szCs w:val="24"/>
        </w:rPr>
        <w:t xml:space="preserve"> одржава приближно исти ниво. У 2012. години било је укупно 4.552 корисника</w:t>
      </w:r>
      <w:r w:rsidR="000E31EE">
        <w:rPr>
          <w:rFonts w:cs="Times New Roman"/>
          <w:szCs w:val="24"/>
        </w:rPr>
        <w:t>.</w:t>
      </w:r>
      <w:r w:rsidR="00056950">
        <w:rPr>
          <w:rFonts w:cs="Times New Roman"/>
          <w:szCs w:val="24"/>
        </w:rPr>
        <w:t xml:space="preserve"> </w:t>
      </w:r>
      <w:r w:rsidR="000E31EE">
        <w:rPr>
          <w:rFonts w:cs="Times New Roman"/>
          <w:szCs w:val="24"/>
        </w:rPr>
        <w:t>Број корисника благо опада</w:t>
      </w:r>
      <w:r w:rsidR="00056950">
        <w:rPr>
          <w:rFonts w:cs="Times New Roman"/>
          <w:szCs w:val="24"/>
        </w:rPr>
        <w:t xml:space="preserve"> до 2016. године када је у установама био 4.401 корисник, да би у наредне године  број корисник</w:t>
      </w:r>
      <w:r w:rsidR="008D01C9">
        <w:rPr>
          <w:rFonts w:cs="Times New Roman"/>
          <w:szCs w:val="24"/>
        </w:rPr>
        <w:t>а</w:t>
      </w:r>
      <w:r w:rsidR="00056950">
        <w:rPr>
          <w:rFonts w:cs="Times New Roman"/>
          <w:szCs w:val="24"/>
        </w:rPr>
        <w:t xml:space="preserve"> благо порастао и износио 4.416 у 2017. години и 4.414 у 2018. години. Такође, број нових корисника је приближно уједначен и кретао се између 250 у 2014. години и 313 у 2017. години. Попуњеност капацитета је висока и креће се изнад 90% у свим посматраним годинама</w:t>
      </w:r>
      <w:r w:rsidR="009839CA">
        <w:rPr>
          <w:rFonts w:cs="Times New Roman"/>
          <w:szCs w:val="24"/>
        </w:rPr>
        <w:t xml:space="preserve"> (Табела </w:t>
      </w:r>
      <w:r w:rsidR="00B700B9">
        <w:rPr>
          <w:rFonts w:cs="Times New Roman"/>
          <w:szCs w:val="24"/>
        </w:rPr>
        <w:t>7</w:t>
      </w:r>
      <w:r w:rsidR="009839CA">
        <w:rPr>
          <w:rFonts w:cs="Times New Roman"/>
          <w:szCs w:val="24"/>
        </w:rPr>
        <w:t>)</w:t>
      </w:r>
      <w:r w:rsidR="00056950">
        <w:rPr>
          <w:rFonts w:cs="Times New Roman"/>
          <w:szCs w:val="24"/>
        </w:rPr>
        <w:t xml:space="preserve">. </w:t>
      </w:r>
      <w:bookmarkStart w:id="28" w:name="_Hlk59369854"/>
    </w:p>
    <w:bookmarkEnd w:id="28"/>
    <w:p w14:paraId="02ECE5D5" w14:textId="77777777" w:rsidR="006B3623" w:rsidRPr="00B700B9" w:rsidRDefault="006B3623" w:rsidP="00FF2143">
      <w:pPr>
        <w:jc w:val="both"/>
        <w:rPr>
          <w:rFonts w:cs="Times New Roman"/>
          <w:b/>
          <w:bCs/>
          <w:szCs w:val="24"/>
        </w:rPr>
      </w:pPr>
      <w:r w:rsidRPr="00B700B9">
        <w:rPr>
          <w:rFonts w:cs="Times New Roman"/>
          <w:b/>
          <w:bCs/>
          <w:szCs w:val="24"/>
        </w:rPr>
        <w:t xml:space="preserve">Табела </w:t>
      </w:r>
      <w:r w:rsidR="00B700B9" w:rsidRPr="00B700B9">
        <w:rPr>
          <w:rFonts w:cs="Times New Roman"/>
          <w:b/>
          <w:bCs/>
          <w:szCs w:val="24"/>
        </w:rPr>
        <w:t>7</w:t>
      </w:r>
      <w:r w:rsidRPr="00B700B9">
        <w:rPr>
          <w:rFonts w:cs="Times New Roman"/>
          <w:b/>
          <w:bCs/>
          <w:szCs w:val="24"/>
        </w:rPr>
        <w:t>. Број корисника и капацитет у установама за одрасле и старије са телесним, интелектуалним или менталним тешкоћама у Србији, 2012-2018.</w:t>
      </w:r>
    </w:p>
    <w:tbl>
      <w:tblPr>
        <w:tblStyle w:val="GridTable4-Accent5"/>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1405"/>
        <w:gridCol w:w="1408"/>
        <w:gridCol w:w="1424"/>
        <w:gridCol w:w="1785"/>
        <w:gridCol w:w="2291"/>
      </w:tblGrid>
      <w:tr w:rsidR="00CC1785" w:rsidRPr="00983C65" w14:paraId="75B62ACE" w14:textId="77777777" w:rsidTr="00CC1785">
        <w:trPr>
          <w:cnfStyle w:val="100000000000" w:firstRow="1" w:lastRow="0" w:firstColumn="0" w:lastColumn="0" w:oddVBand="0" w:evenVBand="0" w:oddHBand="0" w:evenHBand="0" w:firstRowFirstColumn="0" w:firstRowLastColumn="0" w:lastRowFirstColumn="0" w:lastRowLastColumn="0"/>
          <w:trHeight w:val="884"/>
          <w:jc w:val="center"/>
        </w:trPr>
        <w:tc>
          <w:tcPr>
            <w:cnfStyle w:val="001000000000" w:firstRow="0" w:lastRow="0" w:firstColumn="1" w:lastColumn="0" w:oddVBand="0" w:evenVBand="0" w:oddHBand="0" w:evenHBand="0" w:firstRowFirstColumn="0" w:firstRowLastColumn="0" w:lastRowFirstColumn="0" w:lastRowLastColumn="0"/>
            <w:tcW w:w="1082" w:type="dxa"/>
            <w:tcBorders>
              <w:top w:val="none" w:sz="0" w:space="0" w:color="auto"/>
              <w:left w:val="none" w:sz="0" w:space="0" w:color="auto"/>
              <w:bottom w:val="none" w:sz="0" w:space="0" w:color="auto"/>
              <w:right w:val="none" w:sz="0" w:space="0" w:color="auto"/>
            </w:tcBorders>
            <w:noWrap/>
            <w:vAlign w:val="center"/>
            <w:hideMark/>
          </w:tcPr>
          <w:p w14:paraId="5539DF4A" w14:textId="77777777" w:rsidR="006B3623" w:rsidRPr="00983C65" w:rsidRDefault="00B700B9" w:rsidP="00B700B9">
            <w:pPr>
              <w:jc w:val="center"/>
              <w:rPr>
                <w:rFonts w:eastAsia="Times New Roman" w:cs="Times New Roman"/>
                <w:szCs w:val="24"/>
                <w:lang w:eastAsia="sr-Cyrl-RS"/>
              </w:rPr>
            </w:pPr>
            <w:r w:rsidRPr="00983C65">
              <w:rPr>
                <w:rFonts w:eastAsia="Times New Roman" w:cs="Times New Roman"/>
                <w:szCs w:val="24"/>
                <w:lang w:eastAsia="sr-Cyrl-RS"/>
              </w:rPr>
              <w:t>Година</w:t>
            </w:r>
          </w:p>
        </w:tc>
        <w:tc>
          <w:tcPr>
            <w:tcW w:w="1405" w:type="dxa"/>
            <w:tcBorders>
              <w:top w:val="none" w:sz="0" w:space="0" w:color="auto"/>
              <w:left w:val="none" w:sz="0" w:space="0" w:color="auto"/>
              <w:bottom w:val="none" w:sz="0" w:space="0" w:color="auto"/>
              <w:right w:val="none" w:sz="0" w:space="0" w:color="auto"/>
            </w:tcBorders>
            <w:vAlign w:val="center"/>
            <w:hideMark/>
          </w:tcPr>
          <w:p w14:paraId="2837FB98" w14:textId="77777777" w:rsidR="006B3623" w:rsidRPr="00983C65" w:rsidRDefault="006B3623" w:rsidP="00B700B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983C65">
              <w:rPr>
                <w:rFonts w:eastAsia="Times New Roman" w:cs="Times New Roman"/>
                <w:szCs w:val="24"/>
                <w:lang w:eastAsia="sr-Cyrl-RS"/>
              </w:rPr>
              <w:t>Капацитет</w:t>
            </w:r>
          </w:p>
        </w:tc>
        <w:tc>
          <w:tcPr>
            <w:tcW w:w="1408" w:type="dxa"/>
            <w:tcBorders>
              <w:top w:val="none" w:sz="0" w:space="0" w:color="auto"/>
              <w:left w:val="none" w:sz="0" w:space="0" w:color="auto"/>
              <w:bottom w:val="none" w:sz="0" w:space="0" w:color="auto"/>
              <w:right w:val="none" w:sz="0" w:space="0" w:color="auto"/>
            </w:tcBorders>
            <w:vAlign w:val="center"/>
            <w:hideMark/>
          </w:tcPr>
          <w:p w14:paraId="06BBBB4E" w14:textId="77777777" w:rsidR="006B3623" w:rsidRPr="00983C65" w:rsidRDefault="006B3623" w:rsidP="00B700B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983C65">
              <w:rPr>
                <w:rFonts w:eastAsia="Times New Roman" w:cs="Times New Roman"/>
                <w:szCs w:val="24"/>
                <w:lang w:eastAsia="sr-Cyrl-RS"/>
              </w:rPr>
              <w:t>Укупан број корисника</w:t>
            </w:r>
          </w:p>
        </w:tc>
        <w:tc>
          <w:tcPr>
            <w:tcW w:w="1424" w:type="dxa"/>
            <w:tcBorders>
              <w:top w:val="none" w:sz="0" w:space="0" w:color="auto"/>
              <w:left w:val="none" w:sz="0" w:space="0" w:color="auto"/>
              <w:bottom w:val="none" w:sz="0" w:space="0" w:color="auto"/>
              <w:right w:val="none" w:sz="0" w:space="0" w:color="auto"/>
            </w:tcBorders>
            <w:vAlign w:val="center"/>
            <w:hideMark/>
          </w:tcPr>
          <w:p w14:paraId="6B0D64F1" w14:textId="77777777" w:rsidR="006B3623" w:rsidRPr="00983C65" w:rsidRDefault="006B3623" w:rsidP="00B700B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983C65">
              <w:rPr>
                <w:rFonts w:eastAsia="Times New Roman" w:cs="Times New Roman"/>
                <w:szCs w:val="24"/>
                <w:lang w:eastAsia="sr-Cyrl-RS"/>
              </w:rPr>
              <w:t>Нови корисници</w:t>
            </w:r>
          </w:p>
        </w:tc>
        <w:tc>
          <w:tcPr>
            <w:tcW w:w="1785" w:type="dxa"/>
            <w:tcBorders>
              <w:top w:val="none" w:sz="0" w:space="0" w:color="auto"/>
              <w:left w:val="none" w:sz="0" w:space="0" w:color="auto"/>
              <w:bottom w:val="none" w:sz="0" w:space="0" w:color="auto"/>
              <w:right w:val="none" w:sz="0" w:space="0" w:color="auto"/>
            </w:tcBorders>
            <w:vAlign w:val="center"/>
            <w:hideMark/>
          </w:tcPr>
          <w:p w14:paraId="7BE667EF" w14:textId="77777777" w:rsidR="006B3623" w:rsidRPr="00983C65" w:rsidRDefault="006B3623" w:rsidP="00B700B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983C65">
              <w:rPr>
                <w:rFonts w:eastAsia="Times New Roman" w:cs="Times New Roman"/>
                <w:szCs w:val="24"/>
                <w:lang w:eastAsia="sr-Cyrl-RS"/>
              </w:rPr>
              <w:t>Број корисника на дан 31.12.</w:t>
            </w:r>
          </w:p>
        </w:tc>
        <w:tc>
          <w:tcPr>
            <w:tcW w:w="2291" w:type="dxa"/>
            <w:tcBorders>
              <w:top w:val="none" w:sz="0" w:space="0" w:color="auto"/>
              <w:left w:val="none" w:sz="0" w:space="0" w:color="auto"/>
              <w:bottom w:val="none" w:sz="0" w:space="0" w:color="auto"/>
              <w:right w:val="none" w:sz="0" w:space="0" w:color="auto"/>
            </w:tcBorders>
            <w:vAlign w:val="center"/>
            <w:hideMark/>
          </w:tcPr>
          <w:p w14:paraId="512E3BBA" w14:textId="6F05538B" w:rsidR="006B3623" w:rsidRPr="00983C65" w:rsidRDefault="006B3623" w:rsidP="00B700B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983C65">
              <w:rPr>
                <w:rFonts w:eastAsia="Times New Roman" w:cs="Times New Roman"/>
                <w:szCs w:val="24"/>
                <w:lang w:eastAsia="sr-Cyrl-RS"/>
              </w:rPr>
              <w:t>Попуњеност капацитета на дан 31.12</w:t>
            </w:r>
            <w:r w:rsidR="008D01C9">
              <w:rPr>
                <w:rFonts w:eastAsia="Times New Roman" w:cs="Times New Roman"/>
                <w:szCs w:val="24"/>
                <w:lang w:eastAsia="sr-Cyrl-RS"/>
              </w:rPr>
              <w:t>.</w:t>
            </w:r>
          </w:p>
        </w:tc>
      </w:tr>
      <w:tr w:rsidR="00CC1785" w:rsidRPr="00983C65" w14:paraId="309C085F" w14:textId="77777777" w:rsidTr="00CC178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082" w:type="dxa"/>
            <w:noWrap/>
            <w:vAlign w:val="center"/>
            <w:hideMark/>
          </w:tcPr>
          <w:p w14:paraId="689511AD" w14:textId="77777777" w:rsidR="006B3623" w:rsidRPr="00983C65" w:rsidRDefault="006B3623" w:rsidP="005A786E">
            <w:pPr>
              <w:jc w:val="center"/>
              <w:rPr>
                <w:rFonts w:eastAsia="Times New Roman" w:cs="Times New Roman"/>
                <w:color w:val="000000"/>
                <w:szCs w:val="24"/>
                <w:lang w:eastAsia="sr-Cyrl-RS"/>
              </w:rPr>
            </w:pPr>
            <w:r w:rsidRPr="00983C65">
              <w:rPr>
                <w:rFonts w:eastAsia="Times New Roman" w:cs="Times New Roman"/>
                <w:color w:val="000000"/>
                <w:szCs w:val="24"/>
                <w:lang w:eastAsia="sr-Cyrl-RS"/>
              </w:rPr>
              <w:t>2012.</w:t>
            </w:r>
          </w:p>
        </w:tc>
        <w:tc>
          <w:tcPr>
            <w:tcW w:w="1405" w:type="dxa"/>
            <w:vAlign w:val="center"/>
            <w:hideMark/>
          </w:tcPr>
          <w:p w14:paraId="39D408F8"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390</w:t>
            </w:r>
          </w:p>
        </w:tc>
        <w:tc>
          <w:tcPr>
            <w:tcW w:w="1408" w:type="dxa"/>
            <w:vAlign w:val="center"/>
            <w:hideMark/>
          </w:tcPr>
          <w:p w14:paraId="1668D3E2"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552</w:t>
            </w:r>
          </w:p>
        </w:tc>
        <w:tc>
          <w:tcPr>
            <w:tcW w:w="1424" w:type="dxa"/>
            <w:vAlign w:val="center"/>
            <w:hideMark/>
          </w:tcPr>
          <w:p w14:paraId="4E954B02"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265</w:t>
            </w:r>
          </w:p>
        </w:tc>
        <w:tc>
          <w:tcPr>
            <w:tcW w:w="1785" w:type="dxa"/>
            <w:vAlign w:val="center"/>
            <w:hideMark/>
          </w:tcPr>
          <w:p w14:paraId="506B779F"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229</w:t>
            </w:r>
          </w:p>
        </w:tc>
        <w:tc>
          <w:tcPr>
            <w:tcW w:w="2291" w:type="dxa"/>
            <w:vAlign w:val="center"/>
            <w:hideMark/>
          </w:tcPr>
          <w:p w14:paraId="45D8FE2E"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96%</w:t>
            </w:r>
          </w:p>
        </w:tc>
      </w:tr>
      <w:tr w:rsidR="00CC1785" w:rsidRPr="00983C65" w14:paraId="4BC662EC" w14:textId="77777777" w:rsidTr="00CC1785">
        <w:trPr>
          <w:trHeight w:val="290"/>
          <w:jc w:val="center"/>
        </w:trPr>
        <w:tc>
          <w:tcPr>
            <w:cnfStyle w:val="001000000000" w:firstRow="0" w:lastRow="0" w:firstColumn="1" w:lastColumn="0" w:oddVBand="0" w:evenVBand="0" w:oddHBand="0" w:evenHBand="0" w:firstRowFirstColumn="0" w:firstRowLastColumn="0" w:lastRowFirstColumn="0" w:lastRowLastColumn="0"/>
            <w:tcW w:w="1082" w:type="dxa"/>
            <w:noWrap/>
            <w:vAlign w:val="center"/>
            <w:hideMark/>
          </w:tcPr>
          <w:p w14:paraId="6CFA004C" w14:textId="77777777" w:rsidR="006B3623" w:rsidRPr="00983C65" w:rsidRDefault="006B3623" w:rsidP="005A786E">
            <w:pPr>
              <w:jc w:val="center"/>
              <w:rPr>
                <w:rFonts w:eastAsia="Times New Roman" w:cs="Times New Roman"/>
                <w:color w:val="000000"/>
                <w:szCs w:val="24"/>
                <w:lang w:eastAsia="sr-Cyrl-RS"/>
              </w:rPr>
            </w:pPr>
            <w:r w:rsidRPr="00983C65">
              <w:rPr>
                <w:rFonts w:eastAsia="Times New Roman" w:cs="Times New Roman"/>
                <w:color w:val="000000"/>
                <w:szCs w:val="24"/>
                <w:lang w:eastAsia="sr-Cyrl-RS"/>
              </w:rPr>
              <w:t>2013.</w:t>
            </w:r>
          </w:p>
        </w:tc>
        <w:tc>
          <w:tcPr>
            <w:tcW w:w="1405" w:type="dxa"/>
            <w:vAlign w:val="center"/>
            <w:hideMark/>
          </w:tcPr>
          <w:p w14:paraId="4DEA5101" w14:textId="77777777" w:rsidR="006B3623" w:rsidRPr="00983C65" w:rsidRDefault="006B3623" w:rsidP="005A78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254</w:t>
            </w:r>
          </w:p>
        </w:tc>
        <w:tc>
          <w:tcPr>
            <w:tcW w:w="1408" w:type="dxa"/>
            <w:vAlign w:val="center"/>
            <w:hideMark/>
          </w:tcPr>
          <w:p w14:paraId="313274B2" w14:textId="77777777" w:rsidR="006B3623" w:rsidRPr="00983C65" w:rsidRDefault="006B3623" w:rsidP="005A78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535</w:t>
            </w:r>
          </w:p>
        </w:tc>
        <w:tc>
          <w:tcPr>
            <w:tcW w:w="1424" w:type="dxa"/>
            <w:vAlign w:val="center"/>
            <w:hideMark/>
          </w:tcPr>
          <w:p w14:paraId="77B3A8A0" w14:textId="77777777" w:rsidR="006B3623" w:rsidRPr="00983C65" w:rsidRDefault="006B3623" w:rsidP="005A78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283</w:t>
            </w:r>
          </w:p>
        </w:tc>
        <w:tc>
          <w:tcPr>
            <w:tcW w:w="1785" w:type="dxa"/>
            <w:vAlign w:val="center"/>
            <w:hideMark/>
          </w:tcPr>
          <w:p w14:paraId="42590BC5" w14:textId="77777777" w:rsidR="006B3623" w:rsidRPr="00983C65" w:rsidRDefault="006B3623" w:rsidP="005A78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226</w:t>
            </w:r>
          </w:p>
        </w:tc>
        <w:tc>
          <w:tcPr>
            <w:tcW w:w="2291" w:type="dxa"/>
            <w:vAlign w:val="center"/>
            <w:hideMark/>
          </w:tcPr>
          <w:p w14:paraId="6D2551F7" w14:textId="77777777" w:rsidR="006B3623" w:rsidRPr="00983C65" w:rsidRDefault="006B3623" w:rsidP="005A78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99%</w:t>
            </w:r>
          </w:p>
        </w:tc>
      </w:tr>
      <w:tr w:rsidR="00CC1785" w:rsidRPr="00983C65" w14:paraId="3820C143" w14:textId="77777777" w:rsidTr="00CC178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082" w:type="dxa"/>
            <w:noWrap/>
            <w:vAlign w:val="center"/>
            <w:hideMark/>
          </w:tcPr>
          <w:p w14:paraId="14CDCAAF" w14:textId="77777777" w:rsidR="006B3623" w:rsidRPr="00983C65" w:rsidRDefault="006B3623" w:rsidP="005A786E">
            <w:pPr>
              <w:jc w:val="center"/>
              <w:rPr>
                <w:rFonts w:eastAsia="Times New Roman" w:cs="Times New Roman"/>
                <w:color w:val="000000"/>
                <w:szCs w:val="24"/>
                <w:lang w:eastAsia="sr-Cyrl-RS"/>
              </w:rPr>
            </w:pPr>
            <w:r w:rsidRPr="00983C65">
              <w:rPr>
                <w:rFonts w:eastAsia="Times New Roman" w:cs="Times New Roman"/>
                <w:color w:val="000000"/>
                <w:szCs w:val="24"/>
                <w:lang w:eastAsia="sr-Cyrl-RS"/>
              </w:rPr>
              <w:t>2014.</w:t>
            </w:r>
          </w:p>
        </w:tc>
        <w:tc>
          <w:tcPr>
            <w:tcW w:w="1405" w:type="dxa"/>
            <w:vAlign w:val="center"/>
            <w:hideMark/>
          </w:tcPr>
          <w:p w14:paraId="35E551F9"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339</w:t>
            </w:r>
          </w:p>
        </w:tc>
        <w:tc>
          <w:tcPr>
            <w:tcW w:w="1408" w:type="dxa"/>
            <w:vAlign w:val="center"/>
            <w:hideMark/>
          </w:tcPr>
          <w:p w14:paraId="3986925A"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453</w:t>
            </w:r>
          </w:p>
        </w:tc>
        <w:tc>
          <w:tcPr>
            <w:tcW w:w="1424" w:type="dxa"/>
            <w:vAlign w:val="center"/>
            <w:hideMark/>
          </w:tcPr>
          <w:p w14:paraId="7AA958D0"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250</w:t>
            </w:r>
          </w:p>
        </w:tc>
        <w:tc>
          <w:tcPr>
            <w:tcW w:w="1785" w:type="dxa"/>
            <w:vAlign w:val="center"/>
            <w:hideMark/>
          </w:tcPr>
          <w:p w14:paraId="4DC126C3"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160</w:t>
            </w:r>
          </w:p>
        </w:tc>
        <w:tc>
          <w:tcPr>
            <w:tcW w:w="2291" w:type="dxa"/>
            <w:vAlign w:val="center"/>
            <w:hideMark/>
          </w:tcPr>
          <w:p w14:paraId="05F8E2C8"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96%</w:t>
            </w:r>
          </w:p>
        </w:tc>
      </w:tr>
      <w:tr w:rsidR="00CC1785" w:rsidRPr="00983C65" w14:paraId="05CCE411" w14:textId="77777777" w:rsidTr="00CC1785">
        <w:trPr>
          <w:trHeight w:val="290"/>
          <w:jc w:val="center"/>
        </w:trPr>
        <w:tc>
          <w:tcPr>
            <w:cnfStyle w:val="001000000000" w:firstRow="0" w:lastRow="0" w:firstColumn="1" w:lastColumn="0" w:oddVBand="0" w:evenVBand="0" w:oddHBand="0" w:evenHBand="0" w:firstRowFirstColumn="0" w:firstRowLastColumn="0" w:lastRowFirstColumn="0" w:lastRowLastColumn="0"/>
            <w:tcW w:w="1082" w:type="dxa"/>
            <w:noWrap/>
            <w:vAlign w:val="center"/>
            <w:hideMark/>
          </w:tcPr>
          <w:p w14:paraId="5BA3006E" w14:textId="77777777" w:rsidR="006B3623" w:rsidRPr="00983C65" w:rsidRDefault="006B3623" w:rsidP="005A786E">
            <w:pPr>
              <w:jc w:val="center"/>
              <w:rPr>
                <w:rFonts w:eastAsia="Times New Roman" w:cs="Times New Roman"/>
                <w:color w:val="000000"/>
                <w:szCs w:val="24"/>
                <w:lang w:eastAsia="sr-Cyrl-RS"/>
              </w:rPr>
            </w:pPr>
            <w:r w:rsidRPr="00983C65">
              <w:rPr>
                <w:rFonts w:eastAsia="Times New Roman" w:cs="Times New Roman"/>
                <w:color w:val="000000"/>
                <w:szCs w:val="24"/>
                <w:lang w:eastAsia="sr-Cyrl-RS"/>
              </w:rPr>
              <w:t>2015.</w:t>
            </w:r>
          </w:p>
        </w:tc>
        <w:tc>
          <w:tcPr>
            <w:tcW w:w="1405" w:type="dxa"/>
            <w:vAlign w:val="center"/>
            <w:hideMark/>
          </w:tcPr>
          <w:p w14:paraId="175454AE" w14:textId="77777777" w:rsidR="006B3623" w:rsidRPr="00983C65" w:rsidRDefault="006B3623" w:rsidP="005A78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339</w:t>
            </w:r>
          </w:p>
        </w:tc>
        <w:tc>
          <w:tcPr>
            <w:tcW w:w="1408" w:type="dxa"/>
            <w:vAlign w:val="center"/>
            <w:hideMark/>
          </w:tcPr>
          <w:p w14:paraId="19414D16" w14:textId="77777777" w:rsidR="006B3623" w:rsidRPr="00983C65" w:rsidRDefault="006B3623" w:rsidP="005A78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415</w:t>
            </w:r>
          </w:p>
        </w:tc>
        <w:tc>
          <w:tcPr>
            <w:tcW w:w="1424" w:type="dxa"/>
            <w:vAlign w:val="center"/>
            <w:hideMark/>
          </w:tcPr>
          <w:p w14:paraId="79370F78" w14:textId="77777777" w:rsidR="006B3623" w:rsidRPr="00983C65" w:rsidRDefault="006B3623" w:rsidP="005A78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273</w:t>
            </w:r>
          </w:p>
        </w:tc>
        <w:tc>
          <w:tcPr>
            <w:tcW w:w="1785" w:type="dxa"/>
            <w:vAlign w:val="center"/>
            <w:hideMark/>
          </w:tcPr>
          <w:p w14:paraId="50595D90" w14:textId="77777777" w:rsidR="006B3623" w:rsidRPr="00983C65" w:rsidRDefault="006B3623" w:rsidP="005A78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089</w:t>
            </w:r>
          </w:p>
        </w:tc>
        <w:tc>
          <w:tcPr>
            <w:tcW w:w="2291" w:type="dxa"/>
            <w:vAlign w:val="center"/>
            <w:hideMark/>
          </w:tcPr>
          <w:p w14:paraId="0F67379B" w14:textId="77777777" w:rsidR="006B3623" w:rsidRPr="00983C65" w:rsidRDefault="006B3623" w:rsidP="005A78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94%</w:t>
            </w:r>
          </w:p>
        </w:tc>
      </w:tr>
      <w:tr w:rsidR="00CC1785" w:rsidRPr="00983C65" w14:paraId="2FAC0908" w14:textId="77777777" w:rsidTr="00CC178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082" w:type="dxa"/>
            <w:noWrap/>
            <w:vAlign w:val="center"/>
            <w:hideMark/>
          </w:tcPr>
          <w:p w14:paraId="205620D7" w14:textId="77777777" w:rsidR="006B3623" w:rsidRPr="00983C65" w:rsidRDefault="006B3623" w:rsidP="005A786E">
            <w:pPr>
              <w:jc w:val="center"/>
              <w:rPr>
                <w:rFonts w:eastAsia="Times New Roman" w:cs="Times New Roman"/>
                <w:color w:val="000000"/>
                <w:szCs w:val="24"/>
                <w:lang w:eastAsia="sr-Cyrl-RS"/>
              </w:rPr>
            </w:pPr>
            <w:r w:rsidRPr="00983C65">
              <w:rPr>
                <w:rFonts w:eastAsia="Times New Roman" w:cs="Times New Roman"/>
                <w:color w:val="000000"/>
                <w:szCs w:val="24"/>
                <w:lang w:eastAsia="sr-Cyrl-RS"/>
              </w:rPr>
              <w:t>2016.</w:t>
            </w:r>
          </w:p>
        </w:tc>
        <w:tc>
          <w:tcPr>
            <w:tcW w:w="1405" w:type="dxa"/>
            <w:vAlign w:val="center"/>
            <w:hideMark/>
          </w:tcPr>
          <w:p w14:paraId="2336A895"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339</w:t>
            </w:r>
          </w:p>
        </w:tc>
        <w:tc>
          <w:tcPr>
            <w:tcW w:w="1408" w:type="dxa"/>
            <w:vAlign w:val="center"/>
            <w:hideMark/>
          </w:tcPr>
          <w:p w14:paraId="02EE12C1"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401</w:t>
            </w:r>
          </w:p>
        </w:tc>
        <w:tc>
          <w:tcPr>
            <w:tcW w:w="1424" w:type="dxa"/>
            <w:vAlign w:val="center"/>
            <w:hideMark/>
          </w:tcPr>
          <w:p w14:paraId="0252398E"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271</w:t>
            </w:r>
          </w:p>
        </w:tc>
        <w:tc>
          <w:tcPr>
            <w:tcW w:w="1785" w:type="dxa"/>
            <w:vAlign w:val="center"/>
            <w:hideMark/>
          </w:tcPr>
          <w:p w14:paraId="27769BFC"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056</w:t>
            </w:r>
          </w:p>
        </w:tc>
        <w:tc>
          <w:tcPr>
            <w:tcW w:w="2291" w:type="dxa"/>
            <w:vAlign w:val="center"/>
            <w:hideMark/>
          </w:tcPr>
          <w:p w14:paraId="0C4AE125"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93%</w:t>
            </w:r>
          </w:p>
        </w:tc>
      </w:tr>
      <w:tr w:rsidR="00CC1785" w:rsidRPr="00983C65" w14:paraId="3E00923A" w14:textId="77777777" w:rsidTr="00CC1785">
        <w:trPr>
          <w:trHeight w:val="290"/>
          <w:jc w:val="center"/>
        </w:trPr>
        <w:tc>
          <w:tcPr>
            <w:cnfStyle w:val="001000000000" w:firstRow="0" w:lastRow="0" w:firstColumn="1" w:lastColumn="0" w:oddVBand="0" w:evenVBand="0" w:oddHBand="0" w:evenHBand="0" w:firstRowFirstColumn="0" w:firstRowLastColumn="0" w:lastRowFirstColumn="0" w:lastRowLastColumn="0"/>
            <w:tcW w:w="1082" w:type="dxa"/>
            <w:noWrap/>
            <w:vAlign w:val="center"/>
            <w:hideMark/>
          </w:tcPr>
          <w:p w14:paraId="75E34168" w14:textId="77777777" w:rsidR="006B3623" w:rsidRPr="00983C65" w:rsidRDefault="006B3623" w:rsidP="005A786E">
            <w:pPr>
              <w:jc w:val="center"/>
              <w:rPr>
                <w:rFonts w:eastAsia="Times New Roman" w:cs="Times New Roman"/>
                <w:color w:val="000000"/>
                <w:szCs w:val="24"/>
                <w:lang w:eastAsia="sr-Cyrl-RS"/>
              </w:rPr>
            </w:pPr>
            <w:r w:rsidRPr="00983C65">
              <w:rPr>
                <w:rFonts w:eastAsia="Times New Roman" w:cs="Times New Roman"/>
                <w:color w:val="000000"/>
                <w:szCs w:val="24"/>
                <w:lang w:eastAsia="sr-Cyrl-RS"/>
              </w:rPr>
              <w:t>2017.</w:t>
            </w:r>
          </w:p>
        </w:tc>
        <w:tc>
          <w:tcPr>
            <w:tcW w:w="1405" w:type="dxa"/>
            <w:vAlign w:val="center"/>
            <w:hideMark/>
          </w:tcPr>
          <w:p w14:paraId="2A513A41" w14:textId="77777777" w:rsidR="006B3623" w:rsidRPr="00983C65" w:rsidRDefault="006B3623" w:rsidP="005A78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339</w:t>
            </w:r>
          </w:p>
        </w:tc>
        <w:tc>
          <w:tcPr>
            <w:tcW w:w="1408" w:type="dxa"/>
            <w:vAlign w:val="center"/>
            <w:hideMark/>
          </w:tcPr>
          <w:p w14:paraId="093492AE" w14:textId="77777777" w:rsidR="006B3623" w:rsidRPr="00983C65" w:rsidRDefault="006B3623" w:rsidP="005A78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416</w:t>
            </w:r>
          </w:p>
        </w:tc>
        <w:tc>
          <w:tcPr>
            <w:tcW w:w="1424" w:type="dxa"/>
            <w:vAlign w:val="center"/>
            <w:hideMark/>
          </w:tcPr>
          <w:p w14:paraId="40EBC021" w14:textId="77777777" w:rsidR="006B3623" w:rsidRPr="00983C65" w:rsidRDefault="006B3623" w:rsidP="005A78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312</w:t>
            </w:r>
          </w:p>
        </w:tc>
        <w:tc>
          <w:tcPr>
            <w:tcW w:w="1785" w:type="dxa"/>
            <w:vAlign w:val="center"/>
            <w:hideMark/>
          </w:tcPr>
          <w:p w14:paraId="2F367E31" w14:textId="77777777" w:rsidR="006B3623" w:rsidRPr="00983C65" w:rsidRDefault="006B3623" w:rsidP="005A78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111</w:t>
            </w:r>
          </w:p>
        </w:tc>
        <w:tc>
          <w:tcPr>
            <w:tcW w:w="2291" w:type="dxa"/>
            <w:vAlign w:val="center"/>
            <w:hideMark/>
          </w:tcPr>
          <w:p w14:paraId="5893ED39" w14:textId="77777777" w:rsidR="006B3623" w:rsidRPr="00983C65" w:rsidRDefault="006B3623" w:rsidP="005A78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94%</w:t>
            </w:r>
          </w:p>
        </w:tc>
      </w:tr>
      <w:tr w:rsidR="00CC1785" w:rsidRPr="00983C65" w14:paraId="359F1CAB" w14:textId="77777777" w:rsidTr="00CC178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082" w:type="dxa"/>
            <w:noWrap/>
            <w:vAlign w:val="center"/>
            <w:hideMark/>
          </w:tcPr>
          <w:p w14:paraId="36F691D7" w14:textId="77777777" w:rsidR="006B3623" w:rsidRPr="00983C65" w:rsidRDefault="006B3623" w:rsidP="005A786E">
            <w:pPr>
              <w:jc w:val="center"/>
              <w:rPr>
                <w:rFonts w:eastAsia="Times New Roman" w:cs="Times New Roman"/>
                <w:color w:val="000000"/>
                <w:szCs w:val="24"/>
                <w:lang w:eastAsia="sr-Cyrl-RS"/>
              </w:rPr>
            </w:pPr>
            <w:r w:rsidRPr="00983C65">
              <w:rPr>
                <w:rFonts w:eastAsia="Times New Roman" w:cs="Times New Roman"/>
                <w:color w:val="000000"/>
                <w:szCs w:val="24"/>
                <w:lang w:eastAsia="sr-Cyrl-RS"/>
              </w:rPr>
              <w:t>2018.</w:t>
            </w:r>
          </w:p>
        </w:tc>
        <w:tc>
          <w:tcPr>
            <w:tcW w:w="1405" w:type="dxa"/>
            <w:vAlign w:val="center"/>
            <w:hideMark/>
          </w:tcPr>
          <w:p w14:paraId="2C45A59F"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339</w:t>
            </w:r>
          </w:p>
        </w:tc>
        <w:tc>
          <w:tcPr>
            <w:tcW w:w="1408" w:type="dxa"/>
            <w:vAlign w:val="center"/>
            <w:hideMark/>
          </w:tcPr>
          <w:p w14:paraId="06EF874D"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414</w:t>
            </w:r>
          </w:p>
        </w:tc>
        <w:tc>
          <w:tcPr>
            <w:tcW w:w="1424" w:type="dxa"/>
            <w:vAlign w:val="center"/>
            <w:hideMark/>
          </w:tcPr>
          <w:p w14:paraId="2E2653D7"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279</w:t>
            </w:r>
          </w:p>
        </w:tc>
        <w:tc>
          <w:tcPr>
            <w:tcW w:w="1785" w:type="dxa"/>
            <w:vAlign w:val="center"/>
            <w:hideMark/>
          </w:tcPr>
          <w:p w14:paraId="0F6B21CC"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4</w:t>
            </w:r>
            <w:r w:rsidR="00B700B9" w:rsidRPr="00983C65">
              <w:rPr>
                <w:rFonts w:eastAsia="Times New Roman" w:cs="Times New Roman"/>
                <w:color w:val="000000"/>
                <w:szCs w:val="24"/>
                <w:lang w:eastAsia="sr-Cyrl-RS"/>
              </w:rPr>
              <w:t>.</w:t>
            </w:r>
            <w:r w:rsidRPr="00983C65">
              <w:rPr>
                <w:rFonts w:eastAsia="Times New Roman" w:cs="Times New Roman"/>
                <w:color w:val="000000"/>
                <w:szCs w:val="24"/>
                <w:lang w:eastAsia="sr-Cyrl-RS"/>
              </w:rPr>
              <w:t>131</w:t>
            </w:r>
          </w:p>
        </w:tc>
        <w:tc>
          <w:tcPr>
            <w:tcW w:w="2291" w:type="dxa"/>
            <w:vAlign w:val="center"/>
            <w:hideMark/>
          </w:tcPr>
          <w:p w14:paraId="1BFC358D" w14:textId="77777777" w:rsidR="006B3623" w:rsidRPr="00983C65" w:rsidRDefault="006B3623" w:rsidP="005A78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983C65">
              <w:rPr>
                <w:rFonts w:eastAsia="Times New Roman" w:cs="Times New Roman"/>
                <w:color w:val="000000"/>
                <w:szCs w:val="24"/>
                <w:lang w:eastAsia="sr-Cyrl-RS"/>
              </w:rPr>
              <w:t>95%</w:t>
            </w:r>
          </w:p>
        </w:tc>
      </w:tr>
    </w:tbl>
    <w:p w14:paraId="341B99AC" w14:textId="77777777" w:rsidR="006B3623" w:rsidRPr="006B3623" w:rsidRDefault="006B3623" w:rsidP="00FF2143">
      <w:pPr>
        <w:jc w:val="both"/>
        <w:rPr>
          <w:rFonts w:cs="Times New Roman"/>
          <w:sz w:val="20"/>
          <w:szCs w:val="20"/>
        </w:rPr>
      </w:pPr>
      <w:r w:rsidRPr="006B3623">
        <w:rPr>
          <w:rFonts w:cs="Times New Roman"/>
          <w:sz w:val="20"/>
          <w:szCs w:val="20"/>
        </w:rPr>
        <w:t xml:space="preserve">Извор: </w:t>
      </w:r>
      <w:r>
        <w:rPr>
          <w:rFonts w:cs="Times New Roman"/>
          <w:sz w:val="20"/>
          <w:szCs w:val="20"/>
        </w:rPr>
        <w:t>п</w:t>
      </w:r>
      <w:r w:rsidRPr="006B3623">
        <w:rPr>
          <w:rFonts w:cs="Times New Roman"/>
          <w:sz w:val="20"/>
          <w:szCs w:val="20"/>
        </w:rPr>
        <w:t xml:space="preserve">одаци за 2012-2013, Републички завод за социјалну заштиту (2015). </w:t>
      </w:r>
      <w:r w:rsidRPr="006B3623">
        <w:rPr>
          <w:rFonts w:cs="Times New Roman"/>
          <w:i/>
          <w:iCs/>
          <w:sz w:val="20"/>
          <w:szCs w:val="20"/>
        </w:rPr>
        <w:t>Извештај о раду установа социјалне заштите за одрасле и старије са менталним, интелектуалним, телесним или сензорним тешкоћама за 2014. годину</w:t>
      </w:r>
      <w:r w:rsidRPr="006B3623">
        <w:rPr>
          <w:rFonts w:cs="Times New Roman"/>
          <w:sz w:val="20"/>
          <w:szCs w:val="20"/>
        </w:rPr>
        <w:t>. Београд</w:t>
      </w:r>
      <w:r>
        <w:rPr>
          <w:rFonts w:cs="Times New Roman"/>
          <w:sz w:val="20"/>
          <w:szCs w:val="20"/>
        </w:rPr>
        <w:t xml:space="preserve">. стр. 6; подаци за 2014-2016, </w:t>
      </w:r>
      <w:r w:rsidRPr="006B3623">
        <w:rPr>
          <w:rFonts w:cs="Times New Roman"/>
          <w:sz w:val="20"/>
          <w:szCs w:val="20"/>
        </w:rPr>
        <w:t>Републички завод за социјалну заштиту (201</w:t>
      </w:r>
      <w:r>
        <w:rPr>
          <w:rFonts w:cs="Times New Roman"/>
          <w:sz w:val="20"/>
          <w:szCs w:val="20"/>
        </w:rPr>
        <w:t>7</w:t>
      </w:r>
      <w:r w:rsidRPr="006B3623">
        <w:rPr>
          <w:rFonts w:cs="Times New Roman"/>
          <w:sz w:val="20"/>
          <w:szCs w:val="20"/>
        </w:rPr>
        <w:t xml:space="preserve">). </w:t>
      </w:r>
      <w:r w:rsidRPr="006B3623">
        <w:rPr>
          <w:rFonts w:cs="Times New Roman"/>
          <w:i/>
          <w:iCs/>
          <w:sz w:val="20"/>
          <w:szCs w:val="20"/>
        </w:rPr>
        <w:t>Извештај о раду установа социјалне заштите за одрасле и старије са менталним, интелектуалним, телесним или сензорним тешкоћама за 201</w:t>
      </w:r>
      <w:r>
        <w:rPr>
          <w:rFonts w:cs="Times New Roman"/>
          <w:i/>
          <w:iCs/>
          <w:sz w:val="20"/>
          <w:szCs w:val="20"/>
        </w:rPr>
        <w:t>6</w:t>
      </w:r>
      <w:r w:rsidRPr="006B3623">
        <w:rPr>
          <w:rFonts w:cs="Times New Roman"/>
          <w:i/>
          <w:iCs/>
          <w:sz w:val="20"/>
          <w:szCs w:val="20"/>
        </w:rPr>
        <w:t>. годину</w:t>
      </w:r>
      <w:r w:rsidRPr="006B3623">
        <w:rPr>
          <w:rFonts w:cs="Times New Roman"/>
          <w:sz w:val="20"/>
          <w:szCs w:val="20"/>
        </w:rPr>
        <w:t>. Београд</w:t>
      </w:r>
      <w:r>
        <w:rPr>
          <w:rFonts w:cs="Times New Roman"/>
          <w:sz w:val="20"/>
          <w:szCs w:val="20"/>
        </w:rPr>
        <w:t>. стр. 6; подаци за 2017-2018,</w:t>
      </w:r>
      <w:r w:rsidRPr="006B3623">
        <w:rPr>
          <w:rFonts w:cs="Times New Roman"/>
          <w:sz w:val="20"/>
          <w:szCs w:val="20"/>
        </w:rPr>
        <w:t xml:space="preserve"> Републички завод за социјалну заштиту (201</w:t>
      </w:r>
      <w:r>
        <w:rPr>
          <w:rFonts w:cs="Times New Roman"/>
          <w:sz w:val="20"/>
          <w:szCs w:val="20"/>
        </w:rPr>
        <w:t>9</w:t>
      </w:r>
      <w:r w:rsidRPr="006B3623">
        <w:rPr>
          <w:rFonts w:cs="Times New Roman"/>
          <w:sz w:val="20"/>
          <w:szCs w:val="20"/>
        </w:rPr>
        <w:t xml:space="preserve">). </w:t>
      </w:r>
      <w:r w:rsidRPr="006B3623">
        <w:rPr>
          <w:rFonts w:cs="Times New Roman"/>
          <w:i/>
          <w:iCs/>
          <w:sz w:val="20"/>
          <w:szCs w:val="20"/>
        </w:rPr>
        <w:t>Извештај о раду установа социјалне заштите за одрасле и старије са менталним, интелектуалним, телесним или сензорним тешкоћама за 201</w:t>
      </w:r>
      <w:r>
        <w:rPr>
          <w:rFonts w:cs="Times New Roman"/>
          <w:i/>
          <w:iCs/>
          <w:sz w:val="20"/>
          <w:szCs w:val="20"/>
        </w:rPr>
        <w:t>8</w:t>
      </w:r>
      <w:r w:rsidRPr="006B3623">
        <w:rPr>
          <w:rFonts w:cs="Times New Roman"/>
          <w:i/>
          <w:iCs/>
          <w:sz w:val="20"/>
          <w:szCs w:val="20"/>
        </w:rPr>
        <w:t>. годину</w:t>
      </w:r>
      <w:r w:rsidRPr="006B3623">
        <w:rPr>
          <w:rFonts w:cs="Times New Roman"/>
          <w:sz w:val="20"/>
          <w:szCs w:val="20"/>
        </w:rPr>
        <w:t>. Београд</w:t>
      </w:r>
      <w:r>
        <w:rPr>
          <w:rFonts w:cs="Times New Roman"/>
          <w:sz w:val="20"/>
          <w:szCs w:val="20"/>
        </w:rPr>
        <w:t>. стр. 6</w:t>
      </w:r>
    </w:p>
    <w:p w14:paraId="72EEE028" w14:textId="7B0D4B7D" w:rsidR="000E31EE" w:rsidRDefault="000E31EE" w:rsidP="00FF2143">
      <w:pPr>
        <w:jc w:val="both"/>
        <w:rPr>
          <w:rFonts w:cs="Times New Roman"/>
          <w:szCs w:val="24"/>
        </w:rPr>
      </w:pPr>
      <w:r>
        <w:rPr>
          <w:rFonts w:cs="Times New Roman"/>
          <w:szCs w:val="24"/>
        </w:rPr>
        <w:t>Мале осцилације, како у погледу укупног броја корисника, тако и у погледу нових корисника, указују да већина корисника трајно остаје у установама. Овакви налази могу бити и један од индиректних показатеља неадекватних капацитета алтернативних услуга које би требало да пруже подршку корисницима и њиховим породицама. На основу горенаведеног, може се закључити да циљ Стратегије у погледу деинституционализације и развоја услуга у заједници за одрасле и старије особе са телесним, интелектуалним или менталним тешкоћама није испуњен.</w:t>
      </w:r>
    </w:p>
    <w:p w14:paraId="21E33540" w14:textId="6DB2A8C3" w:rsidR="009E03B0" w:rsidRDefault="009839CA" w:rsidP="00FF2143">
      <w:pPr>
        <w:jc w:val="both"/>
        <w:rPr>
          <w:rFonts w:cs="Times New Roman"/>
          <w:szCs w:val="24"/>
        </w:rPr>
      </w:pPr>
      <w:r>
        <w:rPr>
          <w:rFonts w:cs="Times New Roman"/>
          <w:szCs w:val="24"/>
        </w:rPr>
        <w:lastRenderedPageBreak/>
        <w:t xml:space="preserve">Како Закон о социјалној заштити (2011) налаже да капацитети ових установа не треба да буду већи од 100 корисника, може се закључити да законска норма није остварена у већини установа. </w:t>
      </w:r>
      <w:bookmarkStart w:id="29" w:name="_Hlk59370187"/>
      <w:r>
        <w:rPr>
          <w:rFonts w:cs="Times New Roman"/>
          <w:szCs w:val="24"/>
        </w:rPr>
        <w:t>У 2018. години од укупно 16 анализираних установа само је пет испунило овај услов</w:t>
      </w:r>
      <w:bookmarkEnd w:id="29"/>
      <w:r>
        <w:rPr>
          <w:rFonts w:cs="Times New Roman"/>
          <w:szCs w:val="24"/>
        </w:rPr>
        <w:t xml:space="preserve">. </w:t>
      </w:r>
      <w:r w:rsidR="00442CAA">
        <w:rPr>
          <w:rFonts w:cs="Times New Roman"/>
          <w:szCs w:val="24"/>
        </w:rPr>
        <w:t xml:space="preserve">Заступљеност младих у овим установама у протеклом периоду незнатно варира и у 2018. години је износио 3% ( у 2015. години 5%). </w:t>
      </w:r>
      <w:r>
        <w:rPr>
          <w:rFonts w:cs="Times New Roman"/>
          <w:szCs w:val="24"/>
        </w:rPr>
        <w:t>Такође, бележи се и пораст броја одраслих са менталним, интелектуалним, телесним или сензорним тешкоћама у установама за смештај деце и младих</w:t>
      </w:r>
      <w:r w:rsidR="00BC345D">
        <w:rPr>
          <w:rFonts w:cs="Times New Roman"/>
          <w:szCs w:val="24"/>
        </w:rPr>
        <w:t xml:space="preserve"> са сметњама у развоју</w:t>
      </w:r>
      <w:r>
        <w:rPr>
          <w:rFonts w:cs="Times New Roman"/>
          <w:szCs w:val="24"/>
        </w:rPr>
        <w:t xml:space="preserve">. </w:t>
      </w:r>
      <w:r w:rsidR="00BC345D">
        <w:rPr>
          <w:rFonts w:cs="Times New Roman"/>
          <w:szCs w:val="24"/>
        </w:rPr>
        <w:t>Тако је у</w:t>
      </w:r>
      <w:r>
        <w:rPr>
          <w:rFonts w:cs="Times New Roman"/>
          <w:szCs w:val="24"/>
        </w:rPr>
        <w:t xml:space="preserve"> 2018. години у њима било присутно </w:t>
      </w:r>
      <w:r w:rsidR="00442CAA">
        <w:rPr>
          <w:rFonts w:cs="Times New Roman"/>
          <w:szCs w:val="24"/>
        </w:rPr>
        <w:t xml:space="preserve">841 </w:t>
      </w:r>
      <w:r w:rsidR="00BC345D">
        <w:rPr>
          <w:rFonts w:cs="Times New Roman"/>
          <w:szCs w:val="24"/>
        </w:rPr>
        <w:t>одрасло и старије лице</w:t>
      </w:r>
      <w:r w:rsidR="00442CAA">
        <w:rPr>
          <w:rFonts w:cs="Times New Roman"/>
          <w:szCs w:val="24"/>
        </w:rPr>
        <w:t xml:space="preserve">, углавном са тешкоћама, и то су претежно они који су у ове </w:t>
      </w:r>
      <w:r w:rsidR="00CC1785">
        <w:rPr>
          <w:rFonts w:cs="Times New Roman"/>
          <w:szCs w:val="24"/>
        </w:rPr>
        <w:t>установе</w:t>
      </w:r>
      <w:r w:rsidR="00442CAA">
        <w:rPr>
          <w:rFonts w:cs="Times New Roman"/>
          <w:szCs w:val="24"/>
        </w:rPr>
        <w:t xml:space="preserve"> ушли као деца или млади.</w:t>
      </w:r>
      <w:r w:rsidR="00A436C0">
        <w:rPr>
          <w:rFonts w:cs="Times New Roman"/>
          <w:szCs w:val="24"/>
        </w:rPr>
        <w:t xml:space="preserve"> Такође, присутан је и пораст броја одраслих у установама за одрасле и старије (у 2018. години у овим установа било је смештено 1.897 одраслих корисника са инвалидитетом). Имајући у виду да су ове установе првенствено намењене за смештај старих особа, може се претпоставити да је реч о порасту потребе за интензивном подршком одраслим лицима са тешкоћама.</w:t>
      </w:r>
      <w:r w:rsidR="00442CAA">
        <w:rPr>
          <w:rStyle w:val="FootnoteReference"/>
          <w:rFonts w:cs="Times New Roman"/>
          <w:szCs w:val="24"/>
        </w:rPr>
        <w:footnoteReference w:id="82"/>
      </w:r>
      <w:r w:rsidR="00442CAA">
        <w:rPr>
          <w:rFonts w:cs="Times New Roman"/>
          <w:szCs w:val="24"/>
        </w:rPr>
        <w:t xml:space="preserve"> Овакви подаци додатно поткрепљују горе изнету потребу за систематичнијим и интензивнијим развојем услуга у заједници које би омогућиле овим лицима останак у природном окружењу.</w:t>
      </w:r>
    </w:p>
    <w:p w14:paraId="247EA2F5" w14:textId="2847C094" w:rsidR="00442CAA" w:rsidRDefault="00442CAA" w:rsidP="00FF2143">
      <w:pPr>
        <w:jc w:val="both"/>
        <w:rPr>
          <w:rFonts w:cs="Times New Roman"/>
          <w:szCs w:val="24"/>
        </w:rPr>
      </w:pPr>
      <w:r>
        <w:rPr>
          <w:rFonts w:cs="Times New Roman"/>
          <w:szCs w:val="24"/>
        </w:rPr>
        <w:t>На недостатак услуга у заједници указује неколико индикатора.</w:t>
      </w:r>
      <w:r w:rsidR="006F03E8">
        <w:rPr>
          <w:rFonts w:cs="Times New Roman"/>
          <w:szCs w:val="24"/>
        </w:rPr>
        <w:t xml:space="preserve"> Пре свега, изузетно мали </w:t>
      </w:r>
      <w:r w:rsidR="007A553C">
        <w:rPr>
          <w:rFonts w:cs="Times New Roman"/>
          <w:szCs w:val="24"/>
        </w:rPr>
        <w:t>капацитети</w:t>
      </w:r>
      <w:r w:rsidR="006F03E8">
        <w:rPr>
          <w:rFonts w:cs="Times New Roman"/>
          <w:szCs w:val="24"/>
        </w:rPr>
        <w:t xml:space="preserve"> услуге становање уз подршку</w:t>
      </w:r>
      <w:r w:rsidR="007A553C">
        <w:rPr>
          <w:rFonts w:cs="Times New Roman"/>
          <w:szCs w:val="24"/>
        </w:rPr>
        <w:t xml:space="preserve">, који су се кроз године смањивали. У 2015. </w:t>
      </w:r>
      <w:r w:rsidR="00CC1785">
        <w:rPr>
          <w:rFonts w:cs="Times New Roman"/>
          <w:szCs w:val="24"/>
        </w:rPr>
        <w:t xml:space="preserve">години </w:t>
      </w:r>
      <w:r w:rsidR="007A553C">
        <w:rPr>
          <w:rFonts w:cs="Times New Roman"/>
          <w:szCs w:val="24"/>
        </w:rPr>
        <w:t>11% корисника је користило ову услугу, да би у 2016. број корисника пао на 3%, а у 2018.</w:t>
      </w:r>
      <w:r w:rsidR="00CC1785">
        <w:rPr>
          <w:rFonts w:cs="Times New Roman"/>
          <w:szCs w:val="24"/>
        </w:rPr>
        <w:t xml:space="preserve"> години</w:t>
      </w:r>
      <w:r w:rsidR="007A553C">
        <w:rPr>
          <w:rFonts w:cs="Times New Roman"/>
          <w:szCs w:val="24"/>
        </w:rPr>
        <w:t xml:space="preserve"> свега 2,5</w:t>
      </w:r>
      <w:r w:rsidR="00CC1785" w:rsidRPr="003407B9">
        <w:rPr>
          <w:rFonts w:cs="Times New Roman"/>
          <w:szCs w:val="24"/>
        </w:rPr>
        <w:t>%</w:t>
      </w:r>
      <w:r w:rsidR="007A553C">
        <w:rPr>
          <w:rFonts w:cs="Times New Roman"/>
          <w:szCs w:val="24"/>
        </w:rPr>
        <w:t>.</w:t>
      </w:r>
      <w:r w:rsidR="007A553C">
        <w:rPr>
          <w:rStyle w:val="FootnoteReference"/>
          <w:rFonts w:cs="Times New Roman"/>
          <w:szCs w:val="24"/>
        </w:rPr>
        <w:footnoteReference w:id="83"/>
      </w:r>
      <w:r w:rsidR="007A553C">
        <w:rPr>
          <w:rFonts w:cs="Times New Roman"/>
          <w:szCs w:val="24"/>
        </w:rPr>
        <w:t xml:space="preserve"> Овакав тренд се може објаснити завршетком пројекта који је финансирала Европска </w:t>
      </w:r>
      <w:r w:rsidR="005663D0">
        <w:rPr>
          <w:rFonts w:cs="Times New Roman"/>
          <w:szCs w:val="24"/>
        </w:rPr>
        <w:t>унија</w:t>
      </w:r>
      <w:r w:rsidR="007A553C">
        <w:rPr>
          <w:rFonts w:cs="Times New Roman"/>
          <w:szCs w:val="24"/>
        </w:rPr>
        <w:t xml:space="preserve">, а са друге стране недовољним капацитетима да </w:t>
      </w:r>
      <w:r w:rsidR="00F142EB">
        <w:rPr>
          <w:rFonts w:cs="Times New Roman"/>
          <w:szCs w:val="24"/>
        </w:rPr>
        <w:t xml:space="preserve">се </w:t>
      </w:r>
      <w:r w:rsidR="005663D0">
        <w:rPr>
          <w:rFonts w:cs="Times New Roman"/>
          <w:szCs w:val="24"/>
        </w:rPr>
        <w:t>оствари</w:t>
      </w:r>
      <w:r w:rsidR="007A553C">
        <w:rPr>
          <w:rFonts w:cs="Times New Roman"/>
          <w:szCs w:val="24"/>
        </w:rPr>
        <w:t xml:space="preserve"> одржив развој ове услуге.</w:t>
      </w:r>
    </w:p>
    <w:p w14:paraId="293E4827" w14:textId="6B31FDF7" w:rsidR="006F03E8" w:rsidRDefault="006F03E8" w:rsidP="00FF2143">
      <w:pPr>
        <w:jc w:val="both"/>
        <w:rPr>
          <w:rFonts w:cs="Times New Roman"/>
          <w:szCs w:val="24"/>
        </w:rPr>
      </w:pPr>
      <w:r>
        <w:rPr>
          <w:rFonts w:cs="Times New Roman"/>
          <w:szCs w:val="24"/>
        </w:rPr>
        <w:t xml:space="preserve">Дужина боравка је важан показатељ покретљивости ове корисничке групе. Према доступним подацима у 2018. години је око половине корисника у установи боравило дуже од 11 година, а 28% чак дуже од 20 година. Овако дуг боравак може се објаснити управо недовољним бројем алтернатива које пружају подршку овог групи грађана. Са друге стране, треба имати у виду да скоро 76% корисника не контактира или врло ретко контактира са сродницима. Свега 6% корисника редовно одлази у посету породици, а 5% се најмање једном месечно виђа са сродницима у установи. У даљем развоју система треба имати у виду и ове податке, јер они указују </w:t>
      </w:r>
      <w:r w:rsidR="005663D0">
        <w:rPr>
          <w:rFonts w:cs="Times New Roman"/>
          <w:szCs w:val="24"/>
        </w:rPr>
        <w:t>на</w:t>
      </w:r>
      <w:r>
        <w:rPr>
          <w:rFonts w:cs="Times New Roman"/>
          <w:szCs w:val="24"/>
        </w:rPr>
        <w:t xml:space="preserve"> невелик</w:t>
      </w:r>
      <w:r w:rsidR="005663D0">
        <w:rPr>
          <w:rFonts w:cs="Times New Roman"/>
          <w:szCs w:val="24"/>
        </w:rPr>
        <w:t>е</w:t>
      </w:r>
      <w:r>
        <w:rPr>
          <w:rFonts w:cs="Times New Roman"/>
          <w:szCs w:val="24"/>
        </w:rPr>
        <w:t xml:space="preserve"> могућности за ослањање на актуелне ресурсе породице у процесу подршке овој групацији.</w:t>
      </w:r>
      <w:r w:rsidR="007A553C">
        <w:rPr>
          <w:rStyle w:val="FootnoteReference"/>
          <w:rFonts w:cs="Times New Roman"/>
          <w:szCs w:val="24"/>
        </w:rPr>
        <w:footnoteReference w:id="84"/>
      </w:r>
    </w:p>
    <w:p w14:paraId="5562CE04" w14:textId="77777777" w:rsidR="006F03E8" w:rsidRDefault="006F03E8" w:rsidP="00FF2143">
      <w:pPr>
        <w:jc w:val="both"/>
        <w:rPr>
          <w:rFonts w:cs="Times New Roman"/>
          <w:szCs w:val="24"/>
        </w:rPr>
      </w:pPr>
      <w:r>
        <w:rPr>
          <w:rFonts w:cs="Times New Roman"/>
          <w:szCs w:val="24"/>
        </w:rPr>
        <w:t>На основу свега наведеног може се закључити да је излазак из установе и даље ретка појава. Овај закључак поткрепљују и подаци који говоре да је у 2018. години свега 3% (283 корисника) изашло из овог типа установе и вратило се у биолошку или сродничку породицу</w:t>
      </w:r>
      <w:r w:rsidR="007A553C">
        <w:rPr>
          <w:rFonts w:cs="Times New Roman"/>
          <w:szCs w:val="24"/>
        </w:rPr>
        <w:t xml:space="preserve">, </w:t>
      </w:r>
      <w:r w:rsidR="007A553C">
        <w:rPr>
          <w:rFonts w:cs="Times New Roman"/>
          <w:szCs w:val="24"/>
        </w:rPr>
        <w:lastRenderedPageBreak/>
        <w:t>док је 1% самовољно напустио установу. Доминантан разлог престанка смештаја кроз године је смрт корисника (у 2018. години 85%).</w:t>
      </w:r>
      <w:r w:rsidR="007A553C">
        <w:rPr>
          <w:rStyle w:val="FootnoteReference"/>
          <w:rFonts w:cs="Times New Roman"/>
          <w:szCs w:val="24"/>
        </w:rPr>
        <w:footnoteReference w:id="85"/>
      </w:r>
    </w:p>
    <w:p w14:paraId="4A866517" w14:textId="77777777" w:rsidR="005B4D97" w:rsidRDefault="00745A1E" w:rsidP="006B3A73">
      <w:pPr>
        <w:jc w:val="both"/>
        <w:rPr>
          <w:rFonts w:cs="Times New Roman"/>
          <w:szCs w:val="24"/>
        </w:rPr>
      </w:pPr>
      <w:r>
        <w:rPr>
          <w:rFonts w:cs="Times New Roman"/>
          <w:szCs w:val="24"/>
        </w:rPr>
        <w:t xml:space="preserve">У установама има корисника који би према процењеном степену подршке могли да буду корисници алтернативних услуга. Треба нагласити да се процена не врши за све кориснике, на чему треба радити у наредном периоду. У 2018. години процена је вршена за 80% корисника. На сличном нивоу се кретала и током 2016. и 2017. године. Према процењеном степену подршке из 2018. години највећи број корисника се налази у првом и другом степену подршке, али није занемарљив број лица у трећем (30%) и четвртом (7%) степену (Графикон </w:t>
      </w:r>
      <w:r w:rsidR="007408B3">
        <w:rPr>
          <w:rFonts w:cs="Times New Roman"/>
          <w:szCs w:val="24"/>
        </w:rPr>
        <w:t>6 у Анексу</w:t>
      </w:r>
      <w:r>
        <w:rPr>
          <w:rFonts w:cs="Times New Roman"/>
          <w:szCs w:val="24"/>
        </w:rPr>
        <w:t>).</w:t>
      </w:r>
    </w:p>
    <w:p w14:paraId="20E103F1" w14:textId="6253E9D2" w:rsidR="004C2552" w:rsidRDefault="004C2552" w:rsidP="00FF2143">
      <w:pPr>
        <w:jc w:val="both"/>
        <w:rPr>
          <w:rFonts w:cs="Times New Roman"/>
          <w:szCs w:val="24"/>
        </w:rPr>
      </w:pPr>
      <w:r>
        <w:rPr>
          <w:rFonts w:cs="Times New Roman"/>
          <w:szCs w:val="24"/>
        </w:rPr>
        <w:t>У овом делу треба напоменути да се наменски трансфери могу користити управо за трансформацију установа, али то се у пракси ретко дешавало. Закон о социјалној заштити чланом 207 прописује да се наменски трансфер може користити за услуге социјалне заштите у јединицама локалне самоуправе на чијој територији се налазе установе за домски смештај у трансформацији, укључујући и трошкове трансформације тих установа. Међутим,</w:t>
      </w:r>
      <w:r w:rsidR="00A436C0">
        <w:rPr>
          <w:rFonts w:cs="Times New Roman"/>
          <w:szCs w:val="24"/>
        </w:rPr>
        <w:t xml:space="preserve"> Закон није препознао да</w:t>
      </w:r>
      <w:r>
        <w:rPr>
          <w:rFonts w:cs="Times New Roman"/>
          <w:szCs w:val="24"/>
        </w:rPr>
        <w:t xml:space="preserve"> корисници установа могу били и лица са територије других</w:t>
      </w:r>
      <w:r w:rsidR="008D01C9">
        <w:rPr>
          <w:rFonts w:cs="Times New Roman"/>
          <w:szCs w:val="24"/>
        </w:rPr>
        <w:t xml:space="preserve"> градова и</w:t>
      </w:r>
      <w:r>
        <w:rPr>
          <w:rFonts w:cs="Times New Roman"/>
          <w:szCs w:val="24"/>
        </w:rPr>
        <w:t xml:space="preserve"> општина</w:t>
      </w:r>
      <w:r w:rsidR="006E5EEE">
        <w:rPr>
          <w:rFonts w:cs="Times New Roman"/>
          <w:szCs w:val="24"/>
        </w:rPr>
        <w:t>, што заједно са горенаведеним ограничењ</w:t>
      </w:r>
      <w:r w:rsidR="005663D0">
        <w:rPr>
          <w:rFonts w:cs="Times New Roman"/>
          <w:szCs w:val="24"/>
        </w:rPr>
        <w:t>има</w:t>
      </w:r>
      <w:r w:rsidR="006E5EEE">
        <w:rPr>
          <w:rFonts w:cs="Times New Roman"/>
          <w:szCs w:val="24"/>
        </w:rPr>
        <w:t xml:space="preserve"> доприноси да се процес трансформације одвија споро.</w:t>
      </w:r>
      <w:r>
        <w:rPr>
          <w:rFonts w:cs="Times New Roman"/>
          <w:szCs w:val="24"/>
        </w:rPr>
        <w:t xml:space="preserve"> </w:t>
      </w:r>
    </w:p>
    <w:p w14:paraId="7360ED32" w14:textId="7C7F6AC3" w:rsidR="006E5EEE" w:rsidRPr="001A6A57" w:rsidRDefault="006E5EEE" w:rsidP="00FF2143">
      <w:pPr>
        <w:jc w:val="both"/>
        <w:rPr>
          <w:rFonts w:cs="Times New Roman"/>
          <w:szCs w:val="24"/>
        </w:rPr>
      </w:pPr>
      <w:r>
        <w:rPr>
          <w:rFonts w:cs="Times New Roman"/>
          <w:szCs w:val="24"/>
        </w:rPr>
        <w:t>Процес трансформације и деинституционализације подстиче установе да развијају различите врсте услуга и алтернативне видове подршке за одрасла лица са тешкоћама и друге рањиве групе у заједници. Ипак, значајнији резултати у овом погледу су изоста</w:t>
      </w:r>
      <w:r w:rsidR="005663D0">
        <w:rPr>
          <w:rFonts w:cs="Times New Roman"/>
          <w:szCs w:val="24"/>
        </w:rPr>
        <w:t>л</w:t>
      </w:r>
      <w:r>
        <w:rPr>
          <w:rFonts w:cs="Times New Roman"/>
          <w:szCs w:val="24"/>
        </w:rPr>
        <w:t xml:space="preserve">и. Евидентни су одређени примери добре праксе који су се током година смањивали како су престајала средства из различитих донација. </w:t>
      </w:r>
    </w:p>
    <w:p w14:paraId="68787D4A" w14:textId="71DE1ED2" w:rsidR="00FF2143" w:rsidRPr="001A6A57" w:rsidRDefault="00FF2143" w:rsidP="00FF2143">
      <w:pPr>
        <w:jc w:val="both"/>
        <w:rPr>
          <w:rFonts w:cs="Times New Roman"/>
          <w:szCs w:val="24"/>
        </w:rPr>
      </w:pPr>
      <w:r w:rsidRPr="001A6A57">
        <w:rPr>
          <w:rFonts w:cs="Times New Roman"/>
          <w:szCs w:val="24"/>
        </w:rPr>
        <w:t xml:space="preserve">Једна од најзначајнијих одредби Закона о социјалној заштити у погледу деинституционализације јесте забрана </w:t>
      </w:r>
      <w:r w:rsidR="00B84902">
        <w:rPr>
          <w:rFonts w:cs="Times New Roman"/>
          <w:szCs w:val="24"/>
        </w:rPr>
        <w:t>смештања</w:t>
      </w:r>
      <w:r w:rsidRPr="001A6A57">
        <w:rPr>
          <w:rFonts w:cs="Times New Roman"/>
          <w:szCs w:val="24"/>
        </w:rPr>
        <w:t xml:space="preserve"> деце од 0 до 3 године у резиденцијалне установе. Ова одредба се према Закону о социјалној заштити може избећи само у изузетним ситуацијама и уз сагласност надлежног министра за социјалну заштиту.</w:t>
      </w:r>
      <w:r w:rsidRPr="001A6A57">
        <w:rPr>
          <w:rFonts w:cs="Times New Roman"/>
          <w:szCs w:val="24"/>
          <w:vertAlign w:val="superscript"/>
        </w:rPr>
        <w:footnoteReference w:id="86"/>
      </w:r>
      <w:r w:rsidRPr="001A6A57">
        <w:rPr>
          <w:rFonts w:cs="Times New Roman"/>
          <w:szCs w:val="24"/>
        </w:rPr>
        <w:t xml:space="preserve"> </w:t>
      </w:r>
    </w:p>
    <w:p w14:paraId="716B6FE6" w14:textId="5803D127" w:rsidR="00FF2143" w:rsidRPr="001A6A57" w:rsidRDefault="00FF2143" w:rsidP="00FF2143">
      <w:pPr>
        <w:jc w:val="both"/>
        <w:rPr>
          <w:rFonts w:cs="Times New Roman"/>
          <w:szCs w:val="24"/>
        </w:rPr>
      </w:pPr>
      <w:r w:rsidRPr="001A6A57">
        <w:rPr>
          <w:rFonts w:cs="Times New Roman"/>
          <w:szCs w:val="24"/>
        </w:rPr>
        <w:t xml:space="preserve">У периоду након 2000. године започеле су системске реформе у области дечје заштите, поготову у погледу деинституционализације. Подстицај за наставак реформи у овом погледу донела је  Стратегија развоја социјалне заштите. </w:t>
      </w:r>
      <w:bookmarkStart w:id="30" w:name="_Hlk59370701"/>
      <w:r w:rsidRPr="001A6A57">
        <w:rPr>
          <w:rFonts w:cs="Times New Roman"/>
          <w:szCs w:val="24"/>
        </w:rPr>
        <w:t>У току овог процеса развијани су програми којима би се јачао породични смештај</w:t>
      </w:r>
      <w:r w:rsidR="00B84902">
        <w:rPr>
          <w:rFonts w:cs="Times New Roman"/>
          <w:szCs w:val="24"/>
        </w:rPr>
        <w:t>,</w:t>
      </w:r>
      <w:r w:rsidRPr="001A6A57">
        <w:rPr>
          <w:rFonts w:cs="Times New Roman"/>
          <w:szCs w:val="24"/>
        </w:rPr>
        <w:t xml:space="preserve"> што је довело до значајних резултата у погледу деинституционализације, тј. деца су превасходно смештана у хранитељске и сродничке породице, а не у институције. Укупан број деце и младих који су користи</w:t>
      </w:r>
      <w:r w:rsidR="005663D0">
        <w:rPr>
          <w:rFonts w:cs="Times New Roman"/>
          <w:szCs w:val="24"/>
        </w:rPr>
        <w:t>ли</w:t>
      </w:r>
      <w:r w:rsidRPr="001A6A57">
        <w:rPr>
          <w:rFonts w:cs="Times New Roman"/>
          <w:szCs w:val="24"/>
        </w:rPr>
        <w:t xml:space="preserve"> породични смештај је у периоду од 2000. до 2011. године повећан за 2,8 пута. Уколико се издвоје само </w:t>
      </w:r>
      <w:r w:rsidRPr="001A6A57">
        <w:rPr>
          <w:rFonts w:cs="Times New Roman"/>
          <w:szCs w:val="24"/>
        </w:rPr>
        <w:lastRenderedPageBreak/>
        <w:t xml:space="preserve">деца (0-18 година) резултати су још повољнији, тј. број је 3,14 пута увећан. </w:t>
      </w:r>
      <w:bookmarkEnd w:id="30"/>
      <w:r w:rsidRPr="001A6A57">
        <w:rPr>
          <w:rFonts w:cs="Times New Roman"/>
          <w:szCs w:val="24"/>
        </w:rPr>
        <w:t xml:space="preserve">(Графикон </w:t>
      </w:r>
      <w:r w:rsidR="007408B3">
        <w:rPr>
          <w:rFonts w:cs="Times New Roman"/>
          <w:szCs w:val="24"/>
        </w:rPr>
        <w:t>7</w:t>
      </w:r>
      <w:r w:rsidRPr="001A6A57">
        <w:rPr>
          <w:rFonts w:cs="Times New Roman"/>
          <w:szCs w:val="24"/>
        </w:rPr>
        <w:t xml:space="preserve"> у Анексу</w:t>
      </w:r>
      <w:r w:rsidR="005A786E">
        <w:rPr>
          <w:rFonts w:cs="Times New Roman"/>
          <w:szCs w:val="24"/>
        </w:rPr>
        <w:t xml:space="preserve">, </w:t>
      </w:r>
      <w:r w:rsidR="005A786E" w:rsidRPr="001A6A57">
        <w:rPr>
          <w:rFonts w:cs="Times New Roman"/>
          <w:szCs w:val="24"/>
        </w:rPr>
        <w:t xml:space="preserve">Табела </w:t>
      </w:r>
      <w:r w:rsidR="005A786E">
        <w:rPr>
          <w:rFonts w:cs="Times New Roman"/>
          <w:szCs w:val="24"/>
        </w:rPr>
        <w:t>8</w:t>
      </w:r>
      <w:r w:rsidRPr="001A6A57">
        <w:rPr>
          <w:rFonts w:cs="Times New Roman"/>
          <w:szCs w:val="24"/>
        </w:rPr>
        <w:t xml:space="preserve">)  </w:t>
      </w:r>
    </w:p>
    <w:p w14:paraId="41B0B999" w14:textId="77777777" w:rsidR="00FF2143" w:rsidRPr="00B700B9" w:rsidRDefault="00FF2143" w:rsidP="00FF2143">
      <w:pPr>
        <w:jc w:val="both"/>
        <w:rPr>
          <w:rFonts w:cs="Times New Roman"/>
          <w:b/>
          <w:bCs/>
          <w:szCs w:val="24"/>
        </w:rPr>
      </w:pPr>
      <w:r w:rsidRPr="00B700B9">
        <w:rPr>
          <w:rFonts w:cs="Times New Roman"/>
          <w:b/>
          <w:bCs/>
          <w:szCs w:val="24"/>
        </w:rPr>
        <w:t xml:space="preserve">Табела </w:t>
      </w:r>
      <w:r w:rsidR="00B700B9" w:rsidRPr="00B700B9">
        <w:rPr>
          <w:rFonts w:cs="Times New Roman"/>
          <w:b/>
          <w:bCs/>
          <w:szCs w:val="24"/>
        </w:rPr>
        <w:t>8</w:t>
      </w:r>
      <w:r w:rsidRPr="00B700B9">
        <w:rPr>
          <w:rFonts w:cs="Times New Roman"/>
          <w:b/>
          <w:bCs/>
          <w:szCs w:val="24"/>
        </w:rPr>
        <w:t>.</w:t>
      </w:r>
      <w:r w:rsidR="00B700B9">
        <w:rPr>
          <w:rFonts w:cs="Times New Roman"/>
          <w:b/>
          <w:bCs/>
          <w:szCs w:val="24"/>
        </w:rPr>
        <w:t xml:space="preserve"> </w:t>
      </w:r>
      <w:r w:rsidRPr="00B700B9">
        <w:rPr>
          <w:rFonts w:cs="Times New Roman"/>
          <w:b/>
          <w:bCs/>
          <w:szCs w:val="24"/>
        </w:rPr>
        <w:t>Деца и млади на смештају у Србији у периоду од 2000. до 2011. године</w:t>
      </w:r>
    </w:p>
    <w:tbl>
      <w:tblPr>
        <w:tblStyle w:val="LightGrid-Accent1"/>
        <w:tblW w:w="9857" w:type="dxa"/>
        <w:jc w:val="center"/>
        <w:tblLook w:val="04A0" w:firstRow="1" w:lastRow="0" w:firstColumn="1" w:lastColumn="0" w:noHBand="0" w:noVBand="1"/>
      </w:tblPr>
      <w:tblGrid>
        <w:gridCol w:w="978"/>
        <w:gridCol w:w="710"/>
        <w:gridCol w:w="433"/>
        <w:gridCol w:w="666"/>
        <w:gridCol w:w="416"/>
        <w:gridCol w:w="710"/>
        <w:gridCol w:w="433"/>
        <w:gridCol w:w="666"/>
        <w:gridCol w:w="416"/>
        <w:gridCol w:w="710"/>
        <w:gridCol w:w="433"/>
        <w:gridCol w:w="666"/>
        <w:gridCol w:w="416"/>
        <w:gridCol w:w="10"/>
        <w:gridCol w:w="656"/>
        <w:gridCol w:w="586"/>
        <w:gridCol w:w="666"/>
        <w:gridCol w:w="416"/>
      </w:tblGrid>
      <w:tr w:rsidR="00FF2143" w:rsidRPr="00FF2143" w14:paraId="20DB17A3" w14:textId="77777777" w:rsidTr="00BD1D42">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46" w:type="dxa"/>
          </w:tcPr>
          <w:p w14:paraId="33CD03EA" w14:textId="77777777" w:rsidR="00FF2143" w:rsidRPr="00FF2143" w:rsidRDefault="00FF2143" w:rsidP="00FF2143">
            <w:pPr>
              <w:jc w:val="both"/>
              <w:rPr>
                <w:rFonts w:cs="Times New Roman"/>
                <w:sz w:val="22"/>
              </w:rPr>
            </w:pPr>
          </w:p>
        </w:tc>
        <w:tc>
          <w:tcPr>
            <w:tcW w:w="2215" w:type="dxa"/>
            <w:gridSpan w:val="4"/>
            <w:vAlign w:val="center"/>
          </w:tcPr>
          <w:p w14:paraId="5B1BFFF9" w14:textId="77777777" w:rsidR="00FF2143" w:rsidRPr="00FF2143" w:rsidRDefault="00FF2143" w:rsidP="00BD1D42">
            <w:pPr>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2000.</w:t>
            </w:r>
          </w:p>
        </w:tc>
        <w:tc>
          <w:tcPr>
            <w:tcW w:w="2215" w:type="dxa"/>
            <w:gridSpan w:val="4"/>
            <w:vAlign w:val="center"/>
          </w:tcPr>
          <w:p w14:paraId="5C37D6BC" w14:textId="77777777" w:rsidR="00FF2143" w:rsidRPr="00FF2143" w:rsidRDefault="00FF2143" w:rsidP="00BD1D42">
            <w:pPr>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2005.</w:t>
            </w:r>
          </w:p>
        </w:tc>
        <w:tc>
          <w:tcPr>
            <w:tcW w:w="2223" w:type="dxa"/>
            <w:gridSpan w:val="5"/>
            <w:vAlign w:val="center"/>
          </w:tcPr>
          <w:p w14:paraId="6535DDFC" w14:textId="77777777" w:rsidR="00FF2143" w:rsidRPr="00FF2143" w:rsidRDefault="00FF2143" w:rsidP="00BD1D42">
            <w:pPr>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2008.</w:t>
            </w:r>
          </w:p>
        </w:tc>
        <w:tc>
          <w:tcPr>
            <w:tcW w:w="2258" w:type="dxa"/>
            <w:gridSpan w:val="4"/>
            <w:vAlign w:val="center"/>
          </w:tcPr>
          <w:p w14:paraId="5E91F7C5" w14:textId="77777777" w:rsidR="00FF2143" w:rsidRPr="00FF2143" w:rsidRDefault="00FF2143" w:rsidP="00BD1D42">
            <w:pPr>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2011.</w:t>
            </w:r>
          </w:p>
        </w:tc>
      </w:tr>
      <w:tr w:rsidR="005A786E" w:rsidRPr="00FF2143" w14:paraId="2BE5FA44" w14:textId="77777777" w:rsidTr="00BD1D42">
        <w:trPr>
          <w:cnfStyle w:val="000000100000" w:firstRow="0" w:lastRow="0" w:firstColumn="0" w:lastColumn="0" w:oddVBand="0" w:evenVBand="0" w:oddHBand="1" w:evenHBand="0" w:firstRowFirstColumn="0" w:firstRowLastColumn="0" w:lastRowFirstColumn="0" w:lastRowLastColumn="0"/>
          <w:trHeight w:val="762"/>
          <w:jc w:val="center"/>
        </w:trPr>
        <w:tc>
          <w:tcPr>
            <w:cnfStyle w:val="001000000000" w:firstRow="0" w:lastRow="0" w:firstColumn="1" w:lastColumn="0" w:oddVBand="0" w:evenVBand="0" w:oddHBand="0" w:evenHBand="0" w:firstRowFirstColumn="0" w:firstRowLastColumn="0" w:lastRowFirstColumn="0" w:lastRowLastColumn="0"/>
            <w:tcW w:w="946" w:type="dxa"/>
            <w:shd w:val="clear" w:color="auto" w:fill="4BACC6" w:themeFill="accent5"/>
          </w:tcPr>
          <w:p w14:paraId="10267E3E" w14:textId="77777777" w:rsidR="00FF2143" w:rsidRPr="00FF2143" w:rsidRDefault="00FF2143" w:rsidP="00FF2143">
            <w:pPr>
              <w:jc w:val="both"/>
              <w:rPr>
                <w:rFonts w:cs="Times New Roman"/>
                <w:sz w:val="22"/>
              </w:rPr>
            </w:pPr>
          </w:p>
        </w:tc>
        <w:tc>
          <w:tcPr>
            <w:tcW w:w="1217" w:type="dxa"/>
            <w:gridSpan w:val="2"/>
            <w:shd w:val="clear" w:color="auto" w:fill="4BACC6" w:themeFill="accent5"/>
            <w:vAlign w:val="center"/>
          </w:tcPr>
          <w:p w14:paraId="2FC5C294" w14:textId="77777777" w:rsidR="00FF2143" w:rsidRPr="00BD1D42"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16"/>
                <w:szCs w:val="16"/>
              </w:rPr>
            </w:pPr>
            <w:r w:rsidRPr="00BD1D42">
              <w:rPr>
                <w:rFonts w:cs="Times New Roman"/>
                <w:b/>
                <w:bCs/>
                <w:color w:val="FFFFFF" w:themeColor="background1"/>
                <w:sz w:val="16"/>
                <w:szCs w:val="16"/>
              </w:rPr>
              <w:t>Институције</w:t>
            </w:r>
          </w:p>
        </w:tc>
        <w:tc>
          <w:tcPr>
            <w:tcW w:w="998" w:type="dxa"/>
            <w:gridSpan w:val="2"/>
            <w:shd w:val="clear" w:color="auto" w:fill="4BACC6" w:themeFill="accent5"/>
            <w:vAlign w:val="center"/>
          </w:tcPr>
          <w:p w14:paraId="50C66821" w14:textId="77777777" w:rsidR="00FF2143" w:rsidRPr="00BD1D42"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16"/>
                <w:szCs w:val="16"/>
              </w:rPr>
            </w:pPr>
            <w:r w:rsidRPr="00BD1D42">
              <w:rPr>
                <w:rFonts w:cs="Times New Roman"/>
                <w:b/>
                <w:bCs/>
                <w:color w:val="FFFFFF" w:themeColor="background1"/>
                <w:sz w:val="16"/>
                <w:szCs w:val="16"/>
              </w:rPr>
              <w:t>Пор. смештај</w:t>
            </w:r>
          </w:p>
        </w:tc>
        <w:tc>
          <w:tcPr>
            <w:tcW w:w="1217" w:type="dxa"/>
            <w:gridSpan w:val="2"/>
            <w:shd w:val="clear" w:color="auto" w:fill="4BACC6" w:themeFill="accent5"/>
            <w:vAlign w:val="center"/>
          </w:tcPr>
          <w:p w14:paraId="669594F3" w14:textId="77777777" w:rsidR="00FF2143" w:rsidRPr="00BD1D42"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16"/>
                <w:szCs w:val="16"/>
              </w:rPr>
            </w:pPr>
            <w:r w:rsidRPr="00BD1D42">
              <w:rPr>
                <w:rFonts w:cs="Times New Roman"/>
                <w:b/>
                <w:bCs/>
                <w:color w:val="FFFFFF" w:themeColor="background1"/>
                <w:sz w:val="16"/>
                <w:szCs w:val="16"/>
              </w:rPr>
              <w:t>Институције</w:t>
            </w:r>
          </w:p>
        </w:tc>
        <w:tc>
          <w:tcPr>
            <w:tcW w:w="998" w:type="dxa"/>
            <w:gridSpan w:val="2"/>
            <w:shd w:val="clear" w:color="auto" w:fill="4BACC6" w:themeFill="accent5"/>
            <w:vAlign w:val="center"/>
          </w:tcPr>
          <w:p w14:paraId="13801BC0" w14:textId="77777777" w:rsidR="00FF2143" w:rsidRPr="00BD1D42"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16"/>
                <w:szCs w:val="16"/>
              </w:rPr>
            </w:pPr>
            <w:r w:rsidRPr="00BD1D42">
              <w:rPr>
                <w:rFonts w:cs="Times New Roman"/>
                <w:b/>
                <w:bCs/>
                <w:color w:val="FFFFFF" w:themeColor="background1"/>
                <w:sz w:val="16"/>
                <w:szCs w:val="16"/>
              </w:rPr>
              <w:t>Пор. смештај</w:t>
            </w:r>
          </w:p>
        </w:tc>
        <w:tc>
          <w:tcPr>
            <w:tcW w:w="1217" w:type="dxa"/>
            <w:gridSpan w:val="2"/>
            <w:shd w:val="clear" w:color="auto" w:fill="4BACC6" w:themeFill="accent5"/>
            <w:vAlign w:val="center"/>
          </w:tcPr>
          <w:p w14:paraId="34B556B0" w14:textId="77777777" w:rsidR="00FF2143" w:rsidRPr="00BD1D42"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16"/>
                <w:szCs w:val="16"/>
              </w:rPr>
            </w:pPr>
            <w:r w:rsidRPr="00BD1D42">
              <w:rPr>
                <w:rFonts w:cs="Times New Roman"/>
                <w:b/>
                <w:bCs/>
                <w:color w:val="FFFFFF" w:themeColor="background1"/>
                <w:sz w:val="16"/>
                <w:szCs w:val="16"/>
              </w:rPr>
              <w:t>Институције</w:t>
            </w:r>
          </w:p>
        </w:tc>
        <w:tc>
          <w:tcPr>
            <w:tcW w:w="998" w:type="dxa"/>
            <w:gridSpan w:val="2"/>
            <w:shd w:val="clear" w:color="auto" w:fill="4BACC6" w:themeFill="accent5"/>
            <w:vAlign w:val="center"/>
          </w:tcPr>
          <w:p w14:paraId="2BCB71C9" w14:textId="77777777" w:rsidR="00FF2143" w:rsidRPr="00BD1D42"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16"/>
                <w:szCs w:val="16"/>
              </w:rPr>
            </w:pPr>
            <w:r w:rsidRPr="00BD1D42">
              <w:rPr>
                <w:rFonts w:cs="Times New Roman"/>
                <w:b/>
                <w:bCs/>
                <w:color w:val="FFFFFF" w:themeColor="background1"/>
                <w:sz w:val="16"/>
                <w:szCs w:val="16"/>
              </w:rPr>
              <w:t>Пор. смештај</w:t>
            </w:r>
          </w:p>
        </w:tc>
        <w:tc>
          <w:tcPr>
            <w:tcW w:w="1262" w:type="dxa"/>
            <w:gridSpan w:val="3"/>
            <w:shd w:val="clear" w:color="auto" w:fill="4BACC6" w:themeFill="accent5"/>
            <w:vAlign w:val="center"/>
          </w:tcPr>
          <w:p w14:paraId="36D8E950" w14:textId="77777777" w:rsidR="00FF2143" w:rsidRPr="00BD1D42"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16"/>
                <w:szCs w:val="16"/>
              </w:rPr>
            </w:pPr>
            <w:r w:rsidRPr="00BD1D42">
              <w:rPr>
                <w:rFonts w:cs="Times New Roman"/>
                <w:b/>
                <w:bCs/>
                <w:color w:val="FFFFFF" w:themeColor="background1"/>
                <w:sz w:val="16"/>
                <w:szCs w:val="16"/>
              </w:rPr>
              <w:t>Институције</w:t>
            </w:r>
          </w:p>
        </w:tc>
        <w:tc>
          <w:tcPr>
            <w:tcW w:w="998" w:type="dxa"/>
            <w:gridSpan w:val="2"/>
            <w:shd w:val="clear" w:color="auto" w:fill="4BACC6" w:themeFill="accent5"/>
            <w:vAlign w:val="center"/>
          </w:tcPr>
          <w:p w14:paraId="3A7B6BDE" w14:textId="77777777" w:rsidR="00FF2143" w:rsidRPr="00BD1D42"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16"/>
                <w:szCs w:val="16"/>
              </w:rPr>
            </w:pPr>
            <w:r w:rsidRPr="00BD1D42">
              <w:rPr>
                <w:rFonts w:cs="Times New Roman"/>
                <w:b/>
                <w:bCs/>
                <w:color w:val="FFFFFF" w:themeColor="background1"/>
                <w:sz w:val="16"/>
                <w:szCs w:val="16"/>
              </w:rPr>
              <w:t>Пор. смештај</w:t>
            </w:r>
          </w:p>
        </w:tc>
      </w:tr>
      <w:tr w:rsidR="00BD1D42" w:rsidRPr="00FF2143" w14:paraId="231B6F4C" w14:textId="77777777" w:rsidTr="00BD1D42">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46" w:type="dxa"/>
          </w:tcPr>
          <w:p w14:paraId="30BEDBA5" w14:textId="77777777" w:rsidR="00FF2143" w:rsidRPr="00FF2143" w:rsidRDefault="00FF2143" w:rsidP="00FF2143">
            <w:pPr>
              <w:jc w:val="both"/>
              <w:rPr>
                <w:rFonts w:cs="Times New Roman"/>
                <w:sz w:val="22"/>
              </w:rPr>
            </w:pPr>
          </w:p>
        </w:tc>
        <w:tc>
          <w:tcPr>
            <w:tcW w:w="726" w:type="dxa"/>
            <w:vAlign w:val="center"/>
          </w:tcPr>
          <w:p w14:paraId="24FD13B9"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18"/>
              </w:rPr>
            </w:pPr>
            <w:r w:rsidRPr="00FF2143">
              <w:rPr>
                <w:rFonts w:cs="Times New Roman"/>
                <w:sz w:val="18"/>
              </w:rPr>
              <w:t>Број</w:t>
            </w:r>
          </w:p>
        </w:tc>
        <w:tc>
          <w:tcPr>
            <w:tcW w:w="490" w:type="dxa"/>
            <w:vAlign w:val="center"/>
          </w:tcPr>
          <w:p w14:paraId="1BEA5E53"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18"/>
              </w:rPr>
            </w:pPr>
            <w:r w:rsidRPr="00FF2143">
              <w:rPr>
                <w:rFonts w:cs="Times New Roman"/>
                <w:sz w:val="18"/>
              </w:rPr>
              <w:t>%</w:t>
            </w:r>
          </w:p>
        </w:tc>
        <w:tc>
          <w:tcPr>
            <w:tcW w:w="596" w:type="dxa"/>
            <w:vAlign w:val="center"/>
          </w:tcPr>
          <w:p w14:paraId="09315FE3"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18"/>
              </w:rPr>
            </w:pPr>
            <w:r w:rsidRPr="00FF2143">
              <w:rPr>
                <w:rFonts w:cs="Times New Roman"/>
                <w:sz w:val="18"/>
              </w:rPr>
              <w:t>Број</w:t>
            </w:r>
          </w:p>
        </w:tc>
        <w:tc>
          <w:tcPr>
            <w:tcW w:w="402" w:type="dxa"/>
            <w:vAlign w:val="center"/>
          </w:tcPr>
          <w:p w14:paraId="463830C0"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18"/>
              </w:rPr>
            </w:pPr>
            <w:r w:rsidRPr="00FF2143">
              <w:rPr>
                <w:rFonts w:cs="Times New Roman"/>
                <w:sz w:val="18"/>
              </w:rPr>
              <w:t>%</w:t>
            </w:r>
          </w:p>
        </w:tc>
        <w:tc>
          <w:tcPr>
            <w:tcW w:w="720" w:type="dxa"/>
            <w:vAlign w:val="center"/>
          </w:tcPr>
          <w:p w14:paraId="74B312CF"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18"/>
              </w:rPr>
            </w:pPr>
            <w:r w:rsidRPr="00FF2143">
              <w:rPr>
                <w:rFonts w:cs="Times New Roman"/>
                <w:sz w:val="18"/>
              </w:rPr>
              <w:t>Број</w:t>
            </w:r>
          </w:p>
        </w:tc>
        <w:tc>
          <w:tcPr>
            <w:tcW w:w="496" w:type="dxa"/>
            <w:vAlign w:val="center"/>
          </w:tcPr>
          <w:p w14:paraId="14E57FF8"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18"/>
              </w:rPr>
            </w:pPr>
            <w:r w:rsidRPr="00FF2143">
              <w:rPr>
                <w:rFonts w:cs="Times New Roman"/>
                <w:sz w:val="18"/>
              </w:rPr>
              <w:t>%</w:t>
            </w:r>
          </w:p>
        </w:tc>
        <w:tc>
          <w:tcPr>
            <w:tcW w:w="596" w:type="dxa"/>
            <w:vAlign w:val="center"/>
          </w:tcPr>
          <w:p w14:paraId="436B0ECE"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18"/>
              </w:rPr>
            </w:pPr>
            <w:r w:rsidRPr="00FF2143">
              <w:rPr>
                <w:rFonts w:cs="Times New Roman"/>
                <w:sz w:val="18"/>
              </w:rPr>
              <w:t>Број</w:t>
            </w:r>
          </w:p>
        </w:tc>
        <w:tc>
          <w:tcPr>
            <w:tcW w:w="402" w:type="dxa"/>
            <w:vAlign w:val="center"/>
          </w:tcPr>
          <w:p w14:paraId="7D23DA23"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18"/>
              </w:rPr>
            </w:pPr>
            <w:r w:rsidRPr="00FF2143">
              <w:rPr>
                <w:rFonts w:cs="Times New Roman"/>
                <w:sz w:val="18"/>
              </w:rPr>
              <w:t>%</w:t>
            </w:r>
          </w:p>
        </w:tc>
        <w:tc>
          <w:tcPr>
            <w:tcW w:w="721" w:type="dxa"/>
            <w:vAlign w:val="center"/>
          </w:tcPr>
          <w:p w14:paraId="637460BB"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18"/>
              </w:rPr>
            </w:pPr>
            <w:r w:rsidRPr="00FF2143">
              <w:rPr>
                <w:rFonts w:cs="Times New Roman"/>
                <w:sz w:val="18"/>
              </w:rPr>
              <w:t>Број</w:t>
            </w:r>
          </w:p>
        </w:tc>
        <w:tc>
          <w:tcPr>
            <w:tcW w:w="495" w:type="dxa"/>
            <w:vAlign w:val="center"/>
          </w:tcPr>
          <w:p w14:paraId="02AFD50E"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18"/>
              </w:rPr>
            </w:pPr>
            <w:r w:rsidRPr="00FF2143">
              <w:rPr>
                <w:rFonts w:cs="Times New Roman"/>
                <w:sz w:val="18"/>
              </w:rPr>
              <w:t>%</w:t>
            </w:r>
          </w:p>
        </w:tc>
        <w:tc>
          <w:tcPr>
            <w:tcW w:w="596" w:type="dxa"/>
            <w:vAlign w:val="center"/>
          </w:tcPr>
          <w:p w14:paraId="2E8D3BE0"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18"/>
              </w:rPr>
            </w:pPr>
            <w:r w:rsidRPr="00FF2143">
              <w:rPr>
                <w:rFonts w:cs="Times New Roman"/>
                <w:sz w:val="18"/>
              </w:rPr>
              <w:t>Број</w:t>
            </w:r>
          </w:p>
        </w:tc>
        <w:tc>
          <w:tcPr>
            <w:tcW w:w="402" w:type="dxa"/>
            <w:vAlign w:val="center"/>
          </w:tcPr>
          <w:p w14:paraId="7B3EC648"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18"/>
              </w:rPr>
            </w:pPr>
            <w:r w:rsidRPr="00FF2143">
              <w:rPr>
                <w:rFonts w:cs="Times New Roman"/>
                <w:sz w:val="18"/>
              </w:rPr>
              <w:t>%</w:t>
            </w:r>
          </w:p>
        </w:tc>
        <w:tc>
          <w:tcPr>
            <w:tcW w:w="596" w:type="dxa"/>
            <w:gridSpan w:val="2"/>
            <w:vAlign w:val="center"/>
          </w:tcPr>
          <w:p w14:paraId="3249BB0F"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18"/>
              </w:rPr>
            </w:pPr>
            <w:r w:rsidRPr="00FF2143">
              <w:rPr>
                <w:rFonts w:cs="Times New Roman"/>
                <w:sz w:val="18"/>
              </w:rPr>
              <w:t>Број</w:t>
            </w:r>
          </w:p>
        </w:tc>
        <w:tc>
          <w:tcPr>
            <w:tcW w:w="666" w:type="dxa"/>
            <w:vAlign w:val="center"/>
          </w:tcPr>
          <w:p w14:paraId="5199EE83"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18"/>
              </w:rPr>
            </w:pPr>
            <w:r w:rsidRPr="00FF2143">
              <w:rPr>
                <w:rFonts w:cs="Times New Roman"/>
                <w:sz w:val="18"/>
              </w:rPr>
              <w:t>%</w:t>
            </w:r>
          </w:p>
        </w:tc>
        <w:tc>
          <w:tcPr>
            <w:tcW w:w="596" w:type="dxa"/>
            <w:vAlign w:val="center"/>
          </w:tcPr>
          <w:p w14:paraId="195FFD0C"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18"/>
              </w:rPr>
            </w:pPr>
            <w:r w:rsidRPr="00FF2143">
              <w:rPr>
                <w:rFonts w:cs="Times New Roman"/>
                <w:sz w:val="18"/>
              </w:rPr>
              <w:t>Број</w:t>
            </w:r>
          </w:p>
        </w:tc>
        <w:tc>
          <w:tcPr>
            <w:tcW w:w="402" w:type="dxa"/>
            <w:vAlign w:val="center"/>
          </w:tcPr>
          <w:p w14:paraId="127B6697"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18"/>
              </w:rPr>
            </w:pPr>
            <w:r w:rsidRPr="00FF2143">
              <w:rPr>
                <w:rFonts w:cs="Times New Roman"/>
                <w:sz w:val="18"/>
              </w:rPr>
              <w:t>%</w:t>
            </w:r>
          </w:p>
        </w:tc>
      </w:tr>
      <w:tr w:rsidR="003407B9" w:rsidRPr="00FF2143" w14:paraId="20E10DEC" w14:textId="77777777" w:rsidTr="00BD1D42">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46" w:type="dxa"/>
            <w:shd w:val="clear" w:color="auto" w:fill="B6DDE8" w:themeFill="accent5" w:themeFillTint="66"/>
            <w:vAlign w:val="center"/>
          </w:tcPr>
          <w:p w14:paraId="6E89722D" w14:textId="77777777" w:rsidR="00FF2143" w:rsidRPr="00FF2143" w:rsidRDefault="00FF2143" w:rsidP="00BD1D42">
            <w:pPr>
              <w:rPr>
                <w:rFonts w:cs="Times New Roman"/>
                <w:sz w:val="22"/>
              </w:rPr>
            </w:pPr>
            <w:r w:rsidRPr="00FF2143">
              <w:rPr>
                <w:rFonts w:cs="Times New Roman"/>
                <w:sz w:val="22"/>
              </w:rPr>
              <w:t>0-18</w:t>
            </w:r>
          </w:p>
        </w:tc>
        <w:tc>
          <w:tcPr>
            <w:tcW w:w="726" w:type="dxa"/>
            <w:shd w:val="clear" w:color="auto" w:fill="B6DDE8" w:themeFill="accent5" w:themeFillTint="66"/>
            <w:vAlign w:val="center"/>
          </w:tcPr>
          <w:p w14:paraId="29EE11B3" w14:textId="377B37F4"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2</w:t>
            </w:r>
            <w:r w:rsidR="00BD1D42">
              <w:rPr>
                <w:rFonts w:cs="Times New Roman"/>
                <w:sz w:val="18"/>
              </w:rPr>
              <w:t>.</w:t>
            </w:r>
            <w:r w:rsidRPr="00FF2143">
              <w:rPr>
                <w:rFonts w:cs="Times New Roman"/>
                <w:sz w:val="18"/>
              </w:rPr>
              <w:t>672</w:t>
            </w:r>
          </w:p>
        </w:tc>
        <w:tc>
          <w:tcPr>
            <w:tcW w:w="490" w:type="dxa"/>
            <w:shd w:val="clear" w:color="auto" w:fill="B6DDE8" w:themeFill="accent5" w:themeFillTint="66"/>
            <w:vAlign w:val="center"/>
          </w:tcPr>
          <w:p w14:paraId="2D29C27D"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60</w:t>
            </w:r>
          </w:p>
        </w:tc>
        <w:tc>
          <w:tcPr>
            <w:tcW w:w="596" w:type="dxa"/>
            <w:shd w:val="clear" w:color="auto" w:fill="B6DDE8" w:themeFill="accent5" w:themeFillTint="66"/>
            <w:vAlign w:val="center"/>
          </w:tcPr>
          <w:p w14:paraId="361713AC" w14:textId="3E171932"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1</w:t>
            </w:r>
            <w:r w:rsidR="00BD1D42">
              <w:rPr>
                <w:rFonts w:cs="Times New Roman"/>
                <w:sz w:val="18"/>
              </w:rPr>
              <w:t>.</w:t>
            </w:r>
            <w:r w:rsidRPr="00FF2143">
              <w:rPr>
                <w:rFonts w:cs="Times New Roman"/>
                <w:sz w:val="18"/>
              </w:rPr>
              <w:t>773</w:t>
            </w:r>
          </w:p>
        </w:tc>
        <w:tc>
          <w:tcPr>
            <w:tcW w:w="402" w:type="dxa"/>
            <w:shd w:val="clear" w:color="auto" w:fill="B6DDE8" w:themeFill="accent5" w:themeFillTint="66"/>
            <w:vAlign w:val="center"/>
          </w:tcPr>
          <w:p w14:paraId="2E5A744B"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40</w:t>
            </w:r>
          </w:p>
        </w:tc>
        <w:tc>
          <w:tcPr>
            <w:tcW w:w="720" w:type="dxa"/>
            <w:shd w:val="clear" w:color="auto" w:fill="B6DDE8" w:themeFill="accent5" w:themeFillTint="66"/>
            <w:vAlign w:val="center"/>
          </w:tcPr>
          <w:p w14:paraId="5F2C2DAC" w14:textId="5AF2220F"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2</w:t>
            </w:r>
            <w:r w:rsidR="00BD1D42">
              <w:rPr>
                <w:rFonts w:cs="Times New Roman"/>
                <w:sz w:val="18"/>
              </w:rPr>
              <w:t>.</w:t>
            </w:r>
            <w:r w:rsidRPr="00FF2143">
              <w:rPr>
                <w:rFonts w:cs="Times New Roman"/>
                <w:sz w:val="18"/>
              </w:rPr>
              <w:t>264</w:t>
            </w:r>
          </w:p>
        </w:tc>
        <w:tc>
          <w:tcPr>
            <w:tcW w:w="496" w:type="dxa"/>
            <w:shd w:val="clear" w:color="auto" w:fill="B6DDE8" w:themeFill="accent5" w:themeFillTint="66"/>
            <w:vAlign w:val="center"/>
          </w:tcPr>
          <w:p w14:paraId="3CE103D0"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46</w:t>
            </w:r>
          </w:p>
        </w:tc>
        <w:tc>
          <w:tcPr>
            <w:tcW w:w="596" w:type="dxa"/>
            <w:shd w:val="clear" w:color="auto" w:fill="B6DDE8" w:themeFill="accent5" w:themeFillTint="66"/>
            <w:vAlign w:val="center"/>
          </w:tcPr>
          <w:p w14:paraId="1F5C24B9" w14:textId="0CEB47E4"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2</w:t>
            </w:r>
            <w:r w:rsidR="00BD1D42">
              <w:rPr>
                <w:rFonts w:cs="Times New Roman"/>
                <w:sz w:val="18"/>
              </w:rPr>
              <w:t>.</w:t>
            </w:r>
            <w:r w:rsidRPr="00FF2143">
              <w:rPr>
                <w:rFonts w:cs="Times New Roman"/>
                <w:sz w:val="18"/>
              </w:rPr>
              <w:t>699</w:t>
            </w:r>
          </w:p>
        </w:tc>
        <w:tc>
          <w:tcPr>
            <w:tcW w:w="402" w:type="dxa"/>
            <w:shd w:val="clear" w:color="auto" w:fill="B6DDE8" w:themeFill="accent5" w:themeFillTint="66"/>
            <w:vAlign w:val="center"/>
          </w:tcPr>
          <w:p w14:paraId="2CF97EBC"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54</w:t>
            </w:r>
          </w:p>
        </w:tc>
        <w:tc>
          <w:tcPr>
            <w:tcW w:w="721" w:type="dxa"/>
            <w:shd w:val="clear" w:color="auto" w:fill="B6DDE8" w:themeFill="accent5" w:themeFillTint="66"/>
            <w:vAlign w:val="center"/>
          </w:tcPr>
          <w:p w14:paraId="7A7FCE9B" w14:textId="3931A75C"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1</w:t>
            </w:r>
            <w:r w:rsidR="00BD1D42">
              <w:rPr>
                <w:rFonts w:cs="Times New Roman"/>
                <w:sz w:val="18"/>
              </w:rPr>
              <w:t>.</w:t>
            </w:r>
            <w:r w:rsidRPr="00FF2143">
              <w:rPr>
                <w:rFonts w:cs="Times New Roman"/>
                <w:sz w:val="18"/>
              </w:rPr>
              <w:t>513</w:t>
            </w:r>
          </w:p>
        </w:tc>
        <w:tc>
          <w:tcPr>
            <w:tcW w:w="495" w:type="dxa"/>
            <w:shd w:val="clear" w:color="auto" w:fill="B6DDE8" w:themeFill="accent5" w:themeFillTint="66"/>
            <w:vAlign w:val="center"/>
          </w:tcPr>
          <w:p w14:paraId="1426081F"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28</w:t>
            </w:r>
          </w:p>
        </w:tc>
        <w:tc>
          <w:tcPr>
            <w:tcW w:w="596" w:type="dxa"/>
            <w:shd w:val="clear" w:color="auto" w:fill="B6DDE8" w:themeFill="accent5" w:themeFillTint="66"/>
            <w:vAlign w:val="center"/>
          </w:tcPr>
          <w:p w14:paraId="121251D3" w14:textId="4E9B7019"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3</w:t>
            </w:r>
            <w:r w:rsidR="00BD1D42">
              <w:rPr>
                <w:rFonts w:cs="Times New Roman"/>
                <w:sz w:val="18"/>
              </w:rPr>
              <w:t>.</w:t>
            </w:r>
            <w:r w:rsidRPr="00FF2143">
              <w:rPr>
                <w:rFonts w:cs="Times New Roman"/>
                <w:sz w:val="18"/>
              </w:rPr>
              <w:t>806</w:t>
            </w:r>
          </w:p>
        </w:tc>
        <w:tc>
          <w:tcPr>
            <w:tcW w:w="402" w:type="dxa"/>
            <w:shd w:val="clear" w:color="auto" w:fill="B6DDE8" w:themeFill="accent5" w:themeFillTint="66"/>
            <w:vAlign w:val="center"/>
          </w:tcPr>
          <w:p w14:paraId="63D9C6D8"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72</w:t>
            </w:r>
          </w:p>
        </w:tc>
        <w:tc>
          <w:tcPr>
            <w:tcW w:w="596" w:type="dxa"/>
            <w:gridSpan w:val="2"/>
            <w:shd w:val="clear" w:color="auto" w:fill="B6DDE8" w:themeFill="accent5" w:themeFillTint="66"/>
            <w:vAlign w:val="center"/>
          </w:tcPr>
          <w:p w14:paraId="34AE3957" w14:textId="3C28464D"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1</w:t>
            </w:r>
            <w:r w:rsidR="00BD1D42">
              <w:rPr>
                <w:rFonts w:cs="Times New Roman"/>
                <w:sz w:val="18"/>
              </w:rPr>
              <w:t>.</w:t>
            </w:r>
            <w:r w:rsidRPr="00FF2143">
              <w:rPr>
                <w:rFonts w:cs="Times New Roman"/>
                <w:sz w:val="18"/>
              </w:rPr>
              <w:t>128</w:t>
            </w:r>
          </w:p>
        </w:tc>
        <w:tc>
          <w:tcPr>
            <w:tcW w:w="666" w:type="dxa"/>
            <w:shd w:val="clear" w:color="auto" w:fill="B6DDE8" w:themeFill="accent5" w:themeFillTint="66"/>
            <w:vAlign w:val="center"/>
          </w:tcPr>
          <w:p w14:paraId="1ADA9586"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19</w:t>
            </w:r>
          </w:p>
        </w:tc>
        <w:tc>
          <w:tcPr>
            <w:tcW w:w="596" w:type="dxa"/>
            <w:shd w:val="clear" w:color="auto" w:fill="B6DDE8" w:themeFill="accent5" w:themeFillTint="66"/>
            <w:vAlign w:val="center"/>
          </w:tcPr>
          <w:p w14:paraId="4EA70421" w14:textId="33041143"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4</w:t>
            </w:r>
            <w:r w:rsidR="00BD1D42">
              <w:rPr>
                <w:rFonts w:cs="Times New Roman"/>
                <w:sz w:val="18"/>
              </w:rPr>
              <w:t>.</w:t>
            </w:r>
            <w:r w:rsidRPr="00FF2143">
              <w:rPr>
                <w:rFonts w:cs="Times New Roman"/>
                <w:sz w:val="18"/>
              </w:rPr>
              <w:t>912</w:t>
            </w:r>
          </w:p>
        </w:tc>
        <w:tc>
          <w:tcPr>
            <w:tcW w:w="402" w:type="dxa"/>
            <w:shd w:val="clear" w:color="auto" w:fill="B6DDE8" w:themeFill="accent5" w:themeFillTint="66"/>
            <w:vAlign w:val="center"/>
          </w:tcPr>
          <w:p w14:paraId="785646A5"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81</w:t>
            </w:r>
          </w:p>
        </w:tc>
      </w:tr>
      <w:tr w:rsidR="00FF2143" w:rsidRPr="00FF2143" w14:paraId="66B7FD56" w14:textId="77777777" w:rsidTr="00BD1D42">
        <w:trPr>
          <w:cnfStyle w:val="000000010000" w:firstRow="0" w:lastRow="0" w:firstColumn="0" w:lastColumn="0" w:oddVBand="0" w:evenVBand="0" w:oddHBand="0" w:evenHBand="1" w:firstRowFirstColumn="0" w:firstRowLastColumn="0" w:lastRowFirstColumn="0" w:lastRowLastColumn="0"/>
          <w:trHeight w:val="722"/>
          <w:jc w:val="center"/>
        </w:trPr>
        <w:tc>
          <w:tcPr>
            <w:cnfStyle w:val="001000000000" w:firstRow="0" w:lastRow="0" w:firstColumn="1" w:lastColumn="0" w:oddVBand="0" w:evenVBand="0" w:oddHBand="0" w:evenHBand="0" w:firstRowFirstColumn="0" w:firstRowLastColumn="0" w:lastRowFirstColumn="0" w:lastRowLastColumn="0"/>
            <w:tcW w:w="946" w:type="dxa"/>
            <w:vAlign w:val="center"/>
          </w:tcPr>
          <w:p w14:paraId="74DFD273" w14:textId="77777777" w:rsidR="00FF2143" w:rsidRPr="00FF2143" w:rsidRDefault="00FF2143" w:rsidP="00BD1D42">
            <w:pPr>
              <w:rPr>
                <w:rFonts w:cs="Times New Roman"/>
                <w:sz w:val="22"/>
              </w:rPr>
            </w:pPr>
            <w:r w:rsidRPr="00FF2143">
              <w:rPr>
                <w:rFonts w:cs="Times New Roman"/>
                <w:sz w:val="22"/>
              </w:rPr>
              <w:t>Укупно (0-18)</w:t>
            </w:r>
          </w:p>
        </w:tc>
        <w:tc>
          <w:tcPr>
            <w:tcW w:w="1217" w:type="dxa"/>
            <w:gridSpan w:val="2"/>
            <w:vAlign w:val="center"/>
          </w:tcPr>
          <w:p w14:paraId="49997D10" w14:textId="172E758C"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20"/>
              </w:rPr>
            </w:pPr>
            <w:r w:rsidRPr="00FF2143">
              <w:rPr>
                <w:rFonts w:cs="Times New Roman"/>
                <w:sz w:val="20"/>
              </w:rPr>
              <w:t>4</w:t>
            </w:r>
            <w:r w:rsidR="00BD1D42">
              <w:rPr>
                <w:rFonts w:cs="Times New Roman"/>
                <w:sz w:val="20"/>
              </w:rPr>
              <w:t>.</w:t>
            </w:r>
            <w:r w:rsidRPr="00FF2143">
              <w:rPr>
                <w:rFonts w:cs="Times New Roman"/>
                <w:sz w:val="20"/>
              </w:rPr>
              <w:t>445</w:t>
            </w:r>
          </w:p>
        </w:tc>
        <w:tc>
          <w:tcPr>
            <w:tcW w:w="998" w:type="dxa"/>
            <w:gridSpan w:val="2"/>
            <w:vAlign w:val="center"/>
          </w:tcPr>
          <w:p w14:paraId="205FAF3F"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20"/>
              </w:rPr>
            </w:pPr>
            <w:r w:rsidRPr="00FF2143">
              <w:rPr>
                <w:rFonts w:cs="Times New Roman"/>
                <w:sz w:val="20"/>
              </w:rPr>
              <w:t>80,5%</w:t>
            </w:r>
          </w:p>
        </w:tc>
        <w:tc>
          <w:tcPr>
            <w:tcW w:w="1217" w:type="dxa"/>
            <w:gridSpan w:val="2"/>
            <w:vAlign w:val="center"/>
          </w:tcPr>
          <w:p w14:paraId="11D2D4F6" w14:textId="6C60424A"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20"/>
              </w:rPr>
            </w:pPr>
            <w:r w:rsidRPr="00FF2143">
              <w:rPr>
                <w:rFonts w:cs="Times New Roman"/>
                <w:sz w:val="20"/>
              </w:rPr>
              <w:t>4</w:t>
            </w:r>
            <w:r w:rsidR="00BD1D42">
              <w:rPr>
                <w:rFonts w:cs="Times New Roman"/>
                <w:sz w:val="20"/>
              </w:rPr>
              <w:t>.</w:t>
            </w:r>
            <w:r w:rsidRPr="00FF2143">
              <w:rPr>
                <w:rFonts w:cs="Times New Roman"/>
                <w:sz w:val="20"/>
              </w:rPr>
              <w:t>963</w:t>
            </w:r>
          </w:p>
        </w:tc>
        <w:tc>
          <w:tcPr>
            <w:tcW w:w="998" w:type="dxa"/>
            <w:gridSpan w:val="2"/>
            <w:vAlign w:val="center"/>
          </w:tcPr>
          <w:p w14:paraId="6040A95F"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20"/>
              </w:rPr>
            </w:pPr>
            <w:r w:rsidRPr="00FF2143">
              <w:rPr>
                <w:rFonts w:cs="Times New Roman"/>
                <w:sz w:val="20"/>
              </w:rPr>
              <w:t>81,2%</w:t>
            </w:r>
          </w:p>
        </w:tc>
        <w:tc>
          <w:tcPr>
            <w:tcW w:w="1217" w:type="dxa"/>
            <w:gridSpan w:val="2"/>
            <w:vAlign w:val="center"/>
          </w:tcPr>
          <w:p w14:paraId="2BAE90B5" w14:textId="6EE1D04D"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20"/>
              </w:rPr>
            </w:pPr>
            <w:r w:rsidRPr="00FF2143">
              <w:rPr>
                <w:rFonts w:cs="Times New Roman"/>
                <w:sz w:val="20"/>
              </w:rPr>
              <w:t>5</w:t>
            </w:r>
            <w:r w:rsidR="00BD1D42">
              <w:rPr>
                <w:rFonts w:cs="Times New Roman"/>
                <w:sz w:val="20"/>
              </w:rPr>
              <w:t>.</w:t>
            </w:r>
            <w:r w:rsidRPr="00FF2143">
              <w:rPr>
                <w:rFonts w:cs="Times New Roman"/>
                <w:sz w:val="20"/>
              </w:rPr>
              <w:t>319</w:t>
            </w:r>
          </w:p>
        </w:tc>
        <w:tc>
          <w:tcPr>
            <w:tcW w:w="998" w:type="dxa"/>
            <w:gridSpan w:val="2"/>
            <w:vAlign w:val="center"/>
          </w:tcPr>
          <w:p w14:paraId="62F23882"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20"/>
              </w:rPr>
            </w:pPr>
            <w:r w:rsidRPr="00FF2143">
              <w:rPr>
                <w:rFonts w:cs="Times New Roman"/>
                <w:sz w:val="20"/>
              </w:rPr>
              <w:t>81,1%</w:t>
            </w:r>
          </w:p>
        </w:tc>
        <w:tc>
          <w:tcPr>
            <w:tcW w:w="1262" w:type="dxa"/>
            <w:gridSpan w:val="3"/>
            <w:vAlign w:val="center"/>
          </w:tcPr>
          <w:p w14:paraId="016EBB62" w14:textId="68011EE5"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20"/>
              </w:rPr>
            </w:pPr>
            <w:r w:rsidRPr="00FF2143">
              <w:rPr>
                <w:rFonts w:cs="Times New Roman"/>
                <w:sz w:val="20"/>
              </w:rPr>
              <w:t>6</w:t>
            </w:r>
            <w:r w:rsidR="00BD1D42">
              <w:rPr>
                <w:rFonts w:cs="Times New Roman"/>
                <w:sz w:val="20"/>
              </w:rPr>
              <w:t>.</w:t>
            </w:r>
            <w:r w:rsidRPr="00FF2143">
              <w:rPr>
                <w:rFonts w:cs="Times New Roman"/>
                <w:sz w:val="20"/>
              </w:rPr>
              <w:t>040</w:t>
            </w:r>
          </w:p>
        </w:tc>
        <w:tc>
          <w:tcPr>
            <w:tcW w:w="998" w:type="dxa"/>
            <w:gridSpan w:val="2"/>
            <w:vAlign w:val="center"/>
          </w:tcPr>
          <w:p w14:paraId="10173E26"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20"/>
              </w:rPr>
            </w:pPr>
            <w:r w:rsidRPr="00FF2143">
              <w:rPr>
                <w:rFonts w:cs="Times New Roman"/>
                <w:sz w:val="20"/>
              </w:rPr>
              <w:t>81,9%</w:t>
            </w:r>
          </w:p>
        </w:tc>
      </w:tr>
      <w:tr w:rsidR="003407B9" w:rsidRPr="00FF2143" w14:paraId="4BA59719" w14:textId="77777777" w:rsidTr="00BD1D42">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46" w:type="dxa"/>
            <w:shd w:val="clear" w:color="auto" w:fill="B6DDE8" w:themeFill="accent5" w:themeFillTint="66"/>
            <w:vAlign w:val="center"/>
          </w:tcPr>
          <w:p w14:paraId="3B7EC72A" w14:textId="77777777" w:rsidR="00FF2143" w:rsidRPr="00FF2143" w:rsidRDefault="00FF2143" w:rsidP="00BD1D42">
            <w:pPr>
              <w:rPr>
                <w:rFonts w:cs="Times New Roman"/>
                <w:sz w:val="22"/>
              </w:rPr>
            </w:pPr>
            <w:r w:rsidRPr="00FF2143">
              <w:rPr>
                <w:rFonts w:cs="Times New Roman"/>
                <w:sz w:val="22"/>
              </w:rPr>
              <w:t>19-26</w:t>
            </w:r>
          </w:p>
        </w:tc>
        <w:tc>
          <w:tcPr>
            <w:tcW w:w="726" w:type="dxa"/>
            <w:shd w:val="clear" w:color="auto" w:fill="B6DDE8" w:themeFill="accent5" w:themeFillTint="66"/>
            <w:vAlign w:val="center"/>
          </w:tcPr>
          <w:p w14:paraId="09AB5C3F"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882</w:t>
            </w:r>
          </w:p>
        </w:tc>
        <w:tc>
          <w:tcPr>
            <w:tcW w:w="490" w:type="dxa"/>
            <w:shd w:val="clear" w:color="auto" w:fill="B6DDE8" w:themeFill="accent5" w:themeFillTint="66"/>
            <w:vAlign w:val="center"/>
          </w:tcPr>
          <w:p w14:paraId="0DFE8307"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82</w:t>
            </w:r>
          </w:p>
        </w:tc>
        <w:tc>
          <w:tcPr>
            <w:tcW w:w="596" w:type="dxa"/>
            <w:shd w:val="clear" w:color="auto" w:fill="B6DDE8" w:themeFill="accent5" w:themeFillTint="66"/>
            <w:vAlign w:val="center"/>
          </w:tcPr>
          <w:p w14:paraId="77F56879"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188</w:t>
            </w:r>
          </w:p>
        </w:tc>
        <w:tc>
          <w:tcPr>
            <w:tcW w:w="402" w:type="dxa"/>
            <w:shd w:val="clear" w:color="auto" w:fill="B6DDE8" w:themeFill="accent5" w:themeFillTint="66"/>
            <w:vAlign w:val="center"/>
          </w:tcPr>
          <w:p w14:paraId="1CB5EE5C"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18</w:t>
            </w:r>
          </w:p>
        </w:tc>
        <w:tc>
          <w:tcPr>
            <w:tcW w:w="720" w:type="dxa"/>
            <w:shd w:val="clear" w:color="auto" w:fill="B6DDE8" w:themeFill="accent5" w:themeFillTint="66"/>
            <w:vAlign w:val="center"/>
          </w:tcPr>
          <w:p w14:paraId="0A85F167"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842</w:t>
            </w:r>
          </w:p>
        </w:tc>
        <w:tc>
          <w:tcPr>
            <w:tcW w:w="496" w:type="dxa"/>
            <w:shd w:val="clear" w:color="auto" w:fill="B6DDE8" w:themeFill="accent5" w:themeFillTint="66"/>
            <w:vAlign w:val="center"/>
          </w:tcPr>
          <w:p w14:paraId="4F8AB5D0"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73</w:t>
            </w:r>
          </w:p>
        </w:tc>
        <w:tc>
          <w:tcPr>
            <w:tcW w:w="596" w:type="dxa"/>
            <w:shd w:val="clear" w:color="auto" w:fill="B6DDE8" w:themeFill="accent5" w:themeFillTint="66"/>
            <w:vAlign w:val="center"/>
          </w:tcPr>
          <w:p w14:paraId="176DCBA6"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307</w:t>
            </w:r>
          </w:p>
        </w:tc>
        <w:tc>
          <w:tcPr>
            <w:tcW w:w="402" w:type="dxa"/>
            <w:shd w:val="clear" w:color="auto" w:fill="B6DDE8" w:themeFill="accent5" w:themeFillTint="66"/>
            <w:vAlign w:val="center"/>
          </w:tcPr>
          <w:p w14:paraId="6A2A6609"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27</w:t>
            </w:r>
          </w:p>
        </w:tc>
        <w:tc>
          <w:tcPr>
            <w:tcW w:w="721" w:type="dxa"/>
            <w:shd w:val="clear" w:color="auto" w:fill="B6DDE8" w:themeFill="accent5" w:themeFillTint="66"/>
            <w:vAlign w:val="center"/>
          </w:tcPr>
          <w:p w14:paraId="77995317"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818</w:t>
            </w:r>
          </w:p>
        </w:tc>
        <w:tc>
          <w:tcPr>
            <w:tcW w:w="495" w:type="dxa"/>
            <w:shd w:val="clear" w:color="auto" w:fill="B6DDE8" w:themeFill="accent5" w:themeFillTint="66"/>
            <w:vAlign w:val="center"/>
          </w:tcPr>
          <w:p w14:paraId="501581CE"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66</w:t>
            </w:r>
          </w:p>
        </w:tc>
        <w:tc>
          <w:tcPr>
            <w:tcW w:w="596" w:type="dxa"/>
            <w:shd w:val="clear" w:color="auto" w:fill="B6DDE8" w:themeFill="accent5" w:themeFillTint="66"/>
            <w:vAlign w:val="center"/>
          </w:tcPr>
          <w:p w14:paraId="64219DC4"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423</w:t>
            </w:r>
          </w:p>
        </w:tc>
        <w:tc>
          <w:tcPr>
            <w:tcW w:w="402" w:type="dxa"/>
            <w:shd w:val="clear" w:color="auto" w:fill="B6DDE8" w:themeFill="accent5" w:themeFillTint="66"/>
            <w:vAlign w:val="center"/>
          </w:tcPr>
          <w:p w14:paraId="78AE518D"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34</w:t>
            </w:r>
          </w:p>
        </w:tc>
        <w:tc>
          <w:tcPr>
            <w:tcW w:w="596" w:type="dxa"/>
            <w:gridSpan w:val="2"/>
            <w:shd w:val="clear" w:color="auto" w:fill="B6DDE8" w:themeFill="accent5" w:themeFillTint="66"/>
            <w:vAlign w:val="center"/>
          </w:tcPr>
          <w:p w14:paraId="527B76E6"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726</w:t>
            </w:r>
          </w:p>
        </w:tc>
        <w:tc>
          <w:tcPr>
            <w:tcW w:w="666" w:type="dxa"/>
            <w:shd w:val="clear" w:color="auto" w:fill="B6DDE8" w:themeFill="accent5" w:themeFillTint="66"/>
            <w:vAlign w:val="center"/>
          </w:tcPr>
          <w:p w14:paraId="658D25F3"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55</w:t>
            </w:r>
          </w:p>
        </w:tc>
        <w:tc>
          <w:tcPr>
            <w:tcW w:w="596" w:type="dxa"/>
            <w:shd w:val="clear" w:color="auto" w:fill="B6DDE8" w:themeFill="accent5" w:themeFillTint="66"/>
            <w:vAlign w:val="center"/>
          </w:tcPr>
          <w:p w14:paraId="72F5D7A8"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603</w:t>
            </w:r>
          </w:p>
        </w:tc>
        <w:tc>
          <w:tcPr>
            <w:tcW w:w="402" w:type="dxa"/>
            <w:shd w:val="clear" w:color="auto" w:fill="B6DDE8" w:themeFill="accent5" w:themeFillTint="66"/>
            <w:vAlign w:val="center"/>
          </w:tcPr>
          <w:p w14:paraId="5C5F35F3"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FF2143">
              <w:rPr>
                <w:rFonts w:cs="Times New Roman"/>
                <w:sz w:val="18"/>
              </w:rPr>
              <w:t>45</w:t>
            </w:r>
          </w:p>
        </w:tc>
      </w:tr>
      <w:tr w:rsidR="00FF2143" w:rsidRPr="00FF2143" w14:paraId="2E6889B6" w14:textId="77777777" w:rsidTr="00BD1D42">
        <w:trPr>
          <w:cnfStyle w:val="000000010000" w:firstRow="0" w:lastRow="0" w:firstColumn="0" w:lastColumn="0" w:oddVBand="0" w:evenVBand="0" w:oddHBand="0" w:evenHBand="1" w:firstRowFirstColumn="0" w:firstRowLastColumn="0" w:lastRowFirstColumn="0" w:lastRowLastColumn="0"/>
          <w:trHeight w:val="722"/>
          <w:jc w:val="center"/>
        </w:trPr>
        <w:tc>
          <w:tcPr>
            <w:cnfStyle w:val="001000000000" w:firstRow="0" w:lastRow="0" w:firstColumn="1" w:lastColumn="0" w:oddVBand="0" w:evenVBand="0" w:oddHBand="0" w:evenHBand="0" w:firstRowFirstColumn="0" w:firstRowLastColumn="0" w:lastRowFirstColumn="0" w:lastRowLastColumn="0"/>
            <w:tcW w:w="946" w:type="dxa"/>
            <w:vAlign w:val="center"/>
          </w:tcPr>
          <w:p w14:paraId="2AA28289" w14:textId="77777777" w:rsidR="00FF2143" w:rsidRPr="00FF2143" w:rsidRDefault="00FF2143" w:rsidP="00BD1D42">
            <w:pPr>
              <w:rPr>
                <w:rFonts w:cs="Times New Roman"/>
                <w:sz w:val="22"/>
              </w:rPr>
            </w:pPr>
            <w:r w:rsidRPr="00FF2143">
              <w:rPr>
                <w:rFonts w:cs="Times New Roman"/>
                <w:sz w:val="22"/>
              </w:rPr>
              <w:t>Укупно (19-26)</w:t>
            </w:r>
          </w:p>
        </w:tc>
        <w:tc>
          <w:tcPr>
            <w:tcW w:w="1217" w:type="dxa"/>
            <w:gridSpan w:val="2"/>
            <w:vAlign w:val="center"/>
          </w:tcPr>
          <w:p w14:paraId="37767D30" w14:textId="6B0CDBCF"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20"/>
              </w:rPr>
            </w:pPr>
            <w:r w:rsidRPr="00FF2143">
              <w:rPr>
                <w:rFonts w:cs="Times New Roman"/>
                <w:sz w:val="20"/>
              </w:rPr>
              <w:t>1</w:t>
            </w:r>
            <w:r w:rsidR="00BD1D42">
              <w:rPr>
                <w:rFonts w:cs="Times New Roman"/>
                <w:sz w:val="20"/>
              </w:rPr>
              <w:t>.</w:t>
            </w:r>
            <w:r w:rsidRPr="00FF2143">
              <w:rPr>
                <w:rFonts w:cs="Times New Roman"/>
                <w:sz w:val="20"/>
              </w:rPr>
              <w:t>070</w:t>
            </w:r>
          </w:p>
        </w:tc>
        <w:tc>
          <w:tcPr>
            <w:tcW w:w="998" w:type="dxa"/>
            <w:gridSpan w:val="2"/>
            <w:vAlign w:val="center"/>
          </w:tcPr>
          <w:p w14:paraId="57AD75D9"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20"/>
              </w:rPr>
            </w:pPr>
            <w:r w:rsidRPr="00FF2143">
              <w:rPr>
                <w:rFonts w:cs="Times New Roman"/>
                <w:sz w:val="20"/>
              </w:rPr>
              <w:t>19,4%</w:t>
            </w:r>
          </w:p>
        </w:tc>
        <w:tc>
          <w:tcPr>
            <w:tcW w:w="1217" w:type="dxa"/>
            <w:gridSpan w:val="2"/>
            <w:vAlign w:val="center"/>
          </w:tcPr>
          <w:p w14:paraId="348EF6C0" w14:textId="43DC0732"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20"/>
              </w:rPr>
            </w:pPr>
            <w:r w:rsidRPr="00FF2143">
              <w:rPr>
                <w:rFonts w:cs="Times New Roman"/>
                <w:sz w:val="20"/>
              </w:rPr>
              <w:t>1</w:t>
            </w:r>
            <w:r w:rsidR="00BD1D42">
              <w:rPr>
                <w:rFonts w:cs="Times New Roman"/>
                <w:sz w:val="20"/>
              </w:rPr>
              <w:t>.</w:t>
            </w:r>
            <w:r w:rsidRPr="00FF2143">
              <w:rPr>
                <w:rFonts w:cs="Times New Roman"/>
                <w:sz w:val="20"/>
              </w:rPr>
              <w:t>149</w:t>
            </w:r>
          </w:p>
        </w:tc>
        <w:tc>
          <w:tcPr>
            <w:tcW w:w="998" w:type="dxa"/>
            <w:gridSpan w:val="2"/>
            <w:vAlign w:val="center"/>
          </w:tcPr>
          <w:p w14:paraId="6B9CF352"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20"/>
              </w:rPr>
            </w:pPr>
            <w:r w:rsidRPr="00FF2143">
              <w:rPr>
                <w:rFonts w:cs="Times New Roman"/>
                <w:sz w:val="20"/>
              </w:rPr>
              <w:t>18,8%</w:t>
            </w:r>
          </w:p>
        </w:tc>
        <w:tc>
          <w:tcPr>
            <w:tcW w:w="1217" w:type="dxa"/>
            <w:gridSpan w:val="2"/>
            <w:vAlign w:val="center"/>
          </w:tcPr>
          <w:p w14:paraId="7F2F8D3E" w14:textId="67597B73"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20"/>
              </w:rPr>
            </w:pPr>
            <w:r w:rsidRPr="00FF2143">
              <w:rPr>
                <w:rFonts w:cs="Times New Roman"/>
                <w:sz w:val="20"/>
              </w:rPr>
              <w:t>1</w:t>
            </w:r>
            <w:r w:rsidR="00BD1D42">
              <w:rPr>
                <w:rFonts w:cs="Times New Roman"/>
                <w:sz w:val="20"/>
              </w:rPr>
              <w:t>.</w:t>
            </w:r>
            <w:r w:rsidRPr="00FF2143">
              <w:rPr>
                <w:rFonts w:cs="Times New Roman"/>
                <w:sz w:val="20"/>
              </w:rPr>
              <w:t>241</w:t>
            </w:r>
          </w:p>
        </w:tc>
        <w:tc>
          <w:tcPr>
            <w:tcW w:w="998" w:type="dxa"/>
            <w:gridSpan w:val="2"/>
            <w:vAlign w:val="center"/>
          </w:tcPr>
          <w:p w14:paraId="5E4A787C"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20"/>
              </w:rPr>
            </w:pPr>
            <w:r w:rsidRPr="00FF2143">
              <w:rPr>
                <w:rFonts w:cs="Times New Roman"/>
                <w:sz w:val="20"/>
              </w:rPr>
              <w:t>18,9%</w:t>
            </w:r>
          </w:p>
        </w:tc>
        <w:tc>
          <w:tcPr>
            <w:tcW w:w="1262" w:type="dxa"/>
            <w:gridSpan w:val="3"/>
            <w:vAlign w:val="center"/>
          </w:tcPr>
          <w:p w14:paraId="69FD1BB7" w14:textId="0E0B1A06"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20"/>
              </w:rPr>
            </w:pPr>
            <w:r w:rsidRPr="00FF2143">
              <w:rPr>
                <w:rFonts w:cs="Times New Roman"/>
                <w:sz w:val="20"/>
              </w:rPr>
              <w:t>1</w:t>
            </w:r>
            <w:r w:rsidR="00BD1D42">
              <w:rPr>
                <w:rFonts w:cs="Times New Roman"/>
                <w:sz w:val="20"/>
              </w:rPr>
              <w:t>.</w:t>
            </w:r>
            <w:r w:rsidRPr="00FF2143">
              <w:rPr>
                <w:rFonts w:cs="Times New Roman"/>
                <w:sz w:val="20"/>
              </w:rPr>
              <w:t>329</w:t>
            </w:r>
          </w:p>
        </w:tc>
        <w:tc>
          <w:tcPr>
            <w:tcW w:w="998" w:type="dxa"/>
            <w:gridSpan w:val="2"/>
            <w:vAlign w:val="center"/>
          </w:tcPr>
          <w:p w14:paraId="2E1D202F" w14:textId="77777777"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sz w:val="20"/>
              </w:rPr>
            </w:pPr>
            <w:r w:rsidRPr="00FF2143">
              <w:rPr>
                <w:rFonts w:cs="Times New Roman"/>
                <w:sz w:val="20"/>
              </w:rPr>
              <w:t>18,0%</w:t>
            </w:r>
          </w:p>
        </w:tc>
      </w:tr>
      <w:tr w:rsidR="003407B9" w:rsidRPr="00FF2143" w14:paraId="21EAD744" w14:textId="77777777" w:rsidTr="00BD1D42">
        <w:trPr>
          <w:cnfStyle w:val="000000100000" w:firstRow="0" w:lastRow="0" w:firstColumn="0" w:lastColumn="0" w:oddVBand="0" w:evenVBand="0" w:oddHBand="1" w:evenHBand="0" w:firstRowFirstColumn="0" w:firstRowLastColumn="0" w:lastRowFirstColumn="0" w:lastRowLastColumn="0"/>
          <w:trHeight w:val="722"/>
          <w:jc w:val="center"/>
        </w:trPr>
        <w:tc>
          <w:tcPr>
            <w:cnfStyle w:val="001000000000" w:firstRow="0" w:lastRow="0" w:firstColumn="1" w:lastColumn="0" w:oddVBand="0" w:evenVBand="0" w:oddHBand="0" w:evenHBand="0" w:firstRowFirstColumn="0" w:firstRowLastColumn="0" w:lastRowFirstColumn="0" w:lastRowLastColumn="0"/>
            <w:tcW w:w="946" w:type="dxa"/>
            <w:shd w:val="clear" w:color="auto" w:fill="B6DDE8" w:themeFill="accent5" w:themeFillTint="66"/>
            <w:vAlign w:val="center"/>
          </w:tcPr>
          <w:p w14:paraId="7B77CE66" w14:textId="77777777" w:rsidR="00FF2143" w:rsidRPr="00FF2143" w:rsidRDefault="00FF2143" w:rsidP="00BD1D42">
            <w:pPr>
              <w:rPr>
                <w:rFonts w:cs="Times New Roman"/>
                <w:sz w:val="22"/>
              </w:rPr>
            </w:pPr>
            <w:r w:rsidRPr="00FF2143">
              <w:rPr>
                <w:rFonts w:cs="Times New Roman"/>
                <w:sz w:val="22"/>
              </w:rPr>
              <w:t>Укупно (0-26)</w:t>
            </w:r>
          </w:p>
        </w:tc>
        <w:tc>
          <w:tcPr>
            <w:tcW w:w="726" w:type="dxa"/>
            <w:shd w:val="clear" w:color="auto" w:fill="B6DDE8" w:themeFill="accent5" w:themeFillTint="66"/>
            <w:vAlign w:val="center"/>
          </w:tcPr>
          <w:p w14:paraId="3E36239A" w14:textId="0D1E69E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FF2143">
              <w:rPr>
                <w:rFonts w:cs="Times New Roman"/>
                <w:sz w:val="20"/>
              </w:rPr>
              <w:t>3</w:t>
            </w:r>
            <w:r w:rsidR="00BD1D42">
              <w:rPr>
                <w:rFonts w:cs="Times New Roman"/>
                <w:sz w:val="20"/>
              </w:rPr>
              <w:t>.</w:t>
            </w:r>
            <w:r w:rsidRPr="00FF2143">
              <w:rPr>
                <w:rFonts w:cs="Times New Roman"/>
                <w:sz w:val="20"/>
              </w:rPr>
              <w:t>554</w:t>
            </w:r>
          </w:p>
        </w:tc>
        <w:tc>
          <w:tcPr>
            <w:tcW w:w="490" w:type="dxa"/>
            <w:shd w:val="clear" w:color="auto" w:fill="B6DDE8" w:themeFill="accent5" w:themeFillTint="66"/>
            <w:vAlign w:val="center"/>
          </w:tcPr>
          <w:p w14:paraId="3E00B139"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FF2143">
              <w:rPr>
                <w:rFonts w:cs="Times New Roman"/>
                <w:sz w:val="20"/>
              </w:rPr>
              <w:t>64</w:t>
            </w:r>
          </w:p>
        </w:tc>
        <w:tc>
          <w:tcPr>
            <w:tcW w:w="596" w:type="dxa"/>
            <w:shd w:val="clear" w:color="auto" w:fill="B6DDE8" w:themeFill="accent5" w:themeFillTint="66"/>
            <w:vAlign w:val="center"/>
          </w:tcPr>
          <w:p w14:paraId="3B9BAF39" w14:textId="62D189B9"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FF2143">
              <w:rPr>
                <w:rFonts w:cs="Times New Roman"/>
                <w:sz w:val="20"/>
              </w:rPr>
              <w:t>1</w:t>
            </w:r>
            <w:r w:rsidR="00BD1D42">
              <w:rPr>
                <w:rFonts w:cs="Times New Roman"/>
                <w:sz w:val="20"/>
              </w:rPr>
              <w:t>.</w:t>
            </w:r>
            <w:r w:rsidRPr="00FF2143">
              <w:rPr>
                <w:rFonts w:cs="Times New Roman"/>
                <w:sz w:val="20"/>
              </w:rPr>
              <w:t>961</w:t>
            </w:r>
          </w:p>
        </w:tc>
        <w:tc>
          <w:tcPr>
            <w:tcW w:w="402" w:type="dxa"/>
            <w:shd w:val="clear" w:color="auto" w:fill="B6DDE8" w:themeFill="accent5" w:themeFillTint="66"/>
            <w:vAlign w:val="center"/>
          </w:tcPr>
          <w:p w14:paraId="5E9DFD8A"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FF2143">
              <w:rPr>
                <w:rFonts w:cs="Times New Roman"/>
                <w:sz w:val="20"/>
              </w:rPr>
              <w:t>36</w:t>
            </w:r>
          </w:p>
        </w:tc>
        <w:tc>
          <w:tcPr>
            <w:tcW w:w="720" w:type="dxa"/>
            <w:shd w:val="clear" w:color="auto" w:fill="B6DDE8" w:themeFill="accent5" w:themeFillTint="66"/>
            <w:vAlign w:val="center"/>
          </w:tcPr>
          <w:p w14:paraId="6E147D2F" w14:textId="1B9D7100"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FF2143">
              <w:rPr>
                <w:rFonts w:cs="Times New Roman"/>
                <w:sz w:val="20"/>
              </w:rPr>
              <w:t>3</w:t>
            </w:r>
            <w:r w:rsidR="00BD1D42">
              <w:rPr>
                <w:rFonts w:cs="Times New Roman"/>
                <w:sz w:val="20"/>
              </w:rPr>
              <w:t>.</w:t>
            </w:r>
            <w:r w:rsidRPr="00FF2143">
              <w:rPr>
                <w:rFonts w:cs="Times New Roman"/>
                <w:sz w:val="20"/>
              </w:rPr>
              <w:t>106</w:t>
            </w:r>
          </w:p>
        </w:tc>
        <w:tc>
          <w:tcPr>
            <w:tcW w:w="496" w:type="dxa"/>
            <w:shd w:val="clear" w:color="auto" w:fill="B6DDE8" w:themeFill="accent5" w:themeFillTint="66"/>
            <w:vAlign w:val="center"/>
          </w:tcPr>
          <w:p w14:paraId="23135D0D"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FF2143">
              <w:rPr>
                <w:rFonts w:cs="Times New Roman"/>
                <w:sz w:val="20"/>
              </w:rPr>
              <w:t>51</w:t>
            </w:r>
          </w:p>
        </w:tc>
        <w:tc>
          <w:tcPr>
            <w:tcW w:w="596" w:type="dxa"/>
            <w:shd w:val="clear" w:color="auto" w:fill="B6DDE8" w:themeFill="accent5" w:themeFillTint="66"/>
            <w:vAlign w:val="center"/>
          </w:tcPr>
          <w:p w14:paraId="38E581A2" w14:textId="0204CAF8"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FF2143">
              <w:rPr>
                <w:rFonts w:cs="Times New Roman"/>
                <w:sz w:val="20"/>
              </w:rPr>
              <w:t>3</w:t>
            </w:r>
            <w:r w:rsidR="00BD1D42">
              <w:rPr>
                <w:rFonts w:cs="Times New Roman"/>
                <w:sz w:val="20"/>
              </w:rPr>
              <w:t>.</w:t>
            </w:r>
            <w:r w:rsidRPr="00FF2143">
              <w:rPr>
                <w:rFonts w:cs="Times New Roman"/>
                <w:sz w:val="20"/>
              </w:rPr>
              <w:t>006</w:t>
            </w:r>
          </w:p>
        </w:tc>
        <w:tc>
          <w:tcPr>
            <w:tcW w:w="402" w:type="dxa"/>
            <w:shd w:val="clear" w:color="auto" w:fill="B6DDE8" w:themeFill="accent5" w:themeFillTint="66"/>
            <w:vAlign w:val="center"/>
          </w:tcPr>
          <w:p w14:paraId="57AAE962"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FF2143">
              <w:rPr>
                <w:rFonts w:cs="Times New Roman"/>
                <w:sz w:val="20"/>
              </w:rPr>
              <w:t>49</w:t>
            </w:r>
          </w:p>
        </w:tc>
        <w:tc>
          <w:tcPr>
            <w:tcW w:w="721" w:type="dxa"/>
            <w:shd w:val="clear" w:color="auto" w:fill="B6DDE8" w:themeFill="accent5" w:themeFillTint="66"/>
            <w:vAlign w:val="center"/>
          </w:tcPr>
          <w:p w14:paraId="52C84405" w14:textId="40EE415D"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FF2143">
              <w:rPr>
                <w:rFonts w:cs="Times New Roman"/>
                <w:sz w:val="20"/>
              </w:rPr>
              <w:t>2</w:t>
            </w:r>
            <w:r w:rsidR="00BD1D42">
              <w:rPr>
                <w:rFonts w:cs="Times New Roman"/>
                <w:sz w:val="20"/>
              </w:rPr>
              <w:t>.</w:t>
            </w:r>
            <w:r w:rsidRPr="00FF2143">
              <w:rPr>
                <w:rFonts w:cs="Times New Roman"/>
                <w:sz w:val="20"/>
              </w:rPr>
              <w:t>331</w:t>
            </w:r>
          </w:p>
        </w:tc>
        <w:tc>
          <w:tcPr>
            <w:tcW w:w="495" w:type="dxa"/>
            <w:shd w:val="clear" w:color="auto" w:fill="B6DDE8" w:themeFill="accent5" w:themeFillTint="66"/>
            <w:vAlign w:val="center"/>
          </w:tcPr>
          <w:p w14:paraId="67E6517A"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FF2143">
              <w:rPr>
                <w:rFonts w:cs="Times New Roman"/>
                <w:sz w:val="20"/>
              </w:rPr>
              <w:t>36</w:t>
            </w:r>
          </w:p>
        </w:tc>
        <w:tc>
          <w:tcPr>
            <w:tcW w:w="596" w:type="dxa"/>
            <w:shd w:val="clear" w:color="auto" w:fill="B6DDE8" w:themeFill="accent5" w:themeFillTint="66"/>
            <w:vAlign w:val="center"/>
          </w:tcPr>
          <w:p w14:paraId="09D0911C" w14:textId="0F4E6C3F"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FF2143">
              <w:rPr>
                <w:rFonts w:cs="Times New Roman"/>
                <w:sz w:val="20"/>
              </w:rPr>
              <w:t>4</w:t>
            </w:r>
            <w:r w:rsidR="00BD1D42">
              <w:rPr>
                <w:rFonts w:cs="Times New Roman"/>
                <w:sz w:val="20"/>
              </w:rPr>
              <w:t>.</w:t>
            </w:r>
            <w:r w:rsidRPr="00FF2143">
              <w:rPr>
                <w:rFonts w:cs="Times New Roman"/>
                <w:sz w:val="20"/>
              </w:rPr>
              <w:t>229</w:t>
            </w:r>
          </w:p>
        </w:tc>
        <w:tc>
          <w:tcPr>
            <w:tcW w:w="402" w:type="dxa"/>
            <w:shd w:val="clear" w:color="auto" w:fill="B6DDE8" w:themeFill="accent5" w:themeFillTint="66"/>
            <w:vAlign w:val="center"/>
          </w:tcPr>
          <w:p w14:paraId="215BA635"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FF2143">
              <w:rPr>
                <w:rFonts w:cs="Times New Roman"/>
                <w:sz w:val="20"/>
              </w:rPr>
              <w:t>64</w:t>
            </w:r>
          </w:p>
        </w:tc>
        <w:tc>
          <w:tcPr>
            <w:tcW w:w="596" w:type="dxa"/>
            <w:gridSpan w:val="2"/>
            <w:shd w:val="clear" w:color="auto" w:fill="B6DDE8" w:themeFill="accent5" w:themeFillTint="66"/>
            <w:vAlign w:val="center"/>
          </w:tcPr>
          <w:p w14:paraId="5403FA39" w14:textId="701DBBEE"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FF2143">
              <w:rPr>
                <w:rFonts w:cs="Times New Roman"/>
                <w:sz w:val="20"/>
              </w:rPr>
              <w:t>1</w:t>
            </w:r>
            <w:r w:rsidR="00BD1D42">
              <w:rPr>
                <w:rFonts w:cs="Times New Roman"/>
                <w:sz w:val="20"/>
              </w:rPr>
              <w:t>.</w:t>
            </w:r>
            <w:r w:rsidRPr="00FF2143">
              <w:rPr>
                <w:rFonts w:cs="Times New Roman"/>
                <w:sz w:val="20"/>
              </w:rPr>
              <w:t>854</w:t>
            </w:r>
          </w:p>
        </w:tc>
        <w:tc>
          <w:tcPr>
            <w:tcW w:w="666" w:type="dxa"/>
            <w:shd w:val="clear" w:color="auto" w:fill="B6DDE8" w:themeFill="accent5" w:themeFillTint="66"/>
            <w:vAlign w:val="center"/>
          </w:tcPr>
          <w:p w14:paraId="37A334AC"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FF2143">
              <w:rPr>
                <w:rFonts w:cs="Times New Roman"/>
                <w:sz w:val="20"/>
              </w:rPr>
              <w:t>25</w:t>
            </w:r>
          </w:p>
        </w:tc>
        <w:tc>
          <w:tcPr>
            <w:tcW w:w="596" w:type="dxa"/>
            <w:shd w:val="clear" w:color="auto" w:fill="B6DDE8" w:themeFill="accent5" w:themeFillTint="66"/>
            <w:vAlign w:val="center"/>
          </w:tcPr>
          <w:p w14:paraId="0B288DC5" w14:textId="3FBF8FFF"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FF2143">
              <w:rPr>
                <w:rFonts w:cs="Times New Roman"/>
                <w:sz w:val="20"/>
              </w:rPr>
              <w:t>5</w:t>
            </w:r>
            <w:r w:rsidR="00BD1D42">
              <w:rPr>
                <w:rFonts w:cs="Times New Roman"/>
                <w:sz w:val="20"/>
              </w:rPr>
              <w:t>.</w:t>
            </w:r>
            <w:r w:rsidRPr="00FF2143">
              <w:rPr>
                <w:rFonts w:cs="Times New Roman"/>
                <w:sz w:val="20"/>
              </w:rPr>
              <w:t>515</w:t>
            </w:r>
          </w:p>
        </w:tc>
        <w:tc>
          <w:tcPr>
            <w:tcW w:w="402" w:type="dxa"/>
            <w:shd w:val="clear" w:color="auto" w:fill="B6DDE8" w:themeFill="accent5" w:themeFillTint="66"/>
            <w:vAlign w:val="center"/>
          </w:tcPr>
          <w:p w14:paraId="2DD36588" w14:textId="77777777" w:rsidR="00FF2143" w:rsidRPr="00FF2143" w:rsidRDefault="00FF2143" w:rsidP="00BD1D42">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FF2143">
              <w:rPr>
                <w:rFonts w:cs="Times New Roman"/>
                <w:sz w:val="20"/>
              </w:rPr>
              <w:t>75</w:t>
            </w:r>
          </w:p>
        </w:tc>
      </w:tr>
      <w:tr w:rsidR="00FF2143" w:rsidRPr="00FF2143" w14:paraId="2DC01F27" w14:textId="77777777" w:rsidTr="00BD1D42">
        <w:trPr>
          <w:cnfStyle w:val="000000010000" w:firstRow="0" w:lastRow="0" w:firstColumn="0" w:lastColumn="0" w:oddVBand="0" w:evenVBand="0" w:oddHBand="0" w:evenHBand="1"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46" w:type="dxa"/>
            <w:vAlign w:val="center"/>
          </w:tcPr>
          <w:p w14:paraId="495122C5" w14:textId="77777777" w:rsidR="00FF2143" w:rsidRPr="00FF2143" w:rsidRDefault="00FF2143" w:rsidP="00BD1D42">
            <w:pPr>
              <w:rPr>
                <w:rFonts w:cs="Times New Roman"/>
                <w:sz w:val="22"/>
              </w:rPr>
            </w:pPr>
            <w:r w:rsidRPr="00FF2143">
              <w:rPr>
                <w:rFonts w:cs="Times New Roman"/>
                <w:sz w:val="22"/>
              </w:rPr>
              <w:t>Укупно</w:t>
            </w:r>
          </w:p>
        </w:tc>
        <w:tc>
          <w:tcPr>
            <w:tcW w:w="2215" w:type="dxa"/>
            <w:gridSpan w:val="4"/>
            <w:vAlign w:val="center"/>
          </w:tcPr>
          <w:p w14:paraId="48AFBBF4" w14:textId="2D14BCE9"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b/>
                <w:sz w:val="22"/>
              </w:rPr>
            </w:pPr>
            <w:r w:rsidRPr="00FF2143">
              <w:rPr>
                <w:rFonts w:cs="Times New Roman"/>
                <w:b/>
                <w:sz w:val="22"/>
              </w:rPr>
              <w:t>5</w:t>
            </w:r>
            <w:r w:rsidR="00BD1D42">
              <w:rPr>
                <w:rFonts w:cs="Times New Roman"/>
                <w:b/>
                <w:sz w:val="22"/>
              </w:rPr>
              <w:t>.</w:t>
            </w:r>
            <w:r w:rsidRPr="00FF2143">
              <w:rPr>
                <w:rFonts w:cs="Times New Roman"/>
                <w:b/>
                <w:sz w:val="22"/>
              </w:rPr>
              <w:t>515</w:t>
            </w:r>
          </w:p>
        </w:tc>
        <w:tc>
          <w:tcPr>
            <w:tcW w:w="2215" w:type="dxa"/>
            <w:gridSpan w:val="4"/>
            <w:vAlign w:val="center"/>
          </w:tcPr>
          <w:p w14:paraId="18CA580F" w14:textId="0FA0094B"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b/>
                <w:sz w:val="22"/>
              </w:rPr>
            </w:pPr>
            <w:r w:rsidRPr="00FF2143">
              <w:rPr>
                <w:rFonts w:cs="Times New Roman"/>
                <w:b/>
                <w:sz w:val="22"/>
              </w:rPr>
              <w:t>6</w:t>
            </w:r>
            <w:r w:rsidR="00BD1D42">
              <w:rPr>
                <w:rFonts w:cs="Times New Roman"/>
                <w:b/>
                <w:sz w:val="22"/>
              </w:rPr>
              <w:t>.</w:t>
            </w:r>
            <w:r w:rsidRPr="00FF2143">
              <w:rPr>
                <w:rFonts w:cs="Times New Roman"/>
                <w:b/>
                <w:sz w:val="22"/>
              </w:rPr>
              <w:t>112</w:t>
            </w:r>
          </w:p>
        </w:tc>
        <w:tc>
          <w:tcPr>
            <w:tcW w:w="2223" w:type="dxa"/>
            <w:gridSpan w:val="5"/>
            <w:vAlign w:val="center"/>
          </w:tcPr>
          <w:p w14:paraId="25A0F7D1" w14:textId="09914323"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b/>
                <w:sz w:val="22"/>
              </w:rPr>
            </w:pPr>
            <w:r w:rsidRPr="00FF2143">
              <w:rPr>
                <w:rFonts w:cs="Times New Roman"/>
                <w:b/>
                <w:sz w:val="22"/>
              </w:rPr>
              <w:t>6</w:t>
            </w:r>
            <w:r w:rsidR="00BD1D42">
              <w:rPr>
                <w:rFonts w:cs="Times New Roman"/>
                <w:b/>
                <w:sz w:val="22"/>
              </w:rPr>
              <w:t>.</w:t>
            </w:r>
            <w:r w:rsidRPr="00FF2143">
              <w:rPr>
                <w:rFonts w:cs="Times New Roman"/>
                <w:b/>
                <w:sz w:val="22"/>
              </w:rPr>
              <w:t>560</w:t>
            </w:r>
          </w:p>
        </w:tc>
        <w:tc>
          <w:tcPr>
            <w:tcW w:w="2258" w:type="dxa"/>
            <w:gridSpan w:val="4"/>
            <w:vAlign w:val="center"/>
          </w:tcPr>
          <w:p w14:paraId="2B4FC187" w14:textId="24C954BB" w:rsidR="00FF2143" w:rsidRPr="00FF2143" w:rsidRDefault="00FF2143" w:rsidP="00BD1D42">
            <w:pPr>
              <w:jc w:val="center"/>
              <w:cnfStyle w:val="000000010000" w:firstRow="0" w:lastRow="0" w:firstColumn="0" w:lastColumn="0" w:oddVBand="0" w:evenVBand="0" w:oddHBand="0" w:evenHBand="1" w:firstRowFirstColumn="0" w:firstRowLastColumn="0" w:lastRowFirstColumn="0" w:lastRowLastColumn="0"/>
              <w:rPr>
                <w:rFonts w:cs="Times New Roman"/>
                <w:b/>
                <w:sz w:val="22"/>
              </w:rPr>
            </w:pPr>
            <w:r w:rsidRPr="00FF2143">
              <w:rPr>
                <w:rFonts w:cs="Times New Roman"/>
                <w:b/>
                <w:sz w:val="22"/>
              </w:rPr>
              <w:t>7</w:t>
            </w:r>
            <w:r w:rsidR="00BD1D42">
              <w:rPr>
                <w:rFonts w:cs="Times New Roman"/>
                <w:b/>
                <w:sz w:val="22"/>
              </w:rPr>
              <w:t>.</w:t>
            </w:r>
            <w:r w:rsidRPr="00FF2143">
              <w:rPr>
                <w:rFonts w:cs="Times New Roman"/>
                <w:b/>
                <w:sz w:val="22"/>
              </w:rPr>
              <w:t>369</w:t>
            </w:r>
          </w:p>
        </w:tc>
      </w:tr>
    </w:tbl>
    <w:p w14:paraId="3E77DD1B" w14:textId="552997DB" w:rsidR="00FF2143" w:rsidRPr="00FF2143" w:rsidRDefault="00FF2143" w:rsidP="00FF2143">
      <w:pPr>
        <w:jc w:val="both"/>
        <w:rPr>
          <w:rFonts w:cs="Times New Roman"/>
          <w:sz w:val="20"/>
        </w:rPr>
      </w:pPr>
      <w:r w:rsidRPr="00FF2143">
        <w:rPr>
          <w:rFonts w:cs="Times New Roman"/>
          <w:sz w:val="20"/>
        </w:rPr>
        <w:t>Извор:</w:t>
      </w:r>
      <w:r w:rsidRPr="00FF2143">
        <w:rPr>
          <w:rFonts w:cs="Times New Roman"/>
          <w:sz w:val="20"/>
          <w:szCs w:val="24"/>
        </w:rPr>
        <w:t xml:space="preserve"> Жегарац, Н. (ур.) (2014). У лавиринту социјалне заштите: поуке истраживања о деци на породичном и резиденцијалном смештају. Факултет политичких наука и УНИЦЕФ. Београд</w:t>
      </w:r>
      <w:r w:rsidR="00BD1D42">
        <w:rPr>
          <w:rFonts w:cs="Times New Roman"/>
          <w:sz w:val="20"/>
          <w:szCs w:val="24"/>
        </w:rPr>
        <w:t>. стр. 81</w:t>
      </w:r>
    </w:p>
    <w:p w14:paraId="176A28A8" w14:textId="51E9E91E" w:rsidR="00FF2143" w:rsidRPr="001A6A57" w:rsidRDefault="00FF2143" w:rsidP="00FF2143">
      <w:pPr>
        <w:jc w:val="both"/>
        <w:rPr>
          <w:rFonts w:cs="Times New Roman"/>
          <w:szCs w:val="24"/>
        </w:rPr>
      </w:pPr>
      <w:bookmarkStart w:id="31" w:name="_Hlk59370716"/>
      <w:r w:rsidRPr="001A6A57">
        <w:rPr>
          <w:rFonts w:cs="Times New Roman"/>
          <w:szCs w:val="24"/>
        </w:rPr>
        <w:t>Одлични резултати су постигнути у периоду трансформације установа и тај тренд је настављен и наредних година. Број деце у установама за децу и младе се континуирано смањује</w:t>
      </w:r>
      <w:bookmarkEnd w:id="31"/>
      <w:r w:rsidRPr="001A6A57">
        <w:rPr>
          <w:rFonts w:cs="Times New Roman"/>
          <w:szCs w:val="24"/>
        </w:rPr>
        <w:t>. У ову групу спадају установе за децу и младе без родитељског старања, установе за децу и младе са сметњама у развоју и установе за васпитање деце и омладине. У периоду од 2014. до 2018. године присутан је тренд опадања броја корисника у све три групе установа</w:t>
      </w:r>
      <w:r w:rsidR="005663D0">
        <w:rPr>
          <w:rFonts w:cs="Times New Roman"/>
          <w:szCs w:val="24"/>
        </w:rPr>
        <w:t>,</w:t>
      </w:r>
      <w:r w:rsidRPr="001A6A57">
        <w:rPr>
          <w:rFonts w:cs="Times New Roman"/>
          <w:szCs w:val="24"/>
        </w:rPr>
        <w:t xml:space="preserve"> у просеку 5,22% (Графикон </w:t>
      </w:r>
      <w:r w:rsidR="007408B3">
        <w:rPr>
          <w:rFonts w:cs="Times New Roman"/>
          <w:szCs w:val="24"/>
        </w:rPr>
        <w:t>8</w:t>
      </w:r>
      <w:r w:rsidRPr="001A6A57">
        <w:rPr>
          <w:rFonts w:cs="Times New Roman"/>
          <w:szCs w:val="24"/>
        </w:rPr>
        <w:t xml:space="preserve"> у Анексу). Међутим, проблем представља што је</w:t>
      </w:r>
      <w:r w:rsidR="009354AD">
        <w:rPr>
          <w:rFonts w:cs="Times New Roman"/>
          <w:szCs w:val="24"/>
        </w:rPr>
        <w:t>,</w:t>
      </w:r>
      <w:r w:rsidRPr="001A6A57">
        <w:rPr>
          <w:rFonts w:cs="Times New Roman"/>
          <w:szCs w:val="24"/>
        </w:rPr>
        <w:t xml:space="preserve"> и поред горенаведене Законске одредбе</w:t>
      </w:r>
      <w:r w:rsidR="009354AD">
        <w:rPr>
          <w:rFonts w:cs="Times New Roman"/>
          <w:szCs w:val="24"/>
        </w:rPr>
        <w:t>,</w:t>
      </w:r>
      <w:r w:rsidRPr="001A6A57">
        <w:rPr>
          <w:rFonts w:cs="Times New Roman"/>
          <w:szCs w:val="24"/>
        </w:rPr>
        <w:t xml:space="preserve"> на крају 2018. године било 27 деце са мање од три година на смештају у установама</w:t>
      </w:r>
      <w:r w:rsidR="00E070C4">
        <w:rPr>
          <w:rFonts w:cs="Times New Roman"/>
          <w:szCs w:val="24"/>
        </w:rPr>
        <w:t>,</w:t>
      </w:r>
      <w:r w:rsidRPr="001A6A57">
        <w:rPr>
          <w:rFonts w:cs="Times New Roman"/>
          <w:szCs w:val="24"/>
        </w:rPr>
        <w:t xml:space="preserve"> </w:t>
      </w:r>
      <w:bookmarkStart w:id="32" w:name="_Hlk59370741"/>
      <w:r w:rsidR="00E070C4">
        <w:rPr>
          <w:rFonts w:cs="Times New Roman"/>
          <w:szCs w:val="24"/>
        </w:rPr>
        <w:t xml:space="preserve"> као и </w:t>
      </w:r>
      <w:r w:rsidR="00E070C4" w:rsidRPr="001A6A57">
        <w:rPr>
          <w:rFonts w:cs="Times New Roman"/>
          <w:szCs w:val="24"/>
        </w:rPr>
        <w:t xml:space="preserve">неповољна </w:t>
      </w:r>
      <w:r w:rsidR="00E070C4">
        <w:rPr>
          <w:rFonts w:cs="Times New Roman"/>
          <w:szCs w:val="24"/>
        </w:rPr>
        <w:t>с</w:t>
      </w:r>
      <w:r w:rsidRPr="001A6A57">
        <w:rPr>
          <w:rFonts w:cs="Times New Roman"/>
          <w:szCs w:val="24"/>
        </w:rPr>
        <w:t>таросна структура корисника</w:t>
      </w:r>
      <w:r w:rsidR="00E070C4">
        <w:rPr>
          <w:rFonts w:cs="Times New Roman"/>
          <w:szCs w:val="24"/>
        </w:rPr>
        <w:t>.</w:t>
      </w:r>
      <w:r w:rsidRPr="001A6A57">
        <w:rPr>
          <w:rFonts w:cs="Times New Roman"/>
          <w:szCs w:val="24"/>
        </w:rPr>
        <w:t xml:space="preserve"> Удео деце на дан 31.12.2018. године износио је 35%, младих 23%, а удео лица старијих од 26 година, који према прописима не припадају наведеној групи установа, чак 42%.</w:t>
      </w:r>
      <w:r w:rsidRPr="001A6A57">
        <w:rPr>
          <w:rFonts w:cs="Times New Roman"/>
          <w:szCs w:val="24"/>
          <w:vertAlign w:val="superscript"/>
        </w:rPr>
        <w:footnoteReference w:id="87"/>
      </w:r>
      <w:r w:rsidRPr="001A6A57">
        <w:rPr>
          <w:rFonts w:cs="Times New Roman"/>
          <w:szCs w:val="24"/>
        </w:rPr>
        <w:t xml:space="preserve"> </w:t>
      </w:r>
    </w:p>
    <w:bookmarkEnd w:id="32"/>
    <w:p w14:paraId="5EA67252" w14:textId="257BB6C3" w:rsidR="00FF2143" w:rsidRPr="001A6A57" w:rsidRDefault="00FF2143" w:rsidP="00FF2143">
      <w:pPr>
        <w:jc w:val="both"/>
        <w:rPr>
          <w:rFonts w:cs="Times New Roman"/>
          <w:szCs w:val="24"/>
        </w:rPr>
      </w:pPr>
      <w:r w:rsidRPr="001A6A57">
        <w:rPr>
          <w:rFonts w:cs="Times New Roman"/>
          <w:szCs w:val="24"/>
        </w:rPr>
        <w:t>Уколико се анализирају само деца</w:t>
      </w:r>
      <w:r w:rsidR="00B84902">
        <w:rPr>
          <w:rFonts w:cs="Times New Roman"/>
          <w:szCs w:val="24"/>
        </w:rPr>
        <w:t>,</w:t>
      </w:r>
      <w:r w:rsidRPr="001A6A57">
        <w:rPr>
          <w:rFonts w:cs="Times New Roman"/>
          <w:szCs w:val="24"/>
        </w:rPr>
        <w:t xml:space="preserve"> бележи се још већи пад корисника смештених у установе. У периоду од 2010. до 2019. године бележи се пад од скоро 49%, тачније број корисника је пао са 1265 на 647.  Имајући у виду да број деце којој је неопходан смештај расте, овакви резултати постигнути су захваљујући породичном смештају, где се број корисника од 2010. </w:t>
      </w:r>
      <w:r w:rsidRPr="001A6A57">
        <w:rPr>
          <w:rFonts w:cs="Times New Roman"/>
          <w:szCs w:val="24"/>
        </w:rPr>
        <w:lastRenderedPageBreak/>
        <w:t xml:space="preserve">године континуирано увећавао, са стагнацијом између 2015. и 2016. године и благим падом у 2019. години (Графикон </w:t>
      </w:r>
      <w:r w:rsidR="007408B3">
        <w:rPr>
          <w:rFonts w:cs="Times New Roman"/>
          <w:szCs w:val="24"/>
        </w:rPr>
        <w:t>9</w:t>
      </w:r>
      <w:r w:rsidRPr="001A6A57">
        <w:rPr>
          <w:rFonts w:cs="Times New Roman"/>
          <w:szCs w:val="24"/>
        </w:rPr>
        <w:t xml:space="preserve"> у Анексу). Према члану 20 Конвенције о правима детета, сваком детету које је привремено или стално лишено породичне средине или коме, у његовом најбољем интересу, не може бити допуштено да у таквој средини остане, имаће право на посебну заштиту и помоћ државе. Према Конвенцији таква брига може да укључи смештај у другу породицу, усвојење или ако је неопходно, смештај у установу.</w:t>
      </w:r>
      <w:r w:rsidRPr="001A6A57">
        <w:rPr>
          <w:rFonts w:cs="Times New Roman"/>
          <w:szCs w:val="24"/>
          <w:vertAlign w:val="superscript"/>
        </w:rPr>
        <w:footnoteReference w:id="88"/>
      </w:r>
      <w:r w:rsidRPr="001A6A57">
        <w:rPr>
          <w:rFonts w:cs="Times New Roman"/>
          <w:szCs w:val="24"/>
        </w:rPr>
        <w:t xml:space="preserve"> Закон</w:t>
      </w:r>
      <w:r w:rsidR="00AB46CD">
        <w:rPr>
          <w:rFonts w:cs="Times New Roman"/>
          <w:szCs w:val="24"/>
        </w:rPr>
        <w:t>ом</w:t>
      </w:r>
      <w:r w:rsidRPr="001A6A57">
        <w:rPr>
          <w:rFonts w:cs="Times New Roman"/>
          <w:szCs w:val="24"/>
        </w:rPr>
        <w:t xml:space="preserve"> о социјалној заштити </w:t>
      </w:r>
      <w:r w:rsidR="009D02EC">
        <w:rPr>
          <w:rFonts w:cs="Times New Roman"/>
          <w:szCs w:val="24"/>
        </w:rPr>
        <w:t xml:space="preserve">(2011) </w:t>
      </w:r>
      <w:r w:rsidR="00AB46CD">
        <w:rPr>
          <w:rFonts w:cs="Times New Roman"/>
          <w:szCs w:val="24"/>
        </w:rPr>
        <w:t>усвојене су наведене одредбе Конвенције</w:t>
      </w:r>
      <w:r w:rsidRPr="001A6A57">
        <w:rPr>
          <w:rFonts w:cs="Times New Roman"/>
          <w:szCs w:val="24"/>
        </w:rPr>
        <w:t xml:space="preserve">, те у члану 52 </w:t>
      </w:r>
      <w:r w:rsidR="00AB46CD">
        <w:rPr>
          <w:rFonts w:cs="Times New Roman"/>
          <w:szCs w:val="24"/>
        </w:rPr>
        <w:t xml:space="preserve">Закон </w:t>
      </w:r>
      <w:r w:rsidRPr="001A6A57">
        <w:rPr>
          <w:rFonts w:cs="Times New Roman"/>
          <w:szCs w:val="24"/>
        </w:rPr>
        <w:t>наводи да домски смештај представља крај</w:t>
      </w:r>
      <w:r w:rsidR="00AB46CD">
        <w:rPr>
          <w:rFonts w:cs="Times New Roman"/>
          <w:szCs w:val="24"/>
        </w:rPr>
        <w:t>њ</w:t>
      </w:r>
      <w:r w:rsidRPr="001A6A57">
        <w:rPr>
          <w:rFonts w:cs="Times New Roman"/>
          <w:szCs w:val="24"/>
        </w:rPr>
        <w:t>у меру, тек када су исцрпљене све друге расположиве могућности.</w:t>
      </w:r>
    </w:p>
    <w:p w14:paraId="327CA3F5" w14:textId="77777777" w:rsidR="00FF2143" w:rsidRPr="001A6A57" w:rsidRDefault="00FF2143" w:rsidP="00FF2143">
      <w:pPr>
        <w:jc w:val="both"/>
        <w:rPr>
          <w:rFonts w:cs="Times New Roman"/>
          <w:szCs w:val="24"/>
        </w:rPr>
      </w:pPr>
      <w:r w:rsidRPr="001A6A57">
        <w:rPr>
          <w:rFonts w:cs="Times New Roman"/>
          <w:szCs w:val="24"/>
        </w:rPr>
        <w:t xml:space="preserve">Из наведених података се види да је </w:t>
      </w:r>
      <w:bookmarkStart w:id="33" w:name="_Hlk59371030"/>
      <w:r w:rsidRPr="001A6A57">
        <w:rPr>
          <w:rFonts w:cs="Times New Roman"/>
          <w:szCs w:val="24"/>
        </w:rPr>
        <w:t>највећем броју деце и младих подршка пружена кроз породични смештај</w:t>
      </w:r>
      <w:bookmarkEnd w:id="33"/>
      <w:r w:rsidRPr="001A6A57">
        <w:rPr>
          <w:rFonts w:cs="Times New Roman"/>
          <w:szCs w:val="24"/>
        </w:rPr>
        <w:t>. Међутим, проблем представља што само половини хранитељски</w:t>
      </w:r>
      <w:r w:rsidR="009354AD">
        <w:rPr>
          <w:rFonts w:cs="Times New Roman"/>
          <w:szCs w:val="24"/>
        </w:rPr>
        <w:t>х</w:t>
      </w:r>
      <w:r w:rsidRPr="001A6A57">
        <w:rPr>
          <w:rFonts w:cs="Times New Roman"/>
          <w:szCs w:val="24"/>
        </w:rPr>
        <w:t xml:space="preserve"> породица подршку пружа Центар за породични смештај и усвојење, док су друге хранитељске породице и деца у надлежности центара за социјални рад. Центар за породични смештај и усвојење је установа коју је Влада формирала како би се пружила заштита деци без родитељског старања. Рад ове установе уређен је Законом о социјалној заштити</w:t>
      </w:r>
      <w:r w:rsidRPr="001A6A57">
        <w:rPr>
          <w:rFonts w:cs="Times New Roman"/>
          <w:szCs w:val="24"/>
          <w:vertAlign w:val="superscript"/>
        </w:rPr>
        <w:footnoteReference w:id="89"/>
      </w:r>
      <w:r w:rsidRPr="001A6A57">
        <w:rPr>
          <w:rFonts w:cs="Times New Roman"/>
          <w:szCs w:val="24"/>
        </w:rPr>
        <w:t>, Уредбом о мрежи установа социјалне заштите</w:t>
      </w:r>
      <w:r w:rsidRPr="001A6A57">
        <w:rPr>
          <w:rFonts w:cs="Times New Roman"/>
          <w:szCs w:val="24"/>
          <w:vertAlign w:val="superscript"/>
        </w:rPr>
        <w:footnoteReference w:id="90"/>
      </w:r>
      <w:r w:rsidRPr="001A6A57">
        <w:rPr>
          <w:rFonts w:cs="Times New Roman"/>
          <w:szCs w:val="24"/>
        </w:rPr>
        <w:t xml:space="preserve"> и Правилником о хранитељству</w:t>
      </w:r>
      <w:r w:rsidRPr="001A6A57">
        <w:rPr>
          <w:rFonts w:cs="Times New Roman"/>
          <w:szCs w:val="24"/>
          <w:vertAlign w:val="superscript"/>
        </w:rPr>
        <w:footnoteReference w:id="91"/>
      </w:r>
      <w:r w:rsidRPr="001A6A57">
        <w:rPr>
          <w:rFonts w:cs="Times New Roman"/>
          <w:szCs w:val="24"/>
        </w:rPr>
        <w:t>. У Републици Србији тренутно функционишете седам центра за породични смештај и усвојење: у Београду (основан 2008. године), у Нишу, Ћуприји и Крагујевцу (2011. године), у Милошевцу (2012), Новом Саду (2014) и Суботици (2018). Уредбом</w:t>
      </w:r>
      <w:r w:rsidRPr="001A6A57">
        <w:rPr>
          <w:rFonts w:cs="Times New Roman"/>
          <w:szCs w:val="24"/>
          <w:vertAlign w:val="superscript"/>
        </w:rPr>
        <w:footnoteReference w:id="92"/>
      </w:r>
      <w:r w:rsidRPr="001A6A57">
        <w:rPr>
          <w:rFonts w:cs="Times New Roman"/>
          <w:szCs w:val="24"/>
        </w:rPr>
        <w:t xml:space="preserve"> је предвиђено оснивање центра и у Белој Цркви.</w:t>
      </w:r>
    </w:p>
    <w:p w14:paraId="7A093BF1" w14:textId="4174BEC1" w:rsidR="00FC4617" w:rsidRPr="000E31EE" w:rsidRDefault="00FF2143" w:rsidP="00FF2143">
      <w:pPr>
        <w:jc w:val="both"/>
        <w:rPr>
          <w:rFonts w:cs="Times New Roman"/>
          <w:szCs w:val="24"/>
        </w:rPr>
      </w:pPr>
      <w:bookmarkStart w:id="34" w:name="_Hlk59371984"/>
      <w:r w:rsidRPr="001A6A57">
        <w:rPr>
          <w:rFonts w:cs="Times New Roman"/>
          <w:szCs w:val="24"/>
        </w:rPr>
        <w:t xml:space="preserve">Поред позитивних околности обезбеђених породичним смештајем у односу на смештај у установу, треба истаћи да постоји забрињавајући тренд раста броја деце којима је потребна услуга смештаја иако има све мање деце у укупном становништву. </w:t>
      </w:r>
      <w:bookmarkStart w:id="35" w:name="_Hlk59371999"/>
      <w:bookmarkEnd w:id="34"/>
      <w:r w:rsidRPr="001A6A57">
        <w:rPr>
          <w:rFonts w:cs="Times New Roman"/>
          <w:szCs w:val="24"/>
        </w:rPr>
        <w:t xml:space="preserve">Међу најзаступљенијим разлозима за смештај деце и младих у установе је неадекватно родитељско старање </w:t>
      </w:r>
      <w:bookmarkEnd w:id="35"/>
      <w:r w:rsidRPr="001A6A57">
        <w:rPr>
          <w:rFonts w:cs="Times New Roman"/>
          <w:szCs w:val="24"/>
        </w:rPr>
        <w:t xml:space="preserve">(занемаривање злостављање, злоупотреба), осим у установама за децу и младе </w:t>
      </w:r>
      <w:bookmarkStart w:id="36" w:name="_Hlk59372057"/>
      <w:r w:rsidRPr="001A6A57">
        <w:rPr>
          <w:rFonts w:cs="Times New Roman"/>
          <w:szCs w:val="24"/>
        </w:rPr>
        <w:t>са сметњама у развоју где је најзаступљенији разлог са чак 70% био немогућност родитеља да одговори на здравствене потребе детета</w:t>
      </w:r>
      <w:bookmarkEnd w:id="36"/>
      <w:r w:rsidRPr="001A6A57">
        <w:rPr>
          <w:rFonts w:cs="Times New Roman"/>
          <w:szCs w:val="24"/>
        </w:rPr>
        <w:t>, а на другом месту, са 15%, неадекватно родитељско старање (Табела</w:t>
      </w:r>
      <w:r w:rsidR="007408B3">
        <w:rPr>
          <w:rFonts w:cs="Times New Roman"/>
          <w:szCs w:val="24"/>
        </w:rPr>
        <w:t xml:space="preserve"> 9</w:t>
      </w:r>
      <w:r w:rsidRPr="001A6A57">
        <w:rPr>
          <w:rFonts w:cs="Times New Roman"/>
          <w:szCs w:val="24"/>
        </w:rPr>
        <w:t>). Неадекватно родитељско старање је још заступљеније као разлог код услуге породичног смештаја. Овај разлог имао је удео од 59,6% у 2018. години. Слична ситуација је била и ранијих година.</w:t>
      </w:r>
      <w:r w:rsidRPr="001A6A57">
        <w:rPr>
          <w:rFonts w:cs="Times New Roman"/>
          <w:szCs w:val="24"/>
          <w:vertAlign w:val="superscript"/>
        </w:rPr>
        <w:footnoteReference w:id="93"/>
      </w:r>
      <w:r w:rsidRPr="001A6A57">
        <w:rPr>
          <w:rFonts w:cs="Times New Roman"/>
          <w:szCs w:val="24"/>
        </w:rPr>
        <w:t xml:space="preserve">  .</w:t>
      </w:r>
    </w:p>
    <w:p w14:paraId="1C45E0B4" w14:textId="2B306115" w:rsidR="00FF2143" w:rsidRPr="005A786E" w:rsidRDefault="005A786E" w:rsidP="00FF2143">
      <w:pPr>
        <w:jc w:val="both"/>
        <w:rPr>
          <w:rFonts w:cs="Times New Roman"/>
          <w:b/>
          <w:bCs/>
          <w:szCs w:val="24"/>
        </w:rPr>
      </w:pPr>
      <w:r w:rsidRPr="005A786E">
        <w:rPr>
          <w:rFonts w:cs="Times New Roman"/>
          <w:b/>
          <w:bCs/>
          <w:szCs w:val="24"/>
        </w:rPr>
        <w:lastRenderedPageBreak/>
        <w:t xml:space="preserve">Табела 9. </w:t>
      </w:r>
      <w:r w:rsidR="00FF2143" w:rsidRPr="005A786E">
        <w:rPr>
          <w:rFonts w:cs="Times New Roman"/>
          <w:b/>
          <w:bCs/>
          <w:szCs w:val="24"/>
        </w:rPr>
        <w:t>Број деце и младих у установама за смештај деце и младих, према типу установе и разлогу смештаја у 2018. години (у %)</w:t>
      </w:r>
    </w:p>
    <w:tbl>
      <w:tblPr>
        <w:tblStyle w:val="GridTable4-Accent5"/>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0"/>
        <w:gridCol w:w="1009"/>
        <w:gridCol w:w="1154"/>
        <w:gridCol w:w="832"/>
      </w:tblGrid>
      <w:tr w:rsidR="00FF2143" w:rsidRPr="00FF2143" w14:paraId="6E3C9D10" w14:textId="77777777" w:rsidTr="00FC461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369" w:type="dxa"/>
            <w:tcBorders>
              <w:top w:val="none" w:sz="0" w:space="0" w:color="auto"/>
              <w:left w:val="none" w:sz="0" w:space="0" w:color="auto"/>
              <w:bottom w:val="none" w:sz="0" w:space="0" w:color="auto"/>
              <w:right w:val="none" w:sz="0" w:space="0" w:color="auto"/>
            </w:tcBorders>
            <w:vAlign w:val="center"/>
          </w:tcPr>
          <w:p w14:paraId="3FCA243F" w14:textId="77777777" w:rsidR="00FF2143" w:rsidRPr="00FF2143" w:rsidRDefault="00FF2143" w:rsidP="005A786E">
            <w:pPr>
              <w:rPr>
                <w:rFonts w:cs="Times New Roman"/>
                <w:sz w:val="22"/>
              </w:rPr>
            </w:pPr>
            <w:r w:rsidRPr="00FF2143">
              <w:rPr>
                <w:rFonts w:cs="Times New Roman"/>
                <w:sz w:val="22"/>
              </w:rPr>
              <w:t>Разлози смештаја</w:t>
            </w:r>
          </w:p>
        </w:tc>
        <w:tc>
          <w:tcPr>
            <w:tcW w:w="1003" w:type="dxa"/>
            <w:tcBorders>
              <w:top w:val="none" w:sz="0" w:space="0" w:color="auto"/>
              <w:left w:val="none" w:sz="0" w:space="0" w:color="auto"/>
              <w:bottom w:val="none" w:sz="0" w:space="0" w:color="auto"/>
              <w:right w:val="none" w:sz="0" w:space="0" w:color="auto"/>
            </w:tcBorders>
            <w:vAlign w:val="center"/>
          </w:tcPr>
          <w:p w14:paraId="48DD49F8" w14:textId="77777777" w:rsidR="00FF2143" w:rsidRPr="00FF2143" w:rsidRDefault="00FF2143" w:rsidP="005A786E">
            <w:pPr>
              <w:jc w:val="center"/>
              <w:cnfStyle w:val="100000000000" w:firstRow="1" w:lastRow="0" w:firstColumn="0" w:lastColumn="0" w:oddVBand="0" w:evenVBand="0" w:oddHBand="0" w:evenHBand="0" w:firstRowFirstColumn="0" w:firstRowLastColumn="0" w:lastRowFirstColumn="0" w:lastRowLastColumn="0"/>
              <w:rPr>
                <w:rFonts w:cs="Times New Roman"/>
                <w:sz w:val="22"/>
                <w:vertAlign w:val="superscript"/>
              </w:rPr>
            </w:pPr>
            <w:r w:rsidRPr="00FF2143">
              <w:rPr>
                <w:rFonts w:cs="Times New Roman"/>
                <w:sz w:val="22"/>
              </w:rPr>
              <w:t>ДМСР</w:t>
            </w:r>
            <w:r w:rsidRPr="00FF2143">
              <w:rPr>
                <w:rFonts w:cs="Times New Roman"/>
                <w:sz w:val="22"/>
                <w:vertAlign w:val="superscript"/>
              </w:rPr>
              <w:t>*1</w:t>
            </w:r>
          </w:p>
        </w:tc>
        <w:tc>
          <w:tcPr>
            <w:tcW w:w="1146" w:type="dxa"/>
            <w:tcBorders>
              <w:top w:val="none" w:sz="0" w:space="0" w:color="auto"/>
              <w:left w:val="none" w:sz="0" w:space="0" w:color="auto"/>
              <w:bottom w:val="none" w:sz="0" w:space="0" w:color="auto"/>
              <w:right w:val="none" w:sz="0" w:space="0" w:color="auto"/>
            </w:tcBorders>
            <w:vAlign w:val="center"/>
          </w:tcPr>
          <w:p w14:paraId="6C6B9B10" w14:textId="77777777" w:rsidR="00FF2143" w:rsidRPr="00FF2143" w:rsidRDefault="00FF2143" w:rsidP="005A786E">
            <w:pPr>
              <w:jc w:val="center"/>
              <w:cnfStyle w:val="100000000000" w:firstRow="1" w:lastRow="0" w:firstColumn="0" w:lastColumn="0" w:oddVBand="0" w:evenVBand="0" w:oddHBand="0" w:evenHBand="0" w:firstRowFirstColumn="0" w:firstRowLastColumn="0" w:lastRowFirstColumn="0" w:lastRowLastColumn="0"/>
              <w:rPr>
                <w:rFonts w:cs="Times New Roman"/>
                <w:sz w:val="22"/>
                <w:vertAlign w:val="superscript"/>
              </w:rPr>
            </w:pPr>
            <w:r w:rsidRPr="00FF2143">
              <w:rPr>
                <w:rFonts w:cs="Times New Roman"/>
                <w:sz w:val="22"/>
              </w:rPr>
              <w:t>ДМБРС</w:t>
            </w:r>
            <w:r w:rsidRPr="00FF2143">
              <w:rPr>
                <w:rFonts w:cs="Times New Roman"/>
                <w:sz w:val="22"/>
                <w:vertAlign w:val="superscript"/>
              </w:rPr>
              <w:t>*2</w:t>
            </w:r>
          </w:p>
        </w:tc>
        <w:tc>
          <w:tcPr>
            <w:tcW w:w="827" w:type="dxa"/>
            <w:tcBorders>
              <w:top w:val="none" w:sz="0" w:space="0" w:color="auto"/>
              <w:left w:val="none" w:sz="0" w:space="0" w:color="auto"/>
              <w:bottom w:val="none" w:sz="0" w:space="0" w:color="auto"/>
              <w:right w:val="none" w:sz="0" w:space="0" w:color="auto"/>
            </w:tcBorders>
            <w:vAlign w:val="center"/>
          </w:tcPr>
          <w:p w14:paraId="7728AB32" w14:textId="77777777" w:rsidR="00FF2143" w:rsidRPr="00FF2143" w:rsidRDefault="00FF2143" w:rsidP="005A786E">
            <w:pPr>
              <w:jc w:val="center"/>
              <w:cnfStyle w:val="100000000000" w:firstRow="1" w:lastRow="0" w:firstColumn="0" w:lastColumn="0" w:oddVBand="0" w:evenVBand="0" w:oddHBand="0" w:evenHBand="0" w:firstRowFirstColumn="0" w:firstRowLastColumn="0" w:lastRowFirstColumn="0" w:lastRowLastColumn="0"/>
              <w:rPr>
                <w:rFonts w:cs="Times New Roman"/>
                <w:sz w:val="22"/>
                <w:vertAlign w:val="superscript"/>
              </w:rPr>
            </w:pPr>
            <w:r w:rsidRPr="00FF2143">
              <w:rPr>
                <w:rFonts w:cs="Times New Roman"/>
                <w:sz w:val="22"/>
              </w:rPr>
              <w:t>МДЗ</w:t>
            </w:r>
            <w:r w:rsidRPr="00FF2143">
              <w:rPr>
                <w:rFonts w:cs="Times New Roman"/>
                <w:sz w:val="22"/>
                <w:vertAlign w:val="superscript"/>
              </w:rPr>
              <w:t>*3</w:t>
            </w:r>
          </w:p>
        </w:tc>
      </w:tr>
      <w:tr w:rsidR="00FF2143" w:rsidRPr="00FF2143" w14:paraId="2B42C8FA" w14:textId="77777777" w:rsidTr="00FC461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369" w:type="dxa"/>
            <w:vAlign w:val="center"/>
          </w:tcPr>
          <w:p w14:paraId="2662716A" w14:textId="77777777" w:rsidR="00FF2143" w:rsidRPr="00FF2143" w:rsidRDefault="00FF2143" w:rsidP="005A786E">
            <w:pPr>
              <w:rPr>
                <w:rFonts w:cs="Times New Roman"/>
                <w:sz w:val="22"/>
              </w:rPr>
            </w:pPr>
            <w:r w:rsidRPr="00FF2143">
              <w:rPr>
                <w:rFonts w:cs="Times New Roman"/>
                <w:sz w:val="22"/>
              </w:rPr>
              <w:t>Родитељи умрли</w:t>
            </w:r>
          </w:p>
        </w:tc>
        <w:tc>
          <w:tcPr>
            <w:tcW w:w="1003" w:type="dxa"/>
            <w:vAlign w:val="center"/>
          </w:tcPr>
          <w:p w14:paraId="29A5BA10" w14:textId="77777777" w:rsidR="00FF2143" w:rsidRPr="00FF2143"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F2143">
              <w:rPr>
                <w:rFonts w:cs="Times New Roman"/>
                <w:sz w:val="22"/>
              </w:rPr>
              <w:t>0%</w:t>
            </w:r>
          </w:p>
        </w:tc>
        <w:tc>
          <w:tcPr>
            <w:tcW w:w="1146" w:type="dxa"/>
            <w:vAlign w:val="center"/>
          </w:tcPr>
          <w:p w14:paraId="55DFC763" w14:textId="77777777" w:rsidR="00FF2143" w:rsidRPr="00FF2143"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F2143">
              <w:rPr>
                <w:rFonts w:cs="Times New Roman"/>
                <w:sz w:val="22"/>
              </w:rPr>
              <w:t>3%</w:t>
            </w:r>
          </w:p>
        </w:tc>
        <w:tc>
          <w:tcPr>
            <w:tcW w:w="827" w:type="dxa"/>
            <w:vAlign w:val="center"/>
          </w:tcPr>
          <w:p w14:paraId="04F0F710" w14:textId="77777777" w:rsidR="00FF2143" w:rsidRPr="00FF2143"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F2143">
              <w:rPr>
                <w:rFonts w:cs="Times New Roman"/>
                <w:sz w:val="22"/>
              </w:rPr>
              <w:t>7%</w:t>
            </w:r>
          </w:p>
        </w:tc>
      </w:tr>
      <w:tr w:rsidR="00FF2143" w:rsidRPr="00FF2143" w14:paraId="5E1E3E82" w14:textId="77777777" w:rsidTr="00FC4617">
        <w:trPr>
          <w:trHeight w:val="264"/>
        </w:trPr>
        <w:tc>
          <w:tcPr>
            <w:cnfStyle w:val="001000000000" w:firstRow="0" w:lastRow="0" w:firstColumn="1" w:lastColumn="0" w:oddVBand="0" w:evenVBand="0" w:oddHBand="0" w:evenHBand="0" w:firstRowFirstColumn="0" w:firstRowLastColumn="0" w:lastRowFirstColumn="0" w:lastRowLastColumn="0"/>
            <w:tcW w:w="6369" w:type="dxa"/>
            <w:vAlign w:val="center"/>
          </w:tcPr>
          <w:p w14:paraId="3C24E015" w14:textId="77777777" w:rsidR="00FF2143" w:rsidRPr="00FF2143" w:rsidRDefault="00FF2143" w:rsidP="005A786E">
            <w:pPr>
              <w:rPr>
                <w:rFonts w:cs="Times New Roman"/>
                <w:sz w:val="22"/>
              </w:rPr>
            </w:pPr>
            <w:r w:rsidRPr="00FF2143">
              <w:rPr>
                <w:rFonts w:cs="Times New Roman"/>
                <w:sz w:val="22"/>
              </w:rPr>
              <w:t>Родитељи непознати</w:t>
            </w:r>
          </w:p>
        </w:tc>
        <w:tc>
          <w:tcPr>
            <w:tcW w:w="1003" w:type="dxa"/>
            <w:vAlign w:val="center"/>
          </w:tcPr>
          <w:p w14:paraId="6DB5677C" w14:textId="77777777" w:rsidR="00FF2143" w:rsidRPr="00FF2143"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0%</w:t>
            </w:r>
          </w:p>
        </w:tc>
        <w:tc>
          <w:tcPr>
            <w:tcW w:w="1146" w:type="dxa"/>
            <w:vAlign w:val="center"/>
          </w:tcPr>
          <w:p w14:paraId="634FE26D" w14:textId="77777777" w:rsidR="00FF2143" w:rsidRPr="00FF2143"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0%</w:t>
            </w:r>
          </w:p>
        </w:tc>
        <w:tc>
          <w:tcPr>
            <w:tcW w:w="827" w:type="dxa"/>
            <w:vAlign w:val="center"/>
          </w:tcPr>
          <w:p w14:paraId="0AAE5C79" w14:textId="77777777" w:rsidR="00FF2143" w:rsidRPr="00FF2143"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0%</w:t>
            </w:r>
          </w:p>
        </w:tc>
      </w:tr>
      <w:tr w:rsidR="00FF2143" w:rsidRPr="00FF2143" w14:paraId="5849DB6A" w14:textId="77777777" w:rsidTr="00FC461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369" w:type="dxa"/>
            <w:vAlign w:val="center"/>
          </w:tcPr>
          <w:p w14:paraId="4950F60A" w14:textId="77777777" w:rsidR="00FF2143" w:rsidRPr="00FF2143" w:rsidRDefault="00FF2143" w:rsidP="005A786E">
            <w:pPr>
              <w:rPr>
                <w:rFonts w:cs="Times New Roman"/>
                <w:sz w:val="22"/>
              </w:rPr>
            </w:pPr>
            <w:r w:rsidRPr="00FF2143">
              <w:rPr>
                <w:rFonts w:cs="Times New Roman"/>
                <w:sz w:val="22"/>
              </w:rPr>
              <w:t>Родитељи спречени да врше родитељско право</w:t>
            </w:r>
          </w:p>
        </w:tc>
        <w:tc>
          <w:tcPr>
            <w:tcW w:w="1003" w:type="dxa"/>
            <w:vAlign w:val="center"/>
          </w:tcPr>
          <w:p w14:paraId="41FBBE4A" w14:textId="77777777" w:rsidR="00FF2143" w:rsidRPr="00FF2143"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F2143">
              <w:rPr>
                <w:rFonts w:cs="Times New Roman"/>
                <w:sz w:val="22"/>
              </w:rPr>
              <w:t>9%</w:t>
            </w:r>
          </w:p>
        </w:tc>
        <w:tc>
          <w:tcPr>
            <w:tcW w:w="1146" w:type="dxa"/>
            <w:vAlign w:val="center"/>
          </w:tcPr>
          <w:p w14:paraId="71C002DC" w14:textId="77777777" w:rsidR="00FF2143" w:rsidRPr="00FF2143"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F2143">
              <w:rPr>
                <w:rFonts w:cs="Times New Roman"/>
                <w:sz w:val="22"/>
              </w:rPr>
              <w:t>4%</w:t>
            </w:r>
          </w:p>
        </w:tc>
        <w:tc>
          <w:tcPr>
            <w:tcW w:w="827" w:type="dxa"/>
            <w:vAlign w:val="center"/>
          </w:tcPr>
          <w:p w14:paraId="6E3A93ED" w14:textId="77777777" w:rsidR="00FF2143" w:rsidRPr="00FF2143"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F2143">
              <w:rPr>
                <w:rFonts w:cs="Times New Roman"/>
                <w:sz w:val="22"/>
              </w:rPr>
              <w:t>2%</w:t>
            </w:r>
          </w:p>
        </w:tc>
      </w:tr>
      <w:tr w:rsidR="00FF2143" w:rsidRPr="00FF2143" w14:paraId="6FE1A65D" w14:textId="77777777" w:rsidTr="00FC4617">
        <w:trPr>
          <w:trHeight w:val="264"/>
        </w:trPr>
        <w:tc>
          <w:tcPr>
            <w:cnfStyle w:val="001000000000" w:firstRow="0" w:lastRow="0" w:firstColumn="1" w:lastColumn="0" w:oddVBand="0" w:evenVBand="0" w:oddHBand="0" w:evenHBand="0" w:firstRowFirstColumn="0" w:firstRowLastColumn="0" w:lastRowFirstColumn="0" w:lastRowLastColumn="0"/>
            <w:tcW w:w="6369" w:type="dxa"/>
            <w:vAlign w:val="center"/>
          </w:tcPr>
          <w:p w14:paraId="24735623" w14:textId="77777777" w:rsidR="00FF2143" w:rsidRPr="00FF2143" w:rsidRDefault="00FF2143" w:rsidP="005A786E">
            <w:pPr>
              <w:rPr>
                <w:rFonts w:cs="Times New Roman"/>
                <w:sz w:val="22"/>
              </w:rPr>
            </w:pPr>
            <w:r w:rsidRPr="00FF2143">
              <w:rPr>
                <w:rFonts w:cs="Times New Roman"/>
                <w:sz w:val="22"/>
              </w:rPr>
              <w:t>Родитељи делимично лишени родитељско права</w:t>
            </w:r>
          </w:p>
        </w:tc>
        <w:tc>
          <w:tcPr>
            <w:tcW w:w="1003" w:type="dxa"/>
            <w:vAlign w:val="center"/>
          </w:tcPr>
          <w:p w14:paraId="77BC5461" w14:textId="77777777" w:rsidR="00FF2143" w:rsidRPr="00FF2143"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2%</w:t>
            </w:r>
          </w:p>
        </w:tc>
        <w:tc>
          <w:tcPr>
            <w:tcW w:w="1146" w:type="dxa"/>
            <w:vAlign w:val="center"/>
          </w:tcPr>
          <w:p w14:paraId="0EFDFB03" w14:textId="77777777" w:rsidR="00FF2143" w:rsidRPr="00FF2143"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8%</w:t>
            </w:r>
          </w:p>
        </w:tc>
        <w:tc>
          <w:tcPr>
            <w:tcW w:w="827" w:type="dxa"/>
            <w:vAlign w:val="center"/>
          </w:tcPr>
          <w:p w14:paraId="4093599D" w14:textId="77777777" w:rsidR="00FF2143" w:rsidRPr="00FF2143"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8%</w:t>
            </w:r>
          </w:p>
        </w:tc>
      </w:tr>
      <w:tr w:rsidR="00FF2143" w:rsidRPr="00FF2143" w14:paraId="29BE0BF3" w14:textId="77777777" w:rsidTr="00FC461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369" w:type="dxa"/>
            <w:vAlign w:val="center"/>
          </w:tcPr>
          <w:p w14:paraId="3EB81ED1" w14:textId="77777777" w:rsidR="00FF2143" w:rsidRPr="00FF2143" w:rsidRDefault="00FF2143" w:rsidP="005A786E">
            <w:pPr>
              <w:rPr>
                <w:rFonts w:cs="Times New Roman"/>
                <w:sz w:val="22"/>
              </w:rPr>
            </w:pPr>
            <w:r w:rsidRPr="00FF2143">
              <w:rPr>
                <w:rFonts w:cs="Times New Roman"/>
                <w:sz w:val="22"/>
              </w:rPr>
              <w:t>Родитељи потпуно лишени родитељског права</w:t>
            </w:r>
          </w:p>
        </w:tc>
        <w:tc>
          <w:tcPr>
            <w:tcW w:w="1003" w:type="dxa"/>
            <w:vAlign w:val="center"/>
          </w:tcPr>
          <w:p w14:paraId="38831A75" w14:textId="77777777" w:rsidR="00FF2143" w:rsidRPr="00FF2143"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F2143">
              <w:rPr>
                <w:rFonts w:cs="Times New Roman"/>
                <w:sz w:val="22"/>
              </w:rPr>
              <w:t>1%</w:t>
            </w:r>
          </w:p>
        </w:tc>
        <w:tc>
          <w:tcPr>
            <w:tcW w:w="1146" w:type="dxa"/>
            <w:vAlign w:val="center"/>
          </w:tcPr>
          <w:p w14:paraId="189ACEE0" w14:textId="77777777" w:rsidR="00FF2143" w:rsidRPr="00FF2143"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F2143">
              <w:rPr>
                <w:rFonts w:cs="Times New Roman"/>
                <w:sz w:val="22"/>
              </w:rPr>
              <w:t>2%</w:t>
            </w:r>
          </w:p>
        </w:tc>
        <w:tc>
          <w:tcPr>
            <w:tcW w:w="827" w:type="dxa"/>
            <w:vAlign w:val="center"/>
          </w:tcPr>
          <w:p w14:paraId="05FF2F16" w14:textId="77777777" w:rsidR="00FF2143" w:rsidRPr="00FF2143"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F2143">
              <w:rPr>
                <w:rFonts w:cs="Times New Roman"/>
                <w:sz w:val="22"/>
              </w:rPr>
              <w:t>7%</w:t>
            </w:r>
          </w:p>
        </w:tc>
      </w:tr>
      <w:tr w:rsidR="00FF2143" w:rsidRPr="00FF2143" w14:paraId="5F3F4505" w14:textId="77777777" w:rsidTr="00FC4617">
        <w:trPr>
          <w:trHeight w:val="264"/>
        </w:trPr>
        <w:tc>
          <w:tcPr>
            <w:cnfStyle w:val="001000000000" w:firstRow="0" w:lastRow="0" w:firstColumn="1" w:lastColumn="0" w:oddVBand="0" w:evenVBand="0" w:oddHBand="0" w:evenHBand="0" w:firstRowFirstColumn="0" w:firstRowLastColumn="0" w:lastRowFirstColumn="0" w:lastRowLastColumn="0"/>
            <w:tcW w:w="6369" w:type="dxa"/>
            <w:vAlign w:val="center"/>
          </w:tcPr>
          <w:p w14:paraId="7ADD4284" w14:textId="77777777" w:rsidR="00FF2143" w:rsidRPr="00FF2143" w:rsidRDefault="00FF2143" w:rsidP="005A786E">
            <w:pPr>
              <w:rPr>
                <w:rFonts w:cs="Times New Roman"/>
                <w:sz w:val="22"/>
              </w:rPr>
            </w:pPr>
            <w:r w:rsidRPr="00FF2143">
              <w:rPr>
                <w:rFonts w:cs="Times New Roman"/>
                <w:sz w:val="22"/>
              </w:rPr>
              <w:t>Родитељи лишени/нису стекли пословну способност</w:t>
            </w:r>
          </w:p>
        </w:tc>
        <w:tc>
          <w:tcPr>
            <w:tcW w:w="1003" w:type="dxa"/>
            <w:vAlign w:val="center"/>
          </w:tcPr>
          <w:p w14:paraId="154DA89C" w14:textId="77777777" w:rsidR="00FF2143" w:rsidRPr="00FF2143"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0%</w:t>
            </w:r>
          </w:p>
        </w:tc>
        <w:tc>
          <w:tcPr>
            <w:tcW w:w="1146" w:type="dxa"/>
            <w:vAlign w:val="center"/>
          </w:tcPr>
          <w:p w14:paraId="5F4A1674" w14:textId="77777777" w:rsidR="00FF2143" w:rsidRPr="00FF2143"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9%</w:t>
            </w:r>
          </w:p>
        </w:tc>
        <w:tc>
          <w:tcPr>
            <w:tcW w:w="827" w:type="dxa"/>
            <w:vAlign w:val="center"/>
          </w:tcPr>
          <w:p w14:paraId="384C394E" w14:textId="77777777" w:rsidR="00FF2143" w:rsidRPr="00FF2143"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w:t>
            </w:r>
          </w:p>
        </w:tc>
      </w:tr>
      <w:tr w:rsidR="00FF2143" w:rsidRPr="00FF2143" w14:paraId="6A12A01B" w14:textId="77777777" w:rsidTr="00FC461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6369" w:type="dxa"/>
            <w:vAlign w:val="center"/>
          </w:tcPr>
          <w:p w14:paraId="1947A8EF" w14:textId="77777777" w:rsidR="00FF2143" w:rsidRPr="00FF2143" w:rsidRDefault="00FF2143" w:rsidP="005A786E">
            <w:pPr>
              <w:rPr>
                <w:rFonts w:cs="Times New Roman"/>
                <w:sz w:val="22"/>
              </w:rPr>
            </w:pPr>
            <w:r w:rsidRPr="00FF2143">
              <w:rPr>
                <w:rFonts w:cs="Times New Roman"/>
                <w:sz w:val="22"/>
              </w:rPr>
              <w:t>Неадекватно родитељско старање (занемаривање злостављање, злоупотреба)</w:t>
            </w:r>
          </w:p>
        </w:tc>
        <w:tc>
          <w:tcPr>
            <w:tcW w:w="1003" w:type="dxa"/>
            <w:vAlign w:val="center"/>
          </w:tcPr>
          <w:p w14:paraId="6D28A3AD" w14:textId="77777777" w:rsidR="00FF2143" w:rsidRPr="00FF2143"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FF2143">
              <w:rPr>
                <w:rFonts w:cs="Times New Roman"/>
                <w:b/>
                <w:sz w:val="22"/>
              </w:rPr>
              <w:t>15%</w:t>
            </w:r>
          </w:p>
        </w:tc>
        <w:tc>
          <w:tcPr>
            <w:tcW w:w="1146" w:type="dxa"/>
            <w:vAlign w:val="center"/>
          </w:tcPr>
          <w:p w14:paraId="4B1C0F4B" w14:textId="77777777" w:rsidR="00FF2143" w:rsidRPr="00FF2143"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FF2143">
              <w:rPr>
                <w:rFonts w:cs="Times New Roman"/>
                <w:b/>
                <w:sz w:val="22"/>
              </w:rPr>
              <w:t>45%</w:t>
            </w:r>
          </w:p>
        </w:tc>
        <w:tc>
          <w:tcPr>
            <w:tcW w:w="827" w:type="dxa"/>
            <w:vAlign w:val="center"/>
          </w:tcPr>
          <w:p w14:paraId="0E839C5F" w14:textId="77777777" w:rsidR="00FF2143" w:rsidRPr="00FF2143"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FF2143">
              <w:rPr>
                <w:rFonts w:cs="Times New Roman"/>
                <w:b/>
                <w:sz w:val="22"/>
              </w:rPr>
              <w:t>31%</w:t>
            </w:r>
          </w:p>
        </w:tc>
      </w:tr>
      <w:tr w:rsidR="00FF2143" w:rsidRPr="00FF2143" w14:paraId="0C128A16" w14:textId="77777777" w:rsidTr="00FC4617">
        <w:trPr>
          <w:trHeight w:val="264"/>
        </w:trPr>
        <w:tc>
          <w:tcPr>
            <w:cnfStyle w:val="001000000000" w:firstRow="0" w:lastRow="0" w:firstColumn="1" w:lastColumn="0" w:oddVBand="0" w:evenVBand="0" w:oddHBand="0" w:evenHBand="0" w:firstRowFirstColumn="0" w:firstRowLastColumn="0" w:lastRowFirstColumn="0" w:lastRowLastColumn="0"/>
            <w:tcW w:w="6369" w:type="dxa"/>
            <w:vAlign w:val="center"/>
          </w:tcPr>
          <w:p w14:paraId="67952378" w14:textId="77777777" w:rsidR="00FF2143" w:rsidRPr="00FF2143" w:rsidRDefault="00FF2143" w:rsidP="005A786E">
            <w:pPr>
              <w:rPr>
                <w:rFonts w:cs="Times New Roman"/>
                <w:sz w:val="22"/>
              </w:rPr>
            </w:pPr>
            <w:r w:rsidRPr="00FF2143">
              <w:rPr>
                <w:rFonts w:cs="Times New Roman"/>
                <w:sz w:val="22"/>
              </w:rPr>
              <w:t>Насиље над дететом</w:t>
            </w:r>
          </w:p>
        </w:tc>
        <w:tc>
          <w:tcPr>
            <w:tcW w:w="1003" w:type="dxa"/>
            <w:vAlign w:val="center"/>
          </w:tcPr>
          <w:p w14:paraId="5F7E8F81" w14:textId="77777777" w:rsidR="00FF2143" w:rsidRPr="00FF2143"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1%</w:t>
            </w:r>
          </w:p>
        </w:tc>
        <w:tc>
          <w:tcPr>
            <w:tcW w:w="1146" w:type="dxa"/>
            <w:vAlign w:val="center"/>
          </w:tcPr>
          <w:p w14:paraId="15542AB2" w14:textId="77777777" w:rsidR="00FF2143" w:rsidRPr="00FF2143"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6%</w:t>
            </w:r>
          </w:p>
        </w:tc>
        <w:tc>
          <w:tcPr>
            <w:tcW w:w="827" w:type="dxa"/>
            <w:vAlign w:val="center"/>
          </w:tcPr>
          <w:p w14:paraId="58F6B88B" w14:textId="77777777" w:rsidR="00FF2143" w:rsidRPr="00FF2143"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w:t>
            </w:r>
          </w:p>
        </w:tc>
      </w:tr>
      <w:tr w:rsidR="00FF2143" w:rsidRPr="00FF2143" w14:paraId="6D9C4BC2" w14:textId="77777777" w:rsidTr="00FC461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6369" w:type="dxa"/>
            <w:vAlign w:val="center"/>
          </w:tcPr>
          <w:p w14:paraId="3E481C73" w14:textId="77777777" w:rsidR="00FF2143" w:rsidRPr="00FF2143" w:rsidRDefault="00FF2143" w:rsidP="005A786E">
            <w:pPr>
              <w:rPr>
                <w:rFonts w:cs="Times New Roman"/>
                <w:sz w:val="22"/>
              </w:rPr>
            </w:pPr>
            <w:r w:rsidRPr="00FF2143">
              <w:rPr>
                <w:rFonts w:cs="Times New Roman"/>
                <w:sz w:val="22"/>
              </w:rPr>
              <w:t>Родитељи нису у могућности да одговоре на здравствене потребе детета</w:t>
            </w:r>
          </w:p>
        </w:tc>
        <w:tc>
          <w:tcPr>
            <w:tcW w:w="1003" w:type="dxa"/>
            <w:vAlign w:val="center"/>
          </w:tcPr>
          <w:p w14:paraId="6F7832EE" w14:textId="77777777" w:rsidR="00FF2143" w:rsidRPr="00FF2143"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FF2143">
              <w:rPr>
                <w:rFonts w:cs="Times New Roman"/>
                <w:b/>
                <w:sz w:val="22"/>
              </w:rPr>
              <w:t>70%</w:t>
            </w:r>
          </w:p>
        </w:tc>
        <w:tc>
          <w:tcPr>
            <w:tcW w:w="1146" w:type="dxa"/>
            <w:vAlign w:val="center"/>
          </w:tcPr>
          <w:p w14:paraId="7146B56A" w14:textId="77777777" w:rsidR="00FF2143" w:rsidRPr="00FF2143"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FF2143">
              <w:rPr>
                <w:rFonts w:cs="Times New Roman"/>
                <w:b/>
                <w:sz w:val="22"/>
              </w:rPr>
              <w:t>17%</w:t>
            </w:r>
          </w:p>
        </w:tc>
        <w:tc>
          <w:tcPr>
            <w:tcW w:w="827" w:type="dxa"/>
            <w:vAlign w:val="center"/>
          </w:tcPr>
          <w:p w14:paraId="40AAA582" w14:textId="77777777" w:rsidR="00FF2143" w:rsidRPr="00FF2143"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FF2143">
              <w:rPr>
                <w:rFonts w:cs="Times New Roman"/>
                <w:b/>
                <w:sz w:val="22"/>
              </w:rPr>
              <w:t>33%</w:t>
            </w:r>
          </w:p>
        </w:tc>
      </w:tr>
      <w:tr w:rsidR="00FF2143" w:rsidRPr="00FF2143" w14:paraId="0FFFCC0B" w14:textId="77777777" w:rsidTr="00FC4617">
        <w:trPr>
          <w:trHeight w:val="249"/>
        </w:trPr>
        <w:tc>
          <w:tcPr>
            <w:cnfStyle w:val="001000000000" w:firstRow="0" w:lastRow="0" w:firstColumn="1" w:lastColumn="0" w:oddVBand="0" w:evenVBand="0" w:oddHBand="0" w:evenHBand="0" w:firstRowFirstColumn="0" w:firstRowLastColumn="0" w:lastRowFirstColumn="0" w:lastRowLastColumn="0"/>
            <w:tcW w:w="6369" w:type="dxa"/>
            <w:vAlign w:val="center"/>
          </w:tcPr>
          <w:p w14:paraId="20134205" w14:textId="77777777" w:rsidR="00FF2143" w:rsidRPr="00FF2143" w:rsidRDefault="00FF2143" w:rsidP="005A786E">
            <w:pPr>
              <w:rPr>
                <w:rFonts w:cs="Times New Roman"/>
                <w:sz w:val="22"/>
              </w:rPr>
            </w:pPr>
            <w:r w:rsidRPr="00FF2143">
              <w:rPr>
                <w:rFonts w:cs="Times New Roman"/>
                <w:sz w:val="22"/>
              </w:rPr>
              <w:t>Остали разлози</w:t>
            </w:r>
          </w:p>
        </w:tc>
        <w:tc>
          <w:tcPr>
            <w:tcW w:w="1003" w:type="dxa"/>
            <w:vAlign w:val="center"/>
          </w:tcPr>
          <w:p w14:paraId="1DD88D10" w14:textId="77777777" w:rsidR="00FF2143" w:rsidRPr="00FF2143"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2%</w:t>
            </w:r>
          </w:p>
        </w:tc>
        <w:tc>
          <w:tcPr>
            <w:tcW w:w="1146" w:type="dxa"/>
            <w:vAlign w:val="center"/>
          </w:tcPr>
          <w:p w14:paraId="17A87116" w14:textId="77777777" w:rsidR="00FF2143" w:rsidRPr="00FF2143"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6%</w:t>
            </w:r>
          </w:p>
        </w:tc>
        <w:tc>
          <w:tcPr>
            <w:tcW w:w="827" w:type="dxa"/>
            <w:vAlign w:val="center"/>
          </w:tcPr>
          <w:p w14:paraId="34071D67" w14:textId="77777777" w:rsidR="00FF2143" w:rsidRPr="00FF2143"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F2143">
              <w:rPr>
                <w:rFonts w:cs="Times New Roman"/>
                <w:sz w:val="22"/>
              </w:rPr>
              <w:t>10%</w:t>
            </w:r>
          </w:p>
        </w:tc>
      </w:tr>
    </w:tbl>
    <w:p w14:paraId="63436A61" w14:textId="77777777" w:rsidR="00FF2143" w:rsidRPr="00FF2143" w:rsidRDefault="00FF2143" w:rsidP="00FF2143">
      <w:pPr>
        <w:rPr>
          <w:rFonts w:cs="Times New Roman"/>
          <w:sz w:val="20"/>
        </w:rPr>
      </w:pPr>
      <w:r w:rsidRPr="00FF2143">
        <w:rPr>
          <w:rFonts w:cs="Times New Roman"/>
          <w:sz w:val="20"/>
        </w:rPr>
        <w:t>Извор: Републички завод за социјалну заштиту (2019). Извештај о раду установа за смештај деце и младих за 2018. годину. Београд</w:t>
      </w:r>
      <w:r w:rsidRPr="00FF2143">
        <w:rPr>
          <w:rFonts w:cs="Times New Roman"/>
          <w:sz w:val="20"/>
        </w:rPr>
        <w:br/>
      </w:r>
      <w:r w:rsidRPr="00FF2143">
        <w:rPr>
          <w:rFonts w:cs="Times New Roman"/>
          <w:sz w:val="20"/>
          <w:vertAlign w:val="superscript"/>
        </w:rPr>
        <w:t>*1</w:t>
      </w:r>
      <w:r w:rsidRPr="00FF2143">
        <w:rPr>
          <w:rFonts w:cs="Times New Roman"/>
          <w:sz w:val="20"/>
        </w:rPr>
        <w:t xml:space="preserve"> Установе за децу и младе за сметњама у развоју</w:t>
      </w:r>
      <w:r w:rsidRPr="00FF2143">
        <w:rPr>
          <w:rFonts w:cs="Times New Roman"/>
          <w:sz w:val="20"/>
        </w:rPr>
        <w:br/>
      </w:r>
      <w:r w:rsidRPr="00FF2143">
        <w:rPr>
          <w:rFonts w:cs="Times New Roman"/>
          <w:sz w:val="22"/>
          <w:vertAlign w:val="superscript"/>
        </w:rPr>
        <w:t xml:space="preserve">*2 </w:t>
      </w:r>
      <w:r w:rsidRPr="00FF2143">
        <w:rPr>
          <w:rFonts w:cs="Times New Roman"/>
          <w:sz w:val="20"/>
        </w:rPr>
        <w:t>Установе за децу и младе без родитељског старања</w:t>
      </w:r>
      <w:r w:rsidRPr="00FF2143">
        <w:rPr>
          <w:rFonts w:cs="Times New Roman"/>
          <w:sz w:val="20"/>
        </w:rPr>
        <w:br/>
      </w:r>
      <w:r w:rsidRPr="00FF2143">
        <w:rPr>
          <w:rFonts w:cs="Times New Roman"/>
          <w:sz w:val="22"/>
          <w:vertAlign w:val="superscript"/>
        </w:rPr>
        <w:t xml:space="preserve">*3 </w:t>
      </w:r>
      <w:r w:rsidRPr="00FF2143">
        <w:rPr>
          <w:rFonts w:cs="Times New Roman"/>
          <w:sz w:val="20"/>
        </w:rPr>
        <w:t>Мале домске заједнице</w:t>
      </w:r>
    </w:p>
    <w:p w14:paraId="2C5507C5" w14:textId="0F2A20C6" w:rsidR="00FF2143" w:rsidRPr="001A6A57" w:rsidRDefault="00FF2143" w:rsidP="003D74D2">
      <w:pPr>
        <w:jc w:val="both"/>
        <w:rPr>
          <w:rFonts w:cs="Times New Roman"/>
          <w:szCs w:val="24"/>
        </w:rPr>
      </w:pPr>
      <w:r w:rsidRPr="003D74D2">
        <w:rPr>
          <w:rFonts w:cs="Times New Roman"/>
          <w:szCs w:val="24"/>
        </w:rPr>
        <w:t xml:space="preserve">На </w:t>
      </w:r>
      <w:r w:rsidR="003D74D2" w:rsidRPr="003D74D2">
        <w:rPr>
          <w:rFonts w:cs="Times New Roman"/>
          <w:szCs w:val="24"/>
        </w:rPr>
        <w:t>проблем раста броја деце и младих којима је потребна услуга смештаја,</w:t>
      </w:r>
      <w:r w:rsidRPr="003D74D2">
        <w:rPr>
          <w:rFonts w:cs="Times New Roman"/>
          <w:szCs w:val="24"/>
        </w:rPr>
        <w:t xml:space="preserve"> </w:t>
      </w:r>
      <w:r w:rsidR="003D74D2" w:rsidRPr="003D74D2">
        <w:rPr>
          <w:rFonts w:cs="Times New Roman"/>
          <w:szCs w:val="24"/>
        </w:rPr>
        <w:t>као и на недостатак услуга које би пружале помоћ и подршку породицама у кризи у</w:t>
      </w:r>
      <w:r w:rsidRPr="003D74D2">
        <w:rPr>
          <w:rFonts w:cs="Times New Roman"/>
          <w:szCs w:val="24"/>
        </w:rPr>
        <w:t xml:space="preserve">казују и подаци центара за породични смештај и усвојење. У периоду од 2014. до 2018. године просечно је 60% деце и младих на породичном смештају долазило из биолошких породица. Проценат се у периоду од 2014. </w:t>
      </w:r>
      <w:r w:rsidR="003D74D2">
        <w:rPr>
          <w:rFonts w:cs="Times New Roman"/>
          <w:szCs w:val="24"/>
        </w:rPr>
        <w:t>д</w:t>
      </w:r>
      <w:r w:rsidRPr="003D74D2">
        <w:rPr>
          <w:rFonts w:cs="Times New Roman"/>
          <w:szCs w:val="24"/>
        </w:rPr>
        <w:t>о 2017. године благо смањивао, д</w:t>
      </w:r>
      <w:r w:rsidR="009D02EC">
        <w:rPr>
          <w:rFonts w:cs="Times New Roman"/>
          <w:szCs w:val="24"/>
        </w:rPr>
        <w:t>ок је</w:t>
      </w:r>
      <w:r w:rsidRPr="003D74D2">
        <w:rPr>
          <w:rFonts w:cs="Times New Roman"/>
          <w:szCs w:val="24"/>
        </w:rPr>
        <w:t xml:space="preserve"> у 2018. забележен </w:t>
      </w:r>
      <w:r w:rsidR="009D02EC">
        <w:rPr>
          <w:rFonts w:cs="Times New Roman"/>
          <w:szCs w:val="24"/>
        </w:rPr>
        <w:t>благи раст у односу на 2017. годину</w:t>
      </w:r>
      <w:r w:rsidRPr="003D74D2">
        <w:rPr>
          <w:rFonts w:cs="Times New Roman"/>
          <w:szCs w:val="24"/>
        </w:rPr>
        <w:t xml:space="preserve"> (</w:t>
      </w:r>
      <w:r w:rsidR="005A786E" w:rsidRPr="003D74D2">
        <w:rPr>
          <w:rFonts w:cs="Times New Roman"/>
          <w:szCs w:val="24"/>
        </w:rPr>
        <w:t>Т</w:t>
      </w:r>
      <w:r w:rsidRPr="003D74D2">
        <w:rPr>
          <w:rFonts w:cs="Times New Roman"/>
          <w:szCs w:val="24"/>
        </w:rPr>
        <w:t>абела</w:t>
      </w:r>
      <w:r w:rsidR="005A786E" w:rsidRPr="003D74D2">
        <w:rPr>
          <w:rFonts w:cs="Times New Roman"/>
          <w:szCs w:val="24"/>
        </w:rPr>
        <w:t xml:space="preserve"> 10</w:t>
      </w:r>
      <w:r w:rsidRPr="003D74D2">
        <w:rPr>
          <w:rFonts w:cs="Times New Roman"/>
          <w:szCs w:val="24"/>
        </w:rPr>
        <w:t>)</w:t>
      </w:r>
      <w:r w:rsidR="005A786E" w:rsidRPr="003D74D2">
        <w:rPr>
          <w:rFonts w:cs="Times New Roman"/>
          <w:szCs w:val="24"/>
        </w:rPr>
        <w:t>.</w:t>
      </w:r>
    </w:p>
    <w:p w14:paraId="5517E60F" w14:textId="2E2AEBA7" w:rsidR="00FF2143" w:rsidRPr="005A786E" w:rsidRDefault="00FF2143" w:rsidP="00FF2143">
      <w:pPr>
        <w:rPr>
          <w:rFonts w:cs="Times New Roman"/>
          <w:b/>
          <w:bCs/>
          <w:szCs w:val="24"/>
        </w:rPr>
      </w:pPr>
      <w:r w:rsidRPr="005A786E">
        <w:rPr>
          <w:rFonts w:cs="Times New Roman"/>
          <w:b/>
          <w:bCs/>
          <w:szCs w:val="24"/>
        </w:rPr>
        <w:t>Табела</w:t>
      </w:r>
      <w:r w:rsidR="005A786E">
        <w:rPr>
          <w:rFonts w:cs="Times New Roman"/>
          <w:b/>
          <w:bCs/>
          <w:szCs w:val="24"/>
        </w:rPr>
        <w:t xml:space="preserve"> 10</w:t>
      </w:r>
      <w:r w:rsidRPr="005A786E">
        <w:rPr>
          <w:rFonts w:cs="Times New Roman"/>
          <w:b/>
          <w:bCs/>
          <w:szCs w:val="24"/>
        </w:rPr>
        <w:t xml:space="preserve">. Број деце и младих на породичном смештају преко центара за породични смештај и усвојење према средини из које су дошли, 2014-2018  </w:t>
      </w: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956"/>
        <w:gridCol w:w="956"/>
        <w:gridCol w:w="956"/>
        <w:gridCol w:w="956"/>
        <w:gridCol w:w="956"/>
      </w:tblGrid>
      <w:tr w:rsidR="00FF2143" w:rsidRPr="00983C65" w14:paraId="1424AA91" w14:textId="77777777" w:rsidTr="00FC4617">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616" w:type="dxa"/>
            <w:tcBorders>
              <w:top w:val="none" w:sz="0" w:space="0" w:color="auto"/>
              <w:left w:val="none" w:sz="0" w:space="0" w:color="auto"/>
              <w:bottom w:val="none" w:sz="0" w:space="0" w:color="auto"/>
            </w:tcBorders>
            <w:vAlign w:val="center"/>
          </w:tcPr>
          <w:p w14:paraId="10E1B0F5" w14:textId="77777777" w:rsidR="00FF2143" w:rsidRPr="00983C65" w:rsidRDefault="00FF2143" w:rsidP="005A786E">
            <w:pPr>
              <w:rPr>
                <w:rFonts w:cs="Times New Roman"/>
                <w:szCs w:val="24"/>
              </w:rPr>
            </w:pPr>
            <w:r w:rsidRPr="00983C65">
              <w:rPr>
                <w:rFonts w:cs="Times New Roman"/>
                <w:szCs w:val="24"/>
              </w:rPr>
              <w:t>Средина из које су деца и млади дошли у хранитељску породицу</w:t>
            </w:r>
          </w:p>
        </w:tc>
        <w:tc>
          <w:tcPr>
            <w:tcW w:w="956" w:type="dxa"/>
            <w:tcBorders>
              <w:top w:val="none" w:sz="0" w:space="0" w:color="auto"/>
              <w:bottom w:val="none" w:sz="0" w:space="0" w:color="auto"/>
            </w:tcBorders>
            <w:vAlign w:val="center"/>
          </w:tcPr>
          <w:p w14:paraId="3D4E62DF" w14:textId="3F9F3145" w:rsidR="00FF2143" w:rsidRPr="00983C65" w:rsidRDefault="00FF2143" w:rsidP="005A786E">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2014</w:t>
            </w:r>
            <w:r w:rsidR="00B84902">
              <w:rPr>
                <w:rFonts w:cs="Times New Roman"/>
                <w:szCs w:val="24"/>
              </w:rPr>
              <w:t>.</w:t>
            </w:r>
          </w:p>
        </w:tc>
        <w:tc>
          <w:tcPr>
            <w:tcW w:w="956" w:type="dxa"/>
            <w:tcBorders>
              <w:top w:val="none" w:sz="0" w:space="0" w:color="auto"/>
              <w:bottom w:val="none" w:sz="0" w:space="0" w:color="auto"/>
            </w:tcBorders>
            <w:vAlign w:val="center"/>
          </w:tcPr>
          <w:p w14:paraId="0333E3E0" w14:textId="59320878" w:rsidR="00FF2143" w:rsidRPr="00983C65" w:rsidRDefault="00FF2143" w:rsidP="005A786E">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2015</w:t>
            </w:r>
            <w:r w:rsidR="00B84902">
              <w:rPr>
                <w:rFonts w:cs="Times New Roman"/>
                <w:szCs w:val="24"/>
              </w:rPr>
              <w:t>.</w:t>
            </w:r>
          </w:p>
        </w:tc>
        <w:tc>
          <w:tcPr>
            <w:tcW w:w="956" w:type="dxa"/>
            <w:tcBorders>
              <w:top w:val="none" w:sz="0" w:space="0" w:color="auto"/>
              <w:bottom w:val="none" w:sz="0" w:space="0" w:color="auto"/>
            </w:tcBorders>
            <w:vAlign w:val="center"/>
          </w:tcPr>
          <w:p w14:paraId="78B9BA33" w14:textId="6F7BCCB7" w:rsidR="00FF2143" w:rsidRPr="00983C65" w:rsidRDefault="00FF2143" w:rsidP="005A786E">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2016</w:t>
            </w:r>
            <w:r w:rsidR="00B84902">
              <w:rPr>
                <w:rFonts w:cs="Times New Roman"/>
                <w:szCs w:val="24"/>
              </w:rPr>
              <w:t>.</w:t>
            </w:r>
          </w:p>
        </w:tc>
        <w:tc>
          <w:tcPr>
            <w:tcW w:w="956" w:type="dxa"/>
            <w:tcBorders>
              <w:top w:val="none" w:sz="0" w:space="0" w:color="auto"/>
              <w:bottom w:val="none" w:sz="0" w:space="0" w:color="auto"/>
            </w:tcBorders>
            <w:vAlign w:val="center"/>
          </w:tcPr>
          <w:p w14:paraId="08292EB8" w14:textId="7B69829C" w:rsidR="00FF2143" w:rsidRPr="00983C65" w:rsidRDefault="00FF2143" w:rsidP="005A786E">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2017</w:t>
            </w:r>
            <w:r w:rsidR="00B84902">
              <w:rPr>
                <w:rFonts w:cs="Times New Roman"/>
                <w:szCs w:val="24"/>
              </w:rPr>
              <w:t>.</w:t>
            </w:r>
          </w:p>
        </w:tc>
        <w:tc>
          <w:tcPr>
            <w:tcW w:w="956" w:type="dxa"/>
            <w:tcBorders>
              <w:top w:val="none" w:sz="0" w:space="0" w:color="auto"/>
              <w:bottom w:val="none" w:sz="0" w:space="0" w:color="auto"/>
              <w:right w:val="none" w:sz="0" w:space="0" w:color="auto"/>
            </w:tcBorders>
            <w:vAlign w:val="center"/>
          </w:tcPr>
          <w:p w14:paraId="2EF1FA86" w14:textId="19C49DE0" w:rsidR="00FF2143" w:rsidRPr="00983C65" w:rsidRDefault="00FF2143" w:rsidP="005A786E">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2018</w:t>
            </w:r>
            <w:r w:rsidR="00B84902">
              <w:rPr>
                <w:rFonts w:cs="Times New Roman"/>
                <w:szCs w:val="24"/>
              </w:rPr>
              <w:t>.</w:t>
            </w:r>
          </w:p>
        </w:tc>
      </w:tr>
      <w:tr w:rsidR="00FF2143" w:rsidRPr="00983C65" w14:paraId="7EEC18D8" w14:textId="77777777" w:rsidTr="00FC461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16" w:type="dxa"/>
            <w:vAlign w:val="center"/>
          </w:tcPr>
          <w:p w14:paraId="5DB045E1" w14:textId="77777777" w:rsidR="00FF2143" w:rsidRPr="00983C65" w:rsidRDefault="00FF2143" w:rsidP="005A786E">
            <w:pPr>
              <w:rPr>
                <w:rFonts w:cs="Times New Roman"/>
                <w:szCs w:val="24"/>
              </w:rPr>
            </w:pPr>
            <w:r w:rsidRPr="00983C65">
              <w:rPr>
                <w:rFonts w:cs="Times New Roman"/>
                <w:szCs w:val="24"/>
              </w:rPr>
              <w:t>Биолошка породица</w:t>
            </w:r>
          </w:p>
        </w:tc>
        <w:tc>
          <w:tcPr>
            <w:tcW w:w="956" w:type="dxa"/>
            <w:vAlign w:val="center"/>
          </w:tcPr>
          <w:p w14:paraId="4E75B456"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64,97%</w:t>
            </w:r>
          </w:p>
        </w:tc>
        <w:tc>
          <w:tcPr>
            <w:tcW w:w="956" w:type="dxa"/>
            <w:vAlign w:val="center"/>
          </w:tcPr>
          <w:p w14:paraId="14941ACA"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62,49%</w:t>
            </w:r>
          </w:p>
        </w:tc>
        <w:tc>
          <w:tcPr>
            <w:tcW w:w="956" w:type="dxa"/>
            <w:vAlign w:val="center"/>
          </w:tcPr>
          <w:p w14:paraId="10D47F2B"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62,18%</w:t>
            </w:r>
          </w:p>
        </w:tc>
        <w:tc>
          <w:tcPr>
            <w:tcW w:w="956" w:type="dxa"/>
            <w:vAlign w:val="center"/>
          </w:tcPr>
          <w:p w14:paraId="431F488C"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58,95%</w:t>
            </w:r>
          </w:p>
        </w:tc>
        <w:tc>
          <w:tcPr>
            <w:tcW w:w="956" w:type="dxa"/>
            <w:vAlign w:val="center"/>
          </w:tcPr>
          <w:p w14:paraId="222EF7FB"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59,76%</w:t>
            </w:r>
          </w:p>
        </w:tc>
      </w:tr>
      <w:tr w:rsidR="00FF2143" w:rsidRPr="00983C65" w14:paraId="2BF9B18D" w14:textId="77777777" w:rsidTr="00FC4617">
        <w:trPr>
          <w:trHeight w:val="301"/>
        </w:trPr>
        <w:tc>
          <w:tcPr>
            <w:cnfStyle w:val="001000000000" w:firstRow="0" w:lastRow="0" w:firstColumn="1" w:lastColumn="0" w:oddVBand="0" w:evenVBand="0" w:oddHBand="0" w:evenHBand="0" w:firstRowFirstColumn="0" w:firstRowLastColumn="0" w:lastRowFirstColumn="0" w:lastRowLastColumn="0"/>
            <w:tcW w:w="4616" w:type="dxa"/>
            <w:vAlign w:val="center"/>
          </w:tcPr>
          <w:p w14:paraId="42820D4E" w14:textId="77777777" w:rsidR="00FF2143" w:rsidRPr="00983C65" w:rsidRDefault="00FF2143" w:rsidP="005A786E">
            <w:pPr>
              <w:rPr>
                <w:rFonts w:cs="Times New Roman"/>
                <w:szCs w:val="24"/>
              </w:rPr>
            </w:pPr>
            <w:r w:rsidRPr="00983C65">
              <w:rPr>
                <w:rFonts w:cs="Times New Roman"/>
                <w:szCs w:val="24"/>
              </w:rPr>
              <w:t>Сродничка, друга хранитељска породица</w:t>
            </w:r>
          </w:p>
        </w:tc>
        <w:tc>
          <w:tcPr>
            <w:tcW w:w="956" w:type="dxa"/>
            <w:vAlign w:val="center"/>
          </w:tcPr>
          <w:p w14:paraId="1245467A" w14:textId="77777777" w:rsidR="00FF2143" w:rsidRPr="00983C65"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16,06%</w:t>
            </w:r>
          </w:p>
        </w:tc>
        <w:tc>
          <w:tcPr>
            <w:tcW w:w="956" w:type="dxa"/>
            <w:vAlign w:val="center"/>
          </w:tcPr>
          <w:p w14:paraId="06AD6155" w14:textId="77777777" w:rsidR="00FF2143" w:rsidRPr="00983C65"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16,91%</w:t>
            </w:r>
          </w:p>
        </w:tc>
        <w:tc>
          <w:tcPr>
            <w:tcW w:w="956" w:type="dxa"/>
            <w:vAlign w:val="center"/>
          </w:tcPr>
          <w:p w14:paraId="447BB765" w14:textId="77777777" w:rsidR="00FF2143" w:rsidRPr="00983C65"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15,40%</w:t>
            </w:r>
          </w:p>
        </w:tc>
        <w:tc>
          <w:tcPr>
            <w:tcW w:w="956" w:type="dxa"/>
            <w:vAlign w:val="center"/>
          </w:tcPr>
          <w:p w14:paraId="59377C66" w14:textId="77777777" w:rsidR="00FF2143" w:rsidRPr="00983C65"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16,55%</w:t>
            </w:r>
          </w:p>
        </w:tc>
        <w:tc>
          <w:tcPr>
            <w:tcW w:w="956" w:type="dxa"/>
            <w:vAlign w:val="center"/>
          </w:tcPr>
          <w:p w14:paraId="40AC45AC" w14:textId="77777777" w:rsidR="00FF2143" w:rsidRPr="00983C65"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15,82%</w:t>
            </w:r>
          </w:p>
        </w:tc>
      </w:tr>
      <w:tr w:rsidR="00FF2143" w:rsidRPr="00983C65" w14:paraId="5C1FAD2F" w14:textId="77777777" w:rsidTr="00FC461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16" w:type="dxa"/>
            <w:vAlign w:val="center"/>
          </w:tcPr>
          <w:p w14:paraId="251D2E70" w14:textId="77777777" w:rsidR="00FF2143" w:rsidRPr="00983C65" w:rsidRDefault="00FF2143" w:rsidP="005A786E">
            <w:pPr>
              <w:rPr>
                <w:rFonts w:cs="Times New Roman"/>
                <w:szCs w:val="24"/>
              </w:rPr>
            </w:pPr>
            <w:r w:rsidRPr="00983C65">
              <w:rPr>
                <w:rFonts w:cs="Times New Roman"/>
                <w:szCs w:val="24"/>
              </w:rPr>
              <w:t>Домски смештај, Завод, Прихватилиште</w:t>
            </w:r>
          </w:p>
        </w:tc>
        <w:tc>
          <w:tcPr>
            <w:tcW w:w="956" w:type="dxa"/>
            <w:vAlign w:val="center"/>
          </w:tcPr>
          <w:p w14:paraId="6B8B4BB6"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9,74%</w:t>
            </w:r>
          </w:p>
        </w:tc>
        <w:tc>
          <w:tcPr>
            <w:tcW w:w="956" w:type="dxa"/>
            <w:vAlign w:val="center"/>
          </w:tcPr>
          <w:p w14:paraId="59E47AD4"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13,16%</w:t>
            </w:r>
          </w:p>
        </w:tc>
        <w:tc>
          <w:tcPr>
            <w:tcW w:w="956" w:type="dxa"/>
            <w:vAlign w:val="center"/>
          </w:tcPr>
          <w:p w14:paraId="2D48FEA5"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15,60%</w:t>
            </w:r>
          </w:p>
        </w:tc>
        <w:tc>
          <w:tcPr>
            <w:tcW w:w="956" w:type="dxa"/>
            <w:vAlign w:val="center"/>
          </w:tcPr>
          <w:p w14:paraId="645DBB6F"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17,32%</w:t>
            </w:r>
          </w:p>
        </w:tc>
        <w:tc>
          <w:tcPr>
            <w:tcW w:w="956" w:type="dxa"/>
            <w:vAlign w:val="center"/>
          </w:tcPr>
          <w:p w14:paraId="7AEC73B4"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16,76%</w:t>
            </w:r>
          </w:p>
        </w:tc>
      </w:tr>
      <w:tr w:rsidR="00FF2143" w:rsidRPr="00983C65" w14:paraId="681DEECA" w14:textId="77777777" w:rsidTr="00FC4617">
        <w:trPr>
          <w:trHeight w:val="320"/>
        </w:trPr>
        <w:tc>
          <w:tcPr>
            <w:cnfStyle w:val="001000000000" w:firstRow="0" w:lastRow="0" w:firstColumn="1" w:lastColumn="0" w:oddVBand="0" w:evenVBand="0" w:oddHBand="0" w:evenHBand="0" w:firstRowFirstColumn="0" w:firstRowLastColumn="0" w:lastRowFirstColumn="0" w:lastRowLastColumn="0"/>
            <w:tcW w:w="4616" w:type="dxa"/>
            <w:vAlign w:val="center"/>
          </w:tcPr>
          <w:p w14:paraId="4643DA63" w14:textId="77777777" w:rsidR="00FF2143" w:rsidRPr="00983C65" w:rsidRDefault="00FF2143" w:rsidP="005A786E">
            <w:pPr>
              <w:rPr>
                <w:rFonts w:cs="Times New Roman"/>
                <w:szCs w:val="24"/>
              </w:rPr>
            </w:pPr>
            <w:r w:rsidRPr="00983C65">
              <w:rPr>
                <w:rFonts w:cs="Times New Roman"/>
                <w:szCs w:val="24"/>
              </w:rPr>
              <w:t>Здравствена установа</w:t>
            </w:r>
          </w:p>
        </w:tc>
        <w:tc>
          <w:tcPr>
            <w:tcW w:w="956" w:type="dxa"/>
            <w:vAlign w:val="center"/>
          </w:tcPr>
          <w:p w14:paraId="341DDA89" w14:textId="77777777" w:rsidR="00FF2143" w:rsidRPr="00983C65"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2,49%</w:t>
            </w:r>
          </w:p>
        </w:tc>
        <w:tc>
          <w:tcPr>
            <w:tcW w:w="956" w:type="dxa"/>
            <w:vAlign w:val="center"/>
          </w:tcPr>
          <w:p w14:paraId="78559A0D" w14:textId="77777777" w:rsidR="00FF2143" w:rsidRPr="00983C65"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2,92%</w:t>
            </w:r>
          </w:p>
        </w:tc>
        <w:tc>
          <w:tcPr>
            <w:tcW w:w="956" w:type="dxa"/>
            <w:vAlign w:val="center"/>
          </w:tcPr>
          <w:p w14:paraId="0703CE3A" w14:textId="77777777" w:rsidR="00FF2143" w:rsidRPr="00983C65"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3,54%</w:t>
            </w:r>
          </w:p>
        </w:tc>
        <w:tc>
          <w:tcPr>
            <w:tcW w:w="956" w:type="dxa"/>
            <w:vAlign w:val="center"/>
          </w:tcPr>
          <w:p w14:paraId="380B30F5" w14:textId="77777777" w:rsidR="00FF2143" w:rsidRPr="00983C65"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3,64%</w:t>
            </w:r>
          </w:p>
        </w:tc>
        <w:tc>
          <w:tcPr>
            <w:tcW w:w="956" w:type="dxa"/>
            <w:vAlign w:val="center"/>
          </w:tcPr>
          <w:p w14:paraId="2061EF16" w14:textId="77777777" w:rsidR="00FF2143" w:rsidRPr="00983C65"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4,50%</w:t>
            </w:r>
          </w:p>
        </w:tc>
      </w:tr>
      <w:tr w:rsidR="00FF2143" w:rsidRPr="00983C65" w14:paraId="617ACE2E" w14:textId="77777777" w:rsidTr="00FC461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16" w:type="dxa"/>
            <w:vAlign w:val="center"/>
          </w:tcPr>
          <w:p w14:paraId="5F5EA661" w14:textId="77777777" w:rsidR="00FF2143" w:rsidRPr="00983C65" w:rsidRDefault="00FF2143" w:rsidP="005A786E">
            <w:pPr>
              <w:rPr>
                <w:rFonts w:cs="Times New Roman"/>
                <w:szCs w:val="24"/>
              </w:rPr>
            </w:pPr>
            <w:r w:rsidRPr="00983C65">
              <w:rPr>
                <w:rFonts w:cs="Times New Roman"/>
                <w:szCs w:val="24"/>
              </w:rPr>
              <w:t>Породилиште</w:t>
            </w:r>
          </w:p>
        </w:tc>
        <w:tc>
          <w:tcPr>
            <w:tcW w:w="956" w:type="dxa"/>
            <w:vAlign w:val="center"/>
          </w:tcPr>
          <w:p w14:paraId="4D21BFC3"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3,03%</w:t>
            </w:r>
          </w:p>
        </w:tc>
        <w:tc>
          <w:tcPr>
            <w:tcW w:w="956" w:type="dxa"/>
            <w:vAlign w:val="center"/>
          </w:tcPr>
          <w:p w14:paraId="22C68497"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3,10%</w:t>
            </w:r>
          </w:p>
        </w:tc>
        <w:tc>
          <w:tcPr>
            <w:tcW w:w="956" w:type="dxa"/>
            <w:vAlign w:val="center"/>
          </w:tcPr>
          <w:p w14:paraId="34D96C26"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2,19%</w:t>
            </w:r>
          </w:p>
        </w:tc>
        <w:tc>
          <w:tcPr>
            <w:tcW w:w="956" w:type="dxa"/>
            <w:vAlign w:val="center"/>
          </w:tcPr>
          <w:p w14:paraId="1416B8BC"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2,37%</w:t>
            </w:r>
          </w:p>
        </w:tc>
        <w:tc>
          <w:tcPr>
            <w:tcW w:w="956" w:type="dxa"/>
            <w:vAlign w:val="center"/>
          </w:tcPr>
          <w:p w14:paraId="46B9D059"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2,34%</w:t>
            </w:r>
          </w:p>
        </w:tc>
      </w:tr>
      <w:tr w:rsidR="00FF2143" w:rsidRPr="00983C65" w14:paraId="327C11D3" w14:textId="77777777" w:rsidTr="00FC4617">
        <w:trPr>
          <w:trHeight w:val="320"/>
        </w:trPr>
        <w:tc>
          <w:tcPr>
            <w:cnfStyle w:val="001000000000" w:firstRow="0" w:lastRow="0" w:firstColumn="1" w:lastColumn="0" w:oddVBand="0" w:evenVBand="0" w:oddHBand="0" w:evenHBand="0" w:firstRowFirstColumn="0" w:firstRowLastColumn="0" w:lastRowFirstColumn="0" w:lastRowLastColumn="0"/>
            <w:tcW w:w="4616" w:type="dxa"/>
            <w:vAlign w:val="center"/>
          </w:tcPr>
          <w:p w14:paraId="3F44B179" w14:textId="77777777" w:rsidR="00FF2143" w:rsidRPr="00983C65" w:rsidRDefault="00FF2143" w:rsidP="005A786E">
            <w:pPr>
              <w:rPr>
                <w:rFonts w:cs="Times New Roman"/>
                <w:szCs w:val="24"/>
              </w:rPr>
            </w:pPr>
            <w:r w:rsidRPr="00983C65">
              <w:rPr>
                <w:rFonts w:cs="Times New Roman"/>
                <w:szCs w:val="24"/>
              </w:rPr>
              <w:t>Усвојитељска породица</w:t>
            </w:r>
          </w:p>
        </w:tc>
        <w:tc>
          <w:tcPr>
            <w:tcW w:w="956" w:type="dxa"/>
            <w:vAlign w:val="center"/>
          </w:tcPr>
          <w:p w14:paraId="495944F9" w14:textId="77777777" w:rsidR="00FF2143" w:rsidRPr="00983C65"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2,52%</w:t>
            </w:r>
          </w:p>
        </w:tc>
        <w:tc>
          <w:tcPr>
            <w:tcW w:w="956" w:type="dxa"/>
            <w:vAlign w:val="center"/>
          </w:tcPr>
          <w:p w14:paraId="00B7F262" w14:textId="77777777" w:rsidR="00FF2143" w:rsidRPr="00983C65"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0,33%</w:t>
            </w:r>
          </w:p>
        </w:tc>
        <w:tc>
          <w:tcPr>
            <w:tcW w:w="956" w:type="dxa"/>
            <w:vAlign w:val="center"/>
          </w:tcPr>
          <w:p w14:paraId="2BDA38A0" w14:textId="77777777" w:rsidR="00FF2143" w:rsidRPr="00983C65"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0,12%</w:t>
            </w:r>
          </w:p>
        </w:tc>
        <w:tc>
          <w:tcPr>
            <w:tcW w:w="956" w:type="dxa"/>
            <w:vAlign w:val="center"/>
          </w:tcPr>
          <w:p w14:paraId="6DBB0D3E" w14:textId="77777777" w:rsidR="00FF2143" w:rsidRPr="00983C65"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0,14%</w:t>
            </w:r>
          </w:p>
        </w:tc>
        <w:tc>
          <w:tcPr>
            <w:tcW w:w="956" w:type="dxa"/>
            <w:vAlign w:val="center"/>
          </w:tcPr>
          <w:p w14:paraId="3BF7F4EE" w14:textId="77777777" w:rsidR="00FF2143" w:rsidRPr="00983C65" w:rsidRDefault="00FF2143" w:rsidP="005A786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83C65">
              <w:rPr>
                <w:rFonts w:cs="Times New Roman"/>
                <w:szCs w:val="24"/>
              </w:rPr>
              <w:t>0,14%</w:t>
            </w:r>
          </w:p>
        </w:tc>
      </w:tr>
      <w:tr w:rsidR="00FF2143" w:rsidRPr="00983C65" w14:paraId="53B65988" w14:textId="77777777" w:rsidTr="00FC461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16" w:type="dxa"/>
            <w:vAlign w:val="center"/>
          </w:tcPr>
          <w:p w14:paraId="5CC48A71" w14:textId="77777777" w:rsidR="00FF2143" w:rsidRPr="00983C65" w:rsidRDefault="00FF2143" w:rsidP="005A786E">
            <w:pPr>
              <w:rPr>
                <w:rFonts w:cs="Times New Roman"/>
                <w:szCs w:val="24"/>
              </w:rPr>
            </w:pPr>
            <w:r w:rsidRPr="00983C65">
              <w:rPr>
                <w:rFonts w:cs="Times New Roman"/>
                <w:szCs w:val="24"/>
              </w:rPr>
              <w:t>Остало</w:t>
            </w:r>
          </w:p>
        </w:tc>
        <w:tc>
          <w:tcPr>
            <w:tcW w:w="956" w:type="dxa"/>
            <w:vAlign w:val="center"/>
          </w:tcPr>
          <w:p w14:paraId="7AFFF321"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1,18%</w:t>
            </w:r>
          </w:p>
        </w:tc>
        <w:tc>
          <w:tcPr>
            <w:tcW w:w="956" w:type="dxa"/>
            <w:vAlign w:val="center"/>
          </w:tcPr>
          <w:p w14:paraId="481F3046"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1,10%</w:t>
            </w:r>
          </w:p>
        </w:tc>
        <w:tc>
          <w:tcPr>
            <w:tcW w:w="956" w:type="dxa"/>
            <w:vAlign w:val="center"/>
          </w:tcPr>
          <w:p w14:paraId="6F8BCDDC"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0,98%</w:t>
            </w:r>
          </w:p>
        </w:tc>
        <w:tc>
          <w:tcPr>
            <w:tcW w:w="956" w:type="dxa"/>
            <w:vAlign w:val="center"/>
          </w:tcPr>
          <w:p w14:paraId="6165685B"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1,02%</w:t>
            </w:r>
          </w:p>
        </w:tc>
        <w:tc>
          <w:tcPr>
            <w:tcW w:w="956" w:type="dxa"/>
            <w:vAlign w:val="center"/>
          </w:tcPr>
          <w:p w14:paraId="0A615995" w14:textId="77777777" w:rsidR="00FF2143" w:rsidRPr="00983C65" w:rsidRDefault="00FF2143" w:rsidP="005A786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83C65">
              <w:rPr>
                <w:rFonts w:cs="Times New Roman"/>
                <w:szCs w:val="24"/>
              </w:rPr>
              <w:t>0,68%</w:t>
            </w:r>
          </w:p>
        </w:tc>
      </w:tr>
    </w:tbl>
    <w:p w14:paraId="15959D49" w14:textId="77777777" w:rsidR="00FF2143" w:rsidRPr="00FF2143" w:rsidRDefault="00FF2143" w:rsidP="00FF2143">
      <w:pPr>
        <w:rPr>
          <w:rFonts w:cs="Times New Roman"/>
          <w:sz w:val="20"/>
        </w:rPr>
      </w:pPr>
      <w:r w:rsidRPr="00FF2143">
        <w:rPr>
          <w:rFonts w:cs="Times New Roman"/>
          <w:sz w:val="20"/>
        </w:rPr>
        <w:t>Извор: Републички завод за социјалну заштиту (2019). Синтетизовани извештај о раду центара за породични смештај и усвојење за 2018. годину. Београд</w:t>
      </w:r>
    </w:p>
    <w:p w14:paraId="27BFBC0F" w14:textId="41F7FEC9" w:rsidR="00FF2143" w:rsidRPr="001A6A57" w:rsidRDefault="00FF2143" w:rsidP="003D74D2">
      <w:pPr>
        <w:jc w:val="both"/>
        <w:rPr>
          <w:rFonts w:cs="Times New Roman"/>
          <w:szCs w:val="24"/>
        </w:rPr>
      </w:pPr>
      <w:r w:rsidRPr="001A6A57">
        <w:rPr>
          <w:rFonts w:cs="Times New Roman"/>
          <w:szCs w:val="24"/>
        </w:rPr>
        <w:lastRenderedPageBreak/>
        <w:t xml:space="preserve">Велики проблем представља што мали број деце одржава контакт са сродницима и дужина њиховог боравка у установама. Контакти су веома ретки и без предвидиве динамике. У најнеповољнијем положају су деца и млади у малим домским заједницама и деца и млади без васпитне мере смештени у установама за васпитање. За наведене установе је карактеристично да </w:t>
      </w:r>
      <w:r w:rsidR="009D02EC">
        <w:rPr>
          <w:rFonts w:cs="Times New Roman"/>
          <w:szCs w:val="24"/>
        </w:rPr>
        <w:t xml:space="preserve">се </w:t>
      </w:r>
      <w:r w:rsidRPr="001A6A57">
        <w:rPr>
          <w:rFonts w:cs="Times New Roman"/>
          <w:szCs w:val="24"/>
        </w:rPr>
        <w:t>више од 80% деце и младих никада или ретко виђа са сродницима. Нешто повољнија статистика је у установама за децу и младе са сметњама у развоју и установама за децу и младе без родитељског старања, где нешто мање од половине корисника врло ретко или никад не виђа сроднике. Такође, корисници ових установа веома дуго бораве у њима. Најнеповољнија ситуација је у установама за смештај деце и младих са сметњама у развоју</w:t>
      </w:r>
      <w:r w:rsidR="00B84902">
        <w:rPr>
          <w:rFonts w:cs="Times New Roman"/>
          <w:szCs w:val="24"/>
        </w:rPr>
        <w:t>,</w:t>
      </w:r>
      <w:r w:rsidRPr="001A6A57">
        <w:rPr>
          <w:rFonts w:cs="Times New Roman"/>
          <w:szCs w:val="24"/>
        </w:rPr>
        <w:t xml:space="preserve"> где чак 79% корисника борави у установи дуже од 10 година. Са друге стране</w:t>
      </w:r>
      <w:r w:rsidR="009D02EC">
        <w:rPr>
          <w:rFonts w:cs="Times New Roman"/>
          <w:szCs w:val="24"/>
        </w:rPr>
        <w:t>,</w:t>
      </w:r>
      <w:r w:rsidRPr="001A6A57">
        <w:rPr>
          <w:rFonts w:cs="Times New Roman"/>
          <w:szCs w:val="24"/>
        </w:rPr>
        <w:t xml:space="preserve"> треба истаћи да је удео корисника који напуштају смештај у периоду од 2013. до 2018</w:t>
      </w:r>
      <w:r w:rsidR="009D02EC">
        <w:rPr>
          <w:rFonts w:cs="Times New Roman"/>
          <w:szCs w:val="24"/>
        </w:rPr>
        <w:t>.</w:t>
      </w:r>
      <w:r w:rsidRPr="001A6A57">
        <w:rPr>
          <w:rFonts w:cs="Times New Roman"/>
          <w:szCs w:val="24"/>
        </w:rPr>
        <w:t xml:space="preserve"> године био стабилан и кретао се у просеку око 10%. Конкретно</w:t>
      </w:r>
      <w:r w:rsidR="00B84902">
        <w:rPr>
          <w:rFonts w:cs="Times New Roman"/>
          <w:szCs w:val="24"/>
        </w:rPr>
        <w:t>,</w:t>
      </w:r>
      <w:r w:rsidRPr="001A6A57">
        <w:rPr>
          <w:rFonts w:cs="Times New Roman"/>
          <w:szCs w:val="24"/>
        </w:rPr>
        <w:t xml:space="preserve"> у 2018. години износио је око 15,02% од укупног броја деце корисника домског смештаја.</w:t>
      </w:r>
      <w:r w:rsidRPr="001A6A57">
        <w:rPr>
          <w:rFonts w:cs="Times New Roman"/>
          <w:szCs w:val="24"/>
          <w:vertAlign w:val="superscript"/>
        </w:rPr>
        <w:footnoteReference w:id="94"/>
      </w:r>
      <w:r w:rsidRPr="001A6A57">
        <w:rPr>
          <w:rFonts w:cs="Times New Roman"/>
          <w:szCs w:val="24"/>
        </w:rPr>
        <w:t xml:space="preserve"> </w:t>
      </w:r>
    </w:p>
    <w:p w14:paraId="019E4A51" w14:textId="77777777" w:rsidR="00FF2143" w:rsidRDefault="00FF2143" w:rsidP="00FF2143">
      <w:pPr>
        <w:jc w:val="both"/>
        <w:rPr>
          <w:rFonts w:cs="Times New Roman"/>
          <w:szCs w:val="24"/>
        </w:rPr>
      </w:pPr>
      <w:bookmarkStart w:id="37" w:name="_Hlk59375877"/>
      <w:r w:rsidRPr="001A6A57">
        <w:rPr>
          <w:rFonts w:cs="Times New Roman"/>
          <w:szCs w:val="24"/>
        </w:rPr>
        <w:t xml:space="preserve">Раскорак између </w:t>
      </w:r>
      <w:r w:rsidR="00463F39" w:rsidRPr="001A6A57">
        <w:rPr>
          <w:rFonts w:cs="Times New Roman"/>
          <w:szCs w:val="24"/>
        </w:rPr>
        <w:t>смањењ</w:t>
      </w:r>
      <w:r w:rsidR="00463F39">
        <w:rPr>
          <w:rFonts w:cs="Times New Roman"/>
          <w:szCs w:val="24"/>
        </w:rPr>
        <w:t>а</w:t>
      </w:r>
      <w:r w:rsidR="00463F39" w:rsidRPr="001A6A57">
        <w:rPr>
          <w:rFonts w:cs="Times New Roman"/>
          <w:szCs w:val="24"/>
        </w:rPr>
        <w:t xml:space="preserve"> броја деце у укупној популацији </w:t>
      </w:r>
      <w:r w:rsidR="00463F39">
        <w:rPr>
          <w:rFonts w:cs="Times New Roman"/>
          <w:szCs w:val="24"/>
        </w:rPr>
        <w:t xml:space="preserve">и </w:t>
      </w:r>
      <w:r w:rsidRPr="001A6A57">
        <w:rPr>
          <w:rFonts w:cs="Times New Roman"/>
          <w:szCs w:val="24"/>
        </w:rPr>
        <w:t>све већег броја деце у систему социјалне заштите указу</w:t>
      </w:r>
      <w:r w:rsidR="00463F39">
        <w:rPr>
          <w:rFonts w:cs="Times New Roman"/>
          <w:szCs w:val="24"/>
        </w:rPr>
        <w:t>је</w:t>
      </w:r>
      <w:r w:rsidRPr="001A6A57">
        <w:rPr>
          <w:rFonts w:cs="Times New Roman"/>
          <w:szCs w:val="24"/>
        </w:rPr>
        <w:t xml:space="preserve"> на низак ниво подршке породицама и недостатак адекватних интегративних услуга.  Зато у наредном периоду треба развијати механизме и ширити мрежу услуга које би помогле породицама у кризи које због сиромаштва, незапослености, поремећених породичних односа, или других разлога нису у стању да обезбеде адекватан развој детета у породици.</w:t>
      </w:r>
    </w:p>
    <w:p w14:paraId="3095C81D" w14:textId="08D633FB" w:rsidR="00756CF3" w:rsidRPr="009E03B0" w:rsidRDefault="00756CF3" w:rsidP="00E2578B">
      <w:pPr>
        <w:jc w:val="both"/>
        <w:rPr>
          <w:rFonts w:cs="Times New Roman"/>
          <w:color w:val="C00000"/>
          <w:szCs w:val="24"/>
        </w:rPr>
      </w:pPr>
      <w:r w:rsidRPr="00756CF3">
        <w:rPr>
          <w:rFonts w:cs="Times New Roman"/>
          <w:szCs w:val="24"/>
        </w:rPr>
        <w:t xml:space="preserve">На крају, може се закључити да изнети подаци указују да је процес деинституционализације далеко био успешнији у погледу деце него у популацији одраслих и старих лица. У ситуацији ограничених ресурса, процес деинституционализације, као један од основих реформских процеса у систему социјалне заштите Републике Србије, прво је обухватио децу и младе. </w:t>
      </w:r>
      <w:r w:rsidR="00E2578B">
        <w:rPr>
          <w:rFonts w:cs="Times New Roman"/>
          <w:szCs w:val="24"/>
        </w:rPr>
        <w:t xml:space="preserve">Томе је, пре свега, допринео </w:t>
      </w:r>
      <w:r w:rsidR="004B7A65">
        <w:rPr>
          <w:rFonts w:cs="Times New Roman"/>
          <w:szCs w:val="24"/>
        </w:rPr>
        <w:t xml:space="preserve">интензиван </w:t>
      </w:r>
      <w:r w:rsidR="00E2578B">
        <w:rPr>
          <w:rFonts w:cs="Times New Roman"/>
          <w:szCs w:val="24"/>
        </w:rPr>
        <w:t xml:space="preserve">развој услуге породичног смештаја. </w:t>
      </w:r>
      <w:r w:rsidRPr="00756CF3">
        <w:rPr>
          <w:rFonts w:cs="Times New Roman"/>
          <w:szCs w:val="24"/>
        </w:rPr>
        <w:t>Пред установама за смештај одраслих</w:t>
      </w:r>
      <w:r w:rsidR="004B7A65">
        <w:rPr>
          <w:rFonts w:cs="Times New Roman"/>
          <w:szCs w:val="24"/>
        </w:rPr>
        <w:t xml:space="preserve"> и старих</w:t>
      </w:r>
      <w:r w:rsidRPr="00756CF3">
        <w:rPr>
          <w:rFonts w:cs="Times New Roman"/>
          <w:szCs w:val="24"/>
        </w:rPr>
        <w:t xml:space="preserve"> налазе се велики изазови у виду даљег планирања и спровођења овог процеса.</w:t>
      </w:r>
      <w:r w:rsidR="00E2578B">
        <w:rPr>
          <w:rFonts w:cs="Times New Roman"/>
          <w:szCs w:val="24"/>
        </w:rPr>
        <w:t xml:space="preserve"> Такође, треба радити на разв</w:t>
      </w:r>
      <w:r w:rsidR="004B7A65">
        <w:rPr>
          <w:rFonts w:cs="Times New Roman"/>
          <w:szCs w:val="24"/>
        </w:rPr>
        <w:t>оју</w:t>
      </w:r>
      <w:r w:rsidR="00E2578B">
        <w:rPr>
          <w:rFonts w:cs="Times New Roman"/>
          <w:szCs w:val="24"/>
        </w:rPr>
        <w:t xml:space="preserve"> услуга које подржавају живот у природном окру</w:t>
      </w:r>
      <w:r w:rsidR="00B84902">
        <w:rPr>
          <w:rFonts w:cs="Times New Roman"/>
          <w:szCs w:val="24"/>
        </w:rPr>
        <w:t>ж</w:t>
      </w:r>
      <w:r w:rsidR="00E2578B">
        <w:rPr>
          <w:rFonts w:cs="Times New Roman"/>
          <w:szCs w:val="24"/>
        </w:rPr>
        <w:t>е</w:t>
      </w:r>
      <w:r w:rsidR="00B84902">
        <w:rPr>
          <w:rFonts w:cs="Times New Roman"/>
          <w:szCs w:val="24"/>
        </w:rPr>
        <w:t>њ</w:t>
      </w:r>
      <w:r w:rsidR="00E2578B">
        <w:rPr>
          <w:rFonts w:cs="Times New Roman"/>
          <w:szCs w:val="24"/>
        </w:rPr>
        <w:t>у, као и саветодавно-терапијских и соци</w:t>
      </w:r>
      <w:r w:rsidR="00B84902">
        <w:rPr>
          <w:rFonts w:cs="Times New Roman"/>
          <w:szCs w:val="24"/>
        </w:rPr>
        <w:t>о</w:t>
      </w:r>
      <w:r w:rsidR="00E2578B">
        <w:rPr>
          <w:rFonts w:cs="Times New Roman"/>
          <w:szCs w:val="24"/>
        </w:rPr>
        <w:t xml:space="preserve">-едукативних услуга које би пружиле подршку породицама у кризи и превентивно деловале како се не би дошло у ситуацију </w:t>
      </w:r>
      <w:r w:rsidR="004B7A65">
        <w:rPr>
          <w:rFonts w:cs="Times New Roman"/>
          <w:szCs w:val="24"/>
        </w:rPr>
        <w:t>у којој је неопходно д</w:t>
      </w:r>
      <w:r w:rsidR="00E2578B">
        <w:rPr>
          <w:rFonts w:cs="Times New Roman"/>
          <w:szCs w:val="24"/>
        </w:rPr>
        <w:t>ете изме</w:t>
      </w:r>
      <w:r w:rsidR="004B7A65">
        <w:rPr>
          <w:rFonts w:cs="Times New Roman"/>
          <w:szCs w:val="24"/>
        </w:rPr>
        <w:t>стити</w:t>
      </w:r>
      <w:r w:rsidR="00E2578B">
        <w:rPr>
          <w:rFonts w:cs="Times New Roman"/>
          <w:szCs w:val="24"/>
        </w:rPr>
        <w:t xml:space="preserve"> из породице.</w:t>
      </w:r>
    </w:p>
    <w:p w14:paraId="7D2ACD56" w14:textId="2D49F06C" w:rsidR="00F16641" w:rsidRPr="00F16641" w:rsidRDefault="00F16641" w:rsidP="004B7A65">
      <w:pPr>
        <w:pStyle w:val="Heading2"/>
      </w:pPr>
      <w:bookmarkStart w:id="38" w:name="_Toc59906273"/>
      <w:bookmarkEnd w:id="37"/>
      <w:r w:rsidRPr="00F16641">
        <w:lastRenderedPageBreak/>
        <w:t xml:space="preserve">3.3. </w:t>
      </w:r>
      <w:r>
        <w:t>Обезбеђивање ефикасније материјалне подршке</w:t>
      </w:r>
      <w:bookmarkEnd w:id="38"/>
    </w:p>
    <w:p w14:paraId="6E14488C" w14:textId="49F7F4C8" w:rsidR="00F16641" w:rsidRPr="006B3A73" w:rsidRDefault="00F16641" w:rsidP="006B3A73">
      <w:pPr>
        <w:jc w:val="both"/>
        <w:rPr>
          <w:szCs w:val="24"/>
        </w:rPr>
      </w:pPr>
      <w:r w:rsidRPr="006B3A73">
        <w:rPr>
          <w:szCs w:val="24"/>
        </w:rPr>
        <w:t>У Стратегији развоја социјалне заштите</w:t>
      </w:r>
      <w:r w:rsidR="009A53D9" w:rsidRPr="006B3A73">
        <w:rPr>
          <w:szCs w:val="24"/>
        </w:rPr>
        <w:t xml:space="preserve"> (2005)</w:t>
      </w:r>
      <w:r w:rsidRPr="006B3A73">
        <w:rPr>
          <w:szCs w:val="24"/>
        </w:rPr>
        <w:t xml:space="preserve"> истиче се да је </w:t>
      </w:r>
      <w:r w:rsidRPr="006B3A73">
        <w:rPr>
          <w:b/>
          <w:bCs/>
          <w:szCs w:val="24"/>
        </w:rPr>
        <w:t>кроз материјалне услуге</w:t>
      </w:r>
      <w:r w:rsidRPr="006B3A73">
        <w:rPr>
          <w:szCs w:val="24"/>
          <w:vertAlign w:val="superscript"/>
        </w:rPr>
        <w:footnoteReference w:id="95"/>
      </w:r>
      <w:r w:rsidRPr="006B3A73">
        <w:rPr>
          <w:szCs w:val="24"/>
        </w:rPr>
        <w:t xml:space="preserve"> </w:t>
      </w:r>
      <w:r w:rsidRPr="006B3A73">
        <w:rPr>
          <w:b/>
          <w:bCs/>
          <w:szCs w:val="24"/>
        </w:rPr>
        <w:t>потребно обезбедити егзистенцијални минимум сваком кориснику</w:t>
      </w:r>
      <w:r w:rsidRPr="006B3A73">
        <w:rPr>
          <w:szCs w:val="24"/>
        </w:rPr>
        <w:t xml:space="preserve">. У складу са наведеним стратешким правцем формиран је и један од посебних циљева, </w:t>
      </w:r>
      <w:r w:rsidRPr="006B3A73">
        <w:rPr>
          <w:i/>
          <w:iCs/>
          <w:szCs w:val="24"/>
        </w:rPr>
        <w:t>унапређење заштите сиромашних</w:t>
      </w:r>
      <w:r w:rsidRPr="006B3A73">
        <w:rPr>
          <w:szCs w:val="24"/>
        </w:rPr>
        <w:t xml:space="preserve">, којим се предвиђа да смањење броја сиромашних, активирање њихових радних потенцијала, потпунији, ефикаснији и економичнији обухват програмима и услугама треба да буде део јединствене и целовите државне политике у области социјалне заштите најугроженијих грађана и друштвених група. Наведени циљ разрађен је кроз два појединачна: </w:t>
      </w:r>
      <w:r w:rsidRPr="006B3A73">
        <w:rPr>
          <w:i/>
          <w:iCs/>
          <w:szCs w:val="24"/>
        </w:rPr>
        <w:t>обезбеђивање егзистенцијалног минимума</w:t>
      </w:r>
      <w:r w:rsidRPr="006B3A73">
        <w:rPr>
          <w:szCs w:val="24"/>
        </w:rPr>
        <w:t xml:space="preserve"> и </w:t>
      </w:r>
      <w:r w:rsidRPr="006B3A73">
        <w:rPr>
          <w:i/>
          <w:iCs/>
          <w:szCs w:val="24"/>
        </w:rPr>
        <w:t>ефикаснији систем материјалних помоћи</w:t>
      </w:r>
      <w:r w:rsidRPr="006B3A73">
        <w:rPr>
          <w:szCs w:val="24"/>
        </w:rPr>
        <w:t>.</w:t>
      </w:r>
    </w:p>
    <w:p w14:paraId="1B302576" w14:textId="732C4B0B" w:rsidR="00F16641" w:rsidRPr="006B3A73" w:rsidRDefault="00F16641" w:rsidP="006B3A73">
      <w:pPr>
        <w:jc w:val="both"/>
        <w:rPr>
          <w:szCs w:val="24"/>
        </w:rPr>
      </w:pPr>
      <w:r w:rsidRPr="006B3A73">
        <w:rPr>
          <w:szCs w:val="24"/>
        </w:rPr>
        <w:t xml:space="preserve">У Стратегији </w:t>
      </w:r>
      <w:r w:rsidR="008C0FA2" w:rsidRPr="006B3A73">
        <w:rPr>
          <w:szCs w:val="24"/>
        </w:rPr>
        <w:t>(2005)</w:t>
      </w:r>
      <w:r w:rsidRPr="006B3A73">
        <w:rPr>
          <w:szCs w:val="24"/>
        </w:rPr>
        <w:t xml:space="preserve"> </w:t>
      </w:r>
      <w:r w:rsidR="008C0FA2" w:rsidRPr="006B3A73">
        <w:rPr>
          <w:szCs w:val="24"/>
        </w:rPr>
        <w:t xml:space="preserve">се </w:t>
      </w:r>
      <w:r w:rsidRPr="006B3A73">
        <w:rPr>
          <w:szCs w:val="24"/>
        </w:rPr>
        <w:t xml:space="preserve">наводи да је било нешто више од 51 хиљаде корисника материјалног обезбеђења (НСП), а од тога око 17 хиљада (33%) неспособних за рад. </w:t>
      </w:r>
      <w:r w:rsidR="008C0FA2" w:rsidRPr="006B3A73">
        <w:rPr>
          <w:szCs w:val="24"/>
        </w:rPr>
        <w:t>Напомиње</w:t>
      </w:r>
      <w:r w:rsidRPr="006B3A73">
        <w:rPr>
          <w:szCs w:val="24"/>
        </w:rPr>
        <w:t xml:space="preserve"> се да су због ограничених средстава</w:t>
      </w:r>
      <w:r w:rsidR="008C0FA2" w:rsidRPr="006B3A73">
        <w:rPr>
          <w:szCs w:val="24"/>
        </w:rPr>
        <w:t>,</w:t>
      </w:r>
      <w:r w:rsidRPr="006B3A73">
        <w:rPr>
          <w:szCs w:val="24"/>
        </w:rPr>
        <w:t xml:space="preserve"> новчана давања за лица која су трајно угрожена због неспособности за рад испод егзистенцијалног минимума</w:t>
      </w:r>
      <w:r w:rsidR="008C0FA2" w:rsidRPr="006B3A73">
        <w:rPr>
          <w:szCs w:val="24"/>
        </w:rPr>
        <w:t>, као и да</w:t>
      </w:r>
      <w:r w:rsidRPr="006B3A73">
        <w:rPr>
          <w:szCs w:val="24"/>
        </w:rPr>
        <w:t xml:space="preserve"> један број сиромашних, иако испуњава услове, не користи права због необавештености, одбијања да се прима државна помоћ, немања сталне адресе боравка и др. </w:t>
      </w:r>
    </w:p>
    <w:p w14:paraId="2119EA6C" w14:textId="5AD9FC62" w:rsidR="00F16641" w:rsidRPr="006B3A73" w:rsidRDefault="00F16641" w:rsidP="006B3A73">
      <w:pPr>
        <w:jc w:val="both"/>
        <w:rPr>
          <w:szCs w:val="24"/>
        </w:rPr>
      </w:pPr>
      <w:r w:rsidRPr="006B3A73">
        <w:rPr>
          <w:szCs w:val="24"/>
        </w:rPr>
        <w:t>Према Сратегији (2005), како би систем социјалне заштите адекватно одговорио на потребе најугроженијих грађана треба редефинисати линију сиромаштва на територији Републике Србије у складу са достигнутим степеном економског развоја и вршити њену индексацију на основу трошкова живота. Са друге стране, истиче се да средства која се обезбеђују радно способни</w:t>
      </w:r>
      <w:r w:rsidR="00CF7A16" w:rsidRPr="006B3A73">
        <w:rPr>
          <w:szCs w:val="24"/>
        </w:rPr>
        <w:t>м</w:t>
      </w:r>
      <w:r w:rsidRPr="006B3A73">
        <w:rPr>
          <w:szCs w:val="24"/>
        </w:rPr>
        <w:t xml:space="preserve"> корисницима треба да буду у функцији њиховог запошљавања и активирања потенцијала за продуктиван живот у заједници. У складу са тим, потребно  је развијати и субвенционисати програме запошљавања корисника социјалне заштите, као и јавне радове. Кроз овако уређен систем</w:t>
      </w:r>
      <w:r w:rsidR="00BA4F99">
        <w:rPr>
          <w:szCs w:val="24"/>
        </w:rPr>
        <w:t>,</w:t>
      </w:r>
      <w:r w:rsidRPr="006B3A73">
        <w:rPr>
          <w:szCs w:val="24"/>
        </w:rPr>
        <w:t xml:space="preserve"> материјална помоћ би представљала само привремено средство за превазилажење неповољних ситуација.  </w:t>
      </w:r>
    </w:p>
    <w:p w14:paraId="7A4300CE" w14:textId="3D832874" w:rsidR="00F16641" w:rsidRPr="006B3A73" w:rsidRDefault="00F16641" w:rsidP="006B3A73">
      <w:pPr>
        <w:jc w:val="both"/>
        <w:rPr>
          <w:szCs w:val="24"/>
        </w:rPr>
      </w:pPr>
      <w:r w:rsidRPr="006B3A73">
        <w:rPr>
          <w:szCs w:val="24"/>
        </w:rPr>
        <w:t>Материјална подршка делом се остварује посредством центара за социјални рад (материјално обезбеђење и додатак за помоћ и негу другог лица), а делом посредством општинског органа управе задуженог за послове дечије и социјалне заштите. Овако подељене надлежности доводе до гомила</w:t>
      </w:r>
      <w:r w:rsidR="00E80F35">
        <w:rPr>
          <w:szCs w:val="24"/>
        </w:rPr>
        <w:t>ња</w:t>
      </w:r>
      <w:r w:rsidRPr="006B3A73">
        <w:rPr>
          <w:szCs w:val="24"/>
        </w:rPr>
        <w:t xml:space="preserve"> административно-бирократског апарата и спорости у остваривању права, те се наводи да је потребно сва права која се остварују искључиво кроз управни поступак на основу јавних исправа, а не захтевају стручни поступак, изместити и пружати кроз обједињени општински орган надлежан за дечју и социјалну заштиту. Раздвајањем стручног од административног рада растеретили би се  </w:t>
      </w:r>
      <w:r w:rsidRPr="006B3A73">
        <w:rPr>
          <w:szCs w:val="24"/>
        </w:rPr>
        <w:lastRenderedPageBreak/>
        <w:t>професионалци у центрима за социјални рад</w:t>
      </w:r>
      <w:r w:rsidR="00E80F35">
        <w:rPr>
          <w:szCs w:val="24"/>
        </w:rPr>
        <w:t xml:space="preserve">, а самим тим би се </w:t>
      </w:r>
      <w:r w:rsidRPr="006B3A73">
        <w:rPr>
          <w:szCs w:val="24"/>
        </w:rPr>
        <w:t xml:space="preserve">створиле </w:t>
      </w:r>
      <w:r w:rsidR="00E80F35">
        <w:rPr>
          <w:szCs w:val="24"/>
        </w:rPr>
        <w:t xml:space="preserve">и повољније околности које би им омогућиле да се </w:t>
      </w:r>
      <w:r w:rsidRPr="006B3A73">
        <w:rPr>
          <w:szCs w:val="24"/>
        </w:rPr>
        <w:t>на ефикаснији начин баве стручно-методолошким поступцима у идентификовању потреба корисника.</w:t>
      </w:r>
      <w:r w:rsidRPr="006B3A73">
        <w:rPr>
          <w:szCs w:val="24"/>
          <w:vertAlign w:val="superscript"/>
        </w:rPr>
        <w:footnoteReference w:id="96"/>
      </w:r>
      <w:r w:rsidRPr="006B3A73">
        <w:rPr>
          <w:szCs w:val="24"/>
        </w:rPr>
        <w:t xml:space="preserve"> Наравно, мора постојати размена информација, заједничко планирање и координација између ЦСР и општинског органа управе. </w:t>
      </w:r>
    </w:p>
    <w:p w14:paraId="7782DB4A" w14:textId="77777777" w:rsidR="00F16641" w:rsidRPr="006B3A73" w:rsidRDefault="00F16641" w:rsidP="006B3A73">
      <w:pPr>
        <w:jc w:val="both"/>
        <w:rPr>
          <w:szCs w:val="24"/>
        </w:rPr>
      </w:pPr>
      <w:r w:rsidRPr="006B3A73">
        <w:rPr>
          <w:szCs w:val="24"/>
        </w:rPr>
        <w:t>Материјална подршка се обезбеђује корисницима на основу Закона о социјалној заштити</w:t>
      </w:r>
      <w:r w:rsidRPr="006B3A73">
        <w:rPr>
          <w:szCs w:val="24"/>
          <w:vertAlign w:val="superscript"/>
        </w:rPr>
        <w:footnoteReference w:id="97"/>
      </w:r>
      <w:r w:rsidRPr="006B3A73">
        <w:rPr>
          <w:szCs w:val="24"/>
        </w:rPr>
        <w:t xml:space="preserve"> и Закона о финансијској подршци породици са децом</w:t>
      </w:r>
      <w:r w:rsidRPr="006B3A73">
        <w:rPr>
          <w:szCs w:val="24"/>
          <w:vertAlign w:val="superscript"/>
        </w:rPr>
        <w:footnoteReference w:id="98"/>
      </w:r>
      <w:r w:rsidRPr="006B3A73">
        <w:rPr>
          <w:szCs w:val="24"/>
        </w:rPr>
        <w:t>.</w:t>
      </w:r>
    </w:p>
    <w:p w14:paraId="72239AD8" w14:textId="77B41B95" w:rsidR="00F16641" w:rsidRPr="006B3A73" w:rsidRDefault="00F16641" w:rsidP="006B3A73">
      <w:pPr>
        <w:jc w:val="both"/>
        <w:rPr>
          <w:szCs w:val="24"/>
        </w:rPr>
      </w:pPr>
      <w:r w:rsidRPr="006B3A73">
        <w:rPr>
          <w:szCs w:val="24"/>
        </w:rPr>
        <w:t>Према Закону о социјалној заштити (2011)</w:t>
      </w:r>
      <w:r w:rsidR="00BA4F99">
        <w:rPr>
          <w:szCs w:val="24"/>
        </w:rPr>
        <w:t>,</w:t>
      </w:r>
      <w:r w:rsidRPr="006B3A73">
        <w:rPr>
          <w:szCs w:val="24"/>
        </w:rPr>
        <w:t xml:space="preserve"> финансирање материјалне подршке подељено је између централног и локалног нивоа. Већину новчаних права финансира Република, изузев једнократне помоћи у новцу или натури.</w:t>
      </w:r>
      <w:r w:rsidRPr="006B3A73">
        <w:rPr>
          <w:szCs w:val="24"/>
          <w:vertAlign w:val="superscript"/>
        </w:rPr>
        <w:footnoteReference w:id="99"/>
      </w:r>
      <w:r w:rsidRPr="006B3A73">
        <w:rPr>
          <w:szCs w:val="24"/>
        </w:rPr>
        <w:t xml:space="preserve"> Јединице локалне самоуправе могу предвидети и друге врсте материјалне помоћи на својој територији, као што су народне кухиње, субвенције и др. (чл</w:t>
      </w:r>
      <w:r w:rsidR="00B2264E" w:rsidRPr="006B3A73">
        <w:rPr>
          <w:szCs w:val="24"/>
        </w:rPr>
        <w:t>.</w:t>
      </w:r>
      <w:r w:rsidRPr="006B3A73">
        <w:rPr>
          <w:szCs w:val="24"/>
        </w:rPr>
        <w:t xml:space="preserve"> 111).</w:t>
      </w:r>
    </w:p>
    <w:p w14:paraId="5AF83F23" w14:textId="4CEABAA1" w:rsidR="00F16641" w:rsidRPr="00F16641" w:rsidRDefault="00F16641" w:rsidP="006B3A73">
      <w:pPr>
        <w:spacing w:after="136"/>
        <w:jc w:val="both"/>
        <w:rPr>
          <w:rFonts w:eastAsia="Times New Roman" w:cs="Times New Roman"/>
          <w:szCs w:val="24"/>
        </w:rPr>
      </w:pPr>
      <w:r w:rsidRPr="006B3A73">
        <w:rPr>
          <w:rFonts w:eastAsia="Times New Roman" w:cs="Times New Roman"/>
          <w:szCs w:val="24"/>
        </w:rPr>
        <w:t>Према Закону о финансијској подршци породици са децом постоји осам врста финансијске подршке усмерених на подстицање рађања и смањење сиромаштва породица са децом. То су:</w:t>
      </w:r>
      <w:r w:rsidRPr="006B3A73">
        <w:rPr>
          <w:rFonts w:ascii="Arial" w:eastAsia="Times New Roman" w:hAnsi="Arial" w:cs="Arial"/>
          <w:sz w:val="17"/>
          <w:szCs w:val="17"/>
        </w:rPr>
        <w:t xml:space="preserve"> </w:t>
      </w:r>
      <w:r w:rsidRPr="006B3A73">
        <w:rPr>
          <w:rFonts w:eastAsia="Times New Roman" w:cs="Times New Roman"/>
          <w:szCs w:val="17"/>
        </w:rPr>
        <w:t xml:space="preserve">накнада зараде, односно накнада плате за време породиљског одсуства, одсуства са рада ради неге детета и одсуства са рада ради посебне неге детета, остале накнаде по основу рођења, неге и посебне неге детета, родитељски и дечији додатак, накнаде трошкова боравка у предшколској установи за децу без родитељског старања, децу са сметњама у развоју, децу са инвалидитетом и децу корисника новчане социјалне помоћи и </w:t>
      </w:r>
      <w:r w:rsidRPr="006B3A73">
        <w:rPr>
          <w:rFonts w:eastAsia="Times New Roman" w:cs="Times New Roman"/>
          <w:szCs w:val="24"/>
        </w:rPr>
        <w:t>регресирање трошкова боравка у предшколској установи деце из материјално угрожених породица (чл</w:t>
      </w:r>
      <w:r w:rsidR="00B2264E" w:rsidRPr="006B3A73">
        <w:rPr>
          <w:rFonts w:eastAsia="Times New Roman" w:cs="Times New Roman"/>
          <w:szCs w:val="24"/>
        </w:rPr>
        <w:t>.</w:t>
      </w:r>
      <w:r w:rsidRPr="006B3A73">
        <w:rPr>
          <w:rFonts w:eastAsia="Times New Roman" w:cs="Times New Roman"/>
          <w:szCs w:val="24"/>
        </w:rPr>
        <w:t xml:space="preserve"> 11). Већина права (7 од 8) је у надлежности Републике Србије, једино се о регресирању трошкова боравка у предшколској установи деце из материјално угрожених породица стара општина, односно град (чл</w:t>
      </w:r>
      <w:r w:rsidR="00B2264E" w:rsidRPr="006B3A73">
        <w:rPr>
          <w:rFonts w:eastAsia="Times New Roman" w:cs="Times New Roman"/>
          <w:szCs w:val="24"/>
        </w:rPr>
        <w:t>.</w:t>
      </w:r>
      <w:r w:rsidRPr="006B3A73">
        <w:rPr>
          <w:rFonts w:eastAsia="Times New Roman" w:cs="Times New Roman"/>
          <w:szCs w:val="24"/>
        </w:rPr>
        <w:t xml:space="preserve"> 11). Исти члан Закона наводи да јединице локалне самоуправе и Аутономна покрајна Војводина могу утврдити и друга права</w:t>
      </w:r>
      <w:r w:rsidR="00BA4F99">
        <w:rPr>
          <w:rFonts w:eastAsia="Times New Roman" w:cs="Times New Roman"/>
          <w:szCs w:val="24"/>
        </w:rPr>
        <w:t>,</w:t>
      </w:r>
      <w:r w:rsidRPr="006B3A73">
        <w:rPr>
          <w:rFonts w:eastAsia="Times New Roman" w:cs="Times New Roman"/>
          <w:szCs w:val="24"/>
        </w:rPr>
        <w:t xml:space="preserve"> или већи обим права и повољније услове за њихово остваривање</w:t>
      </w:r>
      <w:r w:rsidR="00BA4F99">
        <w:rPr>
          <w:rFonts w:eastAsia="Times New Roman" w:cs="Times New Roman"/>
          <w:szCs w:val="24"/>
        </w:rPr>
        <w:t>,</w:t>
      </w:r>
      <w:r w:rsidRPr="006B3A73">
        <w:rPr>
          <w:rFonts w:eastAsia="Times New Roman" w:cs="Times New Roman"/>
          <w:szCs w:val="24"/>
        </w:rPr>
        <w:t xml:space="preserve"> ако </w:t>
      </w:r>
      <w:r w:rsidR="0023563D" w:rsidRPr="006B3A73">
        <w:rPr>
          <w:rFonts w:eastAsia="Times New Roman" w:cs="Times New Roman"/>
          <w:szCs w:val="24"/>
        </w:rPr>
        <w:t xml:space="preserve">се </w:t>
      </w:r>
      <w:r w:rsidRPr="006B3A73">
        <w:rPr>
          <w:rFonts w:eastAsia="Times New Roman" w:cs="Times New Roman"/>
          <w:szCs w:val="24"/>
        </w:rPr>
        <w:t>за то обезбеде довољна средства.</w:t>
      </w:r>
      <w:r w:rsidRPr="00F16641">
        <w:rPr>
          <w:rFonts w:eastAsia="Times New Roman" w:cs="Times New Roman"/>
          <w:szCs w:val="24"/>
        </w:rPr>
        <w:t xml:space="preserve"> </w:t>
      </w:r>
    </w:p>
    <w:p w14:paraId="009B067F" w14:textId="77777777" w:rsidR="00F16641" w:rsidRPr="00F16641" w:rsidRDefault="00852208" w:rsidP="00852208">
      <w:pPr>
        <w:pStyle w:val="Heading3"/>
        <w:rPr>
          <w:rFonts w:eastAsia="Times New Roman"/>
        </w:rPr>
      </w:pPr>
      <w:bookmarkStart w:id="39" w:name="_Toc59906274"/>
      <w:r w:rsidRPr="003407B9">
        <w:rPr>
          <w:rFonts w:eastAsia="Times New Roman"/>
        </w:rPr>
        <w:t xml:space="preserve">3.3.1. </w:t>
      </w:r>
      <w:r w:rsidR="00F16641" w:rsidRPr="00F16641">
        <w:rPr>
          <w:rFonts w:eastAsia="Times New Roman"/>
        </w:rPr>
        <w:t>Социјална давања у надлежности Републике Србије</w:t>
      </w:r>
      <w:bookmarkEnd w:id="39"/>
    </w:p>
    <w:p w14:paraId="5654F560" w14:textId="66B75FBA" w:rsidR="00F16641" w:rsidRPr="00F16641" w:rsidRDefault="00F16641" w:rsidP="00F16641">
      <w:pPr>
        <w:jc w:val="both"/>
        <w:rPr>
          <w:szCs w:val="24"/>
        </w:rPr>
      </w:pPr>
      <w:r w:rsidRPr="00F16641">
        <w:rPr>
          <w:szCs w:val="24"/>
        </w:rPr>
        <w:t>У погледу материјалних трансфера усмерених ка сиромашнима у систему социјалне и дечје заштите Републике Србије најзначајнији су новчана социјална помоћ</w:t>
      </w:r>
      <w:r w:rsidR="0023563D">
        <w:rPr>
          <w:szCs w:val="24"/>
        </w:rPr>
        <w:t xml:space="preserve"> (НСП)</w:t>
      </w:r>
      <w:r w:rsidRPr="00F16641">
        <w:rPr>
          <w:szCs w:val="24"/>
        </w:rPr>
        <w:t xml:space="preserve"> и деч</w:t>
      </w:r>
      <w:r w:rsidR="0023563D">
        <w:rPr>
          <w:szCs w:val="24"/>
        </w:rPr>
        <w:t>и</w:t>
      </w:r>
      <w:r w:rsidRPr="00F16641">
        <w:rPr>
          <w:szCs w:val="24"/>
        </w:rPr>
        <w:t>ји додатак.</w:t>
      </w:r>
    </w:p>
    <w:p w14:paraId="14564968" w14:textId="7F87C3A5" w:rsidR="00F16641" w:rsidRPr="00F16641" w:rsidRDefault="00F16641" w:rsidP="00F16641">
      <w:pPr>
        <w:jc w:val="both"/>
        <w:rPr>
          <w:szCs w:val="24"/>
        </w:rPr>
      </w:pPr>
      <w:r w:rsidRPr="00F16641">
        <w:rPr>
          <w:szCs w:val="24"/>
        </w:rPr>
        <w:lastRenderedPageBreak/>
        <w:t>У периоду од 2016-2018. године просечно је из буџета издвајано 26 милијарди динара за накнаде за социјалну заштиту које су предвиђене Законом о социјалној заштити</w:t>
      </w:r>
      <w:r w:rsidR="0023563D">
        <w:rPr>
          <w:szCs w:val="24"/>
        </w:rPr>
        <w:t xml:space="preserve"> (2011)</w:t>
      </w:r>
      <w:r w:rsidRPr="00F16641">
        <w:rPr>
          <w:szCs w:val="24"/>
        </w:rPr>
        <w:t>. Од укупних средстава 57,51% (односно 14,3 милијарде) чини износ НСП.</w:t>
      </w:r>
      <w:r w:rsidRPr="00F16641">
        <w:rPr>
          <w:szCs w:val="24"/>
          <w:vertAlign w:val="superscript"/>
        </w:rPr>
        <w:footnoteReference w:id="100"/>
      </w:r>
      <w:r w:rsidRPr="00F16641">
        <w:rPr>
          <w:szCs w:val="24"/>
        </w:rPr>
        <w:t xml:space="preserve"> Уколико би се поредио број корисника у истом периоду корисници права на НСП чинили би 83% од укупног броја корисника права на материјалну подршку (Табела </w:t>
      </w:r>
      <w:r w:rsidR="00332F17">
        <w:rPr>
          <w:szCs w:val="24"/>
        </w:rPr>
        <w:t>7 у Анексу</w:t>
      </w:r>
      <w:r w:rsidRPr="00F16641">
        <w:rPr>
          <w:szCs w:val="24"/>
        </w:rPr>
        <w:t>).</w:t>
      </w:r>
    </w:p>
    <w:p w14:paraId="4D4ADE71" w14:textId="6D1F4335" w:rsidR="00F16641" w:rsidRPr="00F16641" w:rsidRDefault="00F16641" w:rsidP="00F16641">
      <w:pPr>
        <w:jc w:val="both"/>
        <w:rPr>
          <w:szCs w:val="24"/>
        </w:rPr>
      </w:pPr>
      <w:r w:rsidRPr="00F16641">
        <w:rPr>
          <w:b/>
          <w:szCs w:val="24"/>
        </w:rPr>
        <w:t>Новчана социјална помоћ</w:t>
      </w:r>
      <w:r w:rsidRPr="00F16641">
        <w:rPr>
          <w:szCs w:val="24"/>
        </w:rPr>
        <w:t xml:space="preserve"> јесте инструмент социјалне заштите који се активира када се исцрпе сви остали механизми подршке и спада у групу права којим је загарантован минимални доходак. Припада појединцу, односно породици, који својим радом, приходима од имовине или из других извора остварују приход мањи од износа новчане социјалне помоћи утврђене Закон</w:t>
      </w:r>
      <w:r w:rsidR="00BA4F99">
        <w:rPr>
          <w:szCs w:val="24"/>
        </w:rPr>
        <w:t>ом</w:t>
      </w:r>
      <w:r w:rsidRPr="00F16641">
        <w:rPr>
          <w:szCs w:val="24"/>
        </w:rPr>
        <w:t xml:space="preserve"> о социјалној заштити (ЗСЗ, чл</w:t>
      </w:r>
      <w:r w:rsidR="00B2264E">
        <w:rPr>
          <w:szCs w:val="24"/>
        </w:rPr>
        <w:t>.</w:t>
      </w:r>
      <w:r w:rsidRPr="00F16641">
        <w:rPr>
          <w:szCs w:val="24"/>
        </w:rPr>
        <w:t xml:space="preserve"> 81). По својој намени ово давање је истоветно МОП-у (материјалном обезбеђењу породице), давању које је постојало пре </w:t>
      </w:r>
      <w:r w:rsidR="0004475E">
        <w:rPr>
          <w:szCs w:val="24"/>
        </w:rPr>
        <w:t>усвајања новог</w:t>
      </w:r>
      <w:r w:rsidRPr="00F16641">
        <w:rPr>
          <w:szCs w:val="24"/>
        </w:rPr>
        <w:t xml:space="preserve"> закона 2011. године. </w:t>
      </w:r>
    </w:p>
    <w:p w14:paraId="4C446FB7" w14:textId="636238F2" w:rsidR="00F16641" w:rsidRPr="00F16641" w:rsidRDefault="00F16641" w:rsidP="00F16641">
      <w:pPr>
        <w:jc w:val="both"/>
        <w:rPr>
          <w:szCs w:val="24"/>
        </w:rPr>
      </w:pPr>
      <w:r w:rsidRPr="00F16641">
        <w:rPr>
          <w:szCs w:val="24"/>
        </w:rPr>
        <w:t>Право на НСП се додељује уз проверу дохотка и имовине. На основу имовинског цензуса, из коришћења права су искључени сви који поред стамбеног простора који одговара потребама појединца поседују и друге непокретности или имају више од 0,5 хектара земље, односно више од 1 хектара за домаћинства у којима су сви чланови неспособни за рад (ЗСЗ, чл</w:t>
      </w:r>
      <w:r w:rsidR="00B2264E">
        <w:rPr>
          <w:szCs w:val="24"/>
        </w:rPr>
        <w:t>.</w:t>
      </w:r>
      <w:r w:rsidRPr="00F16641">
        <w:rPr>
          <w:szCs w:val="24"/>
        </w:rPr>
        <w:t xml:space="preserve"> 82). Висина новчане социјалне помоћи се разлику</w:t>
      </w:r>
      <w:r w:rsidR="00B2264E">
        <w:rPr>
          <w:szCs w:val="24"/>
        </w:rPr>
        <w:t>је</w:t>
      </w:r>
      <w:r w:rsidRPr="00F16641">
        <w:rPr>
          <w:szCs w:val="24"/>
        </w:rPr>
        <w:t xml:space="preserve"> у зависности од величине и старосне структуре домаћинства и усклађује се са индексом потрошачких цена два пута годишње. За породице које имају више од шест чланова износи се не повећавају (ЗСЗ, чл</w:t>
      </w:r>
      <w:r w:rsidR="00B2264E">
        <w:rPr>
          <w:szCs w:val="24"/>
        </w:rPr>
        <w:t>.</w:t>
      </w:r>
      <w:r w:rsidRPr="00F16641">
        <w:rPr>
          <w:szCs w:val="24"/>
        </w:rPr>
        <w:t xml:space="preserve"> 87 и 88). У породицама у којима је већина чланова способна за рад</w:t>
      </w:r>
      <w:r w:rsidR="00BA4F99">
        <w:rPr>
          <w:szCs w:val="24"/>
        </w:rPr>
        <w:t>,</w:t>
      </w:r>
      <w:r w:rsidRPr="00F16641">
        <w:rPr>
          <w:szCs w:val="24"/>
        </w:rPr>
        <w:t xml:space="preserve"> НСП се исплаћује у трајању до девет месеци у току године (</w:t>
      </w:r>
      <w:r w:rsidR="00B2264E">
        <w:rPr>
          <w:szCs w:val="24"/>
        </w:rPr>
        <w:t xml:space="preserve">ЗСЗ, </w:t>
      </w:r>
      <w:r w:rsidRPr="00F16641">
        <w:rPr>
          <w:szCs w:val="24"/>
        </w:rPr>
        <w:t>чл</w:t>
      </w:r>
      <w:r w:rsidR="00B2264E">
        <w:rPr>
          <w:szCs w:val="24"/>
        </w:rPr>
        <w:t>.</w:t>
      </w:r>
      <w:r w:rsidRPr="00F16641">
        <w:rPr>
          <w:szCs w:val="24"/>
        </w:rPr>
        <w:t xml:space="preserve"> 85)</w:t>
      </w:r>
      <w:r w:rsidR="00B2264E">
        <w:rPr>
          <w:szCs w:val="24"/>
        </w:rPr>
        <w:t>.</w:t>
      </w:r>
      <w:r w:rsidRPr="00F16641">
        <w:rPr>
          <w:szCs w:val="24"/>
        </w:rPr>
        <w:t xml:space="preserve"> Домаћинствима у којима су сви чланови неспособни за рад и једнородитељским породицама исплаћује се увећана НСП, виша за 20% (ЗСЗ, чл</w:t>
      </w:r>
      <w:r w:rsidR="00B2264E">
        <w:rPr>
          <w:szCs w:val="24"/>
        </w:rPr>
        <w:t>.</w:t>
      </w:r>
      <w:r w:rsidRPr="00F16641">
        <w:rPr>
          <w:szCs w:val="24"/>
        </w:rPr>
        <w:t xml:space="preserve"> 85 и 90). Право на НСП је у надлежности централних власти, финансира се из републичког буџета, а администрирање права спроводе центри за социјални рад.</w:t>
      </w:r>
    </w:p>
    <w:p w14:paraId="787E9113" w14:textId="793B2F53" w:rsidR="00F16641" w:rsidRPr="00F16641" w:rsidRDefault="00F16641" w:rsidP="00F16641">
      <w:pPr>
        <w:jc w:val="both"/>
        <w:rPr>
          <w:szCs w:val="24"/>
        </w:rPr>
      </w:pPr>
      <w:r w:rsidRPr="00F16641">
        <w:rPr>
          <w:szCs w:val="24"/>
        </w:rPr>
        <w:t xml:space="preserve">Право на новчану социјалну помоћ у 2017. години остварило је нешто више од 104 хиљаде домаћинстава, односно нешто више од 260 хиљада појединаца (3,7% укупног броја становника). Општа стопа обухвата правом на НСП, није се значајније мењала претходних година, али се драстично повећала у односу на период пре законских промена 2011. године када је износила 2,3%. </w:t>
      </w:r>
      <w:r w:rsidRPr="00F16641">
        <w:rPr>
          <w:szCs w:val="24"/>
          <w:vertAlign w:val="superscript"/>
        </w:rPr>
        <w:footnoteReference w:id="101"/>
      </w:r>
      <w:r w:rsidRPr="00F16641">
        <w:rPr>
          <w:szCs w:val="24"/>
        </w:rPr>
        <w:t xml:space="preserve"> Број појединаца и домаћинстава се повећао за више од 35% у односу на 2010. годину, а средства су се увећала 2,5 пута (Табела </w:t>
      </w:r>
      <w:r w:rsidR="00332F17">
        <w:rPr>
          <w:szCs w:val="24"/>
        </w:rPr>
        <w:t>8</w:t>
      </w:r>
      <w:r w:rsidRPr="00F16641">
        <w:rPr>
          <w:szCs w:val="24"/>
        </w:rPr>
        <w:t xml:space="preserve"> у Анексу). Ипак треба </w:t>
      </w:r>
      <w:r w:rsidRPr="00F16641">
        <w:rPr>
          <w:szCs w:val="24"/>
        </w:rPr>
        <w:lastRenderedPageBreak/>
        <w:t>наговестити да је од 2017. године приметан тренд опадања броја домаћинстава која остварују право на НСП (104.276 у 2017. години, 98.754 у 2018. и 92.673 у 2019. години).</w:t>
      </w:r>
      <w:r w:rsidRPr="00F16641">
        <w:rPr>
          <w:szCs w:val="24"/>
          <w:vertAlign w:val="superscript"/>
        </w:rPr>
        <w:footnoteReference w:id="102"/>
      </w:r>
    </w:p>
    <w:p w14:paraId="2A907EB0" w14:textId="33CA63D6" w:rsidR="00F16641" w:rsidRPr="00F16641" w:rsidRDefault="00F16641" w:rsidP="00F16641">
      <w:pPr>
        <w:jc w:val="both"/>
        <w:rPr>
          <w:szCs w:val="24"/>
        </w:rPr>
      </w:pPr>
      <w:r w:rsidRPr="00F16641">
        <w:rPr>
          <w:szCs w:val="24"/>
        </w:rPr>
        <w:t xml:space="preserve">Полна структура корисника НСП одговара структури укупне популације. Са друге стране, анализа старосне структуре указује на </w:t>
      </w:r>
      <w:bookmarkStart w:id="40" w:name="_Hlk59535014"/>
      <w:r w:rsidRPr="00F16641">
        <w:rPr>
          <w:szCs w:val="24"/>
        </w:rPr>
        <w:t>натпропорционално учешће деце (36,3%, у односу на 17,3% у укупној популацији) и исподпросечну заступљеност старих</w:t>
      </w:r>
      <w:r w:rsidR="00BA4F99">
        <w:rPr>
          <w:szCs w:val="24"/>
        </w:rPr>
        <w:t xml:space="preserve"> од</w:t>
      </w:r>
      <w:r w:rsidRPr="00F16641">
        <w:rPr>
          <w:szCs w:val="24"/>
        </w:rPr>
        <w:t xml:space="preserve"> 65 и више година (5,6%, у односу на 19,5%)</w:t>
      </w:r>
      <w:bookmarkEnd w:id="40"/>
      <w:r w:rsidRPr="00F16641">
        <w:rPr>
          <w:szCs w:val="24"/>
        </w:rPr>
        <w:t>.</w:t>
      </w:r>
      <w:r w:rsidRPr="00F16641">
        <w:rPr>
          <w:szCs w:val="24"/>
          <w:vertAlign w:val="superscript"/>
        </w:rPr>
        <w:footnoteReference w:id="103"/>
      </w:r>
      <w:r w:rsidRPr="00F16641">
        <w:rPr>
          <w:szCs w:val="24"/>
        </w:rPr>
        <w:t xml:space="preserve"> Низак обухват, поготову старих лица, може се објаснити дејством више фактора. Пре свега, треба навести </w:t>
      </w:r>
      <w:r w:rsidRPr="00F16641">
        <w:rPr>
          <w:i/>
          <w:szCs w:val="24"/>
        </w:rPr>
        <w:t>низак приходни цензус</w:t>
      </w:r>
      <w:r w:rsidRPr="00F16641">
        <w:rPr>
          <w:szCs w:val="24"/>
        </w:rPr>
        <w:t xml:space="preserve">, који је за појединца за трећину нижи од прага апсолутног сиромаштва и </w:t>
      </w:r>
      <w:r w:rsidRPr="00F16641">
        <w:rPr>
          <w:i/>
          <w:szCs w:val="24"/>
        </w:rPr>
        <w:t>земљишни цензус</w:t>
      </w:r>
      <w:r w:rsidRPr="00F16641">
        <w:rPr>
          <w:szCs w:val="24"/>
        </w:rPr>
        <w:t xml:space="preserve">, који утиче на обухват лица која живе на селу. Поред наведених, Законом </w:t>
      </w:r>
      <w:r w:rsidR="00BF44D9">
        <w:rPr>
          <w:szCs w:val="24"/>
        </w:rPr>
        <w:t xml:space="preserve">(2011) </w:t>
      </w:r>
      <w:r w:rsidRPr="00F16641">
        <w:rPr>
          <w:szCs w:val="24"/>
        </w:rPr>
        <w:t>је предвиђена обавеза потенцијалног корисника неспособног за рад да уз захтев достави судско поравнање закључено са сродником или доказ да је код надлежног суда покренуо поступак ради утврђивања обавезе издржавања од сродника (чл</w:t>
      </w:r>
      <w:r w:rsidR="00B2264E">
        <w:rPr>
          <w:szCs w:val="24"/>
        </w:rPr>
        <w:t>.</w:t>
      </w:r>
      <w:r w:rsidRPr="00F16641">
        <w:rPr>
          <w:szCs w:val="24"/>
        </w:rPr>
        <w:t xml:space="preserve"> 84). Иако се може претпоставити да је намера законодавца била да новим </w:t>
      </w:r>
      <w:r w:rsidRPr="00447F13">
        <w:rPr>
          <w:szCs w:val="24"/>
        </w:rPr>
        <w:t>законским решењем повећа обухват најсиромашнијих, ова одредба се није тако показала у пракси.</w:t>
      </w:r>
      <w:r w:rsidRPr="00447F13">
        <w:rPr>
          <w:szCs w:val="24"/>
          <w:vertAlign w:val="superscript"/>
        </w:rPr>
        <w:footnoteReference w:id="104"/>
      </w:r>
      <w:r w:rsidRPr="00447F13">
        <w:rPr>
          <w:szCs w:val="24"/>
        </w:rPr>
        <w:t xml:space="preserve"> Имајући у виду да корисник </w:t>
      </w:r>
      <w:r w:rsidR="00BF44D9" w:rsidRPr="00447F13">
        <w:rPr>
          <w:szCs w:val="24"/>
        </w:rPr>
        <w:t xml:space="preserve">сада </w:t>
      </w:r>
      <w:r w:rsidRPr="00447F13">
        <w:rPr>
          <w:szCs w:val="24"/>
        </w:rPr>
        <w:t xml:space="preserve">мора да </w:t>
      </w:r>
      <w:r w:rsidRPr="00447F13">
        <w:rPr>
          <w:i/>
          <w:szCs w:val="24"/>
        </w:rPr>
        <w:t xml:space="preserve">покрене тужбу против сродника, </w:t>
      </w:r>
      <w:r w:rsidRPr="00447F13">
        <w:rPr>
          <w:szCs w:val="24"/>
        </w:rPr>
        <w:t>а то су најчешће деца, унуци, браћа или сестре, културолошке вредности спречавају многа старија лица да то учине иако су у тешкој материјалној ситуацији. На крају, треба навести и</w:t>
      </w:r>
      <w:r w:rsidR="00087017" w:rsidRPr="00447F13">
        <w:rPr>
          <w:szCs w:val="24"/>
        </w:rPr>
        <w:t xml:space="preserve"> то</w:t>
      </w:r>
      <w:r w:rsidRPr="00447F13">
        <w:rPr>
          <w:szCs w:val="24"/>
        </w:rPr>
        <w:t xml:space="preserve"> да потенцијални корисник треба </w:t>
      </w:r>
      <w:r w:rsidR="00087017" w:rsidRPr="00447F13">
        <w:rPr>
          <w:szCs w:val="24"/>
        </w:rPr>
        <w:t xml:space="preserve">да </w:t>
      </w:r>
      <w:r w:rsidRPr="00447F13">
        <w:rPr>
          <w:szCs w:val="24"/>
        </w:rPr>
        <w:t>испуни</w:t>
      </w:r>
      <w:r w:rsidR="00087017" w:rsidRPr="00447F13">
        <w:rPr>
          <w:szCs w:val="24"/>
        </w:rPr>
        <w:t xml:space="preserve"> </w:t>
      </w:r>
      <w:r w:rsidRPr="00447F13">
        <w:rPr>
          <w:szCs w:val="24"/>
        </w:rPr>
        <w:t>велики број услова истовремено</w:t>
      </w:r>
      <w:r w:rsidR="00BA4F99">
        <w:rPr>
          <w:szCs w:val="24"/>
        </w:rPr>
        <w:t>,</w:t>
      </w:r>
      <w:r w:rsidRPr="00447F13">
        <w:rPr>
          <w:szCs w:val="24"/>
        </w:rPr>
        <w:t xml:space="preserve"> што додатно доприноси ниском обухвату.</w:t>
      </w:r>
    </w:p>
    <w:p w14:paraId="0458F84A" w14:textId="675C0659" w:rsidR="00F16641" w:rsidRPr="00F16641" w:rsidRDefault="00F16641" w:rsidP="00F16641">
      <w:pPr>
        <w:jc w:val="both"/>
        <w:rPr>
          <w:szCs w:val="24"/>
        </w:rPr>
      </w:pPr>
      <w:r w:rsidRPr="00F16641">
        <w:rPr>
          <w:szCs w:val="24"/>
        </w:rPr>
        <w:t>Подаци Светске банке указују да је у 2016. години свега 11% најсиромашнијег квинтила добило НСП. Када би таргетираност била савршена, што подразумева да би само сиромашни и нико од бољестојећих  добио помоћ, стопа обухвата апсолутно сиромашних би могла да износи 53% (492.306 апсолутно сиромашних појединаца, наспрам 261.614 лица која су у 2016. добијали НСП).</w:t>
      </w:r>
      <w:r w:rsidRPr="00F16641">
        <w:rPr>
          <w:szCs w:val="24"/>
          <w:vertAlign w:val="superscript"/>
        </w:rPr>
        <w:footnoteReference w:id="105"/>
      </w:r>
      <w:r w:rsidRPr="00F16641">
        <w:rPr>
          <w:szCs w:val="24"/>
        </w:rPr>
        <w:t xml:space="preserve"> </w:t>
      </w:r>
    </w:p>
    <w:p w14:paraId="6439D3E5" w14:textId="7664DBAF" w:rsidR="00F16641" w:rsidRPr="00F16641" w:rsidRDefault="00F16641" w:rsidP="00F16641">
      <w:pPr>
        <w:jc w:val="both"/>
        <w:rPr>
          <w:szCs w:val="24"/>
        </w:rPr>
      </w:pPr>
      <w:r w:rsidRPr="00F16641">
        <w:rPr>
          <w:szCs w:val="24"/>
        </w:rPr>
        <w:t>Према оценама Светске банке</w:t>
      </w:r>
      <w:r w:rsidR="00BA4F99">
        <w:rPr>
          <w:szCs w:val="24"/>
        </w:rPr>
        <w:t>,</w:t>
      </w:r>
      <w:r w:rsidRPr="00F16641">
        <w:rPr>
          <w:szCs w:val="24"/>
        </w:rPr>
        <w:t xml:space="preserve"> таргетираност у погледу вертикалне ефикасности је добра. Међутим, у погледу овог индикатора је дошло до одређеног погоршања у периоду од 2013. до 2016. године. Наиме, током 2013. године 73,4% од укупних средстава за НСП одлазило је за кориснике из најсиромашнијег квинтила по дохотку,  да би током 2016. године њихов </w:t>
      </w:r>
      <w:r w:rsidRPr="00F16641">
        <w:rPr>
          <w:szCs w:val="24"/>
        </w:rPr>
        <w:lastRenderedPageBreak/>
        <w:t xml:space="preserve">удео пао на 58,2%. У истом временском периоду порастао је удео средстава за НСП у свим осталим квинтилима (Табела </w:t>
      </w:r>
      <w:r w:rsidR="00332F17">
        <w:rPr>
          <w:szCs w:val="24"/>
        </w:rPr>
        <w:t>9</w:t>
      </w:r>
      <w:r w:rsidRPr="00F16641">
        <w:rPr>
          <w:szCs w:val="24"/>
        </w:rPr>
        <w:t xml:space="preserve"> у Анексу).</w:t>
      </w:r>
    </w:p>
    <w:p w14:paraId="1982EE0E" w14:textId="05CB6F22" w:rsidR="00F16641" w:rsidRPr="00F16641" w:rsidRDefault="00F16641" w:rsidP="00F16641">
      <w:pPr>
        <w:jc w:val="both"/>
        <w:rPr>
          <w:szCs w:val="24"/>
        </w:rPr>
      </w:pPr>
      <w:r w:rsidRPr="00F16641">
        <w:rPr>
          <w:szCs w:val="24"/>
        </w:rPr>
        <w:t>Линија апсолутног сиромаштва је у 2019. години износила 12.495 динара по потрошачкој јединици и последица је годишњег усклађивања за износ инфлације</w:t>
      </w:r>
      <w:r w:rsidR="00087017">
        <w:rPr>
          <w:szCs w:val="24"/>
        </w:rPr>
        <w:t>, почевши</w:t>
      </w:r>
      <w:r w:rsidRPr="00F16641">
        <w:rPr>
          <w:szCs w:val="24"/>
        </w:rPr>
        <w:t xml:space="preserve"> од 2006. године када је линија првобитно конструисана (</w:t>
      </w:r>
      <w:r w:rsidRPr="00447F13">
        <w:rPr>
          <w:szCs w:val="24"/>
        </w:rPr>
        <w:t xml:space="preserve">Табела </w:t>
      </w:r>
      <w:r w:rsidR="00332F17" w:rsidRPr="00447F13">
        <w:rPr>
          <w:szCs w:val="24"/>
        </w:rPr>
        <w:t>10</w:t>
      </w:r>
      <w:r w:rsidRPr="00447F13">
        <w:rPr>
          <w:szCs w:val="24"/>
        </w:rPr>
        <w:t xml:space="preserve"> у Анексу).</w:t>
      </w:r>
      <w:r w:rsidRPr="00447F13">
        <w:rPr>
          <w:szCs w:val="24"/>
          <w:vertAlign w:val="superscript"/>
        </w:rPr>
        <w:footnoteReference w:id="106"/>
      </w:r>
      <w:r w:rsidRPr="00447F13">
        <w:rPr>
          <w:szCs w:val="24"/>
        </w:rPr>
        <w:t xml:space="preserve"> Износ новчане социјалне помоћи није довољан ако се оцењује са аспекта могућности да појединце и породице извуче из апсолутног сиромаштва (Табела 11).</w:t>
      </w:r>
    </w:p>
    <w:p w14:paraId="4EF35E36" w14:textId="1AD84C4F" w:rsidR="00F16641" w:rsidRPr="00F16641" w:rsidRDefault="00F16641" w:rsidP="00F16641">
      <w:pPr>
        <w:jc w:val="both"/>
        <w:rPr>
          <w:b/>
          <w:szCs w:val="24"/>
        </w:rPr>
      </w:pPr>
      <w:r w:rsidRPr="00F16641">
        <w:rPr>
          <w:b/>
          <w:szCs w:val="24"/>
        </w:rPr>
        <w:t>Табела</w:t>
      </w:r>
      <w:r>
        <w:rPr>
          <w:b/>
          <w:szCs w:val="24"/>
        </w:rPr>
        <w:t xml:space="preserve"> 11</w:t>
      </w:r>
      <w:r w:rsidRPr="00F16641">
        <w:rPr>
          <w:b/>
          <w:szCs w:val="24"/>
        </w:rPr>
        <w:t xml:space="preserve">. Месечни износи НСП за поједине типове домаћинстава, праг апсолутног сиромаштва и праг ризика сиромаштва (у дин.), нето примање од НСП у односу на праг ризика сиромаштва (у %), 2015. </w:t>
      </w:r>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931"/>
        <w:gridCol w:w="1229"/>
        <w:gridCol w:w="1537"/>
        <w:gridCol w:w="1456"/>
        <w:gridCol w:w="2259"/>
      </w:tblGrid>
      <w:tr w:rsidR="00F16641" w:rsidRPr="00F16641" w14:paraId="6F0753D7" w14:textId="77777777" w:rsidTr="00783B46">
        <w:trPr>
          <w:cnfStyle w:val="100000000000" w:firstRow="1" w:lastRow="0" w:firstColumn="0" w:lastColumn="0" w:oddVBand="0" w:evenVBand="0" w:oddHBand="0"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1944" w:type="dxa"/>
            <w:tcBorders>
              <w:top w:val="none" w:sz="0" w:space="0" w:color="auto"/>
              <w:left w:val="none" w:sz="0" w:space="0" w:color="auto"/>
              <w:bottom w:val="none" w:sz="0" w:space="0" w:color="auto"/>
              <w:right w:val="none" w:sz="0" w:space="0" w:color="auto"/>
            </w:tcBorders>
          </w:tcPr>
          <w:p w14:paraId="69721043" w14:textId="77777777" w:rsidR="00F16641" w:rsidRPr="00F16641" w:rsidRDefault="00F16641" w:rsidP="00F16641">
            <w:pPr>
              <w:jc w:val="both"/>
              <w:rPr>
                <w:sz w:val="22"/>
                <w:szCs w:val="24"/>
              </w:rPr>
            </w:pPr>
          </w:p>
        </w:tc>
        <w:tc>
          <w:tcPr>
            <w:tcW w:w="931" w:type="dxa"/>
            <w:tcBorders>
              <w:top w:val="none" w:sz="0" w:space="0" w:color="auto"/>
              <w:left w:val="none" w:sz="0" w:space="0" w:color="auto"/>
              <w:bottom w:val="none" w:sz="0" w:space="0" w:color="auto"/>
              <w:right w:val="none" w:sz="0" w:space="0" w:color="auto"/>
            </w:tcBorders>
            <w:vAlign w:val="center"/>
          </w:tcPr>
          <w:p w14:paraId="57E6C197" w14:textId="77777777" w:rsidR="00F16641" w:rsidRPr="00F16641" w:rsidRDefault="00F16641" w:rsidP="00F16641">
            <w:pPr>
              <w:jc w:val="center"/>
              <w:cnfStyle w:val="100000000000" w:firstRow="1" w:lastRow="0" w:firstColumn="0" w:lastColumn="0" w:oddVBand="0" w:evenVBand="0" w:oddHBand="0" w:evenHBand="0" w:firstRowFirstColumn="0" w:firstRowLastColumn="0" w:lastRowFirstColumn="0" w:lastRowLastColumn="0"/>
              <w:rPr>
                <w:sz w:val="22"/>
                <w:szCs w:val="24"/>
              </w:rPr>
            </w:pPr>
            <w:r w:rsidRPr="00F16641">
              <w:rPr>
                <w:sz w:val="22"/>
                <w:szCs w:val="24"/>
              </w:rPr>
              <w:t>Износ НСП</w:t>
            </w:r>
          </w:p>
        </w:tc>
        <w:tc>
          <w:tcPr>
            <w:tcW w:w="1229" w:type="dxa"/>
            <w:tcBorders>
              <w:top w:val="none" w:sz="0" w:space="0" w:color="auto"/>
              <w:left w:val="none" w:sz="0" w:space="0" w:color="auto"/>
              <w:bottom w:val="none" w:sz="0" w:space="0" w:color="auto"/>
              <w:right w:val="none" w:sz="0" w:space="0" w:color="auto"/>
            </w:tcBorders>
            <w:vAlign w:val="center"/>
          </w:tcPr>
          <w:p w14:paraId="4A9DA33C" w14:textId="77777777" w:rsidR="00F16641" w:rsidRPr="00F16641" w:rsidRDefault="00F16641" w:rsidP="00F16641">
            <w:pPr>
              <w:jc w:val="center"/>
              <w:cnfStyle w:val="100000000000" w:firstRow="1" w:lastRow="0" w:firstColumn="0" w:lastColumn="0" w:oddVBand="0" w:evenVBand="0" w:oddHBand="0" w:evenHBand="0" w:firstRowFirstColumn="0" w:firstRowLastColumn="0" w:lastRowFirstColumn="0" w:lastRowLastColumn="0"/>
              <w:rPr>
                <w:sz w:val="22"/>
                <w:szCs w:val="24"/>
              </w:rPr>
            </w:pPr>
            <w:r w:rsidRPr="00F16641">
              <w:rPr>
                <w:sz w:val="22"/>
                <w:szCs w:val="24"/>
              </w:rPr>
              <w:t>Износ увећане НСП</w:t>
            </w:r>
          </w:p>
        </w:tc>
        <w:tc>
          <w:tcPr>
            <w:tcW w:w="1537" w:type="dxa"/>
            <w:tcBorders>
              <w:top w:val="none" w:sz="0" w:space="0" w:color="auto"/>
              <w:left w:val="none" w:sz="0" w:space="0" w:color="auto"/>
              <w:bottom w:val="none" w:sz="0" w:space="0" w:color="auto"/>
              <w:right w:val="none" w:sz="0" w:space="0" w:color="auto"/>
            </w:tcBorders>
            <w:vAlign w:val="center"/>
          </w:tcPr>
          <w:p w14:paraId="1C8C056C" w14:textId="77777777" w:rsidR="00F16641" w:rsidRPr="00F16641" w:rsidRDefault="00F16641" w:rsidP="00F16641">
            <w:pPr>
              <w:jc w:val="center"/>
              <w:cnfStyle w:val="100000000000" w:firstRow="1" w:lastRow="0" w:firstColumn="0" w:lastColumn="0" w:oddVBand="0" w:evenVBand="0" w:oddHBand="0" w:evenHBand="0" w:firstRowFirstColumn="0" w:firstRowLastColumn="0" w:lastRowFirstColumn="0" w:lastRowLastColumn="0"/>
              <w:rPr>
                <w:sz w:val="22"/>
                <w:szCs w:val="24"/>
              </w:rPr>
            </w:pPr>
            <w:r w:rsidRPr="00F16641">
              <w:rPr>
                <w:sz w:val="22"/>
                <w:szCs w:val="24"/>
              </w:rPr>
              <w:t>Праг апсолутног сиромаштва</w:t>
            </w:r>
          </w:p>
        </w:tc>
        <w:tc>
          <w:tcPr>
            <w:tcW w:w="1449" w:type="dxa"/>
            <w:tcBorders>
              <w:top w:val="none" w:sz="0" w:space="0" w:color="auto"/>
              <w:left w:val="none" w:sz="0" w:space="0" w:color="auto"/>
              <w:bottom w:val="none" w:sz="0" w:space="0" w:color="auto"/>
              <w:right w:val="none" w:sz="0" w:space="0" w:color="auto"/>
            </w:tcBorders>
            <w:vAlign w:val="center"/>
          </w:tcPr>
          <w:p w14:paraId="42B8C4CB" w14:textId="77777777" w:rsidR="00F16641" w:rsidRPr="00F16641" w:rsidRDefault="00F16641" w:rsidP="00F16641">
            <w:pPr>
              <w:jc w:val="center"/>
              <w:cnfStyle w:val="100000000000" w:firstRow="1" w:lastRow="0" w:firstColumn="0" w:lastColumn="0" w:oddVBand="0" w:evenVBand="0" w:oddHBand="0" w:evenHBand="0" w:firstRowFirstColumn="0" w:firstRowLastColumn="0" w:lastRowFirstColumn="0" w:lastRowLastColumn="0"/>
              <w:rPr>
                <w:sz w:val="22"/>
                <w:szCs w:val="24"/>
              </w:rPr>
            </w:pPr>
            <w:r w:rsidRPr="00F16641">
              <w:rPr>
                <w:sz w:val="22"/>
                <w:szCs w:val="24"/>
              </w:rPr>
              <w:t>Праг ризика сиромаштва</w:t>
            </w:r>
          </w:p>
        </w:tc>
        <w:tc>
          <w:tcPr>
            <w:tcW w:w="2259" w:type="dxa"/>
            <w:tcBorders>
              <w:top w:val="none" w:sz="0" w:space="0" w:color="auto"/>
              <w:left w:val="none" w:sz="0" w:space="0" w:color="auto"/>
              <w:bottom w:val="none" w:sz="0" w:space="0" w:color="auto"/>
              <w:right w:val="none" w:sz="0" w:space="0" w:color="auto"/>
            </w:tcBorders>
            <w:vAlign w:val="center"/>
          </w:tcPr>
          <w:p w14:paraId="4562814D" w14:textId="77777777" w:rsidR="00F16641" w:rsidRPr="00F16641" w:rsidRDefault="00F16641" w:rsidP="00F16641">
            <w:pPr>
              <w:jc w:val="center"/>
              <w:cnfStyle w:val="100000000000" w:firstRow="1" w:lastRow="0" w:firstColumn="0" w:lastColumn="0" w:oddVBand="0" w:evenVBand="0" w:oddHBand="0" w:evenHBand="0" w:firstRowFirstColumn="0" w:firstRowLastColumn="0" w:lastRowFirstColumn="0" w:lastRowLastColumn="0"/>
              <w:rPr>
                <w:sz w:val="22"/>
                <w:szCs w:val="24"/>
              </w:rPr>
            </w:pPr>
            <w:r w:rsidRPr="00F16641">
              <w:rPr>
                <w:sz w:val="22"/>
                <w:szCs w:val="24"/>
              </w:rPr>
              <w:t>Нето примања од НСП у односу на праг ризика сиромаштва</w:t>
            </w:r>
          </w:p>
        </w:tc>
      </w:tr>
      <w:tr w:rsidR="00F16641" w:rsidRPr="00F16641" w14:paraId="641640EF" w14:textId="77777777" w:rsidTr="00783B46">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944" w:type="dxa"/>
            <w:vAlign w:val="center"/>
          </w:tcPr>
          <w:p w14:paraId="07285C64" w14:textId="77777777" w:rsidR="00F16641" w:rsidRPr="00F16641" w:rsidRDefault="00F16641" w:rsidP="00F16641">
            <w:pPr>
              <w:rPr>
                <w:sz w:val="22"/>
                <w:szCs w:val="24"/>
              </w:rPr>
            </w:pPr>
            <w:r w:rsidRPr="00F16641">
              <w:rPr>
                <w:sz w:val="22"/>
                <w:szCs w:val="24"/>
              </w:rPr>
              <w:t>Појединац</w:t>
            </w:r>
          </w:p>
        </w:tc>
        <w:tc>
          <w:tcPr>
            <w:tcW w:w="931" w:type="dxa"/>
            <w:vAlign w:val="center"/>
          </w:tcPr>
          <w:p w14:paraId="326D106A" w14:textId="77777777" w:rsidR="00F16641" w:rsidRPr="00F16641" w:rsidRDefault="00F16641" w:rsidP="00F16641">
            <w:pPr>
              <w:jc w:val="center"/>
              <w:cnfStyle w:val="000000100000" w:firstRow="0" w:lastRow="0" w:firstColumn="0" w:lastColumn="0" w:oddVBand="0" w:evenVBand="0" w:oddHBand="1" w:evenHBand="0" w:firstRowFirstColumn="0" w:firstRowLastColumn="0" w:lastRowFirstColumn="0" w:lastRowLastColumn="0"/>
              <w:rPr>
                <w:sz w:val="22"/>
                <w:szCs w:val="24"/>
              </w:rPr>
            </w:pPr>
            <w:r w:rsidRPr="00F16641">
              <w:rPr>
                <w:sz w:val="22"/>
                <w:szCs w:val="24"/>
              </w:rPr>
              <w:t>7.843</w:t>
            </w:r>
          </w:p>
        </w:tc>
        <w:tc>
          <w:tcPr>
            <w:tcW w:w="1229" w:type="dxa"/>
            <w:vAlign w:val="center"/>
          </w:tcPr>
          <w:p w14:paraId="1D1B932B" w14:textId="77777777" w:rsidR="00F16641" w:rsidRPr="00F16641" w:rsidRDefault="00F16641" w:rsidP="00F16641">
            <w:pPr>
              <w:jc w:val="center"/>
              <w:cnfStyle w:val="000000100000" w:firstRow="0" w:lastRow="0" w:firstColumn="0" w:lastColumn="0" w:oddVBand="0" w:evenVBand="0" w:oddHBand="1" w:evenHBand="0" w:firstRowFirstColumn="0" w:firstRowLastColumn="0" w:lastRowFirstColumn="0" w:lastRowLastColumn="0"/>
              <w:rPr>
                <w:sz w:val="22"/>
                <w:szCs w:val="24"/>
              </w:rPr>
            </w:pPr>
            <w:r w:rsidRPr="00F16641">
              <w:rPr>
                <w:sz w:val="22"/>
                <w:szCs w:val="24"/>
              </w:rPr>
              <w:t>9.412</w:t>
            </w:r>
          </w:p>
        </w:tc>
        <w:tc>
          <w:tcPr>
            <w:tcW w:w="1537" w:type="dxa"/>
            <w:vAlign w:val="center"/>
          </w:tcPr>
          <w:p w14:paraId="45E9983C" w14:textId="77777777" w:rsidR="00F16641" w:rsidRPr="00F16641" w:rsidRDefault="00F16641" w:rsidP="00F16641">
            <w:pPr>
              <w:jc w:val="center"/>
              <w:cnfStyle w:val="000000100000" w:firstRow="0" w:lastRow="0" w:firstColumn="0" w:lastColumn="0" w:oddVBand="0" w:evenVBand="0" w:oddHBand="1" w:evenHBand="0" w:firstRowFirstColumn="0" w:firstRowLastColumn="0" w:lastRowFirstColumn="0" w:lastRowLastColumn="0"/>
              <w:rPr>
                <w:sz w:val="22"/>
                <w:szCs w:val="24"/>
              </w:rPr>
            </w:pPr>
            <w:r w:rsidRPr="00F16641">
              <w:rPr>
                <w:sz w:val="22"/>
                <w:szCs w:val="24"/>
              </w:rPr>
              <w:t>11.556</w:t>
            </w:r>
          </w:p>
        </w:tc>
        <w:tc>
          <w:tcPr>
            <w:tcW w:w="1449" w:type="dxa"/>
            <w:vAlign w:val="center"/>
          </w:tcPr>
          <w:p w14:paraId="2D8217CE" w14:textId="77777777" w:rsidR="00F16641" w:rsidRPr="00F16641" w:rsidRDefault="00F16641" w:rsidP="00F16641">
            <w:pPr>
              <w:jc w:val="center"/>
              <w:cnfStyle w:val="000000100000" w:firstRow="0" w:lastRow="0" w:firstColumn="0" w:lastColumn="0" w:oddVBand="0" w:evenVBand="0" w:oddHBand="1" w:evenHBand="0" w:firstRowFirstColumn="0" w:firstRowLastColumn="0" w:lastRowFirstColumn="0" w:lastRowLastColumn="0"/>
              <w:rPr>
                <w:sz w:val="22"/>
                <w:szCs w:val="24"/>
              </w:rPr>
            </w:pPr>
            <w:r w:rsidRPr="00F16641">
              <w:rPr>
                <w:sz w:val="22"/>
                <w:szCs w:val="24"/>
              </w:rPr>
              <w:t>15.416</w:t>
            </w:r>
          </w:p>
        </w:tc>
        <w:tc>
          <w:tcPr>
            <w:tcW w:w="2259" w:type="dxa"/>
            <w:vAlign w:val="center"/>
          </w:tcPr>
          <w:p w14:paraId="72D803CA" w14:textId="77777777" w:rsidR="00F16641" w:rsidRPr="00F16641" w:rsidRDefault="00F16641" w:rsidP="00F16641">
            <w:pPr>
              <w:jc w:val="center"/>
              <w:cnfStyle w:val="000000100000" w:firstRow="0" w:lastRow="0" w:firstColumn="0" w:lastColumn="0" w:oddVBand="0" w:evenVBand="0" w:oddHBand="1" w:evenHBand="0" w:firstRowFirstColumn="0" w:firstRowLastColumn="0" w:lastRowFirstColumn="0" w:lastRowLastColumn="0"/>
              <w:rPr>
                <w:sz w:val="22"/>
                <w:szCs w:val="24"/>
              </w:rPr>
            </w:pPr>
            <w:r w:rsidRPr="00F16641">
              <w:rPr>
                <w:sz w:val="22"/>
                <w:szCs w:val="24"/>
              </w:rPr>
              <w:t>0,51-0,61</w:t>
            </w:r>
          </w:p>
        </w:tc>
      </w:tr>
      <w:tr w:rsidR="00F16641" w:rsidRPr="00F16641" w14:paraId="0F359F9A" w14:textId="77777777" w:rsidTr="00783B46">
        <w:trPr>
          <w:trHeight w:val="792"/>
        </w:trPr>
        <w:tc>
          <w:tcPr>
            <w:cnfStyle w:val="001000000000" w:firstRow="0" w:lastRow="0" w:firstColumn="1" w:lastColumn="0" w:oddVBand="0" w:evenVBand="0" w:oddHBand="0" w:evenHBand="0" w:firstRowFirstColumn="0" w:firstRowLastColumn="0" w:lastRowFirstColumn="0" w:lastRowLastColumn="0"/>
            <w:tcW w:w="1944" w:type="dxa"/>
            <w:vAlign w:val="center"/>
          </w:tcPr>
          <w:p w14:paraId="44C60809" w14:textId="77777777" w:rsidR="00F16641" w:rsidRPr="00F16641" w:rsidRDefault="00F16641" w:rsidP="00F16641">
            <w:pPr>
              <w:rPr>
                <w:sz w:val="22"/>
                <w:szCs w:val="24"/>
              </w:rPr>
            </w:pPr>
            <w:r w:rsidRPr="00F16641">
              <w:rPr>
                <w:sz w:val="22"/>
                <w:szCs w:val="24"/>
              </w:rPr>
              <w:t>Једнородитељска породица са двоје деце (0-13)</w:t>
            </w:r>
          </w:p>
        </w:tc>
        <w:tc>
          <w:tcPr>
            <w:tcW w:w="931" w:type="dxa"/>
            <w:vAlign w:val="center"/>
          </w:tcPr>
          <w:p w14:paraId="7C2F1ABB" w14:textId="77777777" w:rsidR="00F16641" w:rsidRPr="00F16641" w:rsidRDefault="00F16641" w:rsidP="00F16641">
            <w:pPr>
              <w:jc w:val="center"/>
              <w:cnfStyle w:val="000000000000" w:firstRow="0" w:lastRow="0" w:firstColumn="0" w:lastColumn="0" w:oddVBand="0" w:evenVBand="0" w:oddHBand="0" w:evenHBand="0" w:firstRowFirstColumn="0" w:firstRowLastColumn="0" w:lastRowFirstColumn="0" w:lastRowLastColumn="0"/>
              <w:rPr>
                <w:sz w:val="22"/>
                <w:szCs w:val="24"/>
              </w:rPr>
            </w:pPr>
            <w:r w:rsidRPr="00F16641">
              <w:rPr>
                <w:sz w:val="22"/>
                <w:szCs w:val="24"/>
              </w:rPr>
              <w:t>-</w:t>
            </w:r>
          </w:p>
        </w:tc>
        <w:tc>
          <w:tcPr>
            <w:tcW w:w="1229" w:type="dxa"/>
            <w:vAlign w:val="center"/>
          </w:tcPr>
          <w:p w14:paraId="3621737E" w14:textId="77777777" w:rsidR="00F16641" w:rsidRPr="00F16641" w:rsidRDefault="00F16641" w:rsidP="00F16641">
            <w:pPr>
              <w:jc w:val="center"/>
              <w:cnfStyle w:val="000000000000" w:firstRow="0" w:lastRow="0" w:firstColumn="0" w:lastColumn="0" w:oddVBand="0" w:evenVBand="0" w:oddHBand="0" w:evenHBand="0" w:firstRowFirstColumn="0" w:firstRowLastColumn="0" w:lastRowFirstColumn="0" w:lastRowLastColumn="0"/>
              <w:rPr>
                <w:sz w:val="22"/>
                <w:szCs w:val="24"/>
              </w:rPr>
            </w:pPr>
            <w:r w:rsidRPr="00F16641">
              <w:rPr>
                <w:sz w:val="22"/>
                <w:szCs w:val="24"/>
              </w:rPr>
              <w:t>15.059</w:t>
            </w:r>
          </w:p>
        </w:tc>
        <w:tc>
          <w:tcPr>
            <w:tcW w:w="1537" w:type="dxa"/>
            <w:vAlign w:val="center"/>
          </w:tcPr>
          <w:p w14:paraId="3C58707B" w14:textId="77777777" w:rsidR="00F16641" w:rsidRPr="00F16641" w:rsidRDefault="00F16641" w:rsidP="00F16641">
            <w:pPr>
              <w:jc w:val="center"/>
              <w:cnfStyle w:val="000000000000" w:firstRow="0" w:lastRow="0" w:firstColumn="0" w:lastColumn="0" w:oddVBand="0" w:evenVBand="0" w:oddHBand="0" w:evenHBand="0" w:firstRowFirstColumn="0" w:firstRowLastColumn="0" w:lastRowFirstColumn="0" w:lastRowLastColumn="0"/>
              <w:rPr>
                <w:sz w:val="22"/>
                <w:szCs w:val="24"/>
              </w:rPr>
            </w:pPr>
            <w:r w:rsidRPr="00F16641">
              <w:rPr>
                <w:sz w:val="22"/>
                <w:szCs w:val="24"/>
              </w:rPr>
              <w:t>23.112</w:t>
            </w:r>
          </w:p>
        </w:tc>
        <w:tc>
          <w:tcPr>
            <w:tcW w:w="1449" w:type="dxa"/>
            <w:vAlign w:val="center"/>
          </w:tcPr>
          <w:p w14:paraId="27DFF201" w14:textId="77777777" w:rsidR="00F16641" w:rsidRPr="00F16641" w:rsidRDefault="00F16641" w:rsidP="00F16641">
            <w:pPr>
              <w:jc w:val="center"/>
              <w:cnfStyle w:val="000000000000" w:firstRow="0" w:lastRow="0" w:firstColumn="0" w:lastColumn="0" w:oddVBand="0" w:evenVBand="0" w:oddHBand="0" w:evenHBand="0" w:firstRowFirstColumn="0" w:firstRowLastColumn="0" w:lastRowFirstColumn="0" w:lastRowLastColumn="0"/>
              <w:rPr>
                <w:sz w:val="22"/>
                <w:szCs w:val="24"/>
              </w:rPr>
            </w:pPr>
            <w:r w:rsidRPr="00F16641">
              <w:rPr>
                <w:sz w:val="22"/>
                <w:szCs w:val="24"/>
              </w:rPr>
              <w:t>24.666</w:t>
            </w:r>
          </w:p>
        </w:tc>
        <w:tc>
          <w:tcPr>
            <w:tcW w:w="2259" w:type="dxa"/>
            <w:vAlign w:val="center"/>
          </w:tcPr>
          <w:p w14:paraId="5553E99A" w14:textId="77777777" w:rsidR="00F16641" w:rsidRPr="00F16641" w:rsidRDefault="00F16641" w:rsidP="00F16641">
            <w:pPr>
              <w:jc w:val="center"/>
              <w:cnfStyle w:val="000000000000" w:firstRow="0" w:lastRow="0" w:firstColumn="0" w:lastColumn="0" w:oddVBand="0" w:evenVBand="0" w:oddHBand="0" w:evenHBand="0" w:firstRowFirstColumn="0" w:firstRowLastColumn="0" w:lastRowFirstColumn="0" w:lastRowLastColumn="0"/>
              <w:rPr>
                <w:sz w:val="22"/>
                <w:szCs w:val="24"/>
              </w:rPr>
            </w:pPr>
            <w:r w:rsidRPr="00F16641">
              <w:rPr>
                <w:sz w:val="22"/>
                <w:szCs w:val="24"/>
              </w:rPr>
              <w:t>0,61</w:t>
            </w:r>
          </w:p>
        </w:tc>
      </w:tr>
      <w:tr w:rsidR="00F16641" w:rsidRPr="00F16641" w14:paraId="5DE61105" w14:textId="77777777" w:rsidTr="00783B46">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944" w:type="dxa"/>
            <w:vAlign w:val="center"/>
          </w:tcPr>
          <w:p w14:paraId="17388494" w14:textId="77777777" w:rsidR="00F16641" w:rsidRPr="00F16641" w:rsidRDefault="00F16641" w:rsidP="00F16641">
            <w:pPr>
              <w:rPr>
                <w:sz w:val="22"/>
                <w:szCs w:val="24"/>
              </w:rPr>
            </w:pPr>
            <w:r w:rsidRPr="00F16641">
              <w:rPr>
                <w:sz w:val="22"/>
                <w:szCs w:val="24"/>
              </w:rPr>
              <w:t>Породица двоје одраслих и двоје деце (0-13)</w:t>
            </w:r>
          </w:p>
        </w:tc>
        <w:tc>
          <w:tcPr>
            <w:tcW w:w="931" w:type="dxa"/>
            <w:vAlign w:val="center"/>
          </w:tcPr>
          <w:p w14:paraId="6E42ECFE" w14:textId="77777777" w:rsidR="00F16641" w:rsidRPr="00F16641" w:rsidRDefault="00F16641" w:rsidP="00F16641">
            <w:pPr>
              <w:jc w:val="center"/>
              <w:cnfStyle w:val="000000100000" w:firstRow="0" w:lastRow="0" w:firstColumn="0" w:lastColumn="0" w:oddVBand="0" w:evenVBand="0" w:oddHBand="1" w:evenHBand="0" w:firstRowFirstColumn="0" w:firstRowLastColumn="0" w:lastRowFirstColumn="0" w:lastRowLastColumn="0"/>
              <w:rPr>
                <w:sz w:val="22"/>
                <w:szCs w:val="24"/>
              </w:rPr>
            </w:pPr>
            <w:r w:rsidRPr="00F16641">
              <w:rPr>
                <w:sz w:val="22"/>
                <w:szCs w:val="24"/>
              </w:rPr>
              <w:t>16.470</w:t>
            </w:r>
          </w:p>
        </w:tc>
        <w:tc>
          <w:tcPr>
            <w:tcW w:w="1229" w:type="dxa"/>
            <w:vAlign w:val="center"/>
          </w:tcPr>
          <w:p w14:paraId="188AB434" w14:textId="77777777" w:rsidR="00F16641" w:rsidRPr="00F16641" w:rsidRDefault="00F16641" w:rsidP="00F16641">
            <w:pPr>
              <w:jc w:val="center"/>
              <w:cnfStyle w:val="000000100000" w:firstRow="0" w:lastRow="0" w:firstColumn="0" w:lastColumn="0" w:oddVBand="0" w:evenVBand="0" w:oddHBand="1" w:evenHBand="0" w:firstRowFirstColumn="0" w:firstRowLastColumn="0" w:lastRowFirstColumn="0" w:lastRowLastColumn="0"/>
              <w:rPr>
                <w:sz w:val="22"/>
                <w:szCs w:val="24"/>
              </w:rPr>
            </w:pPr>
            <w:r w:rsidRPr="00F16641">
              <w:rPr>
                <w:sz w:val="22"/>
                <w:szCs w:val="24"/>
              </w:rPr>
              <w:t>19.764</w:t>
            </w:r>
          </w:p>
        </w:tc>
        <w:tc>
          <w:tcPr>
            <w:tcW w:w="1537" w:type="dxa"/>
            <w:vAlign w:val="center"/>
          </w:tcPr>
          <w:p w14:paraId="1C2FDFF9" w14:textId="77777777" w:rsidR="00F16641" w:rsidRPr="00F16641" w:rsidRDefault="00F16641" w:rsidP="00F16641">
            <w:pPr>
              <w:jc w:val="center"/>
              <w:cnfStyle w:val="000000100000" w:firstRow="0" w:lastRow="0" w:firstColumn="0" w:lastColumn="0" w:oddVBand="0" w:evenVBand="0" w:oddHBand="1" w:evenHBand="0" w:firstRowFirstColumn="0" w:firstRowLastColumn="0" w:lastRowFirstColumn="0" w:lastRowLastColumn="0"/>
              <w:rPr>
                <w:sz w:val="22"/>
                <w:szCs w:val="24"/>
              </w:rPr>
            </w:pPr>
            <w:r w:rsidRPr="00F16641">
              <w:rPr>
                <w:sz w:val="22"/>
                <w:szCs w:val="24"/>
              </w:rPr>
              <w:t>31.201</w:t>
            </w:r>
          </w:p>
        </w:tc>
        <w:tc>
          <w:tcPr>
            <w:tcW w:w="1449" w:type="dxa"/>
            <w:vAlign w:val="center"/>
          </w:tcPr>
          <w:p w14:paraId="73B005F5" w14:textId="77777777" w:rsidR="00F16641" w:rsidRPr="00F16641" w:rsidRDefault="00F16641" w:rsidP="00F16641">
            <w:pPr>
              <w:jc w:val="center"/>
              <w:cnfStyle w:val="000000100000" w:firstRow="0" w:lastRow="0" w:firstColumn="0" w:lastColumn="0" w:oddVBand="0" w:evenVBand="0" w:oddHBand="1" w:evenHBand="0" w:firstRowFirstColumn="0" w:firstRowLastColumn="0" w:lastRowFirstColumn="0" w:lastRowLastColumn="0"/>
              <w:rPr>
                <w:sz w:val="22"/>
                <w:szCs w:val="24"/>
              </w:rPr>
            </w:pPr>
            <w:r w:rsidRPr="00F16641">
              <w:rPr>
                <w:sz w:val="22"/>
                <w:szCs w:val="24"/>
              </w:rPr>
              <w:t>32.373</w:t>
            </w:r>
          </w:p>
        </w:tc>
        <w:tc>
          <w:tcPr>
            <w:tcW w:w="2259" w:type="dxa"/>
            <w:vAlign w:val="center"/>
          </w:tcPr>
          <w:p w14:paraId="42E1722D" w14:textId="77777777" w:rsidR="00F16641" w:rsidRPr="00F16641" w:rsidRDefault="00F16641" w:rsidP="00F16641">
            <w:pPr>
              <w:jc w:val="center"/>
              <w:cnfStyle w:val="000000100000" w:firstRow="0" w:lastRow="0" w:firstColumn="0" w:lastColumn="0" w:oddVBand="0" w:evenVBand="0" w:oddHBand="1" w:evenHBand="0" w:firstRowFirstColumn="0" w:firstRowLastColumn="0" w:lastRowFirstColumn="0" w:lastRowLastColumn="0"/>
              <w:rPr>
                <w:sz w:val="22"/>
                <w:szCs w:val="24"/>
              </w:rPr>
            </w:pPr>
            <w:r w:rsidRPr="00F16641">
              <w:rPr>
                <w:sz w:val="22"/>
                <w:szCs w:val="24"/>
              </w:rPr>
              <w:t>0,51-0,61</w:t>
            </w:r>
          </w:p>
        </w:tc>
      </w:tr>
    </w:tbl>
    <w:p w14:paraId="5E27E380" w14:textId="68731FBA" w:rsidR="00F16641" w:rsidRPr="00F16641" w:rsidRDefault="00F16641" w:rsidP="00F16641">
      <w:pPr>
        <w:jc w:val="both"/>
        <w:rPr>
          <w:sz w:val="20"/>
          <w:szCs w:val="24"/>
        </w:rPr>
      </w:pPr>
      <w:r w:rsidRPr="00F16641">
        <w:rPr>
          <w:sz w:val="20"/>
          <w:szCs w:val="24"/>
        </w:rPr>
        <w:t>Извор:</w:t>
      </w:r>
      <w:r w:rsidRPr="00F16641">
        <w:rPr>
          <w:sz w:val="20"/>
        </w:rPr>
        <w:t xml:space="preserve"> Влада Републике Србије (2018). Трећи национални извештај о социјалном укључивању и смањењу сиромаштва у Републици Србији: преглед и стање социјалне искључености и сиромаштва за период од 2014-2017. године са приоритетима за наредним период. Београд. стр. 198</w:t>
      </w:r>
      <w:r w:rsidR="00087017">
        <w:rPr>
          <w:sz w:val="20"/>
        </w:rPr>
        <w:t>.</w:t>
      </w:r>
    </w:p>
    <w:p w14:paraId="3B4F9AEA" w14:textId="47C930DA" w:rsidR="00F16641" w:rsidRPr="00F16641" w:rsidRDefault="00F16641" w:rsidP="00F16641">
      <w:pPr>
        <w:jc w:val="both"/>
        <w:rPr>
          <w:szCs w:val="24"/>
        </w:rPr>
      </w:pPr>
      <w:r w:rsidRPr="00F16641">
        <w:rPr>
          <w:szCs w:val="24"/>
        </w:rPr>
        <w:t>Табела указује да се</w:t>
      </w:r>
      <w:r w:rsidR="00D925CB">
        <w:rPr>
          <w:szCs w:val="24"/>
        </w:rPr>
        <w:t>,</w:t>
      </w:r>
      <w:r w:rsidRPr="00F16641">
        <w:rPr>
          <w:szCs w:val="24"/>
        </w:rPr>
        <w:t xml:space="preserve"> за породице са децом</w:t>
      </w:r>
      <w:r w:rsidR="00D925CB">
        <w:rPr>
          <w:szCs w:val="24"/>
        </w:rPr>
        <w:t>,</w:t>
      </w:r>
      <w:r w:rsidRPr="00F16641">
        <w:rPr>
          <w:szCs w:val="24"/>
        </w:rPr>
        <w:t xml:space="preserve"> праг апсолутног и праг ризика сиромаштва врло мало разликују, а то се објашњава вишим скалама еквиваленције које се у Србији примењују при рачунању апсолутног сиромаштва (0,7 за старије чланове домаћинства и 0,5 за децу до 14 година, наспрам 0,5 и 0,3).</w:t>
      </w:r>
    </w:p>
    <w:p w14:paraId="77F6CEAF" w14:textId="0C63F82F" w:rsidR="00C37044" w:rsidRDefault="00F16641" w:rsidP="00F16641">
      <w:pPr>
        <w:jc w:val="both"/>
        <w:rPr>
          <w:szCs w:val="24"/>
        </w:rPr>
      </w:pPr>
      <w:r w:rsidRPr="00C37044">
        <w:rPr>
          <w:szCs w:val="24"/>
        </w:rPr>
        <w:t xml:space="preserve">Са друге стране, није довољно да се сагледа само помоћ коју сиромашни добијају кроз НСП, имајући у виду да постоје и друга давања којима НСП „отвара врата“. То су право на статус </w:t>
      </w:r>
      <w:r w:rsidRPr="00C37044">
        <w:rPr>
          <w:szCs w:val="24"/>
        </w:rPr>
        <w:lastRenderedPageBreak/>
        <w:t>енергетски  заштићеног купца</w:t>
      </w:r>
      <w:r w:rsidR="00C37044">
        <w:rPr>
          <w:rStyle w:val="FootnoteReference"/>
          <w:szCs w:val="24"/>
        </w:rPr>
        <w:footnoteReference w:id="107"/>
      </w:r>
      <w:r w:rsidRPr="00C37044">
        <w:rPr>
          <w:szCs w:val="24"/>
        </w:rPr>
        <w:t>,</w:t>
      </w:r>
      <w:r w:rsidR="00683114">
        <w:rPr>
          <w:szCs w:val="24"/>
        </w:rPr>
        <w:t xml:space="preserve"> право на</w:t>
      </w:r>
      <w:r w:rsidRPr="00C37044">
        <w:rPr>
          <w:szCs w:val="24"/>
        </w:rPr>
        <w:t xml:space="preserve"> здравствену заштиту</w:t>
      </w:r>
      <w:r w:rsidR="00C37044">
        <w:rPr>
          <w:rStyle w:val="FootnoteReference"/>
          <w:szCs w:val="24"/>
        </w:rPr>
        <w:footnoteReference w:id="108"/>
      </w:r>
      <w:r w:rsidRPr="00C37044">
        <w:rPr>
          <w:szCs w:val="24"/>
        </w:rPr>
        <w:t>, а по правилу и право на дечји додатак</w:t>
      </w:r>
      <w:r w:rsidR="00D925CB">
        <w:rPr>
          <w:szCs w:val="24"/>
        </w:rPr>
        <w:t>,</w:t>
      </w:r>
      <w:r w:rsidRPr="00C37044">
        <w:rPr>
          <w:szCs w:val="24"/>
        </w:rPr>
        <w:t xml:space="preserve"> уколико дете редовно похађа школу. </w:t>
      </w:r>
      <w:r w:rsidR="00C37044">
        <w:rPr>
          <w:szCs w:val="24"/>
        </w:rPr>
        <w:t xml:space="preserve">Такође, </w:t>
      </w:r>
      <w:r w:rsidR="00C37044" w:rsidRPr="00C37044">
        <w:rPr>
          <w:szCs w:val="24"/>
        </w:rPr>
        <w:t>постоје и различита давања на локалном нивоу која се разликују од једне до друге ЈЛС. У већини градова и општина</w:t>
      </w:r>
      <w:r w:rsidR="00C37044">
        <w:rPr>
          <w:szCs w:val="24"/>
        </w:rPr>
        <w:t xml:space="preserve"> постоје различите врсте једнократне помоћи и давања у натури о којима ће се више говорити касније.</w:t>
      </w:r>
    </w:p>
    <w:p w14:paraId="5263FAF2" w14:textId="77777777" w:rsidR="00F16641" w:rsidRPr="00F16641" w:rsidRDefault="00F16641" w:rsidP="00F16641">
      <w:pPr>
        <w:jc w:val="both"/>
        <w:rPr>
          <w:szCs w:val="24"/>
        </w:rPr>
      </w:pPr>
      <w:r w:rsidRPr="00F16641">
        <w:rPr>
          <w:szCs w:val="24"/>
        </w:rPr>
        <w:t xml:space="preserve">Адекватност, износи и услови за остваривање новчане социјалне помоћи процењују се и уређују узимајући у разматрање и аспект (де)мотивације за рад. </w:t>
      </w:r>
      <w:bookmarkStart w:id="41" w:name="_Hlk59535815"/>
      <w:r w:rsidRPr="00F16641">
        <w:rPr>
          <w:szCs w:val="24"/>
        </w:rPr>
        <w:t>У погледу анализе односа НСП према минималној заради може се закључити да тек породица са четворо деце остварује право на НСП у износу једне минималне зараде</w:t>
      </w:r>
      <w:bookmarkEnd w:id="41"/>
      <w:r w:rsidRPr="00F16641">
        <w:rPr>
          <w:szCs w:val="24"/>
        </w:rPr>
        <w:t>. Минимална зарада у 2017. години је износила 22.553 динара, а износ НСП за појединца који је способан за рад износи 37% минималне зараде. При томе, треба имати у виду да он неће примати помоћ током целе године (према Закону мора постојати пауза од 3 месеца у току године).</w:t>
      </w:r>
      <w:r w:rsidRPr="00F16641">
        <w:rPr>
          <w:szCs w:val="24"/>
          <w:vertAlign w:val="superscript"/>
        </w:rPr>
        <w:footnoteReference w:id="109"/>
      </w:r>
      <w:r w:rsidRPr="00F16641">
        <w:rPr>
          <w:szCs w:val="24"/>
        </w:rPr>
        <w:t xml:space="preserve"> </w:t>
      </w:r>
    </w:p>
    <w:p w14:paraId="609EFAFE" w14:textId="524EDFDC" w:rsidR="00F16641" w:rsidRPr="00F16641" w:rsidRDefault="00F16641" w:rsidP="00F16641">
      <w:pPr>
        <w:jc w:val="both"/>
        <w:rPr>
          <w:szCs w:val="24"/>
        </w:rPr>
      </w:pPr>
      <w:r w:rsidRPr="00F16641">
        <w:rPr>
          <w:szCs w:val="24"/>
        </w:rPr>
        <w:t>Поред тромесечне паузе, Уредбом о мерама социјалне укључености корисника новчане социјалне помоћи</w:t>
      </w:r>
      <w:r w:rsidRPr="00F16641">
        <w:rPr>
          <w:szCs w:val="24"/>
          <w:vertAlign w:val="superscript"/>
        </w:rPr>
        <w:footnoteReference w:id="110"/>
      </w:r>
      <w:r w:rsidRPr="00F16641">
        <w:rPr>
          <w:szCs w:val="24"/>
        </w:rPr>
        <w:t xml:space="preserve"> донетом 2014. </w:t>
      </w:r>
      <w:r w:rsidR="003A48A0">
        <w:rPr>
          <w:szCs w:val="24"/>
        </w:rPr>
        <w:t>г</w:t>
      </w:r>
      <w:r w:rsidRPr="00F16641">
        <w:rPr>
          <w:szCs w:val="24"/>
        </w:rPr>
        <w:t>одине уведене су мере социјалне укључености радно способних корисника НСП кроз: формално и неформално образовање, запошљавање, лечење и друштвено-користан рад, односно рад у локалној заједници (чл</w:t>
      </w:r>
      <w:r w:rsidR="00B2264E">
        <w:rPr>
          <w:szCs w:val="24"/>
        </w:rPr>
        <w:t>.</w:t>
      </w:r>
      <w:r w:rsidRPr="00F16641">
        <w:rPr>
          <w:szCs w:val="24"/>
        </w:rPr>
        <w:t xml:space="preserve"> 2). Према Уредби, Центар за социјални рад закључује протокол о сарадњи са здравственим установама, Националном службом за запошљавање, јединицама локалне самоуправе и другим органима и организацијама који су носиоци горенаведених активности ради спровођења мера социјалне укључености (чл</w:t>
      </w:r>
      <w:r w:rsidR="00B2264E">
        <w:rPr>
          <w:szCs w:val="24"/>
        </w:rPr>
        <w:t>.</w:t>
      </w:r>
      <w:r w:rsidRPr="00F16641">
        <w:rPr>
          <w:szCs w:val="24"/>
        </w:rPr>
        <w:t xml:space="preserve"> 3). Центар за социјални рад, као установа која одлучуј</w:t>
      </w:r>
      <w:r w:rsidR="00D925CB">
        <w:rPr>
          <w:szCs w:val="24"/>
        </w:rPr>
        <w:t>е</w:t>
      </w:r>
      <w:r w:rsidRPr="00F16641">
        <w:rPr>
          <w:szCs w:val="24"/>
        </w:rPr>
        <w:t xml:space="preserve"> о праву на НСП, са корисником </w:t>
      </w:r>
      <w:r w:rsidRPr="00F16641">
        <w:rPr>
          <w:i/>
          <w:szCs w:val="24"/>
        </w:rPr>
        <w:t>закључује споразум о активном превазилажењу његове неповољне ситуације</w:t>
      </w:r>
      <w:r w:rsidR="00D925CB">
        <w:rPr>
          <w:i/>
          <w:szCs w:val="24"/>
        </w:rPr>
        <w:t>,</w:t>
      </w:r>
      <w:r w:rsidRPr="00F16641">
        <w:rPr>
          <w:i/>
          <w:szCs w:val="24"/>
        </w:rPr>
        <w:t xml:space="preserve"> који садржи активности и обавезе корисника, као и могућност престанка права на НСП у случају неоправданог неизвршења обавеза из споразума</w:t>
      </w:r>
      <w:r w:rsidRPr="00F16641">
        <w:rPr>
          <w:szCs w:val="24"/>
        </w:rPr>
        <w:t>, а затим га упућује код носиоца појединих активности и прати остваривање испланираних активности и обавеза (чл</w:t>
      </w:r>
      <w:r w:rsidR="00B2264E">
        <w:rPr>
          <w:szCs w:val="24"/>
        </w:rPr>
        <w:t>.</w:t>
      </w:r>
      <w:r w:rsidRPr="00F16641">
        <w:rPr>
          <w:szCs w:val="24"/>
        </w:rPr>
        <w:t xml:space="preserve"> 4).  </w:t>
      </w:r>
    </w:p>
    <w:p w14:paraId="4E0FBD63" w14:textId="77777777" w:rsidR="00F16641" w:rsidRPr="00F16641" w:rsidRDefault="00F16641" w:rsidP="00F16641">
      <w:pPr>
        <w:jc w:val="both"/>
        <w:rPr>
          <w:szCs w:val="24"/>
        </w:rPr>
      </w:pPr>
      <w:r w:rsidRPr="00F16641">
        <w:rPr>
          <w:szCs w:val="24"/>
        </w:rPr>
        <w:t>Уредба је била предмет бројних спорења и критика, а Заштитник грађана је поднео Уставном суду Предлог за оцену уставности појединих делова чланова 2, 4 и 9. Тражила се оцена уставности за следеће одредбе Уредбе:</w:t>
      </w:r>
    </w:p>
    <w:p w14:paraId="4CE15402" w14:textId="12E01BA4" w:rsidR="00F16641" w:rsidRPr="00F16641" w:rsidRDefault="00F16641" w:rsidP="00F16641">
      <w:pPr>
        <w:numPr>
          <w:ilvl w:val="0"/>
          <w:numId w:val="8"/>
        </w:numPr>
        <w:contextualSpacing/>
        <w:jc w:val="both"/>
        <w:rPr>
          <w:szCs w:val="24"/>
        </w:rPr>
      </w:pPr>
      <w:r w:rsidRPr="00F16641">
        <w:rPr>
          <w:szCs w:val="24"/>
        </w:rPr>
        <w:t>Лечење, друштвено користан рад, односно рад у локалној заједници, као видови активације (чл</w:t>
      </w:r>
      <w:r w:rsidR="00B2264E">
        <w:rPr>
          <w:szCs w:val="24"/>
        </w:rPr>
        <w:t>.</w:t>
      </w:r>
      <w:r w:rsidRPr="00F16641">
        <w:rPr>
          <w:szCs w:val="24"/>
        </w:rPr>
        <w:t xml:space="preserve"> 2);</w:t>
      </w:r>
    </w:p>
    <w:p w14:paraId="7B60B0C8" w14:textId="17FDD7F9" w:rsidR="00F16641" w:rsidRPr="00F16641" w:rsidRDefault="00F16641" w:rsidP="00F16641">
      <w:pPr>
        <w:numPr>
          <w:ilvl w:val="0"/>
          <w:numId w:val="8"/>
        </w:numPr>
        <w:contextualSpacing/>
        <w:jc w:val="both"/>
        <w:rPr>
          <w:szCs w:val="24"/>
        </w:rPr>
      </w:pPr>
      <w:r w:rsidRPr="00F16641">
        <w:rPr>
          <w:szCs w:val="24"/>
        </w:rPr>
        <w:lastRenderedPageBreak/>
        <w:t>Могућност умањења или престанка права на НСП у случају неоправданог неизвршења обавеза предвиђених споразумом који корисник закључује са центром за социјални рад (чл</w:t>
      </w:r>
      <w:r w:rsidR="00B2264E">
        <w:rPr>
          <w:szCs w:val="24"/>
        </w:rPr>
        <w:t>.</w:t>
      </w:r>
      <w:r w:rsidRPr="00F16641">
        <w:rPr>
          <w:szCs w:val="24"/>
        </w:rPr>
        <w:t xml:space="preserve"> 4);</w:t>
      </w:r>
    </w:p>
    <w:p w14:paraId="476AE39D" w14:textId="31DBF10A" w:rsidR="00F16641" w:rsidRPr="00F16641" w:rsidRDefault="00F16641" w:rsidP="00F16641">
      <w:pPr>
        <w:numPr>
          <w:ilvl w:val="0"/>
          <w:numId w:val="8"/>
        </w:numPr>
        <w:contextualSpacing/>
        <w:jc w:val="both"/>
        <w:rPr>
          <w:szCs w:val="24"/>
        </w:rPr>
      </w:pPr>
      <w:r w:rsidRPr="00F16641">
        <w:rPr>
          <w:szCs w:val="24"/>
        </w:rPr>
        <w:t>Надлежни орган ЈЛС организује друштвено користан рад, волонтирање, јавне радове, запошљавање корисника, решавање привремено или трајно проблема становања корисника и чланова његове породице (чл</w:t>
      </w:r>
      <w:r w:rsidR="00B2264E">
        <w:rPr>
          <w:szCs w:val="24"/>
        </w:rPr>
        <w:t>.</w:t>
      </w:r>
      <w:r w:rsidRPr="00F16641">
        <w:rPr>
          <w:szCs w:val="24"/>
        </w:rPr>
        <w:t xml:space="preserve"> 9).</w:t>
      </w:r>
      <w:r w:rsidRPr="00F16641">
        <w:rPr>
          <w:szCs w:val="24"/>
          <w:vertAlign w:val="superscript"/>
        </w:rPr>
        <w:footnoteReference w:id="111"/>
      </w:r>
    </w:p>
    <w:p w14:paraId="6AAADAB8" w14:textId="1880355F" w:rsidR="00F16641" w:rsidRPr="00F16641" w:rsidRDefault="003A48A0" w:rsidP="00F16641">
      <w:pPr>
        <w:jc w:val="both"/>
        <w:rPr>
          <w:szCs w:val="24"/>
        </w:rPr>
      </w:pPr>
      <w:r>
        <w:rPr>
          <w:szCs w:val="24"/>
        </w:rPr>
        <w:br/>
      </w:r>
      <w:r w:rsidR="00F16641" w:rsidRPr="00F16641">
        <w:rPr>
          <w:szCs w:val="24"/>
        </w:rPr>
        <w:t>Одлука Уставног суда о уставности и законитости наведених одредби није донета. Државна ревизорска институција (ДРИ) је спровела ревизију сврсисходности пословања на тему „Материјална подршка као мера смањења сиромаштва“. Циљ је био испитати да ли је  постојећи систем социјалне заштите ефективан и да ли се ефикасним спровођењем активности надлежних органа може обезбедити већа социјална укљученост радно способних корисника новчане социјалне помоћи</w:t>
      </w:r>
      <w:r w:rsidR="00D925CB">
        <w:rPr>
          <w:szCs w:val="24"/>
        </w:rPr>
        <w:t>,</w:t>
      </w:r>
      <w:r w:rsidR="00F16641" w:rsidRPr="00F16641">
        <w:rPr>
          <w:szCs w:val="24"/>
        </w:rPr>
        <w:t xml:space="preserve"> како би изашли из система социјалне заштите. Спроведеном анализом утврђено је да је за НСП у периоду од 2016. до 2018. године просечно годишње издвајано око 14,3 милијарди динара за око 268 хиљада корисника, од којих су 49% радно способна лица. Износ за НСП чини 57,5% од укупних средстава за материјалну подршку (26 милијарди) из буџета Републике Србије предвиђених Законом о социјалној заштити (2011). Пракса је показала да корисници дуго остају у систему социјалне заштите, као и да програми активације нису заживели, те је ревизија превасходно усмерена на радно способне кориснике НСП. </w:t>
      </w:r>
      <w:r w:rsidR="00F16641" w:rsidRPr="00F16641">
        <w:rPr>
          <w:szCs w:val="24"/>
          <w:vertAlign w:val="superscript"/>
        </w:rPr>
        <w:footnoteReference w:id="112"/>
      </w:r>
      <w:r w:rsidR="00F16641" w:rsidRPr="00F16641">
        <w:rPr>
          <w:szCs w:val="24"/>
        </w:rPr>
        <w:t xml:space="preserve"> Налази указују на бројне недостатке.</w:t>
      </w:r>
    </w:p>
    <w:p w14:paraId="3795B922" w14:textId="039964E2" w:rsidR="00F16641" w:rsidRPr="00F16641" w:rsidRDefault="00F16641" w:rsidP="00F16641">
      <w:pPr>
        <w:jc w:val="both"/>
        <w:rPr>
          <w:szCs w:val="24"/>
        </w:rPr>
      </w:pPr>
      <w:r w:rsidRPr="00F16641">
        <w:rPr>
          <w:b/>
          <w:szCs w:val="24"/>
        </w:rPr>
        <w:t>Министарство није предузело све активности како би се смањила зависност радно способних корисника НСП од социјалних служби.</w:t>
      </w:r>
      <w:r w:rsidRPr="00F16641">
        <w:rPr>
          <w:szCs w:val="24"/>
        </w:rPr>
        <w:t xml:space="preserve"> Под активностима се подразумевало да Министарство као креатор политике развоја социјалне заштите и запошљавања предузме активности у изради нове стратегије, законских, подзаконских и других општих </w:t>
      </w:r>
      <w:r w:rsidR="0000236F">
        <w:rPr>
          <w:szCs w:val="24"/>
        </w:rPr>
        <w:t xml:space="preserve">аката </w:t>
      </w:r>
      <w:r w:rsidRPr="00F16641">
        <w:rPr>
          <w:szCs w:val="24"/>
        </w:rPr>
        <w:t>из своје надлежности. Иако је донет Програм реформи политике запошљавања и социјалне политике у процесу приступања ЕУ, он не захвата све области и циљеве социјалне заштите. Нова Стратегија која би обухватила све циљеве, мере за њихово постизање, као и кључне показатеље учинка у овој области још увек је у форми нацрта. Такође, Министарство није предузело активности како би се отклониле дилеме у примени уредбе, те центри за социјални рад имају бројне недоумице око њеног спровођења.</w:t>
      </w:r>
      <w:r w:rsidRPr="00F16641">
        <w:rPr>
          <w:szCs w:val="24"/>
          <w:vertAlign w:val="superscript"/>
        </w:rPr>
        <w:footnoteReference w:id="113"/>
      </w:r>
      <w:r w:rsidRPr="00F16641">
        <w:rPr>
          <w:szCs w:val="24"/>
        </w:rPr>
        <w:t xml:space="preserve"> </w:t>
      </w:r>
    </w:p>
    <w:p w14:paraId="05EC2399" w14:textId="77777777" w:rsidR="00F16641" w:rsidRPr="00F16641" w:rsidRDefault="00F16641" w:rsidP="00F16641">
      <w:pPr>
        <w:jc w:val="both"/>
        <w:rPr>
          <w:szCs w:val="24"/>
        </w:rPr>
      </w:pPr>
      <w:r w:rsidRPr="00F16641">
        <w:rPr>
          <w:szCs w:val="24"/>
        </w:rPr>
        <w:t xml:space="preserve">Министарство је навело да Републички завод за социјалну заштиту у оквиру извештаја које на годишњем нивоу достављају ЦСР прикупља податке о активацији корисника НСП. Међутим, како је број упута у 2018. години износио свега 524, Републички завод за </w:t>
      </w:r>
      <w:r w:rsidRPr="00F16641">
        <w:rPr>
          <w:szCs w:val="24"/>
        </w:rPr>
        <w:lastRenderedPageBreak/>
        <w:t>социјалну заштиту није вршио евалуацију мера социјалне укључености, те није могуће оценити ефекат Уредбе.</w:t>
      </w:r>
      <w:r w:rsidRPr="00F16641">
        <w:rPr>
          <w:szCs w:val="24"/>
          <w:vertAlign w:val="superscript"/>
        </w:rPr>
        <w:footnoteReference w:id="114"/>
      </w:r>
    </w:p>
    <w:p w14:paraId="4F1E5AAE" w14:textId="0CDBB96D" w:rsidR="00F16641" w:rsidRPr="00F16641" w:rsidRDefault="00F16641" w:rsidP="00F16641">
      <w:pPr>
        <w:jc w:val="both"/>
        <w:rPr>
          <w:szCs w:val="24"/>
        </w:rPr>
      </w:pPr>
      <w:r w:rsidRPr="00F16641">
        <w:rPr>
          <w:b/>
          <w:szCs w:val="24"/>
        </w:rPr>
        <w:t>Центри за социјални рад</w:t>
      </w:r>
      <w:r w:rsidRPr="00F16641">
        <w:rPr>
          <w:b/>
          <w:szCs w:val="24"/>
          <w:vertAlign w:val="superscript"/>
        </w:rPr>
        <w:footnoteReference w:id="115"/>
      </w:r>
      <w:r w:rsidRPr="00F16641">
        <w:rPr>
          <w:b/>
          <w:szCs w:val="24"/>
        </w:rPr>
        <w:t xml:space="preserve"> и Национална служба за запошљавање</w:t>
      </w:r>
      <w:r w:rsidR="00947391">
        <w:rPr>
          <w:b/>
          <w:szCs w:val="24"/>
        </w:rPr>
        <w:t xml:space="preserve"> (НСЗ)</w:t>
      </w:r>
      <w:r w:rsidRPr="00F16641">
        <w:rPr>
          <w:b/>
          <w:szCs w:val="24"/>
        </w:rPr>
        <w:t xml:space="preserve"> делимично су предузимали активности у циљу социјалне укључености радно способних корисника НСП.</w:t>
      </w:r>
      <w:r w:rsidRPr="00F16641">
        <w:rPr>
          <w:szCs w:val="24"/>
        </w:rPr>
        <w:t xml:space="preserve">  Због недоумица око спровођења </w:t>
      </w:r>
      <w:r w:rsidR="0000236F">
        <w:rPr>
          <w:szCs w:val="24"/>
        </w:rPr>
        <w:t>У</w:t>
      </w:r>
      <w:r w:rsidRPr="00F16641">
        <w:rPr>
          <w:szCs w:val="24"/>
        </w:rPr>
        <w:t>редбе, центри за социјални рад нису у довољној мери предузимали активности</w:t>
      </w:r>
      <w:r w:rsidR="0000236F">
        <w:rPr>
          <w:szCs w:val="24"/>
        </w:rPr>
        <w:t xml:space="preserve"> како би подстакли</w:t>
      </w:r>
      <w:r w:rsidRPr="00F16641">
        <w:rPr>
          <w:szCs w:val="24"/>
        </w:rPr>
        <w:t xml:space="preserve"> социјално укључивањ</w:t>
      </w:r>
      <w:r w:rsidR="0000236F">
        <w:rPr>
          <w:szCs w:val="24"/>
        </w:rPr>
        <w:t>е</w:t>
      </w:r>
      <w:r w:rsidRPr="00F16641">
        <w:rPr>
          <w:szCs w:val="24"/>
        </w:rPr>
        <w:t xml:space="preserve"> радно способних корисника НСП. Стручни радници су делимично испитивали спремност корисника за социјално укључивање. Као разлоге су наводи недовољан број запослених и незаинтересованост корисника НСП за социјално укључивање услед ниског нивоа образовања. ДРИ је на основу прегледа документације утврдила да нису сви корисници НСП без квалификација. Такође, утврђено је да заинтересованост већине корисника није испитивана, те се може претпоставити да би одређен број радно способних корисника НСП био спреман да се укључи. </w:t>
      </w:r>
      <w:r w:rsidRPr="00F16641">
        <w:rPr>
          <w:szCs w:val="24"/>
          <w:vertAlign w:val="superscript"/>
        </w:rPr>
        <w:footnoteReference w:id="116"/>
      </w:r>
    </w:p>
    <w:p w14:paraId="5A89A498" w14:textId="75B667C3" w:rsidR="00F16641" w:rsidRPr="00F16641" w:rsidRDefault="00F16641" w:rsidP="00F16641">
      <w:pPr>
        <w:jc w:val="both"/>
        <w:rPr>
          <w:szCs w:val="24"/>
        </w:rPr>
      </w:pPr>
      <w:r w:rsidRPr="00AD5843">
        <w:rPr>
          <w:szCs w:val="24"/>
        </w:rPr>
        <w:t>Анализом је утврђена неадекватна сарадња између центара за социјални рад и Националне службе за запошљавање. Иако је идентификована сарадња између ове две институције, она није довел</w:t>
      </w:r>
      <w:r w:rsidR="00947391" w:rsidRPr="00AD5843">
        <w:rPr>
          <w:szCs w:val="24"/>
        </w:rPr>
        <w:t>а</w:t>
      </w:r>
      <w:r w:rsidRPr="00AD5843">
        <w:rPr>
          <w:szCs w:val="24"/>
        </w:rPr>
        <w:t xml:space="preserve"> до размене података о корисницима НСП. Недостатак ове сарадње доводи</w:t>
      </w:r>
      <w:r w:rsidR="00947391" w:rsidRPr="00AD5843">
        <w:rPr>
          <w:szCs w:val="24"/>
        </w:rPr>
        <w:t xml:space="preserve"> до </w:t>
      </w:r>
      <w:r w:rsidRPr="00AD5843">
        <w:rPr>
          <w:szCs w:val="24"/>
        </w:rPr>
        <w:t xml:space="preserve">немогућности НСЗ да изврши </w:t>
      </w:r>
      <w:r w:rsidR="00947391" w:rsidRPr="00AD5843">
        <w:rPr>
          <w:szCs w:val="24"/>
        </w:rPr>
        <w:t xml:space="preserve">адекватну </w:t>
      </w:r>
      <w:r w:rsidRPr="00AD5843">
        <w:rPr>
          <w:szCs w:val="24"/>
        </w:rPr>
        <w:t>процену запошљивости корисника и помогне му у превазилажењу неповољне социјалне ситуације</w:t>
      </w:r>
      <w:r w:rsidR="00947391" w:rsidRPr="00AD5843">
        <w:rPr>
          <w:szCs w:val="24"/>
        </w:rPr>
        <w:t>. Такође, н</w:t>
      </w:r>
      <w:r w:rsidRPr="00AD5843">
        <w:rPr>
          <w:szCs w:val="24"/>
        </w:rPr>
        <w:t>едостатак података о промени статуса корисника утиче на одлуку центра за социјални рад.</w:t>
      </w:r>
      <w:r w:rsidRPr="00AD5843">
        <w:rPr>
          <w:szCs w:val="24"/>
          <w:vertAlign w:val="superscript"/>
        </w:rPr>
        <w:footnoteReference w:id="117"/>
      </w:r>
      <w:r w:rsidRPr="00AD5843">
        <w:rPr>
          <w:szCs w:val="24"/>
        </w:rPr>
        <w:t xml:space="preserve"> На основу наведеног, постојећи систем социјалне заштите не доводи до остваривања постављених циљева </w:t>
      </w:r>
      <w:r w:rsidR="00AD5843" w:rsidRPr="00AD5843">
        <w:rPr>
          <w:szCs w:val="24"/>
        </w:rPr>
        <w:t>(</w:t>
      </w:r>
      <w:r w:rsidRPr="00AD5843">
        <w:rPr>
          <w:szCs w:val="24"/>
        </w:rPr>
        <w:t>због недовољно ефикасне сарадње надлежних органа</w:t>
      </w:r>
      <w:r w:rsidR="00AD5843" w:rsidRPr="00AD5843">
        <w:rPr>
          <w:szCs w:val="24"/>
        </w:rPr>
        <w:t>)</w:t>
      </w:r>
      <w:r w:rsidR="005B1511" w:rsidRPr="00AD5843">
        <w:rPr>
          <w:szCs w:val="24"/>
        </w:rPr>
        <w:t>, те</w:t>
      </w:r>
      <w:r w:rsidRPr="00AD5843">
        <w:rPr>
          <w:szCs w:val="24"/>
        </w:rPr>
        <w:t xml:space="preserve"> се</w:t>
      </w:r>
      <w:r w:rsidR="005B1511" w:rsidRPr="00AD5843">
        <w:rPr>
          <w:szCs w:val="24"/>
        </w:rPr>
        <w:t xml:space="preserve"> пропушта</w:t>
      </w:r>
      <w:r w:rsidRPr="00AD5843">
        <w:rPr>
          <w:szCs w:val="24"/>
        </w:rPr>
        <w:t xml:space="preserve"> прилика да радно способни корисници НСП изађу из система социјалне заштите. Стога је потребно у наредном периоду интензивирати сарадњу ове две институције.</w:t>
      </w:r>
      <w:r w:rsidRPr="00F16641">
        <w:rPr>
          <w:szCs w:val="24"/>
        </w:rPr>
        <w:t xml:space="preserve"> </w:t>
      </w:r>
    </w:p>
    <w:p w14:paraId="6D7C3DD2" w14:textId="098C2F7E" w:rsidR="00F16641" w:rsidRPr="00F16641" w:rsidRDefault="00F16641" w:rsidP="00F16641">
      <w:pPr>
        <w:jc w:val="both"/>
        <w:rPr>
          <w:szCs w:val="24"/>
        </w:rPr>
      </w:pPr>
      <w:r w:rsidRPr="00F16641">
        <w:rPr>
          <w:b/>
          <w:szCs w:val="24"/>
        </w:rPr>
        <w:t xml:space="preserve">Министарство делимично врши надзор над трошењем 14 милијарди динара које се годишње издвајају за НСП. </w:t>
      </w:r>
      <w:r w:rsidRPr="00F16641">
        <w:rPr>
          <w:szCs w:val="24"/>
        </w:rPr>
        <w:t>Према</w:t>
      </w:r>
      <w:r w:rsidRPr="00F16641">
        <w:rPr>
          <w:b/>
          <w:szCs w:val="24"/>
        </w:rPr>
        <w:t xml:space="preserve"> </w:t>
      </w:r>
      <w:r w:rsidRPr="00F16641">
        <w:rPr>
          <w:szCs w:val="24"/>
        </w:rPr>
        <w:t>Закону о социјалној заштити (2011) надлежност за вршење надзора подељена је између Министарства, Покрајинског секретаријата за социјалну политику, демографију и равноправност полова на територији АП Војводина, и Секретаријата за социјалну заштиту града Београда над ЦСР на територији града, који послове надзора врше као поверене (чл</w:t>
      </w:r>
      <w:r w:rsidR="00B2264E">
        <w:rPr>
          <w:szCs w:val="24"/>
        </w:rPr>
        <w:t>.</w:t>
      </w:r>
      <w:r w:rsidRPr="00F16641">
        <w:rPr>
          <w:szCs w:val="24"/>
        </w:rPr>
        <w:t xml:space="preserve"> 103). У публикацији</w:t>
      </w:r>
      <w:r w:rsidRPr="00F16641">
        <w:rPr>
          <w:szCs w:val="24"/>
          <w:vertAlign w:val="superscript"/>
        </w:rPr>
        <w:footnoteReference w:id="118"/>
      </w:r>
      <w:r w:rsidRPr="00F16641">
        <w:rPr>
          <w:szCs w:val="24"/>
        </w:rPr>
        <w:t xml:space="preserve"> се наводи да су представници Министарства напоменули да се ни кроз надзор над стручним радом, ни кроз инспекцијски надзор, не врши контрола рада ЦСР у поступку признавања права на НСП, већ да ту </w:t>
      </w:r>
      <w:r w:rsidRPr="00F16641">
        <w:rPr>
          <w:szCs w:val="24"/>
        </w:rPr>
        <w:lastRenderedPageBreak/>
        <w:t>контролу врши надлежни другостепени орган</w:t>
      </w:r>
      <w:r w:rsidR="00D925CB">
        <w:rPr>
          <w:szCs w:val="24"/>
        </w:rPr>
        <w:t>,</w:t>
      </w:r>
      <w:r w:rsidRPr="00F16641">
        <w:rPr>
          <w:szCs w:val="24"/>
        </w:rPr>
        <w:t xml:space="preserve"> кроз ревизију решења </w:t>
      </w:r>
      <w:r w:rsidR="005B1511">
        <w:rPr>
          <w:szCs w:val="24"/>
        </w:rPr>
        <w:t>о</w:t>
      </w:r>
      <w:r w:rsidRPr="00F16641">
        <w:rPr>
          <w:szCs w:val="24"/>
        </w:rPr>
        <w:t xml:space="preserve"> признатом праву на НСП</w:t>
      </w:r>
      <w:r w:rsidR="005B1511">
        <w:rPr>
          <w:szCs w:val="24"/>
        </w:rPr>
        <w:t>,</w:t>
      </w:r>
      <w:r w:rsidRPr="00F16641">
        <w:rPr>
          <w:szCs w:val="24"/>
        </w:rPr>
        <w:t xml:space="preserve"> која је законом предвиђена као могућност, а не као обавеза.</w:t>
      </w:r>
    </w:p>
    <w:p w14:paraId="525CA2FD" w14:textId="6EAED359" w:rsidR="00F16641" w:rsidRPr="00F16641" w:rsidRDefault="00F16641" w:rsidP="00F16641">
      <w:pPr>
        <w:jc w:val="both"/>
        <w:rPr>
          <w:szCs w:val="24"/>
        </w:rPr>
      </w:pPr>
      <w:r w:rsidRPr="00F16641">
        <w:rPr>
          <w:szCs w:val="24"/>
        </w:rPr>
        <w:t>Према подаци</w:t>
      </w:r>
      <w:r w:rsidR="005B1511">
        <w:rPr>
          <w:szCs w:val="24"/>
        </w:rPr>
        <w:t>ма</w:t>
      </w:r>
      <w:r w:rsidRPr="00F16641">
        <w:rPr>
          <w:szCs w:val="24"/>
        </w:rPr>
        <w:t xml:space="preserve"> ДРИ, у периоду од 2016. до 2018. године </w:t>
      </w:r>
      <w:r w:rsidR="00E3445E">
        <w:rPr>
          <w:szCs w:val="24"/>
        </w:rPr>
        <w:t>надлежни органи</w:t>
      </w:r>
      <w:r w:rsidRPr="00F16641">
        <w:rPr>
          <w:szCs w:val="24"/>
        </w:rPr>
        <w:t xml:space="preserve"> су извршил</w:t>
      </w:r>
      <w:r w:rsidR="00E3445E">
        <w:rPr>
          <w:szCs w:val="24"/>
        </w:rPr>
        <w:t>и</w:t>
      </w:r>
      <w:r w:rsidRPr="00F16641">
        <w:rPr>
          <w:szCs w:val="24"/>
        </w:rPr>
        <w:t xml:space="preserve"> ревизију решења код четири центара за социјални рад (од укупно 140 ЦСР) и прегледали 114 предмета од којих је 92% било поништено и враћено на поновно одлучивање. Утврђено је да Покрајински секретаријат за социјалну политику, демографију и равноправност полова у периоду од 2016-2018. године није вршио ревизију решења, а као разлог наведен је недовољан број запослених. Ни Градска управа града Београда у овом периоду није вршила ревизију. Треба истаћи да је Градска управа вршила ревизију за права материјалне подршке кој</w:t>
      </w:r>
      <w:r w:rsidR="005B1511">
        <w:rPr>
          <w:szCs w:val="24"/>
        </w:rPr>
        <w:t>а</w:t>
      </w:r>
      <w:r w:rsidRPr="00F16641">
        <w:rPr>
          <w:szCs w:val="24"/>
        </w:rPr>
        <w:t xml:space="preserve"> се финансирају из буџета града, али је надзор над прави</w:t>
      </w:r>
      <w:r w:rsidR="005B1511">
        <w:rPr>
          <w:szCs w:val="24"/>
        </w:rPr>
        <w:t>м</w:t>
      </w:r>
      <w:r w:rsidRPr="00F16641">
        <w:rPr>
          <w:szCs w:val="24"/>
        </w:rPr>
        <w:t xml:space="preserve">а која финансира Република Србија изостављен. На крају, Министарство је у 2016. години вршило ревизију решења о признатом праву на НСП код три ЦСР (99 предмета), а у 2017. години код једног (15 предмета). Разлози за поништење предмета су углавном понављани, </w:t>
      </w:r>
      <w:r w:rsidR="005B1511">
        <w:rPr>
          <w:szCs w:val="24"/>
        </w:rPr>
        <w:t xml:space="preserve">а </w:t>
      </w:r>
      <w:r w:rsidRPr="00F16641">
        <w:rPr>
          <w:szCs w:val="24"/>
        </w:rPr>
        <w:t>неки од њих су: нема налаза и мишљења у предмету или је</w:t>
      </w:r>
      <w:r w:rsidR="009A4DE2">
        <w:rPr>
          <w:szCs w:val="24"/>
          <w:lang w:val="sr-Latn-RS"/>
        </w:rPr>
        <w:t xml:space="preserve"> </w:t>
      </w:r>
      <w:r w:rsidR="009A4DE2">
        <w:rPr>
          <w:szCs w:val="24"/>
        </w:rPr>
        <w:t>решење</w:t>
      </w:r>
      <w:r w:rsidRPr="00F16641">
        <w:rPr>
          <w:szCs w:val="24"/>
        </w:rPr>
        <w:t xml:space="preserve"> донето на непрописан начин, нема доказа о теренској посети породици, нема доказа да се радно способни чланови породице воде на евиденцији НСЗ, утврђује се само пропуштена зарада, а не остварена, чак и у случају када је странка дала изјаву да остварује зараду и др.</w:t>
      </w:r>
      <w:r w:rsidRPr="00F16641">
        <w:rPr>
          <w:szCs w:val="24"/>
          <w:vertAlign w:val="superscript"/>
        </w:rPr>
        <w:footnoteReference w:id="119"/>
      </w:r>
    </w:p>
    <w:p w14:paraId="46E5ADEF" w14:textId="664C8B92" w:rsidR="00F16641" w:rsidRPr="00F16641" w:rsidRDefault="00F16641" w:rsidP="00F16641">
      <w:pPr>
        <w:jc w:val="both"/>
        <w:rPr>
          <w:szCs w:val="24"/>
        </w:rPr>
      </w:pPr>
      <w:bookmarkStart w:id="42" w:name="_Hlk59536976"/>
      <w:r w:rsidRPr="008720A4">
        <w:rPr>
          <w:szCs w:val="24"/>
        </w:rPr>
        <w:t>Овакви налази представљају „сигнал“ Министарству да контролу треба радити у већем обиму</w:t>
      </w:r>
      <w:r w:rsidR="00AD5843" w:rsidRPr="008720A4">
        <w:rPr>
          <w:szCs w:val="24"/>
        </w:rPr>
        <w:t>.</w:t>
      </w:r>
      <w:r w:rsidRPr="008720A4">
        <w:rPr>
          <w:szCs w:val="24"/>
        </w:rPr>
        <w:t xml:space="preserve"> </w:t>
      </w:r>
      <w:r w:rsidR="00AD5843" w:rsidRPr="008720A4">
        <w:rPr>
          <w:szCs w:val="24"/>
        </w:rPr>
        <w:t>Д</w:t>
      </w:r>
      <w:r w:rsidRPr="008720A4">
        <w:rPr>
          <w:szCs w:val="24"/>
        </w:rPr>
        <w:t>оношењем неадекватних решењ</w:t>
      </w:r>
      <w:r w:rsidR="009A4DE2">
        <w:rPr>
          <w:szCs w:val="24"/>
        </w:rPr>
        <w:t>а</w:t>
      </w:r>
      <w:r w:rsidRPr="008720A4">
        <w:rPr>
          <w:szCs w:val="24"/>
        </w:rPr>
        <w:t xml:space="preserve"> о признавању права на НСП ствара </w:t>
      </w:r>
      <w:r w:rsidR="00AD5843" w:rsidRPr="008720A4">
        <w:rPr>
          <w:szCs w:val="24"/>
        </w:rPr>
        <w:t xml:space="preserve">се </w:t>
      </w:r>
      <w:r w:rsidRPr="008720A4">
        <w:rPr>
          <w:szCs w:val="24"/>
        </w:rPr>
        <w:t xml:space="preserve">ризик за неефикасно трошење 14 милијарди динара годишње предвиђених за ову намену. </w:t>
      </w:r>
      <w:bookmarkEnd w:id="42"/>
      <w:r w:rsidRPr="008720A4">
        <w:rPr>
          <w:szCs w:val="24"/>
        </w:rPr>
        <w:t>Иако је Министарство поверило послове ЦСР, према Закону о државној управи</w:t>
      </w:r>
      <w:r w:rsidRPr="008720A4">
        <w:rPr>
          <w:szCs w:val="24"/>
          <w:vertAlign w:val="superscript"/>
        </w:rPr>
        <w:footnoteReference w:id="120"/>
      </w:r>
      <w:r w:rsidR="009A4DE2">
        <w:rPr>
          <w:szCs w:val="24"/>
        </w:rPr>
        <w:t>,</w:t>
      </w:r>
      <w:r w:rsidR="005B1511" w:rsidRPr="008720A4">
        <w:rPr>
          <w:szCs w:val="24"/>
        </w:rPr>
        <w:t>Влада и органи државне управе</w:t>
      </w:r>
      <w:r w:rsidR="001C3518" w:rsidRPr="008720A4">
        <w:rPr>
          <w:szCs w:val="24"/>
        </w:rPr>
        <w:t xml:space="preserve"> и после поверавања послова </w:t>
      </w:r>
      <w:r w:rsidRPr="008720A4">
        <w:rPr>
          <w:szCs w:val="24"/>
        </w:rPr>
        <w:t>задржава</w:t>
      </w:r>
      <w:r w:rsidR="005B1511" w:rsidRPr="008720A4">
        <w:rPr>
          <w:szCs w:val="24"/>
        </w:rPr>
        <w:t>ју</w:t>
      </w:r>
      <w:r w:rsidRPr="008720A4">
        <w:rPr>
          <w:szCs w:val="24"/>
        </w:rPr>
        <w:t xml:space="preserve"> одговорност за њихово извршење, те би у складу са тим требало да врш</w:t>
      </w:r>
      <w:r w:rsidR="005B1511" w:rsidRPr="008720A4">
        <w:rPr>
          <w:szCs w:val="24"/>
        </w:rPr>
        <w:t>е</w:t>
      </w:r>
      <w:r w:rsidRPr="008720A4">
        <w:rPr>
          <w:szCs w:val="24"/>
        </w:rPr>
        <w:t xml:space="preserve"> контролу у већем обиму.</w:t>
      </w:r>
    </w:p>
    <w:p w14:paraId="744E847C" w14:textId="4C6F382C" w:rsidR="00F16641" w:rsidRPr="00F16641" w:rsidRDefault="00F16641" w:rsidP="00F16641">
      <w:pPr>
        <w:jc w:val="both"/>
        <w:rPr>
          <w:szCs w:val="24"/>
        </w:rPr>
      </w:pPr>
      <w:r w:rsidRPr="00F16641">
        <w:rPr>
          <w:b/>
          <w:szCs w:val="24"/>
        </w:rPr>
        <w:t xml:space="preserve">Дечији додатак </w:t>
      </w:r>
      <w:r w:rsidRPr="00F16641">
        <w:rPr>
          <w:szCs w:val="24"/>
        </w:rPr>
        <w:t>остварује један од родитеља који непосредно брине о детету за прво четворо деце у породици уз проверу материјалног стања, а у школском узрасту право се условљава редовним школовањем. Уређен је Законом о финансијској подршци породици са децом</w:t>
      </w:r>
      <w:r w:rsidRPr="00F16641">
        <w:rPr>
          <w:szCs w:val="24"/>
          <w:vertAlign w:val="superscript"/>
        </w:rPr>
        <w:footnoteReference w:id="121"/>
      </w:r>
      <w:r w:rsidR="001C3518">
        <w:rPr>
          <w:szCs w:val="24"/>
        </w:rPr>
        <w:t>.</w:t>
      </w:r>
      <w:r w:rsidRPr="00F16641">
        <w:rPr>
          <w:szCs w:val="24"/>
        </w:rPr>
        <w:t xml:space="preserve"> Реформом из 2002. године популациона функција дечијег додатка пренета је на родитељски додатак, а дечији додатак постаје право са превасходно социјалном функцијом.</w:t>
      </w:r>
    </w:p>
    <w:p w14:paraId="033D8103" w14:textId="77777777" w:rsidR="00F16641" w:rsidRPr="00F16641" w:rsidRDefault="00F16641" w:rsidP="00F16641">
      <w:pPr>
        <w:jc w:val="both"/>
        <w:rPr>
          <w:szCs w:val="24"/>
        </w:rPr>
      </w:pPr>
      <w:r w:rsidRPr="00F16641">
        <w:rPr>
          <w:szCs w:val="24"/>
        </w:rPr>
        <w:t>Право на дечији додатак остварују деца најдуже до навршених 20 година живота. Изузетно може се доделити до 26 године детету са сметњама у развоју и детету са инвалидитетом.</w:t>
      </w:r>
      <w:r w:rsidRPr="00F16641">
        <w:rPr>
          <w:szCs w:val="24"/>
          <w:vertAlign w:val="superscript"/>
        </w:rPr>
        <w:footnoteReference w:id="122"/>
      </w:r>
      <w:r w:rsidRPr="00F16641">
        <w:rPr>
          <w:szCs w:val="24"/>
        </w:rPr>
        <w:t xml:space="preserve"> Цензус за остваривање права на дечији додатак виши је него за НСП (2017. године – 8.555 динара по члану домаћинства), а за кориснике који добијају увећани износ цензус је већи за </w:t>
      </w:r>
      <w:r w:rsidRPr="00F16641">
        <w:rPr>
          <w:szCs w:val="24"/>
        </w:rPr>
        <w:lastRenderedPageBreak/>
        <w:t>20%.</w:t>
      </w:r>
      <w:r w:rsidRPr="00F16641">
        <w:rPr>
          <w:szCs w:val="24"/>
          <w:vertAlign w:val="superscript"/>
        </w:rPr>
        <w:footnoteReference w:id="123"/>
      </w:r>
      <w:r w:rsidRPr="00F16641">
        <w:rPr>
          <w:szCs w:val="24"/>
        </w:rPr>
        <w:t xml:space="preserve"> Износ дечијег додатка за једнородитељске породице и старатеље увећава се за 30%, а за родитеље детета са сметњама у развоју и детета са инвалидитетом, за које је донето мишљење Комисије, и за дете које остварује додатак за помоћ и негу другог лица, а које не користи услуге смештаја, увећава се за 50%. Ово право се финансира из буџета Републике Србије, а администрирају га службе локалне самоуправе.</w:t>
      </w:r>
    </w:p>
    <w:p w14:paraId="698AFC38" w14:textId="3324B593" w:rsidR="00F16641" w:rsidRPr="00F16641" w:rsidRDefault="00F16641" w:rsidP="00F16641">
      <w:pPr>
        <w:jc w:val="both"/>
        <w:rPr>
          <w:szCs w:val="24"/>
        </w:rPr>
      </w:pPr>
      <w:bookmarkStart w:id="43" w:name="_Hlk59548409"/>
      <w:r w:rsidRPr="00F16641">
        <w:rPr>
          <w:szCs w:val="24"/>
        </w:rPr>
        <w:t>Дечији додатак је у 2017. години остварило нешто више од 342 хиљаде деце и младих у Републици Србији, од којих око 72 хиљаде добија увећани износ. Стопа обухвата деце (0-18) је износила 21% и постепено се смањивала од 2014. године</w:t>
      </w:r>
      <w:r w:rsidR="00B709B2">
        <w:rPr>
          <w:szCs w:val="24"/>
        </w:rPr>
        <w:t>,</w:t>
      </w:r>
      <w:r w:rsidRPr="00F16641">
        <w:rPr>
          <w:szCs w:val="24"/>
        </w:rPr>
        <w:t xml:space="preserve"> када је износила 23,6%. </w:t>
      </w:r>
      <w:bookmarkEnd w:id="43"/>
      <w:r w:rsidRPr="00F16641">
        <w:rPr>
          <w:szCs w:val="24"/>
        </w:rPr>
        <w:t xml:space="preserve">Такође, у овом периоду приметно је и смањење броја корисника за нешто више од 40 хиљада (Табела </w:t>
      </w:r>
      <w:r w:rsidR="00332F17">
        <w:rPr>
          <w:szCs w:val="24"/>
        </w:rPr>
        <w:t>11</w:t>
      </w:r>
      <w:r w:rsidRPr="00F16641">
        <w:rPr>
          <w:szCs w:val="24"/>
        </w:rPr>
        <w:t xml:space="preserve"> у Анексу). Уочљива је разлика у односу на период од 2011-2013. године</w:t>
      </w:r>
      <w:r w:rsidR="00B709B2">
        <w:rPr>
          <w:szCs w:val="24"/>
        </w:rPr>
        <w:t>,</w:t>
      </w:r>
      <w:r w:rsidRPr="00F16641">
        <w:rPr>
          <w:szCs w:val="24"/>
        </w:rPr>
        <w:t xml:space="preserve"> када се број деце и породица повећавао (Табела</w:t>
      </w:r>
      <w:r w:rsidR="00332F17">
        <w:rPr>
          <w:szCs w:val="24"/>
        </w:rPr>
        <w:t xml:space="preserve"> 12</w:t>
      </w:r>
      <w:r w:rsidRPr="00F16641">
        <w:rPr>
          <w:szCs w:val="24"/>
        </w:rPr>
        <w:t xml:space="preserve"> у Анексу). </w:t>
      </w:r>
    </w:p>
    <w:p w14:paraId="13FAF007" w14:textId="22568DCA" w:rsidR="00F16641" w:rsidRPr="00F16641" w:rsidRDefault="00F16641" w:rsidP="00F16641">
      <w:pPr>
        <w:jc w:val="both"/>
        <w:rPr>
          <w:szCs w:val="24"/>
        </w:rPr>
      </w:pPr>
      <w:r w:rsidRPr="00F16641">
        <w:rPr>
          <w:szCs w:val="24"/>
        </w:rPr>
        <w:t>У условима идеалне таргетираности, када не би било критеријума редовног школовања и ако се за циљ постави да се дечији додатак додели свој деци која су у ризику сиромаштва</w:t>
      </w:r>
      <w:r w:rsidR="00B709B2">
        <w:rPr>
          <w:szCs w:val="24"/>
        </w:rPr>
        <w:t>,</w:t>
      </w:r>
      <w:r w:rsidRPr="00F16641">
        <w:rPr>
          <w:szCs w:val="24"/>
        </w:rPr>
        <w:t xml:space="preserve"> обухват би требало да износи 30%. Нажалост, обухват деце средњошколског узраста је нижи због условљавања овог права редовним школовањем. Према подацима </w:t>
      </w:r>
      <w:r w:rsidRPr="00F16641">
        <w:rPr>
          <w:i/>
          <w:iCs/>
          <w:szCs w:val="24"/>
          <w:lang w:val="sr-Latn-RS"/>
        </w:rPr>
        <w:t>MICS</w:t>
      </w:r>
      <w:r w:rsidRPr="003407B9">
        <w:rPr>
          <w:szCs w:val="24"/>
        </w:rPr>
        <w:t xml:space="preserve"> </w:t>
      </w:r>
      <w:r w:rsidRPr="00F16641">
        <w:rPr>
          <w:szCs w:val="24"/>
        </w:rPr>
        <w:t xml:space="preserve">из </w:t>
      </w:r>
      <w:r w:rsidRPr="003407B9">
        <w:rPr>
          <w:szCs w:val="24"/>
        </w:rPr>
        <w:t xml:space="preserve">2014. </w:t>
      </w:r>
      <w:r w:rsidRPr="00F16641">
        <w:rPr>
          <w:szCs w:val="24"/>
        </w:rPr>
        <w:t xml:space="preserve">године, од укупног броја деце основношколског узраста преко 70% је примало дечији додатак, док је за децу средњошколског узраста обухват био </w:t>
      </w:r>
      <w:r w:rsidR="002F65FF">
        <w:rPr>
          <w:szCs w:val="24"/>
        </w:rPr>
        <w:t>нижи</w:t>
      </w:r>
      <w:r w:rsidRPr="00F16641">
        <w:rPr>
          <w:szCs w:val="24"/>
        </w:rPr>
        <w:t xml:space="preserve"> од 30%.</w:t>
      </w:r>
      <w:r w:rsidRPr="00F16641">
        <w:rPr>
          <w:szCs w:val="24"/>
          <w:vertAlign w:val="superscript"/>
        </w:rPr>
        <w:footnoteReference w:id="124"/>
      </w:r>
      <w:r w:rsidRPr="00F16641">
        <w:rPr>
          <w:szCs w:val="24"/>
        </w:rPr>
        <w:t xml:space="preserve"> Ова разлика се може објаснити одустајањем од школовања деце у старијем узрасту. Имајући у виду да је током 2016. године било око 110 хиљада апсолутно сиромашне деце, хипотетички посматрано сви би могли бити обухваћени програмом дечијег додатка (353 хиљада деце је примало дечији додатак у тој години).</w:t>
      </w:r>
      <w:r w:rsidRPr="00F16641">
        <w:rPr>
          <w:szCs w:val="24"/>
          <w:vertAlign w:val="superscript"/>
        </w:rPr>
        <w:footnoteReference w:id="125"/>
      </w:r>
    </w:p>
    <w:p w14:paraId="1CD6F471" w14:textId="77777777" w:rsidR="00E163DF" w:rsidRDefault="00F16641" w:rsidP="00F16641">
      <w:pPr>
        <w:jc w:val="both"/>
        <w:rPr>
          <w:b/>
          <w:bCs/>
          <w:szCs w:val="24"/>
        </w:rPr>
      </w:pPr>
      <w:r w:rsidRPr="00F16641">
        <w:rPr>
          <w:szCs w:val="24"/>
        </w:rPr>
        <w:t xml:space="preserve">Светска банка оцењује да је дечији додатак добро таргетирана мера у смислу вертикалне ефикасности. Подаци SILC (2016) указују да преко 70% од укупних средстава за овај програм одлази становништву у првом (најсиромашнијем) и другом квинтилу. Такође, треба навести да постоји извесно погоршање таргетираности у периоду од 2013-2016. године у смислу смањења удела средстава за кориснике из првог квинтила и благо повећање средстава за остале (Табела </w:t>
      </w:r>
      <w:r w:rsidR="00332F17">
        <w:rPr>
          <w:szCs w:val="24"/>
        </w:rPr>
        <w:t>13</w:t>
      </w:r>
      <w:r w:rsidRPr="00F16641">
        <w:rPr>
          <w:szCs w:val="24"/>
        </w:rPr>
        <w:t xml:space="preserve"> у Анексу).</w:t>
      </w:r>
    </w:p>
    <w:p w14:paraId="7D6C59DB" w14:textId="77777777" w:rsidR="00F16641" w:rsidRPr="00E163DF" w:rsidRDefault="00F16641" w:rsidP="00F16641">
      <w:pPr>
        <w:jc w:val="both"/>
        <w:rPr>
          <w:b/>
          <w:bCs/>
          <w:szCs w:val="24"/>
        </w:rPr>
      </w:pPr>
      <w:r w:rsidRPr="00F16641">
        <w:rPr>
          <w:szCs w:val="24"/>
        </w:rPr>
        <w:lastRenderedPageBreak/>
        <w:t xml:space="preserve">Подаци Светске банке говоре да импликације овог права на сиромаштво нису безначајне. Ризик сиромаштва би порастао за 0,8 процентних поена без програма дечијег додатка. </w:t>
      </w:r>
      <w:r w:rsidRPr="00F16641">
        <w:rPr>
          <w:szCs w:val="24"/>
          <w:vertAlign w:val="superscript"/>
        </w:rPr>
        <w:footnoteReference w:id="126"/>
      </w:r>
    </w:p>
    <w:p w14:paraId="40C01959" w14:textId="3803922E" w:rsidR="00F16641" w:rsidRPr="00F16641" w:rsidRDefault="00F16641" w:rsidP="00F16641">
      <w:pPr>
        <w:jc w:val="both"/>
        <w:rPr>
          <w:szCs w:val="24"/>
        </w:rPr>
      </w:pPr>
      <w:r w:rsidRPr="00F16641">
        <w:rPr>
          <w:szCs w:val="24"/>
        </w:rPr>
        <w:t xml:space="preserve">Редован дечији додатак у 2017. години просечно је износио 2.734 динара, а увећани 3.554 динара. Укупни издаци у истој години износили су нешто више од 12 милијарди динара, односно 0,28% </w:t>
      </w:r>
      <w:r w:rsidR="001C3518">
        <w:rPr>
          <w:szCs w:val="24"/>
        </w:rPr>
        <w:t>Б</w:t>
      </w:r>
      <w:r w:rsidRPr="00F16641">
        <w:rPr>
          <w:szCs w:val="24"/>
        </w:rPr>
        <w:t>Д</w:t>
      </w:r>
      <w:r w:rsidR="001C3518">
        <w:rPr>
          <w:szCs w:val="24"/>
        </w:rPr>
        <w:t>П</w:t>
      </w:r>
      <w:r w:rsidRPr="00F16641">
        <w:rPr>
          <w:szCs w:val="24"/>
        </w:rPr>
        <w:t xml:space="preserve">. Примено је извесно смањење удела у БДП-у у односу на претходне године (Табела </w:t>
      </w:r>
      <w:r w:rsidR="00332F17">
        <w:rPr>
          <w:szCs w:val="24"/>
        </w:rPr>
        <w:t>11</w:t>
      </w:r>
      <w:r w:rsidRPr="00F16641">
        <w:rPr>
          <w:szCs w:val="24"/>
        </w:rPr>
        <w:t xml:space="preserve"> у Анексу). Овај удео значајно је нижи него у ЕУ (1,1% </w:t>
      </w:r>
      <w:r w:rsidR="001C3518">
        <w:rPr>
          <w:szCs w:val="24"/>
        </w:rPr>
        <w:t>Б</w:t>
      </w:r>
      <w:r w:rsidRPr="00F16641">
        <w:rPr>
          <w:szCs w:val="24"/>
        </w:rPr>
        <w:t>Д</w:t>
      </w:r>
      <w:r w:rsidR="001C3518">
        <w:rPr>
          <w:szCs w:val="24"/>
        </w:rPr>
        <w:t>П</w:t>
      </w:r>
      <w:r w:rsidRPr="00F16641">
        <w:rPr>
          <w:szCs w:val="24"/>
        </w:rPr>
        <w:t>-а 2014. године).</w:t>
      </w:r>
      <w:r w:rsidRPr="00F16641">
        <w:rPr>
          <w:szCs w:val="24"/>
          <w:vertAlign w:val="superscript"/>
        </w:rPr>
        <w:footnoteReference w:id="127"/>
      </w:r>
      <w:r w:rsidRPr="00F16641">
        <w:rPr>
          <w:szCs w:val="24"/>
        </w:rPr>
        <w:t xml:space="preserve"> Већи удео у БДП-у може се објаснити чињеницом да је у већини земаља ЕУ дечији додатак универзално право. </w:t>
      </w:r>
    </w:p>
    <w:p w14:paraId="24994FAA" w14:textId="7D746116" w:rsidR="00F16641" w:rsidRPr="00F16641" w:rsidRDefault="00F16641" w:rsidP="00F16641">
      <w:pPr>
        <w:jc w:val="both"/>
      </w:pPr>
      <w:r w:rsidRPr="00F16641">
        <w:rPr>
          <w:b/>
        </w:rPr>
        <w:t>Додатак и увећани додатак за помоћ и негу другог лица</w:t>
      </w:r>
      <w:r w:rsidRPr="00F16641">
        <w:t xml:space="preserve"> представљају новчана давања за  лица која због телесног или сензорног оштећења, интелектуалних потешкоћа или промена у здравственом стању не могу самостално да обављају основне дневне активности, независно од материјалног положаја (ЗСЗ, чл</w:t>
      </w:r>
      <w:r w:rsidR="00B2264E">
        <w:t>.</w:t>
      </w:r>
      <w:r w:rsidRPr="00F16641">
        <w:t xml:space="preserve"> 92). Право на увећани додатак за помоћ и негу другог лица имају особе са највишим степеном инвалидитета (ЗСЗ, чл</w:t>
      </w:r>
      <w:r w:rsidR="00B2264E">
        <w:t>.</w:t>
      </w:r>
      <w:r w:rsidRPr="00F16641">
        <w:t xml:space="preserve"> 94). Право на ово новчано давање условљено је искључиво здравственим стањем и у мандату је Владе Републике Србије што значи да се финансира из републичког буџета. Износи  се усклађују са индексом потрошачких цена два пута годишње (ЗСЗ, чл</w:t>
      </w:r>
      <w:r w:rsidR="00B2264E">
        <w:t>.</w:t>
      </w:r>
      <w:r w:rsidRPr="00F16641">
        <w:t xml:space="preserve"> 93). Право се може остварити у оквиру система пензијско-инвалидског осигурања када су у питању осигураници и пензионери или у оквиру система социјалне заштите за све остале. Оцена потребе и постојање и степен телесног оштећења утврђуј</w:t>
      </w:r>
      <w:r w:rsidR="00B709B2">
        <w:t>у</w:t>
      </w:r>
      <w:r w:rsidRPr="00F16641">
        <w:t xml:space="preserve"> се на основу прописа о пензијском и инвалидском осигурању кроз вештачење стручног органа у систему ПИО фонда (ЗСЗ, чл</w:t>
      </w:r>
      <w:r w:rsidR="00B2264E">
        <w:t>.</w:t>
      </w:r>
      <w:r w:rsidRPr="00F16641">
        <w:t xml:space="preserve"> 101). На основу налаза вештачења центар за социјални рад одлучује о праву на додатак за помоћ и негу другог лица и праву на увећани додатак (ЗСЗ, чл</w:t>
      </w:r>
      <w:r w:rsidR="00B2264E">
        <w:t>.</w:t>
      </w:r>
      <w:r w:rsidRPr="00F16641">
        <w:t xml:space="preserve"> 99).</w:t>
      </w:r>
      <w:r w:rsidRPr="00F16641">
        <w:rPr>
          <w:vertAlign w:val="superscript"/>
        </w:rPr>
        <w:footnoteReference w:id="128"/>
      </w:r>
    </w:p>
    <w:p w14:paraId="2891E88D" w14:textId="77777777" w:rsidR="00F16641" w:rsidRPr="00F16641" w:rsidRDefault="00F16641" w:rsidP="00F16641">
      <w:pPr>
        <w:jc w:val="both"/>
      </w:pPr>
      <w:bookmarkStart w:id="44" w:name="_Hlk59548993"/>
      <w:r w:rsidRPr="00F16641">
        <w:t>Систем подршке за дуготрајну негу и помоћ у Републици Србији претежно се заснива на материјалној подршци, а мање на услугама подршке, што је карактеристика и неких европских земаља попут Аустрије и Немачке.</w:t>
      </w:r>
      <w:r w:rsidRPr="00F16641">
        <w:rPr>
          <w:vertAlign w:val="superscript"/>
        </w:rPr>
        <w:footnoteReference w:id="129"/>
      </w:r>
      <w:r w:rsidRPr="00F16641">
        <w:t xml:space="preserve"> За разлику од наведених земаља где постоје вишеструки издиференцирани износи права, у Србији постоје само два нивоа давања (основни и увећани додатак).</w:t>
      </w:r>
      <w:bookmarkEnd w:id="44"/>
      <w:r w:rsidRPr="00F16641">
        <w:t xml:space="preserve"> Утврђивање овог права базира се превасходно на коришћењу тзв. медицинског модела где процену врши лекарска комисија и не узимају се довољно у обзир функционални критеријуми приликом додељивања права. Нејасни критеријуми и медицински приступ могу довести до тога да деца и млади са интелектуалним тешкоћама теже остварују ово право, а родитељима се неретко препоручује да покрену поступак за продужење родитељског права или лишавање пословне способности деце како би лакше </w:t>
      </w:r>
      <w:r w:rsidRPr="00F16641">
        <w:lastRenderedPageBreak/>
        <w:t xml:space="preserve">остварили ово право. Из тих разлога </w:t>
      </w:r>
      <w:bookmarkStart w:id="45" w:name="_Hlk59549003"/>
      <w:r w:rsidRPr="00F16641">
        <w:t>неопходна је промена са медицинског приступа на приступ у коме би се, пре свега, испитивала функционалност и ограничења за учешће у друштву</w:t>
      </w:r>
      <w:bookmarkEnd w:id="45"/>
      <w:r w:rsidRPr="00F16641">
        <w:t>.</w:t>
      </w:r>
      <w:r w:rsidRPr="00F16641">
        <w:rPr>
          <w:vertAlign w:val="superscript"/>
        </w:rPr>
        <w:footnoteReference w:id="130"/>
      </w:r>
    </w:p>
    <w:p w14:paraId="0093411E" w14:textId="6A4042FD" w:rsidR="00F16641" w:rsidRPr="00F16641" w:rsidRDefault="00F16641" w:rsidP="00F16641">
      <w:pPr>
        <w:jc w:val="both"/>
      </w:pPr>
      <w:r w:rsidRPr="00F16641">
        <w:t>Додатак за помоћ и негу другог лица у систему социјалне заштите Републике Србије у 2017. години остварило је нешто више од 16 хиљада лица, а увећани додатак око 35,9 хиљада. У групи корисника који остварују право на увећани додатак јесте и нешто више од 20 хиљада корисника који основно право остваруј</w:t>
      </w:r>
      <w:r w:rsidR="00BB7E43">
        <w:t>у</w:t>
      </w:r>
      <w:r w:rsidRPr="00F16641">
        <w:t xml:space="preserve"> у ПИО систему. У периоду од 2014-2017. године број корисника додатка се смањио, док се број корисника увећаног додатка благо увећао. Укупни расходи за оба права су у 2017. години износили око 10,3 милијарди динара, односно 0,24% БДП-а (Табела </w:t>
      </w:r>
      <w:r w:rsidR="00332F17">
        <w:t>14</w:t>
      </w:r>
      <w:r w:rsidRPr="00F16641">
        <w:t xml:space="preserve"> у Анексу). </w:t>
      </w:r>
    </w:p>
    <w:p w14:paraId="2C35D1D9" w14:textId="77777777" w:rsidR="00F16641" w:rsidRPr="00F16641" w:rsidRDefault="00F16641" w:rsidP="00F16641">
      <w:pPr>
        <w:jc w:val="both"/>
      </w:pPr>
      <w:r w:rsidRPr="00F16641">
        <w:t>Износ додатка у 2017. години износио је 10.222 динара, а увећаног додатка 27.568 динара. Имајући у виду да је сврха ове накнаде да се људима, који се одлуче да остану ван тржишта рада и посвете се бризи о детету или особи са инвалидитетом, обезбеде одређена новчана средства, адекватност увећаног додатка је на одговарајућем нивоу. Такође, Закон о социјалној заштити предвидео је и посебна новчана давања за родитеља који није у радном односу, а који је најмање 15 година непосредно неговао своје дете које је остварило право на увећани додатак за помоћ и негу другог лица. Ова новчана накнада је у висини најниже пензије када лице испуни општи старосни услов за остваривање пензије према прописима о пензијском и инвалидском осигурању. У 2017. години просечна месечна основица за исплату износила је приближно 13.750 динара, а ову накнаду је користило нешто мање од 537 лица.</w:t>
      </w:r>
      <w:r w:rsidRPr="00F16641">
        <w:rPr>
          <w:vertAlign w:val="superscript"/>
        </w:rPr>
        <w:footnoteReference w:id="131"/>
      </w:r>
      <w:r w:rsidRPr="00F16641">
        <w:t xml:space="preserve"> </w:t>
      </w:r>
    </w:p>
    <w:p w14:paraId="27C04348" w14:textId="77777777" w:rsidR="00F16641" w:rsidRPr="00F16641" w:rsidRDefault="00F16641" w:rsidP="00F16641">
      <w:pPr>
        <w:jc w:val="both"/>
      </w:pPr>
      <w:r w:rsidRPr="00F16641">
        <w:rPr>
          <w:b/>
        </w:rPr>
        <w:t>Накнада зараде за време породиљског одсуства, одсуства са рада ради неге детета и одсуства са рада ради посебне неге детета</w:t>
      </w:r>
      <w:r w:rsidRPr="00F16641">
        <w:t xml:space="preserve"> су новчана давања која се издвајају из републичког буџета, а имају за циљ усклађивање рада и родитељства. Док породиљство одсуство превасходно има за циљ да заштити здравље мајке и детета, одсуство ради неге детета има за циљ да надокнади зараду запосленог и на тај начин омогући комбиновање рада са породичним животом. Имајући у виду данашњи стил живота, као и неповољну демографску слику Србије, чији је основни чинилац недовољно рађање деце (више деценија се не обезбеђује ни проста репродукција становништва), ова новчана давања би усклађивањем рада и родитељства требало да подстакну рађање.</w:t>
      </w:r>
    </w:p>
    <w:p w14:paraId="15E1F125" w14:textId="74BD7928" w:rsidR="00F16641" w:rsidRPr="00F16641" w:rsidRDefault="00F16641" w:rsidP="00F16641">
      <w:pPr>
        <w:jc w:val="both"/>
      </w:pPr>
      <w:r w:rsidRPr="00F16641">
        <w:lastRenderedPageBreak/>
        <w:t>Наведена права уређена су Законом о раду</w:t>
      </w:r>
      <w:r w:rsidRPr="00F16641">
        <w:rPr>
          <w:vertAlign w:val="superscript"/>
        </w:rPr>
        <w:footnoteReference w:id="132"/>
      </w:r>
      <w:r w:rsidRPr="00F16641">
        <w:t xml:space="preserve"> и Законом о финансијској подршци породици са децом</w:t>
      </w:r>
      <w:r w:rsidRPr="00F16641">
        <w:rPr>
          <w:vertAlign w:val="superscript"/>
        </w:rPr>
        <w:footnoteReference w:id="133"/>
      </w:r>
      <w:r w:rsidRPr="00F16641">
        <w:t>. Право на породиљско одсуство остварује запослена жена</w:t>
      </w:r>
      <w:r w:rsidRPr="00F16641">
        <w:rPr>
          <w:vertAlign w:val="superscript"/>
        </w:rPr>
        <w:footnoteReference w:id="134"/>
      </w:r>
      <w:r w:rsidRPr="00F16641">
        <w:t xml:space="preserve"> поводом рођења детета и траје до навршена три месеца од дана порођаја, а оба родитеља могу остварити право на одсуство са рада ради неге детета до 365 дана од дана отпочињања породиљског одсуства. За треће и свако наредно новорођено дете трајање одсуства се продужава на две године. Одсуство са рада ради посебне неге детета може да користи један од родитеља најдуже до пет година живота детета. Овако дефинисано право треба да промовише равноправност полова. Право на накнаду зараде за време одсуства са рада ради посебне неге детета не мо</w:t>
      </w:r>
      <w:r w:rsidR="00B709B2">
        <w:t>же се</w:t>
      </w:r>
      <w:r w:rsidRPr="00F16641">
        <w:t xml:space="preserve"> остварити када је већ остварено право на додатак за помоћ и негу другог лица. Накнада зараде је једнака за сва три типа одсуства и утврђује се у висини просечне месечне зараде запосленог, што указује да је стопа замене 100%.</w:t>
      </w:r>
    </w:p>
    <w:p w14:paraId="17ECDB51" w14:textId="23DDF097" w:rsidR="00F16641" w:rsidRPr="00F16641" w:rsidRDefault="00F16641" w:rsidP="00F16641">
      <w:pPr>
        <w:jc w:val="both"/>
      </w:pPr>
      <w:r w:rsidRPr="00F16641">
        <w:t>Број корисника накнаде зараде за време одсуства са рада ради неге детета наставља да расте и у 2017. години</w:t>
      </w:r>
      <w:r w:rsidR="00B709B2">
        <w:t>, када је</w:t>
      </w:r>
      <w:r w:rsidRPr="00F16641">
        <w:t xml:space="preserve"> било 42 хиљаде корисника (у складу са бројем корисника расту и расходи, те су у истој години износили 32,7 милијарди динара, односно 0,73% БПД-а). Раст расхода првенствено се може приписати већем броју корисника</w:t>
      </w:r>
      <w:bookmarkStart w:id="46" w:name="_Hlk59549384"/>
      <w:r w:rsidRPr="00F16641">
        <w:t xml:space="preserve">. Проблем може представљати што наш систем не препознаје флексибилне форме (нпр. комбиновање накнаде са скраћеним радним временом или избор дужег одсуства уз нижи ниво накнаде и слично). </w:t>
      </w:r>
      <w:bookmarkEnd w:id="46"/>
      <w:r w:rsidRPr="00F16641">
        <w:t>За разлику од Републике Србије, у већини држава ЕУ накнада зараде за време одсуства са рада ради неге детета финансира се из здравственог осигурања или посебног општег доприноса за социјално осигурање.</w:t>
      </w:r>
      <w:r w:rsidRPr="00F16641">
        <w:rPr>
          <w:vertAlign w:val="superscript"/>
        </w:rPr>
        <w:footnoteReference w:id="135"/>
      </w:r>
    </w:p>
    <w:p w14:paraId="74A67D77" w14:textId="503EB657" w:rsidR="00F16641" w:rsidRPr="00F16641" w:rsidRDefault="00F16641" w:rsidP="00F16641">
      <w:pPr>
        <w:jc w:val="both"/>
      </w:pPr>
      <w:r w:rsidRPr="00F16641">
        <w:rPr>
          <w:b/>
          <w:bCs/>
        </w:rPr>
        <w:t>Родитељски додатак</w:t>
      </w:r>
      <w:r w:rsidRPr="00F16641">
        <w:t xml:space="preserve"> уређен је Законом о финансијској подршци породици са децом. Остварује га мајка при рођењу прва четири детета. Иако на први поглед може изгледати да одређивање мајке за корисника родитељског додатака нарушава начело једнакости  полова, оперативни разлози говоре у прилог овог решења. Наиме, у ситуацији када би и отац могао да оствари ово право могло би доћи до следећих недоумица: одговор на питање ко је отац детета могао би да доведе до правних тешкоћа, а поставило би се и питање према коме рачунати ред рођења детета (према оцу или мајци), пошто сва њихова деца не морају имати иста оба родитеља. Са друге стране, мајка детета је увек позната и лако је утврдити ред рођења детета, те се ово законско решење може сматрати оправданим.</w:t>
      </w:r>
      <w:r w:rsidRPr="00F16641">
        <w:rPr>
          <w:vertAlign w:val="superscript"/>
        </w:rPr>
        <w:footnoteReference w:id="136"/>
      </w:r>
      <w:r w:rsidRPr="00F16641">
        <w:t xml:space="preserve"> Родитељски додатак се финансира из републичког буџета и има за циљ да пружи подстицај и подршку </w:t>
      </w:r>
      <w:r w:rsidRPr="00F16641">
        <w:lastRenderedPageBreak/>
        <w:t xml:space="preserve">родитељима у остваривању жељеног броја деце, тј. треба да има директне популационе ефекте. </w:t>
      </w:r>
    </w:p>
    <w:p w14:paraId="322827EB" w14:textId="77777777" w:rsidR="00F16641" w:rsidRPr="00F16641" w:rsidRDefault="00F16641" w:rsidP="00F16641">
      <w:pPr>
        <w:jc w:val="both"/>
      </w:pPr>
      <w:r w:rsidRPr="00F16641">
        <w:t xml:space="preserve">Како би мајка остварила право на родитељски додатак, она мора бити држављанка Републике Србије и имати пребивалиште у Републици Србији. Имајући у виду је да родитељски додатак усмерен ка подстицању рађања и побољшању демографске слике Србије, наведени </w:t>
      </w:r>
      <w:r w:rsidRPr="00332F17">
        <w:t>услови се могу сматрати адекватним. Други услови не постоје. Из овога се може закључити да ова мера нема социјални карактер, није усмерена према најсиромашнијим слојевима становништва, већ има широк обухват који је неопходан за вођење пронаталитетне политике.</w:t>
      </w:r>
    </w:p>
    <w:p w14:paraId="499030F8" w14:textId="77777777" w:rsidR="00F16641" w:rsidRPr="00F16641" w:rsidRDefault="00F16641" w:rsidP="00F16641">
      <w:pPr>
        <w:jc w:val="both"/>
      </w:pPr>
      <w:r w:rsidRPr="00F16641">
        <w:t>Висина родитељског додатка утврђује се у односу на ред рођења детета, тј. износи се повећавају са редом рођења детета. Родитељски додатак за прво дете рођено 1. јула 2018. године и касније износи 100.000 динара и исплаћује се једнократно, за друго дете износи 240.000 хиљада динара и исплаћује се у 24 једнаке месечне рате, а за треће и четврто 1.440.000 динара, односно 2.160.000 динара и исплаћује се у 120 једнаких месечних рата.</w:t>
      </w:r>
    </w:p>
    <w:p w14:paraId="3BB388B0" w14:textId="2B4B07D4" w:rsidR="00F16641" w:rsidRPr="00F16641" w:rsidRDefault="00F16641" w:rsidP="00F16641">
      <w:pPr>
        <w:jc w:val="both"/>
      </w:pPr>
      <w:r w:rsidRPr="00F16641">
        <w:t xml:space="preserve">У односу на период пре примене измена и допуна Закона средином 2018. године износи су вишеструко увећани. У 2017. години номинални износи родитељског додатка кретали су се између приближно 39 хиљада динара за прво дете </w:t>
      </w:r>
      <w:r w:rsidR="00BB7E43">
        <w:t>и</w:t>
      </w:r>
      <w:r w:rsidRPr="00F16641">
        <w:t xml:space="preserve"> 370 хиљада динара за четврто дете. Број корисника у 2017. години износио је 62,5 хиљада, а укупни расходи 7,4 милијарде динара (0,17 БДП).</w:t>
      </w:r>
      <w:r w:rsidRPr="00F16641">
        <w:rPr>
          <w:vertAlign w:val="superscript"/>
        </w:rPr>
        <w:footnoteReference w:id="137"/>
      </w:r>
      <w:r w:rsidRPr="00F16641">
        <w:t xml:space="preserve"> У односу на 2005. годину број се скоро удвостручио (36.144). Број корисника бележи велики раст до 2009. година када је достигао нешто више од 60 хиљада корисника</w:t>
      </w:r>
      <w:r w:rsidR="00BB7E43">
        <w:t xml:space="preserve"> и на том нивоу </w:t>
      </w:r>
      <w:r w:rsidR="00D6065D">
        <w:t xml:space="preserve">је </w:t>
      </w:r>
      <w:r w:rsidR="00BB7E43">
        <w:t>остао у наредним годинама</w:t>
      </w:r>
      <w:r w:rsidRPr="00F16641">
        <w:t>.</w:t>
      </w:r>
      <w:r w:rsidRPr="00F16641">
        <w:rPr>
          <w:vertAlign w:val="superscript"/>
        </w:rPr>
        <w:footnoteReference w:id="138"/>
      </w:r>
    </w:p>
    <w:p w14:paraId="718FA5AC" w14:textId="77777777" w:rsidR="00F16641" w:rsidRPr="00F16641" w:rsidRDefault="00852208" w:rsidP="00852208">
      <w:pPr>
        <w:pStyle w:val="Heading3"/>
      </w:pPr>
      <w:bookmarkStart w:id="47" w:name="_Toc59906275"/>
      <w:r w:rsidRPr="003407B9">
        <w:t xml:space="preserve">3.3.2. </w:t>
      </w:r>
      <w:r w:rsidR="00F16641" w:rsidRPr="00F16641">
        <w:t>Социјална давања у надлежности јединица локалне самоуправе</w:t>
      </w:r>
      <w:bookmarkEnd w:id="47"/>
    </w:p>
    <w:p w14:paraId="2ED39A3E" w14:textId="77777777" w:rsidR="00F16641" w:rsidRPr="00F16641" w:rsidRDefault="00F16641" w:rsidP="00F16641">
      <w:pPr>
        <w:jc w:val="both"/>
      </w:pPr>
      <w:r w:rsidRPr="00F16641">
        <w:t xml:space="preserve">Током </w:t>
      </w:r>
      <w:r w:rsidR="00B33CEF">
        <w:t>2018. године</w:t>
      </w:r>
      <w:r w:rsidRPr="00F16641">
        <w:t xml:space="preserve"> Центар за социјалну политику је, уз подршку Тима за социјално укључивање и смањење сиромаштва Владе Републике Србије (СИПРУ), по први пут спровео истраживање о новчаним давањима и давањима у натури  у надлежности јединица локалних самоуправа. Истраживање је публиковано у јуну 2020. године под називом „</w:t>
      </w:r>
      <w:r w:rsidRPr="00F16641">
        <w:rPr>
          <w:i/>
        </w:rPr>
        <w:t>Мапирање услуга социјалне заштите и материјалне подршке у надлежности јединица локалних самоуправа у Републици Србији</w:t>
      </w:r>
      <w:r w:rsidRPr="00F16641">
        <w:t>“.</w:t>
      </w:r>
    </w:p>
    <w:p w14:paraId="06D0FF97" w14:textId="77777777" w:rsidR="00F16641" w:rsidRPr="00F16641" w:rsidRDefault="00F16641" w:rsidP="00F16641">
      <w:pPr>
        <w:jc w:val="both"/>
      </w:pPr>
      <w:r w:rsidRPr="00F16641">
        <w:t xml:space="preserve">Општине и градови додељују различите врсте новчаних давања и помоћи у натури у области социјалне и </w:t>
      </w:r>
      <w:r w:rsidRPr="00683114">
        <w:t>дечје заштите, а на основу Закона о социјалној заштити</w:t>
      </w:r>
      <w:r w:rsidR="00683114">
        <w:rPr>
          <w:rStyle w:val="FootnoteReference"/>
        </w:rPr>
        <w:footnoteReference w:id="139"/>
      </w:r>
      <w:r w:rsidRPr="00683114">
        <w:t xml:space="preserve"> и Закона о </w:t>
      </w:r>
      <w:r w:rsidRPr="00683114">
        <w:lastRenderedPageBreak/>
        <w:t>финансијској подршци породици са децом</w:t>
      </w:r>
      <w:r w:rsidR="000D5F67">
        <w:rPr>
          <w:rStyle w:val="FootnoteReference"/>
        </w:rPr>
        <w:footnoteReference w:id="140"/>
      </w:r>
      <w:r w:rsidRPr="00683114">
        <w:t>. Права</w:t>
      </w:r>
      <w:r w:rsidRPr="00F16641">
        <w:t xml:space="preserve"> су прецизирана одговарајућим одлукама о социјалној заштити и финансијској подршци породици са децом. Поступак за додељивање новчане помоћи води центар за социјални рад, а помоћ у натури је у надлежности организација/служби које одреди ЈЛС. За разлику од једнообразности у поступању и дефинисању у случају једнократне новчане помоћи, додатне помоћи могу се веома разликовати.  </w:t>
      </w:r>
    </w:p>
    <w:p w14:paraId="1AE9E6C6" w14:textId="677EEF10" w:rsidR="00F16641" w:rsidRPr="00F16641" w:rsidRDefault="00F16641" w:rsidP="00F16641">
      <w:pPr>
        <w:jc w:val="both"/>
      </w:pPr>
      <w:r w:rsidRPr="00F16641">
        <w:t>Према резултатима мапирања</w:t>
      </w:r>
      <w:r w:rsidR="00CE1E5F">
        <w:t>,</w:t>
      </w:r>
      <w:r w:rsidRPr="00F16641">
        <w:t xml:space="preserve"> готово све ЈЛС обезбеђују додатна давања приликом рођења детета и бесплатан боравак или регресирање трошкова боравка у предшколској установи. Одређене локалне самоуправе додељују и права на новчану помоћ незапосленим трудницама и/или породиљама, давање родитељима близанаца, регресирање трошкова боравка у продуженом боравку у нижим разредима основне школе и др. Усмерене су ка породицама са децом и то најчешће ка деци вишег реда рођења.</w:t>
      </w:r>
    </w:p>
    <w:p w14:paraId="1A470622" w14:textId="0BA62ADB" w:rsidR="00F16641" w:rsidRPr="00F16641" w:rsidRDefault="00F16641" w:rsidP="00F16641">
      <w:pPr>
        <w:jc w:val="both"/>
      </w:pPr>
      <w:bookmarkStart w:id="48" w:name="_Hlk59557295"/>
      <w:r w:rsidRPr="00F16641">
        <w:t xml:space="preserve">Укупни расходи за материјалну подршку у надлежности ЈЛС током 2018. години износили су приближно 7,3 милијарде динара (0,14% БПД). У односу на услуге социјалне заштите у надлежности ЈЛС (3,65 милијарди динара), наведени расходи су двоструко већи. Половина укупних расхода је искоришћена у три највећа града у Републици Србији: Београд (2,4 милијарде динара), Нови Сад (890 милиона динара) и Ниш (384 милиона динара). </w:t>
      </w:r>
      <w:bookmarkEnd w:id="48"/>
      <w:r w:rsidRPr="00F16641">
        <w:t>У укупним расходима приближно 4,2 милијарде динара су чинила давања у натури, односно 57,9%. Расходи за помоћ у натури преовлађивали су у мањем броју ЈЛС, али имајући у виду да су били доминант</w:t>
      </w:r>
      <w:r w:rsidR="00CE1E5F">
        <w:t>н</w:t>
      </w:r>
      <w:r w:rsidRPr="00F16641">
        <w:t>и у Београду  (74,2%) и Новом Саду (86,4), преовлађују и у укупној структури расхода. Само новчана давања (100%) додељују углавном мање и неразвијене локалне самоуправе, иако има изузетака (нпр. град Ваљево).</w:t>
      </w:r>
      <w:r w:rsidRPr="00F16641">
        <w:rPr>
          <w:vertAlign w:val="superscript"/>
        </w:rPr>
        <w:footnoteReference w:id="141"/>
      </w:r>
      <w:r w:rsidRPr="00F16641">
        <w:t xml:space="preserve"> </w:t>
      </w:r>
    </w:p>
    <w:p w14:paraId="24273B73" w14:textId="059CB651" w:rsidR="00983C65" w:rsidRPr="00FC4617" w:rsidRDefault="00F16641" w:rsidP="00F16641">
      <w:pPr>
        <w:jc w:val="both"/>
      </w:pPr>
      <w:r w:rsidRPr="00F16641">
        <w:t>Давања у натури веома се разликују по локалним самоуправама. Према налазима Мапирања, доминирају расходи за субвенције комуналних рачуна (1,3 милијарде – 30%) и расходи за народне кухиње (приближно 1 милијарда – 24,3%). Имајући у виду да је у питању пондерисани просек, ови подаци не одражавају типично стање у већини јединица локалне самоуправе. Слику деформише велики износ који град Београд издваја за субвенције комуналних рачуна (чине 85% од укупних издвајања за ове намене у Србији)</w:t>
      </w:r>
      <w:r w:rsidR="00332F17">
        <w:t xml:space="preserve">. </w:t>
      </w:r>
      <w:r w:rsidR="00332F17" w:rsidRPr="00F16641">
        <w:t xml:space="preserve">Анализа непондерисаног просека указује да у градовима и општинама доминирају остали расходи </w:t>
      </w:r>
      <w:r w:rsidR="00692047">
        <w:t xml:space="preserve">са </w:t>
      </w:r>
      <w:r w:rsidR="00692047" w:rsidRPr="00F16641">
        <w:t xml:space="preserve">27,3% </w:t>
      </w:r>
      <w:r w:rsidR="00332F17" w:rsidRPr="00F16641">
        <w:t xml:space="preserve">(за сахрану, вантелесну оплодњу, лекове, смештај ученика и студената у домовина и др.) </w:t>
      </w:r>
      <w:r w:rsidRPr="00F16641">
        <w:t xml:space="preserve">(Графикон </w:t>
      </w:r>
      <w:r>
        <w:t>2</w:t>
      </w:r>
      <w:r w:rsidRPr="00F16641">
        <w:t>).</w:t>
      </w:r>
    </w:p>
    <w:p w14:paraId="5DC5BFB5" w14:textId="77777777" w:rsidR="00E2578B" w:rsidRDefault="00E2578B" w:rsidP="00F16641">
      <w:pPr>
        <w:jc w:val="both"/>
        <w:rPr>
          <w:b/>
          <w:bCs/>
        </w:rPr>
      </w:pPr>
    </w:p>
    <w:p w14:paraId="1020818C" w14:textId="2D3EFA5B" w:rsidR="00F16641" w:rsidRPr="00F16641" w:rsidRDefault="00F16641" w:rsidP="00F16641">
      <w:pPr>
        <w:jc w:val="both"/>
        <w:rPr>
          <w:b/>
          <w:bCs/>
        </w:rPr>
      </w:pPr>
      <w:r w:rsidRPr="00F16641">
        <w:rPr>
          <w:b/>
          <w:bCs/>
        </w:rPr>
        <w:lastRenderedPageBreak/>
        <w:t>Графикон 2. Структура расхода за помоћ у натури по врсти давања, 2018 (у %).</w:t>
      </w:r>
    </w:p>
    <w:p w14:paraId="4A16985F" w14:textId="77777777" w:rsidR="00F16641" w:rsidRPr="00F16641" w:rsidRDefault="00F16641" w:rsidP="00E2578B">
      <w:pPr>
        <w:jc w:val="center"/>
      </w:pPr>
      <w:r w:rsidRPr="00F16641">
        <w:rPr>
          <w:noProof/>
        </w:rPr>
        <w:drawing>
          <wp:inline distT="0" distB="0" distL="0" distR="0" wp14:anchorId="2C65D1A7" wp14:editId="56087482">
            <wp:extent cx="5915025" cy="262890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FE05D69" w14:textId="195FCB17" w:rsidR="00F16641" w:rsidRPr="00F16641" w:rsidRDefault="00F16641" w:rsidP="00F16641">
      <w:pPr>
        <w:jc w:val="both"/>
        <w:rPr>
          <w:sz w:val="20"/>
          <w:szCs w:val="20"/>
        </w:rPr>
      </w:pPr>
      <w:r w:rsidRPr="00F16641">
        <w:rPr>
          <w:sz w:val="20"/>
          <w:szCs w:val="20"/>
        </w:rPr>
        <w:t xml:space="preserve">Извор: Матковић, Г., Страњаковић, М. (2020). </w:t>
      </w:r>
      <w:r w:rsidRPr="00F16641">
        <w:rPr>
          <w:i/>
          <w:sz w:val="20"/>
          <w:szCs w:val="20"/>
        </w:rPr>
        <w:t>Мапирање услуга социјалне заштите и материјалне подршке у надлежности јединица локалних самоуправа у Републици Србији</w:t>
      </w:r>
      <w:r w:rsidRPr="00F16641">
        <w:rPr>
          <w:sz w:val="20"/>
          <w:szCs w:val="20"/>
        </w:rPr>
        <w:t>. Тим за социјално укључивање и смањење сиромаштва Владе Републике Србије. Београд. Анекс 7, Табела 3</w:t>
      </w:r>
      <w:r w:rsidR="00E2578B">
        <w:rPr>
          <w:sz w:val="20"/>
          <w:szCs w:val="20"/>
        </w:rPr>
        <w:t>.</w:t>
      </w:r>
    </w:p>
    <w:p w14:paraId="3D6C6A60" w14:textId="77777777" w:rsidR="00F16641" w:rsidRPr="00F16641" w:rsidRDefault="00F16641" w:rsidP="00F16641">
      <w:pPr>
        <w:jc w:val="both"/>
      </w:pPr>
      <w:r w:rsidRPr="00F16641">
        <w:t xml:space="preserve">Уколико се давања расподеле у </w:t>
      </w:r>
      <w:r w:rsidR="00332F17">
        <w:t xml:space="preserve">три </w:t>
      </w:r>
      <w:r w:rsidRPr="00F16641">
        <w:t>групе</w:t>
      </w:r>
      <w:r w:rsidR="00332F17">
        <w:t xml:space="preserve"> (</w:t>
      </w:r>
      <w:r w:rsidRPr="00F16641">
        <w:t>за сиромашне, категоријска</w:t>
      </w:r>
      <w:r w:rsidRPr="00F16641">
        <w:rPr>
          <w:vertAlign w:val="superscript"/>
        </w:rPr>
        <w:footnoteReference w:id="142"/>
      </w:r>
      <w:r w:rsidRPr="00F16641">
        <w:t xml:space="preserve"> и пронаталитетна</w:t>
      </w:r>
      <w:r w:rsidRPr="00F16641">
        <w:rPr>
          <w:vertAlign w:val="superscript"/>
        </w:rPr>
        <w:footnoteReference w:id="143"/>
      </w:r>
      <w:r w:rsidR="00332F17">
        <w:t>) н</w:t>
      </w:r>
      <w:r w:rsidRPr="00F16641">
        <w:t>ајвећи удео одлази за категорију сиромашних, уз проверу материјалног стања, корисницима НСП или другим сиромашним лицима (39,2%)</w:t>
      </w:r>
      <w:r w:rsidR="00332F17">
        <w:t>,</w:t>
      </w:r>
      <w:r w:rsidRPr="00F16641">
        <w:t xml:space="preserve"> </w:t>
      </w:r>
      <w:r w:rsidR="00332F17">
        <w:t>з</w:t>
      </w:r>
      <w:r w:rsidRPr="00F16641">
        <w:t>атим следе категоријска давања са 35,3%</w:t>
      </w:r>
      <w:r w:rsidR="00332F17">
        <w:t>,</w:t>
      </w:r>
      <w:r w:rsidRPr="00F16641">
        <w:t xml:space="preserve"> </w:t>
      </w:r>
      <w:r w:rsidR="00332F17">
        <w:t>а</w:t>
      </w:r>
      <w:r w:rsidRPr="00F16641">
        <w:t xml:space="preserve"> најмање новца се издвајало за пронаталитетна давања (25,5%).</w:t>
      </w:r>
      <w:r w:rsidRPr="00F16641">
        <w:rPr>
          <w:vertAlign w:val="superscript"/>
        </w:rPr>
        <w:footnoteReference w:id="144"/>
      </w:r>
    </w:p>
    <w:p w14:paraId="0339A791" w14:textId="7CEB52D1" w:rsidR="00F16641" w:rsidRPr="00F16641" w:rsidRDefault="00F16641" w:rsidP="00F16641">
      <w:pPr>
        <w:jc w:val="both"/>
      </w:pPr>
      <w:bookmarkStart w:id="49" w:name="_Hlk59557386"/>
      <w:r w:rsidRPr="00F16641">
        <w:t xml:space="preserve">Структура укупних расхода се веома разликује у три највећа града у Републици Србији: Београду, Новом Саду и Нишу. Док се у Београду највише средстава издваја за пронаталитетна давања (49,3%), у Новом Саду доминирају категоријска (59,7%), а у Нишу је највећи удео расхода за сиромашне (41,1%) </w:t>
      </w:r>
      <w:bookmarkEnd w:id="49"/>
      <w:r w:rsidRPr="00F16641">
        <w:t xml:space="preserve">(Графикон </w:t>
      </w:r>
      <w:r>
        <w:t>3</w:t>
      </w:r>
      <w:r w:rsidRPr="00F16641">
        <w:t>). Треба напоменути да давања за сиромашне доминирају у највећем броју ЈЛС</w:t>
      </w:r>
      <w:r w:rsidR="00692047">
        <w:t>.</w:t>
      </w:r>
      <w:r w:rsidRPr="00F16641">
        <w:t xml:space="preserve"> Са друге стране, у три општине (Горњи Милановац, Сечањ и Сјеница) давања која се додељују уз проверу материјалног стања нису присутна.</w:t>
      </w:r>
      <w:r w:rsidRPr="00F16641">
        <w:rPr>
          <w:vertAlign w:val="superscript"/>
        </w:rPr>
        <w:footnoteReference w:id="145"/>
      </w:r>
    </w:p>
    <w:p w14:paraId="55DE0C1D" w14:textId="77777777" w:rsidR="00F16641" w:rsidRPr="00F16641" w:rsidRDefault="00F16641" w:rsidP="00F16641">
      <w:pPr>
        <w:jc w:val="both"/>
        <w:rPr>
          <w:b/>
        </w:rPr>
      </w:pPr>
      <w:r w:rsidRPr="00F16641">
        <w:rPr>
          <w:b/>
        </w:rPr>
        <w:lastRenderedPageBreak/>
        <w:t>Графикон</w:t>
      </w:r>
      <w:r>
        <w:rPr>
          <w:b/>
        </w:rPr>
        <w:t xml:space="preserve"> 3</w:t>
      </w:r>
      <w:r w:rsidRPr="00F16641">
        <w:rPr>
          <w:b/>
        </w:rPr>
        <w:t>. Структура укупних расхода по групама давања; Београд, Нови Сад и Ниш, 2018.</w:t>
      </w:r>
    </w:p>
    <w:p w14:paraId="42839558" w14:textId="77777777" w:rsidR="00F16641" w:rsidRPr="00F16641" w:rsidRDefault="00F16641" w:rsidP="00F16641">
      <w:pPr>
        <w:jc w:val="center"/>
      </w:pPr>
      <w:r w:rsidRPr="00F16641">
        <w:rPr>
          <w:noProof/>
        </w:rPr>
        <w:drawing>
          <wp:inline distT="0" distB="0" distL="0" distR="0" wp14:anchorId="0CF66AB0" wp14:editId="646793FD">
            <wp:extent cx="5781675" cy="245745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053586" w14:textId="1D6A7D90" w:rsidR="00F16641" w:rsidRPr="00F16641" w:rsidRDefault="00F16641" w:rsidP="00F16641">
      <w:pPr>
        <w:jc w:val="both"/>
        <w:rPr>
          <w:sz w:val="20"/>
          <w:szCs w:val="20"/>
        </w:rPr>
      </w:pPr>
      <w:r w:rsidRPr="00F16641">
        <w:rPr>
          <w:sz w:val="20"/>
          <w:szCs w:val="20"/>
        </w:rPr>
        <w:t xml:space="preserve">Извор: Матковић, Г., Страњаковић, М. (2020). </w:t>
      </w:r>
      <w:r w:rsidRPr="00F16641">
        <w:rPr>
          <w:i/>
          <w:sz w:val="20"/>
          <w:szCs w:val="20"/>
        </w:rPr>
        <w:t>Мапирање услуга социјалне заштите и материјалне подршке у надлежности јединица локалних самоуправа у Републици Србији</w:t>
      </w:r>
      <w:r w:rsidRPr="00F16641">
        <w:rPr>
          <w:sz w:val="20"/>
          <w:szCs w:val="20"/>
        </w:rPr>
        <w:t>. Тим за социјално укључивање и смањење сиромаштва Владе Републике Србије. Београд. стр. 94</w:t>
      </w:r>
      <w:r w:rsidR="00E2578B">
        <w:rPr>
          <w:sz w:val="20"/>
          <w:szCs w:val="20"/>
        </w:rPr>
        <w:t>.</w:t>
      </w:r>
    </w:p>
    <w:p w14:paraId="5BE32660" w14:textId="1E66D70B" w:rsidR="00F16641" w:rsidRPr="00F16641" w:rsidRDefault="00F16641" w:rsidP="00F16641">
      <w:pPr>
        <w:jc w:val="both"/>
        <w:rPr>
          <w:szCs w:val="20"/>
        </w:rPr>
      </w:pPr>
      <w:bookmarkStart w:id="50" w:name="_Hlk59557424"/>
      <w:r w:rsidRPr="00692047">
        <w:rPr>
          <w:szCs w:val="20"/>
        </w:rPr>
        <w:t>Као посебан део расхода за сиромашне треба издвојити тзв. радно ангажовање, имајући у виду да се важност радног ангажовања сиромашних лица препознаје и у Стратегији</w:t>
      </w:r>
      <w:r w:rsidR="00CE1E5F">
        <w:rPr>
          <w:szCs w:val="20"/>
        </w:rPr>
        <w:t xml:space="preserve"> развоја</w:t>
      </w:r>
      <w:r w:rsidRPr="00692047">
        <w:rPr>
          <w:szCs w:val="20"/>
        </w:rPr>
        <w:t xml:space="preserve"> социјалне заштите. Према резултатима Мапирања, </w:t>
      </w:r>
      <w:r w:rsidR="00692047" w:rsidRPr="00692047">
        <w:rPr>
          <w:szCs w:val="20"/>
        </w:rPr>
        <w:t xml:space="preserve">расходи за </w:t>
      </w:r>
      <w:r w:rsidRPr="00692047">
        <w:rPr>
          <w:szCs w:val="20"/>
        </w:rPr>
        <w:t xml:space="preserve">радно ангажовање </w:t>
      </w:r>
      <w:r w:rsidR="00692047" w:rsidRPr="00692047">
        <w:rPr>
          <w:szCs w:val="20"/>
        </w:rPr>
        <w:t>су</w:t>
      </w:r>
      <w:r w:rsidRPr="00692047">
        <w:rPr>
          <w:szCs w:val="20"/>
        </w:rPr>
        <w:t xml:space="preserve"> у 2018. години бил</w:t>
      </w:r>
      <w:r w:rsidR="00692047" w:rsidRPr="00692047">
        <w:rPr>
          <w:szCs w:val="20"/>
        </w:rPr>
        <w:t>и</w:t>
      </w:r>
      <w:r w:rsidRPr="00692047">
        <w:rPr>
          <w:szCs w:val="20"/>
        </w:rPr>
        <w:t xml:space="preserve"> присутн</w:t>
      </w:r>
      <w:r w:rsidR="00692047" w:rsidRPr="00692047">
        <w:rPr>
          <w:szCs w:val="20"/>
        </w:rPr>
        <w:t>и</w:t>
      </w:r>
      <w:r w:rsidRPr="00692047">
        <w:rPr>
          <w:szCs w:val="20"/>
        </w:rPr>
        <w:t xml:space="preserve"> у приближно четвртини градова и општина (36), а издвојена су средства у износу од нешто више од 369 хиљада динара</w:t>
      </w:r>
      <w:bookmarkEnd w:id="50"/>
      <w:r w:rsidRPr="00692047">
        <w:rPr>
          <w:szCs w:val="20"/>
        </w:rPr>
        <w:t>, односно 22,2% од расхода намењених давањима уз проверу материјалног стања. У појединим</w:t>
      </w:r>
      <w:r w:rsidR="00CE1E5F">
        <w:rPr>
          <w:szCs w:val="20"/>
        </w:rPr>
        <w:t xml:space="preserve"> градовима и</w:t>
      </w:r>
      <w:r w:rsidRPr="00692047">
        <w:rPr>
          <w:szCs w:val="20"/>
        </w:rPr>
        <w:t xml:space="preserve"> општинама више од половине расхода за сиромашне везује се за радно ангажовање корисника ( у Босилеграду 100%), док је у 13 ЈЛС удео ових расхода мањи од 5% (у Новом Саду свега 0,8%).</w:t>
      </w:r>
      <w:r w:rsidRPr="00692047">
        <w:rPr>
          <w:szCs w:val="20"/>
          <w:vertAlign w:val="superscript"/>
        </w:rPr>
        <w:footnoteReference w:id="146"/>
      </w:r>
    </w:p>
    <w:p w14:paraId="344422C4" w14:textId="6A5470B9" w:rsidR="00F16641" w:rsidRPr="003407B9" w:rsidRDefault="00F16641" w:rsidP="00F16641">
      <w:pPr>
        <w:jc w:val="both"/>
        <w:rPr>
          <w:szCs w:val="20"/>
        </w:rPr>
      </w:pPr>
      <w:r w:rsidRPr="00F16641">
        <w:t xml:space="preserve">Просечан износ давања материјалне подршке </w:t>
      </w:r>
      <w:r w:rsidR="00BB4A4D">
        <w:t xml:space="preserve">из локалних буџета корисницима НСП </w:t>
      </w:r>
      <w:r w:rsidRPr="00F16641">
        <w:t>у 104</w:t>
      </w:r>
      <w:r w:rsidR="00BB4A4D">
        <w:t xml:space="preserve"> ЈЛС за које су подаци били доступни</w:t>
      </w:r>
      <w:r w:rsidRPr="00F16641">
        <w:t xml:space="preserve"> током 2018. године</w:t>
      </w:r>
      <w:r w:rsidR="00BB4A4D">
        <w:t xml:space="preserve"> је</w:t>
      </w:r>
      <w:r w:rsidRPr="00F16641">
        <w:t xml:space="preserve"> износи</w:t>
      </w:r>
      <w:r w:rsidR="00CE1E5F">
        <w:t>о</w:t>
      </w:r>
      <w:r w:rsidR="00BB4A4D">
        <w:t xml:space="preserve"> </w:t>
      </w:r>
      <w:r w:rsidR="00BB4A4D" w:rsidRPr="00F16641">
        <w:t>приближно</w:t>
      </w:r>
      <w:r w:rsidRPr="00F16641">
        <w:t xml:space="preserve"> 6</w:t>
      </w:r>
      <w:r w:rsidR="00BB4A4D">
        <w:t>.</w:t>
      </w:r>
      <w:r w:rsidRPr="00F16641">
        <w:t>570 динара месечно. Давања су у просеку додељивана сваком десетом кориснику НСП. Обу</w:t>
      </w:r>
      <w:r w:rsidR="00BB4A4D">
        <w:t>хват</w:t>
      </w:r>
      <w:r w:rsidRPr="00F16641">
        <w:t xml:space="preserve"> је посебно висок у општинама и градовима у којима је мањи број сиромашних.</w:t>
      </w:r>
      <w:r w:rsidRPr="00F16641">
        <w:rPr>
          <w:vertAlign w:val="superscript"/>
        </w:rPr>
        <w:footnoteReference w:id="147"/>
      </w:r>
    </w:p>
    <w:p w14:paraId="34F696A4" w14:textId="77777777" w:rsidR="00F16641" w:rsidRPr="00F16641" w:rsidRDefault="00F16641" w:rsidP="00F16641">
      <w:pPr>
        <w:jc w:val="both"/>
        <w:rPr>
          <w:szCs w:val="20"/>
        </w:rPr>
      </w:pPr>
      <w:r w:rsidRPr="00F16641">
        <w:rPr>
          <w:szCs w:val="20"/>
        </w:rPr>
        <w:lastRenderedPageBreak/>
        <w:t xml:space="preserve">На крају, треба навести индикаторе обима интервенције, а то су </w:t>
      </w:r>
      <w:r w:rsidRPr="00F16641">
        <w:rPr>
          <w:i/>
          <w:szCs w:val="20"/>
        </w:rPr>
        <w:t>удео укупних годишњих расхода за материјалну подршку у буџетским расходима ЈЛС (у %)</w:t>
      </w:r>
      <w:r w:rsidRPr="00F16641">
        <w:rPr>
          <w:szCs w:val="20"/>
        </w:rPr>
        <w:t xml:space="preserve">, </w:t>
      </w:r>
      <w:r w:rsidRPr="00F16641">
        <w:rPr>
          <w:i/>
          <w:szCs w:val="20"/>
        </w:rPr>
        <w:t>просечни годишњи расходи за материјалну подршку по становнику</w:t>
      </w:r>
      <w:r w:rsidRPr="00F16641">
        <w:rPr>
          <w:szCs w:val="20"/>
        </w:rPr>
        <w:t xml:space="preserve"> и </w:t>
      </w:r>
      <w:r w:rsidRPr="00F16641">
        <w:rPr>
          <w:i/>
          <w:szCs w:val="20"/>
        </w:rPr>
        <w:t>однос расхода за материјалну подршку која се на локалном нивоу додељује уз проверу материјалног стања и издатака за НСП и дечији додатак који се финансирају са националног нивоа за дату ЈЛС</w:t>
      </w:r>
      <w:r w:rsidRPr="00F16641">
        <w:rPr>
          <w:szCs w:val="20"/>
        </w:rPr>
        <w:t>.</w:t>
      </w:r>
    </w:p>
    <w:p w14:paraId="72FDD875" w14:textId="77777777" w:rsidR="00F16641" w:rsidRPr="00F16641" w:rsidRDefault="00F16641" w:rsidP="00F16641">
      <w:pPr>
        <w:jc w:val="both"/>
        <w:rPr>
          <w:szCs w:val="20"/>
        </w:rPr>
      </w:pPr>
      <w:bookmarkStart w:id="51" w:name="_Hlk59557445"/>
      <w:r w:rsidRPr="00CA14E1">
        <w:rPr>
          <w:szCs w:val="20"/>
        </w:rPr>
        <w:t>У просеку се током 2018. године у Републици Србији издвајало око 2,5% локалних буџета за материјалну подршку. Занимљиво је да се међу 12 ЈЛС које су највише издвајале за ове намене (скоро двоструко више од просека – 4,9%) налазе најмање и најнеразвијеније општине на југу Србије Димитровград и Босилеград</w:t>
      </w:r>
      <w:bookmarkEnd w:id="51"/>
      <w:r w:rsidRPr="00CA14E1">
        <w:rPr>
          <w:szCs w:val="20"/>
        </w:rPr>
        <w:t>. Удео расхода је нижи од просека у 86 ЈЛС, а упола мање од просека (мање од 1,2%) издвајало је 44 ЈЛС. У овој групи присутни су и већи градови попут Крагујевца, Ужица и Пожаревца. Београд је издвајао средства за дате намене на нивоу просека, док су Нови Сад (3,8%) и Ниш (4,8%) били значајно изнад просека.</w:t>
      </w:r>
      <w:r w:rsidRPr="00CA14E1">
        <w:rPr>
          <w:szCs w:val="20"/>
          <w:vertAlign w:val="superscript"/>
        </w:rPr>
        <w:footnoteReference w:id="148"/>
      </w:r>
      <w:r w:rsidRPr="00F16641">
        <w:rPr>
          <w:szCs w:val="20"/>
        </w:rPr>
        <w:t xml:space="preserve"> </w:t>
      </w:r>
    </w:p>
    <w:p w14:paraId="0F65FA44" w14:textId="77777777" w:rsidR="00F16641" w:rsidRPr="00F16641" w:rsidRDefault="00F16641" w:rsidP="00F16641">
      <w:pPr>
        <w:jc w:val="both"/>
      </w:pPr>
      <w:r w:rsidRPr="00F16641">
        <w:t>У просеку је током 2018. године на локалном нивоу издвајано 1.045 динара по становнику за материјалну подршку. Двоструко више од просека издвајало је 13 ЈЛС, међу којима су и поједине неразвијене општине, па чак и девастиране попут Медвеђе и Босилеграда. Две трећине ЈЛС издвајало је по становнику испод просека, а двоструко мање расходе од просека (553 динара) имале су 53 ЈЛС међу којима не постоји правилност у погледу степена развијености. Међу ЈЛС које по становнику најмање улажу у материјалну подршку својих грађана нашли су се градови Уживе, Крагујевац и Пожаревац што је у корелацији са претходним индикатором. Иако се у Београду и Нишу по становнику издвајало 1.400, односно 1.500 динара, што је изнад просека, ипак су по овом индикатору заостајали за Новим Садом (2.481 динар).</w:t>
      </w:r>
      <w:r w:rsidRPr="00F16641">
        <w:rPr>
          <w:vertAlign w:val="superscript"/>
        </w:rPr>
        <w:footnoteReference w:id="149"/>
      </w:r>
      <w:r w:rsidRPr="00F16641">
        <w:t xml:space="preserve"> </w:t>
      </w:r>
    </w:p>
    <w:p w14:paraId="563EBC9F" w14:textId="44755E18" w:rsidR="00F16641" w:rsidRPr="00F16641" w:rsidRDefault="00F16641" w:rsidP="00F16641">
      <w:pPr>
        <w:jc w:val="both"/>
      </w:pPr>
      <w:bookmarkStart w:id="52" w:name="_Hlk59557603"/>
      <w:r w:rsidRPr="00332F17">
        <w:t>Током 2018. године, у 131 ЈЛС обухваћених овом анализом, социјални издаци за сиромашне из републичког буџета (НСП и дечији додатак) износили су 21,3 милијарди динара, док су ЈЛС издвојиле додатних 2,8 милијарди, односно 13,2%. Удео већи од 26,4% локалних расхода у односу на она која се издвајају на националном</w:t>
      </w:r>
      <w:r w:rsidRPr="00F16641">
        <w:t xml:space="preserve"> нивоу остварил</w:t>
      </w:r>
      <w:r w:rsidR="00BB4A4D">
        <w:t>о</w:t>
      </w:r>
      <w:r w:rsidRPr="00F16641">
        <w:t xml:space="preserve"> је 17 ЈЛС, међу којима су градови Београд и Ужице. Имајући у виду да је у овим градовима удео домаћинстава корисника НСП и дечјег додатка испод просека, разумљиво је да су средства из локалног буџета за сиромашне знатно већа у односу на она која се издвајају на националном нивоу. Са друге стране, међу ЈЛС које издвајају значајна додатна средства су и мале неразвијене општине попут Црне Траве и Босилеграда</w:t>
      </w:r>
      <w:r w:rsidR="00CE1E5F">
        <w:t>,</w:t>
      </w:r>
      <w:r w:rsidRPr="00F16641">
        <w:t xml:space="preserve"> са натпросечним уделом </w:t>
      </w:r>
      <w:r w:rsidRPr="00F16641">
        <w:lastRenderedPageBreak/>
        <w:t>корисника НСП и дечјег додатка. У 42 ЈЛС удео средства из локалних буџета је мањи од 6,6% у односу на национални ниво</w:t>
      </w:r>
      <w:bookmarkEnd w:id="52"/>
      <w:r w:rsidRPr="00F16641">
        <w:t>.</w:t>
      </w:r>
      <w:r w:rsidRPr="00F16641">
        <w:rPr>
          <w:vertAlign w:val="superscript"/>
        </w:rPr>
        <w:footnoteReference w:id="150"/>
      </w:r>
      <w:r w:rsidRPr="00F16641">
        <w:t xml:space="preserve"> </w:t>
      </w:r>
    </w:p>
    <w:p w14:paraId="3FD70943" w14:textId="77777777" w:rsidR="005331E4" w:rsidRDefault="00852208" w:rsidP="005331E4">
      <w:pPr>
        <w:pStyle w:val="Heading2"/>
        <w:rPr>
          <w:szCs w:val="24"/>
        </w:rPr>
      </w:pPr>
      <w:bookmarkStart w:id="53" w:name="_Toc59906276"/>
      <w:r w:rsidRPr="003407B9">
        <w:rPr>
          <w:szCs w:val="24"/>
        </w:rPr>
        <w:t xml:space="preserve">3.4. </w:t>
      </w:r>
      <w:r w:rsidR="005331E4">
        <w:rPr>
          <w:szCs w:val="24"/>
        </w:rPr>
        <w:t>Систем квалитета у социјалној заштити</w:t>
      </w:r>
      <w:bookmarkEnd w:id="53"/>
    </w:p>
    <w:p w14:paraId="378B1F97" w14:textId="7FEEE690" w:rsidR="005331E4" w:rsidRPr="00012887" w:rsidRDefault="005331E4" w:rsidP="005331E4">
      <w:pPr>
        <w:jc w:val="both"/>
      </w:pPr>
      <w:r>
        <w:t>Потреба за унапређењем механизама контроле проистекла је из праксе која је стагнирала, где су пружаоци услуга у највећој мери били препуштени сами себи,</w:t>
      </w:r>
      <w:r w:rsidR="00CA14E1">
        <w:t xml:space="preserve"> тј.</w:t>
      </w:r>
      <w:r>
        <w:t xml:space="preserve"> сопственој самопроцени у погледу квалитета услуга. Такође, веће укључивање невладиног и приватног сектора захтевало је увођење стандарда по којима би сви корисници добили минимално прописан </w:t>
      </w:r>
      <w:r w:rsidR="00CA14E1">
        <w:t>квалитет</w:t>
      </w:r>
      <w:r>
        <w:t xml:space="preserve"> услуге. Основа за увођење оваквог система може се пронаћи у праву корисника на квалитетне услуге које ће бити у складу са његовим најбољим интересом и које ће се унапређивати применом савремених достигнућа из области струке и науке.</w:t>
      </w:r>
    </w:p>
    <w:p w14:paraId="6F47ABEF" w14:textId="77777777" w:rsidR="005331E4" w:rsidRDefault="005331E4" w:rsidP="005331E4">
      <w:pPr>
        <w:jc w:val="both"/>
      </w:pPr>
      <w:r>
        <w:t xml:space="preserve">Стратегија развоја социјалне заштите (2005) као важан елемент даљег развоја социјалне заштите наводи увођење система квалитета. Овај сегмент је разрађен у појединачном циљу 2.2. </w:t>
      </w:r>
      <w:r w:rsidRPr="00E9774B">
        <w:rPr>
          <w:i/>
          <w:iCs/>
        </w:rPr>
        <w:t>„Увођење система квалитета у социјалну заштиту</w:t>
      </w:r>
      <w:r>
        <w:rPr>
          <w:i/>
          <w:iCs/>
        </w:rPr>
        <w:t>“</w:t>
      </w:r>
      <w:r>
        <w:t xml:space="preserve"> и стратешком правцу који говори о </w:t>
      </w:r>
      <w:r w:rsidRPr="00E9774B">
        <w:rPr>
          <w:i/>
          <w:iCs/>
        </w:rPr>
        <w:t>обезбеђивању квалитетних услуга у социјалној заштити</w:t>
      </w:r>
      <w:r>
        <w:t xml:space="preserve">. Стратегија, као пети и последњи стратешки правац развоја наводи </w:t>
      </w:r>
      <w:r w:rsidRPr="00E9774B">
        <w:rPr>
          <w:i/>
          <w:iCs/>
        </w:rPr>
        <w:t>јачање професионалних капацитета запослених у социјалној заштити.</w:t>
      </w:r>
      <w:r>
        <w:t xml:space="preserve"> Овај правац је блиско повезан са систем квалитета, јер професионални капацитети запослених директно утичу и на квалитет пружених услуга.</w:t>
      </w:r>
    </w:p>
    <w:p w14:paraId="2B9BE5FD" w14:textId="77777777" w:rsidR="005331E4" w:rsidRDefault="005331E4" w:rsidP="005331E4">
      <w:pPr>
        <w:jc w:val="both"/>
      </w:pPr>
      <w:r>
        <w:t>Према Стратегији, обезбеђивање квалитетних услуга подразумева:</w:t>
      </w:r>
    </w:p>
    <w:p w14:paraId="16D2DF9F" w14:textId="24212830" w:rsidR="005331E4" w:rsidRDefault="00562D63" w:rsidP="005331E4">
      <w:pPr>
        <w:pStyle w:val="ListParagraph"/>
        <w:numPr>
          <w:ilvl w:val="0"/>
          <w:numId w:val="9"/>
        </w:numPr>
        <w:jc w:val="both"/>
      </w:pPr>
      <w:r>
        <w:t>п</w:t>
      </w:r>
      <w:r w:rsidR="005331E4">
        <w:t>одстицање развоја разноврсних социјалних услуга у заједници и укључивање у сферу пружања услуга што више различитих социјалних актера;</w:t>
      </w:r>
    </w:p>
    <w:p w14:paraId="32D99FE5" w14:textId="270F772E" w:rsidR="005331E4" w:rsidRDefault="00562D63" w:rsidP="005331E4">
      <w:pPr>
        <w:pStyle w:val="ListParagraph"/>
        <w:numPr>
          <w:ilvl w:val="0"/>
          <w:numId w:val="9"/>
        </w:numPr>
        <w:jc w:val="both"/>
      </w:pPr>
      <w:r>
        <w:t>у</w:t>
      </w:r>
      <w:r w:rsidR="005331E4">
        <w:t>вођење нових услуга социјалне заштите у оквиру постојећих институција и служби</w:t>
      </w:r>
      <w:r>
        <w:t>;</w:t>
      </w:r>
    </w:p>
    <w:p w14:paraId="61D7D275" w14:textId="175BECF7" w:rsidR="005331E4" w:rsidRDefault="00562D63" w:rsidP="005331E4">
      <w:pPr>
        <w:pStyle w:val="ListParagraph"/>
        <w:numPr>
          <w:ilvl w:val="0"/>
          <w:numId w:val="9"/>
        </w:numPr>
        <w:jc w:val="both"/>
      </w:pPr>
      <w:r>
        <w:t>п</w:t>
      </w:r>
      <w:r w:rsidR="005331E4">
        <w:t>одржавање и афирмацију породице као најбољег оквира заштите рањивих група</w:t>
      </w:r>
      <w:r>
        <w:t>;</w:t>
      </w:r>
    </w:p>
    <w:p w14:paraId="2FB1AA2C" w14:textId="3C9E7D9F" w:rsidR="005331E4" w:rsidRDefault="00562D63" w:rsidP="005331E4">
      <w:pPr>
        <w:pStyle w:val="ListParagraph"/>
        <w:numPr>
          <w:ilvl w:val="0"/>
          <w:numId w:val="9"/>
        </w:numPr>
        <w:jc w:val="both"/>
      </w:pPr>
      <w:r>
        <w:t>и</w:t>
      </w:r>
      <w:r w:rsidR="005331E4">
        <w:t>зраду стандарда и унапређење квалитета услуга које се пружају у оквиру институција и служби социјалне заштите</w:t>
      </w:r>
      <w:r>
        <w:t>;</w:t>
      </w:r>
    </w:p>
    <w:p w14:paraId="4DDA2164" w14:textId="274617F4" w:rsidR="005331E4" w:rsidRDefault="00562D63" w:rsidP="005331E4">
      <w:pPr>
        <w:pStyle w:val="ListParagraph"/>
        <w:numPr>
          <w:ilvl w:val="0"/>
          <w:numId w:val="9"/>
        </w:numPr>
        <w:jc w:val="both"/>
      </w:pPr>
      <w:r>
        <w:t>д</w:t>
      </w:r>
      <w:r w:rsidR="005331E4">
        <w:t>ефинисање и повезивање услуга различитих сектора и подсистема на свим нивоима;</w:t>
      </w:r>
    </w:p>
    <w:p w14:paraId="443FD723" w14:textId="4711A14A" w:rsidR="005331E4" w:rsidRDefault="00562D63" w:rsidP="005331E4">
      <w:pPr>
        <w:pStyle w:val="ListParagraph"/>
        <w:numPr>
          <w:ilvl w:val="0"/>
          <w:numId w:val="9"/>
        </w:numPr>
        <w:jc w:val="both"/>
      </w:pPr>
      <w:r>
        <w:t>у</w:t>
      </w:r>
      <w:r w:rsidR="005331E4">
        <w:t>вођење ефикасног система жалби.</w:t>
      </w:r>
    </w:p>
    <w:p w14:paraId="602D4370" w14:textId="4D76F495" w:rsidR="005331E4" w:rsidRDefault="005331E4" w:rsidP="005331E4">
      <w:pPr>
        <w:jc w:val="both"/>
      </w:pPr>
      <w:r>
        <w:t xml:space="preserve">Имајући у виду да је већина наведених критеријума обрађена у претходним поглављима, овде ћемо </w:t>
      </w:r>
      <w:r w:rsidRPr="003A475C">
        <w:t>анализирати како се развијао систем социјалне заштите у погледу израде стандарда и унапређења квалитета самих услуга, као и у погледу јачања професионалних капацитета запослених у социјалној заштити кој</w:t>
      </w:r>
      <w:r w:rsidR="003A475C">
        <w:t>е</w:t>
      </w:r>
      <w:r>
        <w:t xml:space="preserve"> ће се, према Стратегији</w:t>
      </w:r>
      <w:r w:rsidR="003A475C">
        <w:t xml:space="preserve"> (2005)</w:t>
      </w:r>
      <w:r>
        <w:t xml:space="preserve">, остварити путем јачања професионалних капацитета за примену нових стандарда и акредитацију нових програма и услуга, лиценцирање и увођење стручног напредовања запослених, израде и акредитације образовних пакета, плана и програма едукације стручних радника, </w:t>
      </w:r>
      <w:r>
        <w:lastRenderedPageBreak/>
        <w:t>афирмације општих етичких принципа увођењем Кодекса праксе у систем социјалне заштите и увођењем механизама контроле квалитета кроз евалуације, мониторинг и супервизију.</w:t>
      </w:r>
    </w:p>
    <w:p w14:paraId="438104D7" w14:textId="60F45FF8" w:rsidR="005331E4" w:rsidRDefault="005331E4" w:rsidP="005331E4">
      <w:pPr>
        <w:jc w:val="both"/>
      </w:pPr>
      <w:r>
        <w:t xml:space="preserve">Због бројних недостатака у претходном периоду који су за последицу имали разноврсност наизглед истих услуга и немогућност државе да у таквим околностима буде одговорна за квалитет, држава је одлучила да се уведе систем квалитета у ову област. Претходни Закон о социјалној заштити и обезбеђивању социјалне сигурности грађана из 1991. године није у довољној мери регулисао контролне механизме, те се контрола квалитета реализована селективно и несистематично, углавном поводом инцидентних ситуација. Редовни инспекцијски надзори били су ретки, углавном услед недовољних капацитета служби.  </w:t>
      </w:r>
      <w:r w:rsidRPr="00AF37AC">
        <w:t xml:space="preserve">Резултат реформских процеса у погледу система квалитета долази ступањем на снагу Закона о социјалној заштити 2011. године и подзаконских аката који ближе уређују ову област донетих </w:t>
      </w:r>
      <w:r>
        <w:t>неколико година касније</w:t>
      </w:r>
      <w:r w:rsidRPr="00AF37AC">
        <w:t>. Иако је Стратегијом било предвиђено да се прописи којим се дефинишу стандарди услуга и њихова имплементација остваре до краја 2008. године, усвајање Правилника о ближим условима и стандардима за пружање услуга социјалне заштите</w:t>
      </w:r>
      <w:r>
        <w:rPr>
          <w:rStyle w:val="FootnoteReference"/>
        </w:rPr>
        <w:footnoteReference w:id="151"/>
      </w:r>
      <w:r w:rsidRPr="00AF37AC">
        <w:t xml:space="preserve"> је</w:t>
      </w:r>
      <w:r w:rsidR="003A475C">
        <w:t>,</w:t>
      </w:r>
      <w:r w:rsidRPr="00AF37AC">
        <w:t xml:space="preserve"> услед различитих околности</w:t>
      </w:r>
      <w:r w:rsidR="003A475C">
        <w:t>,</w:t>
      </w:r>
      <w:r w:rsidRPr="00AF37AC">
        <w:t xml:space="preserve"> уследило тек пет година касније. Заједно са Правилником о лиценцирању организација социјалне заштите</w:t>
      </w:r>
      <w:r w:rsidRPr="00AF37AC">
        <w:rPr>
          <w:rStyle w:val="FootnoteReference"/>
        </w:rPr>
        <w:footnoteReference w:id="152"/>
      </w:r>
      <w:r w:rsidRPr="00AF37AC">
        <w:t>, Правилником о лиценцирању стручних радника у социјалној заштити</w:t>
      </w:r>
      <w:r w:rsidRPr="00AF37AC">
        <w:rPr>
          <w:rStyle w:val="FootnoteReference"/>
        </w:rPr>
        <w:footnoteReference w:id="153"/>
      </w:r>
      <w:r w:rsidRPr="00AF37AC">
        <w:t>, Правилником о стручним пословима у социјалној заштити</w:t>
      </w:r>
      <w:r w:rsidRPr="00AF37AC">
        <w:rPr>
          <w:rStyle w:val="FootnoteReference"/>
        </w:rPr>
        <w:footnoteReference w:id="154"/>
      </w:r>
      <w:r w:rsidRPr="00AF37AC">
        <w:t xml:space="preserve"> и Правилником о приправничком стажу и испиту за лиценцу у социјалној заштити</w:t>
      </w:r>
      <w:r w:rsidRPr="00AF37AC">
        <w:rPr>
          <w:rStyle w:val="FootnoteReference"/>
        </w:rPr>
        <w:footnoteReference w:id="155"/>
      </w:r>
      <w:r w:rsidRPr="00AF37AC">
        <w:t xml:space="preserve"> испуњене су формалне претпоставке за увођење система квалитета. Највећи број мера и активности предвиђених Стратегијом у погледу увођења система</w:t>
      </w:r>
      <w:r>
        <w:t xml:space="preserve"> квалитета није реализован у прописаном року. Као активност која је реализована у складу са роком из Стратегије може се навести оснивање Републичког завода за социјалну заштиту.</w:t>
      </w:r>
    </w:p>
    <w:p w14:paraId="47A38E30" w14:textId="77777777" w:rsidR="005331E4" w:rsidRDefault="005331E4" w:rsidP="005331E4">
      <w:pPr>
        <w:jc w:val="both"/>
      </w:pPr>
      <w:r>
        <w:t>Закон о социјалној заштити је у члану 57 предвидео да ближе услове и стандарде за пружање и остваривање услуга социјалне заштите прописује министар надлежан за социјалну заштиту, док орган аутономне покрајине, односно јединице ЈЛС надлежан за социјалну заштиту може прописати примену виших стандарда и повољније услове за остваривање услуга које обезбеђује аутономна покрајна, односно ЈЛС. Овим одредбама законодавац је истакао да услуге социјалне заштите може пружати само пружалац који испуни минималне стандарде, што ће обезбедити уједначен квалитет, независно од тога ко и на којој територији обезбеђује услугу.</w:t>
      </w:r>
    </w:p>
    <w:p w14:paraId="6892985C" w14:textId="77777777" w:rsidR="005331E4" w:rsidRPr="00343402" w:rsidRDefault="005331E4" w:rsidP="005331E4">
      <w:pPr>
        <w:jc w:val="both"/>
      </w:pPr>
      <w:r>
        <w:lastRenderedPageBreak/>
        <w:t>„Реч стандард у најширем смислу означава нешто што је типично, норму, образац или правило. То је основна мера према којој се одређују друге, захтев који се мора испунити.“</w:t>
      </w:r>
      <w:r>
        <w:rPr>
          <w:rStyle w:val="FootnoteReference"/>
        </w:rPr>
        <w:footnoteReference w:id="156"/>
      </w:r>
      <w:r>
        <w:t xml:space="preserve"> Стандарди представљају скуп договорених мерљивих и проверљивих критеријума који омогућавају корисницима да добију уједначену услугу, независно од тога ко је обезбеђује. Према ИСО 9000 стандарди се могу дефинисати као </w:t>
      </w:r>
      <w:r>
        <w:rPr>
          <w:i/>
          <w:iCs/>
        </w:rPr>
        <w:t>документовани договори који садрже техничке спецификације или друге прецизне критеријуме који се конзистентно користе као правила, смернице или дефиниције карактеристика у циљу обезбеђења да производи, преси или услуге одговарају својој намени.</w:t>
      </w:r>
      <w:r>
        <w:rPr>
          <w:rStyle w:val="FootnoteReference"/>
          <w:i/>
          <w:iCs/>
        </w:rPr>
        <w:footnoteReference w:id="157"/>
      </w:r>
      <w:r>
        <w:rPr>
          <w:i/>
          <w:iCs/>
        </w:rPr>
        <w:t xml:space="preserve"> </w:t>
      </w:r>
      <w:r>
        <w:t>Сврха стандарда је да одрже или унапреде квалитет услуге кроз давање одговора на питање ко, како, којим групама, на који начин и под којим условима може да пружа услугу социјалне заштите.</w:t>
      </w:r>
    </w:p>
    <w:p w14:paraId="5AEBE1DA" w14:textId="77777777" w:rsidR="005331E4" w:rsidRDefault="005331E4" w:rsidP="005331E4">
      <w:pPr>
        <w:jc w:val="both"/>
      </w:pPr>
      <w:r>
        <w:t>Стандарди се могу поделити на: минималне стандарде и стандарде изванредног квалитета. Први представљају доњу границу испод које се не сме ићи и основни квалитет који се мора обезбедити. У сладу са тим они морају бити применљиви на широк спектар услуга, имати функцију да регулишу рад служби социјалне заштите, омогућити самопроцену рада професионалаца, представљати основу за обуку стручног радника и пружити орјентацију кориснику шта може очекивати од одређене услуге. Са друге стране, стандарди изванредног квалитета представљају најбољу праксу и висок ниво циљева којима треба тежити.</w:t>
      </w:r>
      <w:r>
        <w:rPr>
          <w:rStyle w:val="FootnoteReference"/>
        </w:rPr>
        <w:footnoteReference w:id="158"/>
      </w:r>
    </w:p>
    <w:p w14:paraId="26445FA2" w14:textId="77777777" w:rsidR="005331E4" w:rsidRDefault="005331E4" w:rsidP="005331E4">
      <w:pPr>
        <w:jc w:val="both"/>
      </w:pPr>
      <w:r>
        <w:t>Према Правилнику о ближим условима и стандардима за пружање услуга социјалне заштите минимални стандарди се састоје од:</w:t>
      </w:r>
    </w:p>
    <w:p w14:paraId="281591DC" w14:textId="1A12A129" w:rsidR="005331E4" w:rsidRPr="00A0383E" w:rsidRDefault="005331E4" w:rsidP="005331E4">
      <w:pPr>
        <w:pStyle w:val="ListParagraph"/>
        <w:numPr>
          <w:ilvl w:val="0"/>
          <w:numId w:val="9"/>
        </w:numPr>
        <w:jc w:val="both"/>
      </w:pPr>
      <w:r w:rsidRPr="00A0383E">
        <w:rPr>
          <w:b/>
          <w:bCs/>
        </w:rPr>
        <w:t>Минималних структуралних стандарда</w:t>
      </w:r>
      <w:r w:rsidRPr="00A0383E">
        <w:t>, који</w:t>
      </w:r>
      <w:r w:rsidR="003A475C">
        <w:t>м</w:t>
      </w:r>
      <w:r w:rsidRPr="00A0383E">
        <w:t xml:space="preserve"> се утврђују </w:t>
      </w:r>
      <w:r w:rsidRPr="00A0383E">
        <w:rPr>
          <w:i/>
          <w:iCs/>
        </w:rPr>
        <w:t>инфраструктурни</w:t>
      </w:r>
      <w:r w:rsidRPr="00A0383E">
        <w:t xml:space="preserve">, </w:t>
      </w:r>
      <w:r w:rsidRPr="00A0383E">
        <w:rPr>
          <w:i/>
          <w:iCs/>
        </w:rPr>
        <w:t>организациони</w:t>
      </w:r>
      <w:r w:rsidRPr="00A0383E">
        <w:t xml:space="preserve"> и </w:t>
      </w:r>
      <w:r w:rsidRPr="00A0383E">
        <w:rPr>
          <w:i/>
          <w:iCs/>
        </w:rPr>
        <w:t>кадровски</w:t>
      </w:r>
      <w:r w:rsidRPr="00A0383E">
        <w:t xml:space="preserve"> услови за пружање услуге;</w:t>
      </w:r>
    </w:p>
    <w:p w14:paraId="5E896DC0" w14:textId="16B5BF5B" w:rsidR="005331E4" w:rsidRDefault="005331E4" w:rsidP="005331E4">
      <w:pPr>
        <w:pStyle w:val="ListParagraph"/>
        <w:numPr>
          <w:ilvl w:val="0"/>
          <w:numId w:val="9"/>
        </w:numPr>
        <w:jc w:val="both"/>
      </w:pPr>
      <w:r w:rsidRPr="00A0383E">
        <w:rPr>
          <w:b/>
          <w:bCs/>
        </w:rPr>
        <w:t>Минималних функционалних стандарда</w:t>
      </w:r>
      <w:r w:rsidRPr="00A0383E">
        <w:t xml:space="preserve">, којим се утврђују </w:t>
      </w:r>
      <w:r w:rsidRPr="00A0383E">
        <w:rPr>
          <w:i/>
          <w:iCs/>
        </w:rPr>
        <w:t>вредносне</w:t>
      </w:r>
      <w:r w:rsidRPr="00A0383E">
        <w:t xml:space="preserve">, </w:t>
      </w:r>
      <w:r w:rsidRPr="00A0383E">
        <w:rPr>
          <w:i/>
          <w:iCs/>
        </w:rPr>
        <w:t>квантитативне</w:t>
      </w:r>
      <w:r w:rsidRPr="00A0383E">
        <w:t xml:space="preserve"> и </w:t>
      </w:r>
      <w:r w:rsidRPr="00A0383E">
        <w:rPr>
          <w:i/>
          <w:iCs/>
        </w:rPr>
        <w:t>квалитативне</w:t>
      </w:r>
      <w:r w:rsidRPr="00A0383E">
        <w:t xml:space="preserve"> димензије стручних поступака</w:t>
      </w:r>
      <w:r>
        <w:t xml:space="preserve"> (чл</w:t>
      </w:r>
      <w:r w:rsidR="00B2264E">
        <w:t>.</w:t>
      </w:r>
      <w:r>
        <w:t xml:space="preserve"> 3).</w:t>
      </w:r>
    </w:p>
    <w:p w14:paraId="59444DDE" w14:textId="305A2613" w:rsidR="005331E4" w:rsidRDefault="005331E4" w:rsidP="005331E4">
      <w:pPr>
        <w:jc w:val="both"/>
      </w:pPr>
      <w:r>
        <w:t>Правилник даље дели стандарде на заједничке и посебне. Заједнички  представљају захтеве који се морају испунити независно од корисничких група којима је услуга намењена, док посебни представљају специфичне захтеве који се морају испунити у оквиру одређене групе услуг</w:t>
      </w:r>
      <w:r w:rsidR="003A475C">
        <w:t>а</w:t>
      </w:r>
      <w:r>
        <w:t xml:space="preserve"> или конкретне услуге, сагласно потребама и различитостима корисничке групе (чл</w:t>
      </w:r>
      <w:r w:rsidR="003A475C">
        <w:t xml:space="preserve">. </w:t>
      </w:r>
      <w:r>
        <w:t>4). Кроз заједничке структуралне минималне стандарде Правилник дефинише: јавност рада, локацију објекта и опре</w:t>
      </w:r>
      <w:r w:rsidR="001735D4">
        <w:t>му</w:t>
      </w:r>
      <w:r>
        <w:t>, одржавање личне хигијене и хигијене простора, одлагање отровних и других материјала, несметано функционисање корисника, радни простор, руководиоца и задуженог радника и дневни и ноћни рад (чл</w:t>
      </w:r>
      <w:r w:rsidR="00B2264E">
        <w:t>.</w:t>
      </w:r>
      <w:r>
        <w:t xml:space="preserve"> 5-11), док кроз заједничке минималне функционалне стандарде одређује пријем корисника, процену, степен подршке, </w:t>
      </w:r>
      <w:r>
        <w:lastRenderedPageBreak/>
        <w:t>планирање, поновни преглед, рестриктивне поступке и мере, интерну евалуацију, развој особља и доступност програма и услуга у заједници (чл</w:t>
      </w:r>
      <w:r w:rsidR="00B2264E">
        <w:t>.</w:t>
      </w:r>
      <w:r>
        <w:t xml:space="preserve"> 12-21). </w:t>
      </w:r>
    </w:p>
    <w:p w14:paraId="2C6C25CD" w14:textId="77777777" w:rsidR="005331E4" w:rsidRDefault="005331E4" w:rsidP="005331E4">
      <w:pPr>
        <w:jc w:val="both"/>
      </w:pPr>
      <w:r>
        <w:t>Правилник садржи и посебне минималне стандарде за следеће услуге: услуге смештаја (домски смештај деце и младих, домски смештај одраслих и старијих лица, мале домске заједнице за децу и младе, смештај у прихватилиште, предах смештај), дневне услуге у заједници (дневни боравак, помоћ у кући, свратиште, лични пратилац детета), услуге подршке за самосталан живот (становање уз подршку и персонална асистенција).</w:t>
      </w:r>
    </w:p>
    <w:p w14:paraId="4BF2EF61" w14:textId="77777777" w:rsidR="005331E4" w:rsidRDefault="005331E4" w:rsidP="005331E4">
      <w:pPr>
        <w:jc w:val="both"/>
      </w:pPr>
      <w:bookmarkStart w:id="54" w:name="_Hlk59296636"/>
      <w:r w:rsidRPr="00303599">
        <w:t>Након девет година од усвајања Закона о социјално заштити (2011) нису донети акти који уређују стандарде за пружање свих услуга које су Законом предвиђене</w:t>
      </w:r>
      <w:bookmarkEnd w:id="54"/>
      <w:r w:rsidRPr="00303599">
        <w:t>.</w:t>
      </w:r>
      <w:r>
        <w:t xml:space="preserve"> </w:t>
      </w:r>
      <w:r w:rsidRPr="00303599">
        <w:rPr>
          <w:b/>
          <w:bCs/>
        </w:rPr>
        <w:t>Дневне услуге у заједници</w:t>
      </w:r>
      <w:r w:rsidRPr="00303599">
        <w:t xml:space="preserve"> обухватају три услуге које су стандардизоване. Релевантним подзаконским актом уведена је и</w:t>
      </w:r>
      <w:r>
        <w:t xml:space="preserve"> стандардизована</w:t>
      </w:r>
      <w:r w:rsidRPr="00303599">
        <w:t xml:space="preserve"> услуга лични пратилац. </w:t>
      </w:r>
      <w:r>
        <w:t xml:space="preserve">У </w:t>
      </w:r>
      <w:r w:rsidRPr="005B7885">
        <w:rPr>
          <w:b/>
          <w:bCs/>
        </w:rPr>
        <w:t>услуге подршке за самосталан живот</w:t>
      </w:r>
      <w:r>
        <w:t xml:space="preserve"> убрајају се три услуге, од којих обука за самосталан живот није стандардизована. </w:t>
      </w:r>
      <w:r w:rsidRPr="005B7885">
        <w:rPr>
          <w:b/>
          <w:bCs/>
        </w:rPr>
        <w:t>Савето</w:t>
      </w:r>
      <w:r w:rsidR="007B11DB">
        <w:rPr>
          <w:b/>
          <w:bCs/>
        </w:rPr>
        <w:t>дав</w:t>
      </w:r>
      <w:r w:rsidRPr="005B7885">
        <w:rPr>
          <w:b/>
          <w:bCs/>
        </w:rPr>
        <w:t>но-терапијске и соци</w:t>
      </w:r>
      <w:r w:rsidR="007B11DB">
        <w:rPr>
          <w:b/>
          <w:bCs/>
        </w:rPr>
        <w:t>о</w:t>
      </w:r>
      <w:r w:rsidRPr="005B7885">
        <w:rPr>
          <w:b/>
          <w:bCs/>
        </w:rPr>
        <w:t>-едукативне услуге</w:t>
      </w:r>
      <w:r>
        <w:t xml:space="preserve"> обухватају осам услуга. Већина услуга није стандардизована. Правилник постоји једино за услугу СОС телефона за жене са искуством насиља.</w:t>
      </w:r>
      <w:r>
        <w:rPr>
          <w:rStyle w:val="FootnoteReference"/>
        </w:rPr>
        <w:footnoteReference w:id="159"/>
      </w:r>
      <w:r>
        <w:t xml:space="preserve"> </w:t>
      </w:r>
      <w:r w:rsidRPr="005B7885">
        <w:rPr>
          <w:b/>
          <w:bCs/>
        </w:rPr>
        <w:t>Услуге смештаја</w:t>
      </w:r>
      <w:r>
        <w:t xml:space="preserve"> обухватају три услуге. Релевантним подзаконским актом у ову групу услуга додата је и услуга предах смештаја. За скоро све услуге смештаја постоје стандарди, осим за услугу смештаја у сродничку, хранитељску или другу породицу за одрасле и старије. При пружању услуге смештаја у хранитељску  породицу користе се одредбе Правилника о хранитељству</w:t>
      </w:r>
      <w:r>
        <w:rPr>
          <w:rStyle w:val="FootnoteReference"/>
        </w:rPr>
        <w:footnoteReference w:id="160"/>
      </w:r>
      <w:r>
        <w:t xml:space="preserve"> из 2008. године. На основу горенаведених података може се закључити да у систему социјалне заштите према Закону и подзаконским актима постоји 11 стандардизованих услуга.</w:t>
      </w:r>
    </w:p>
    <w:p w14:paraId="41D64823" w14:textId="2403AE9A" w:rsidR="005331E4" w:rsidRDefault="005331E4" w:rsidP="005331E4">
      <w:pPr>
        <w:jc w:val="both"/>
      </w:pPr>
      <w:r>
        <w:t xml:space="preserve">Закон о социјалној заштити у члану 207 помиње иновативне услуге када уређује механизам наменског трансфера. Међутим, процес стандардизације иновативних услуга није јасно дефинисан. </w:t>
      </w:r>
      <w:r w:rsidR="001735D4">
        <w:t>У</w:t>
      </w:r>
      <w:r>
        <w:t xml:space="preserve">слуга породични сарадник пилотирана </w:t>
      </w:r>
      <w:r w:rsidR="001735D4">
        <w:t>је у</w:t>
      </w:r>
      <w:r>
        <w:t xml:space="preserve"> периоду од 2013-2017. године, али стандарди за ову услугу још увек не постоје. Постоји Приручник за пружање услуге кога је издао Републички завод за социјалну заштиту, али то није правни акт који би ближе одредио стандарде ове услуге. </w:t>
      </w:r>
    </w:p>
    <w:p w14:paraId="3A27763A" w14:textId="7AE3574C" w:rsidR="005331E4" w:rsidRDefault="005331E4" w:rsidP="005331E4">
      <w:pPr>
        <w:jc w:val="both"/>
      </w:pPr>
      <w:r>
        <w:t>„Регулаторни механизми обезбеђују одржавање и унапређење квалитета услуга. Обухватају систем издавања потврда о усвојеном нивоу квалитета (лиценци, сертификата и акредитације) и средстава за унапређење квалитета преко интерне и екстерне супервизије, механизма за прихватање и решавање примедби, притужби и жалби корисника, самопроцену и инспекцију.“</w:t>
      </w:r>
      <w:r>
        <w:rPr>
          <w:rStyle w:val="FootnoteReference"/>
        </w:rPr>
        <w:footnoteReference w:id="161"/>
      </w:r>
      <w:r>
        <w:t xml:space="preserve"> У систему социјалне заштити Републике Србије регулаторни механизми су дефинисани Законом о социјалној заштити (2011) кроз пет поглавља: </w:t>
      </w:r>
      <w:r>
        <w:rPr>
          <w:lang w:val="sr-Latn-RS"/>
        </w:rPr>
        <w:t xml:space="preserve">XI </w:t>
      </w:r>
      <w:r>
        <w:t xml:space="preserve">– </w:t>
      </w:r>
      <w:r>
        <w:lastRenderedPageBreak/>
        <w:t xml:space="preserve">Комора социјалне заштите, </w:t>
      </w:r>
      <w:r>
        <w:rPr>
          <w:lang w:val="sr-Latn-RS"/>
        </w:rPr>
        <w:t>XII</w:t>
      </w:r>
      <w:r>
        <w:t xml:space="preserve"> – Завод за социјалну заштиту,</w:t>
      </w:r>
      <w:r>
        <w:rPr>
          <w:lang w:val="sr-Latn-RS"/>
        </w:rPr>
        <w:t xml:space="preserve"> XIII</w:t>
      </w:r>
      <w:r>
        <w:t xml:space="preserve"> – Надзор,</w:t>
      </w:r>
      <w:r>
        <w:rPr>
          <w:lang w:val="sr-Latn-RS"/>
        </w:rPr>
        <w:t xml:space="preserve"> XIV</w:t>
      </w:r>
      <w:r>
        <w:t xml:space="preserve"> – Лиценцирање,</w:t>
      </w:r>
      <w:r>
        <w:rPr>
          <w:lang w:val="sr-Latn-RS"/>
        </w:rPr>
        <w:t xml:space="preserve"> XV</w:t>
      </w:r>
      <w:r>
        <w:t xml:space="preserve"> – Акредитација програма.</w:t>
      </w:r>
      <w:r w:rsidR="00CA1D80">
        <w:t xml:space="preserve"> </w:t>
      </w:r>
    </w:p>
    <w:p w14:paraId="16EF6ADC" w14:textId="4B073ABE" w:rsidR="005331E4" w:rsidRDefault="005331E4" w:rsidP="005331E4">
      <w:pPr>
        <w:jc w:val="both"/>
      </w:pPr>
      <w:r w:rsidRPr="00F3004C">
        <w:rPr>
          <w:b/>
          <w:bCs/>
        </w:rPr>
        <w:t>Комора социјалне заштите</w:t>
      </w:r>
      <w:r w:rsidRPr="00F3004C">
        <w:t xml:space="preserve"> је као независна, непрофитна и професионална организација запослених стручних радника и стручних сарадника у социјалној заштити регистрована 2012. године у АПР-у, а почела са радом јануара 2013. године у складу са Законом о социјалној заштити.</w:t>
      </w:r>
      <w:r w:rsidRPr="00F3004C">
        <w:rPr>
          <w:rStyle w:val="FootnoteReference"/>
        </w:rPr>
        <w:footnoteReference w:id="162"/>
      </w:r>
      <w:r w:rsidRPr="00F3004C">
        <w:t xml:space="preserve"> Закон је предвидео да Комора обавља следеће послове: доноси Кодекс професионалне етике (донет 2015. године), води регистар чланова Коморе, организује и спроводи испит за лиценцу за рад у области социјалне заштите, издаје, обнавља и одузима лиценцу стручним радницима, води Регистар о издатим, обновљеним и одузетим лиценцама стручних радника, образује Етички одбор ради утврђивања повреде професионалне етике, односно дужности и одговорности и изрицање мера члановима Коморе, води Регистар изречених мера члановима Коморе и др. (</w:t>
      </w:r>
      <w:r w:rsidR="00CA1D80">
        <w:t xml:space="preserve">ЗСЗ, </w:t>
      </w:r>
      <w:r w:rsidRPr="00F3004C">
        <w:t>чл</w:t>
      </w:r>
      <w:r w:rsidR="00B2264E">
        <w:t>.</w:t>
      </w:r>
      <w:r w:rsidRPr="00F3004C">
        <w:t xml:space="preserve"> 158).</w:t>
      </w:r>
    </w:p>
    <w:p w14:paraId="79E340F3" w14:textId="0A656FD3" w:rsidR="005331E4" w:rsidRDefault="005331E4" w:rsidP="005331E4">
      <w:pPr>
        <w:jc w:val="both"/>
      </w:pPr>
      <w:r>
        <w:t>Скупштина Коморе из реда својих чланова бира Етички одбор који представља стручно тело Коморе које прати да ли се пружање услуга, односно спровођење социјалне заштите заснива на начелима професионалне етике. У случају повреде професионалне етике, односно повреде дужности или угледа члана Коморе</w:t>
      </w:r>
      <w:r w:rsidR="00562D63">
        <w:t>,</w:t>
      </w:r>
      <w:r>
        <w:t xml:space="preserve"> Етички од</w:t>
      </w:r>
      <w:r w:rsidR="00562D63">
        <w:t>б</w:t>
      </w:r>
      <w:r>
        <w:t>ор може изрећи:</w:t>
      </w:r>
    </w:p>
    <w:p w14:paraId="1E3FB1FA" w14:textId="77777777" w:rsidR="005331E4" w:rsidRDefault="005331E4" w:rsidP="005331E4">
      <w:pPr>
        <w:pStyle w:val="ListParagraph"/>
        <w:numPr>
          <w:ilvl w:val="0"/>
          <w:numId w:val="9"/>
        </w:numPr>
        <w:jc w:val="both"/>
      </w:pPr>
      <w:r>
        <w:t>јавну опомену;</w:t>
      </w:r>
    </w:p>
    <w:p w14:paraId="0C9B7580" w14:textId="77777777" w:rsidR="005331E4" w:rsidRDefault="005331E4" w:rsidP="005331E4">
      <w:pPr>
        <w:pStyle w:val="ListParagraph"/>
        <w:numPr>
          <w:ilvl w:val="0"/>
          <w:numId w:val="9"/>
        </w:numPr>
        <w:jc w:val="both"/>
      </w:pPr>
      <w:r>
        <w:t>новчану казину (30% од просечне зараде по запосленом у Републици Србији за месец који претходи месецу у коме се казна изриче);</w:t>
      </w:r>
    </w:p>
    <w:p w14:paraId="42F77363" w14:textId="6E45295F" w:rsidR="005331E4" w:rsidRDefault="005331E4" w:rsidP="005331E4">
      <w:pPr>
        <w:pStyle w:val="ListParagraph"/>
        <w:numPr>
          <w:ilvl w:val="0"/>
          <w:numId w:val="9"/>
        </w:numPr>
        <w:jc w:val="both"/>
      </w:pPr>
      <w:r>
        <w:t>привремену забрану самосталног рада у обављању одређених послова из делатности социјалне заштите у трајању не крећем од 30 дана и не дужем од шест месеци (</w:t>
      </w:r>
      <w:r w:rsidR="00CA1D80">
        <w:t xml:space="preserve">ЗСЗ, </w:t>
      </w:r>
      <w:r>
        <w:t>чл</w:t>
      </w:r>
      <w:r w:rsidR="00BF44D9">
        <w:t>.</w:t>
      </w:r>
      <w:r>
        <w:t xml:space="preserve"> 158).</w:t>
      </w:r>
    </w:p>
    <w:p w14:paraId="2A12662C" w14:textId="77777777" w:rsidR="005331E4" w:rsidRDefault="005331E4" w:rsidP="005331E4">
      <w:pPr>
        <w:jc w:val="both"/>
      </w:pPr>
      <w:r>
        <w:t>Више о изреченим мерама и лиценцираним стручним радницима биће изложено у делу о лиценцирању.</w:t>
      </w:r>
    </w:p>
    <w:p w14:paraId="1EE66B38" w14:textId="4B14C1B8" w:rsidR="005331E4" w:rsidRDefault="005331E4" w:rsidP="005331E4">
      <w:pPr>
        <w:jc w:val="both"/>
      </w:pPr>
      <w:r w:rsidRPr="00F3004C">
        <w:rPr>
          <w:b/>
          <w:bCs/>
        </w:rPr>
        <w:t>Заводи за социјалну заштиту</w:t>
      </w:r>
      <w:r>
        <w:rPr>
          <w:b/>
          <w:bCs/>
        </w:rPr>
        <w:t xml:space="preserve"> (републички и покрајински) </w:t>
      </w:r>
      <w:r>
        <w:t>су, према Закону о социјалној заштити, основани за обављање развојних, саветодавних, истраживачких и других стручних послова (</w:t>
      </w:r>
      <w:r w:rsidR="00CA1D80">
        <w:t xml:space="preserve">ЗСЗ, </w:t>
      </w:r>
      <w:r>
        <w:t>чл</w:t>
      </w:r>
      <w:r w:rsidR="00BF44D9">
        <w:t>.</w:t>
      </w:r>
      <w:r>
        <w:t xml:space="preserve"> 163). Завод обавља следеће послове: прати квалитет стручног рада и услуга у установама социјалне заштите (изостала је надлежност над другим пружаоцима услуга), пружа стручну (супервизијску) подршку ради унапређења стручног рада и услуга социјалне заштите, развија систем квалитета у социјалној заштити, координира развој стандарда услуга и предлаже надлежном министарству унапређење постојећих и увођење нових стандарда, развија и реализује моделе супервизијске подршке у установама социјалне заштите и код пружалаца услуга социјалне заштите, развија базе података од значаја за систем социјалне заштите и др.</w:t>
      </w:r>
      <w:r w:rsidR="00CA1D80">
        <w:t xml:space="preserve"> (ЗСЗ, чл. 164).</w:t>
      </w:r>
    </w:p>
    <w:p w14:paraId="08AC16E4" w14:textId="6B33DD10" w:rsidR="005331E4" w:rsidRPr="00D508BE" w:rsidRDefault="005331E4" w:rsidP="005331E4">
      <w:pPr>
        <w:jc w:val="both"/>
      </w:pPr>
      <w:r>
        <w:lastRenderedPageBreak/>
        <w:t>До ступања на снагу Закона о социјалној заштити заводи су реализова</w:t>
      </w:r>
      <w:r w:rsidR="00562D63">
        <w:t>л</w:t>
      </w:r>
      <w:r>
        <w:t>и и надзор над пружаоцима услуга социјалне заштите, док је Закон ову функцију вратио надлежном министарству. Као један од значајнијих задатака завода у погледу подизања квалитета јесте пружање супервизијске подршке пружаоцима услуга социјалне заштите. На овај начин заводи директно утичу на успостављање и одрживост квалитета услуга. Треба разликовати супервизијску подршку коју заводи пружају од супервизијске подршке и супервизијских послова који се обављају у центрима за социјални рад. Супервизијске послове у ЦСР обављају стручни радници који испуњавају услове прописане Правилником о стручним пословима у социјалној заштити</w:t>
      </w:r>
      <w:r>
        <w:rPr>
          <w:rStyle w:val="FootnoteReference"/>
        </w:rPr>
        <w:footnoteReference w:id="163"/>
      </w:r>
      <w:r>
        <w:t xml:space="preserve">. Према Правилнику, </w:t>
      </w:r>
      <w:r w:rsidRPr="001D7ACA">
        <w:rPr>
          <w:i/>
          <w:iCs/>
        </w:rPr>
        <w:t>супервизијом се обезбеђује професионална подршка и учење стручним радницима на основним и специјализованим пословима у социјалној заштити, како би реализовали стручне задатке, унапредили квалитет услуга за кориснике и развили знања, компетенције и могућности да преузму одговорност за сопствену праксу</w:t>
      </w:r>
      <w:r>
        <w:t xml:space="preserve"> (чл</w:t>
      </w:r>
      <w:r w:rsidR="00BF44D9">
        <w:t>.</w:t>
      </w:r>
      <w:r>
        <w:t xml:space="preserve"> 8). Свакако овај вид подршке остварује утицај на побољшање квалитета стручног рада. Са друге стране, супервизијска подршка коју реализују заводи је усмерена на организације социјалн</w:t>
      </w:r>
      <w:r w:rsidR="00562D63">
        <w:t>е</w:t>
      </w:r>
      <w:r>
        <w:t xml:space="preserve"> заштите или центре за социјални рад. Овај процес је обухватнији од послова које обавља супервизор у ЦСР и усмерен на све стручне раднике у организацијама социјалне заштите, као и на супервизоре у ЦСР. Наиме, у систему социјалне заштите Републике Србије постоје два нивоа пружања супервизијске подршке.</w:t>
      </w:r>
    </w:p>
    <w:p w14:paraId="4CF6F09C" w14:textId="7DCD33E9" w:rsidR="005331E4" w:rsidRDefault="005331E4" w:rsidP="005331E4">
      <w:pPr>
        <w:jc w:val="both"/>
      </w:pPr>
      <w:r>
        <w:t xml:space="preserve">Контрола се може вршити кроз различите форме </w:t>
      </w:r>
      <w:r w:rsidRPr="001D7ACA">
        <w:rPr>
          <w:b/>
          <w:bCs/>
        </w:rPr>
        <w:t>надзора</w:t>
      </w:r>
      <w:r>
        <w:t xml:space="preserve">: </w:t>
      </w:r>
      <w:r w:rsidRPr="00CA1D80">
        <w:rPr>
          <w:i/>
          <w:iCs/>
        </w:rPr>
        <w:t>надзор над стручним радом</w:t>
      </w:r>
      <w:r>
        <w:t xml:space="preserve"> и </w:t>
      </w:r>
      <w:r w:rsidRPr="00CA1D80">
        <w:rPr>
          <w:i/>
          <w:iCs/>
        </w:rPr>
        <w:t>инспекцијски надзор</w:t>
      </w:r>
      <w:r>
        <w:t xml:space="preserve">. </w:t>
      </w:r>
      <w:r w:rsidRPr="00CA1D80">
        <w:rPr>
          <w:b/>
          <w:bCs/>
        </w:rPr>
        <w:t>Надзором над стручним радом</w:t>
      </w:r>
      <w:r>
        <w:t xml:space="preserve"> утврђује се испуњеност захтева у </w:t>
      </w:r>
      <w:r w:rsidR="00CA1D80">
        <w:t>погледу</w:t>
      </w:r>
      <w:r>
        <w:t xml:space="preserve"> </w:t>
      </w:r>
      <w:r w:rsidR="00CA1D80">
        <w:t>п</w:t>
      </w:r>
      <w:r>
        <w:t>оштовањ</w:t>
      </w:r>
      <w:r w:rsidR="00CA1D80">
        <w:t>а</w:t>
      </w:r>
      <w:r>
        <w:t xml:space="preserve"> прописаних стручних процедура и коришћењ</w:t>
      </w:r>
      <w:r w:rsidR="00CA1D80">
        <w:t>а</w:t>
      </w:r>
      <w:r>
        <w:t xml:space="preserve"> стручних знања и вештина у свим фазама стручног рада. Овај процес подразумева и преглед ефеката реализованих активности, а спроводи се на основу увида у стручну документацију и процес пружања и ефеката услуг</w:t>
      </w:r>
      <w:r w:rsidR="00502F00">
        <w:t>а</w:t>
      </w:r>
      <w:r>
        <w:t xml:space="preserve"> (ЗСЗ, чл</w:t>
      </w:r>
      <w:r w:rsidR="00BF44D9">
        <w:t>.</w:t>
      </w:r>
      <w:r>
        <w:t xml:space="preserve"> 167). До оснивања завода надзор над стручним радом вршило је одељење за инспекцијски надзор министарства надлежног за социјална питања, а од 2006. године ову надлежност преузима Завод. Законом о социјалној заштити из 2011. године надзор над стручним радом поново је враћен у надлежност министарства надлежног за социјална питања. Према Закону</w:t>
      </w:r>
      <w:r w:rsidR="00502F00">
        <w:t xml:space="preserve"> (2011)</w:t>
      </w:r>
      <w:r>
        <w:t>, надзор над стручним радом врши надлежно министарство за социјалну заштити над стручним радом ЦСР, установа за домски смештај и центара за породични смештај и усвојење</w:t>
      </w:r>
      <w:r w:rsidR="00502F00">
        <w:t xml:space="preserve"> (</w:t>
      </w:r>
      <w:r>
        <w:t>чији је оснивач Република Србија, односно аутономна покрајина</w:t>
      </w:r>
      <w:r w:rsidR="00502F00">
        <w:t>),</w:t>
      </w:r>
      <w:r>
        <w:t xml:space="preserve"> установа за </w:t>
      </w:r>
      <w:r w:rsidRPr="00502F00">
        <w:t>васпитање деце и омладине и завода за социјалну заштиту. Аутономна покрајина, као поверени посао, врши надзор над стручним радном горенаведених установа на њеној територији (чл</w:t>
      </w:r>
      <w:r w:rsidR="00BF44D9" w:rsidRPr="00502F00">
        <w:t>.</w:t>
      </w:r>
      <w:r w:rsidRPr="00502F00">
        <w:t xml:space="preserve"> 167). Овом законском одредбом обухваћен је само део пружалаца услуга, а ни једна друга одредба Закона не дефинише надзор над стручним радом осталих пружалаца услуга социјалне заштите. На основу наведеног може се закључити да надзор над стручним радом није у потпуности нормативно дефинисан.</w:t>
      </w:r>
      <w:r>
        <w:t xml:space="preserve"> </w:t>
      </w:r>
    </w:p>
    <w:p w14:paraId="38796AF6" w14:textId="0FFE7AA0" w:rsidR="005331E4" w:rsidRDefault="005331E4" w:rsidP="005331E4">
      <w:pPr>
        <w:jc w:val="both"/>
      </w:pPr>
      <w:r>
        <w:lastRenderedPageBreak/>
        <w:t xml:space="preserve">Правне празнине у погледу </w:t>
      </w:r>
      <w:r w:rsidR="008913FC">
        <w:t xml:space="preserve">надзора над </w:t>
      </w:r>
      <w:r>
        <w:t>пружа</w:t>
      </w:r>
      <w:r w:rsidR="008913FC">
        <w:t>оцима услуга које су</w:t>
      </w:r>
      <w:r>
        <w:t xml:space="preserve"> у надлежности ЈЛС, могле би се надоместити кроз Закон о локалној самоуправи</w:t>
      </w:r>
      <w:r w:rsidR="00502F00">
        <w:rPr>
          <w:rStyle w:val="FootnoteReference"/>
        </w:rPr>
        <w:footnoteReference w:id="164"/>
      </w:r>
      <w:r>
        <w:t>. Наиме, према члану 32 овог Закона,</w:t>
      </w:r>
      <w:r w:rsidR="00502F00">
        <w:t xml:space="preserve"> скупштина општине</w:t>
      </w:r>
      <w:r>
        <w:t xml:space="preserve"> </w:t>
      </w:r>
      <w:bookmarkStart w:id="55" w:name="_Hlk59297792"/>
      <w:r>
        <w:t xml:space="preserve">оснива службе, јавна предузећа, установе и организације, утврђене статутом општине и </w:t>
      </w:r>
      <w:r w:rsidRPr="000C4275">
        <w:rPr>
          <w:i/>
        </w:rPr>
        <w:t xml:space="preserve">врши надзор над </w:t>
      </w:r>
      <w:r w:rsidR="00502F00">
        <w:rPr>
          <w:i/>
        </w:rPr>
        <w:t>њиховим радом</w:t>
      </w:r>
      <w:r>
        <w:t>.</w:t>
      </w:r>
      <w:bookmarkEnd w:id="55"/>
      <w:r>
        <w:t xml:space="preserve"> </w:t>
      </w:r>
      <w:bookmarkStart w:id="56" w:name="_Hlk59298139"/>
      <w:r>
        <w:t>Поставља се питање, да ли су у њиховој надлежности и организације социјалне заштите које пружају услуге из надлежности локалних самоуправа, иако она није њихов оснивач. На пример, у случају када се услуга обезбеђује путем јавне набавке.</w:t>
      </w:r>
      <w:bookmarkEnd w:id="56"/>
      <w:r>
        <w:t xml:space="preserve"> Уколико би се на овај начин тумачио пропис</w:t>
      </w:r>
      <w:r w:rsidR="00562D63">
        <w:t>,</w:t>
      </w:r>
      <w:r>
        <w:t xml:space="preserve"> локалне самоуправе би вршиле надзор над свим организацијама које пружају услуге у надлежности ЈЛС, независно од тога да ли се ради о јавном, приватном или цивилном сектору. </w:t>
      </w:r>
      <w:bookmarkStart w:id="57" w:name="_Hlk59298092"/>
      <w:r>
        <w:t>На овај начин дошло би до подизања капацитета система контроле услуга и децентрализације контрол</w:t>
      </w:r>
      <w:r w:rsidR="00375397">
        <w:t>н</w:t>
      </w:r>
      <w:r>
        <w:t>е функције</w:t>
      </w:r>
      <w:bookmarkEnd w:id="57"/>
      <w:r>
        <w:t>. Ипак, поставља су питање какви су капацитети и могућности локалних самоуправа да реализују овај посао?</w:t>
      </w:r>
    </w:p>
    <w:p w14:paraId="2509347D" w14:textId="5C376DE9" w:rsidR="005331E4" w:rsidRPr="00A0383E" w:rsidRDefault="005331E4" w:rsidP="005331E4">
      <w:pPr>
        <w:jc w:val="both"/>
      </w:pPr>
      <w:r w:rsidRPr="00CA1D80">
        <w:rPr>
          <w:b/>
          <w:bCs/>
        </w:rPr>
        <w:t>Инспекцијски надзор</w:t>
      </w:r>
      <w:r>
        <w:t xml:space="preserve"> над радом установа и пружалаца услуга у систему социјалне заштите врши министарство надлежно за социјалну заштиту, преко инспектора социјалне заштите, а на територији аутономне покрајине надлежни орган аутономне покрајине</w:t>
      </w:r>
      <w:r w:rsidR="008913FC">
        <w:t>, као поверени посао.</w:t>
      </w:r>
      <w:r>
        <w:t xml:space="preserve"> </w:t>
      </w:r>
      <w:r w:rsidR="008913FC">
        <w:t>На територији града Београда инспекцијски надзор</w:t>
      </w:r>
      <w:r>
        <w:t xml:space="preserve"> над радом ЦСР и пружа</w:t>
      </w:r>
      <w:r w:rsidR="00C04A56">
        <w:t>оца</w:t>
      </w:r>
      <w:r>
        <w:t xml:space="preserve"> услуг</w:t>
      </w:r>
      <w:r w:rsidR="00C04A56">
        <w:t>а који пружа услуге</w:t>
      </w:r>
      <w:r>
        <w:t xml:space="preserve"> смештај</w:t>
      </w:r>
      <w:r w:rsidR="00C04A56">
        <w:t>а</w:t>
      </w:r>
      <w:r>
        <w:t xml:space="preserve"> у прихватилиште (осим смештаја за жртве трговине људима) и дневн</w:t>
      </w:r>
      <w:r w:rsidR="00C04A56">
        <w:t>е</w:t>
      </w:r>
      <w:r>
        <w:t xml:space="preserve"> услуге у заједници</w:t>
      </w:r>
      <w:r w:rsidR="00C04A56">
        <w:t xml:space="preserve"> је, као поверени посао, препуштен градској управи</w:t>
      </w:r>
      <w:r>
        <w:t xml:space="preserve"> (ЗСЗ, чл</w:t>
      </w:r>
      <w:r w:rsidR="00BF44D9">
        <w:t>.</w:t>
      </w:r>
      <w:r>
        <w:t xml:space="preserve"> 168). Инспектор социјалне заштите је овлашћен да утврђује законитост рада и испуњеност стандарда у складу са Законом о социјалној заштити</w:t>
      </w:r>
      <w:r w:rsidR="00C04A56">
        <w:t xml:space="preserve"> (2011)</w:t>
      </w:r>
      <w:r>
        <w:t>. Он може да прегледа опште и појединачне акте установа и пружалаца услуга социјалне заштите, да изврши увид у њихову документацију на основу које се остварују услуге социјалне заштите, да изврши непосредан увид у остваривање услуга и упозори на уочене неправилности, одреди рок и мере за њихово отклањање, да захтева извештаје и податке о раду установа и пружалаца услуга социјалне заштите, да иницира поступак за утврђивање одговорности и др. (</w:t>
      </w:r>
      <w:r w:rsidR="00C04A56">
        <w:t xml:space="preserve">ЗСЗ, </w:t>
      </w:r>
      <w:r>
        <w:t>чл</w:t>
      </w:r>
      <w:r w:rsidR="00BF44D9">
        <w:t>.</w:t>
      </w:r>
      <w:r>
        <w:t xml:space="preserve"> 170). Посао инспекције није само утврђивање недостатака и пропуста, већ и обезбеђивање препорука за превазилажење истих.  У случају када су пропусти крупни и када битно утичу на квалитет пружене услуге може доћи и до одузимања лиценце. Инспекциј</w:t>
      </w:r>
      <w:r w:rsidR="00C04A56">
        <w:t>а</w:t>
      </w:r>
      <w:r>
        <w:t xml:space="preserve"> се погрешно доживљава као служба чији је задатак да проналази грешке и критикује успостављену праксу. Најстрожије мере се предузимају само у драстичним ситуацијама, а основни циљ инспекције је да успостави, одржи и контролише квалитет како би се кориснику пружила адекватна подршка. </w:t>
      </w:r>
    </w:p>
    <w:p w14:paraId="6D2F6012" w14:textId="6A03B662" w:rsidR="005331E4" w:rsidRDefault="005331E4" w:rsidP="005331E4">
      <w:pPr>
        <w:jc w:val="both"/>
      </w:pPr>
      <w:r>
        <w:t>Према Закону о социјалној заштити</w:t>
      </w:r>
      <w:r w:rsidR="00C04A56">
        <w:t xml:space="preserve"> (2011)</w:t>
      </w:r>
      <w:r>
        <w:t xml:space="preserve">, </w:t>
      </w:r>
      <w:r w:rsidRPr="005E0EF1">
        <w:rPr>
          <w:b/>
          <w:bCs/>
        </w:rPr>
        <w:t>лиценцирање</w:t>
      </w:r>
      <w:r>
        <w:t xml:space="preserve"> је поступак у коме се испитује да ли установа, </w:t>
      </w:r>
      <w:r w:rsidR="00C04A56">
        <w:t xml:space="preserve">односно </w:t>
      </w:r>
      <w:r>
        <w:t>организација социјалне заштите или стручни радник испуњава критеријуме и стандарде за пружање услуга у области социјалне заштите. Лиценца је јавна исправа којом се потврђује да пружалац услуге или стручним радник испуњава стандарде за пружање одређене услуге у области социјалне заштите (чл</w:t>
      </w:r>
      <w:r w:rsidR="00BF44D9">
        <w:t>.</w:t>
      </w:r>
      <w:r>
        <w:t xml:space="preserve"> 176). На основу наведеног може </w:t>
      </w:r>
      <w:r>
        <w:lastRenderedPageBreak/>
        <w:t>се закључити да у систему социјалне заштите Републике Србије процес лиценцирања има два нивоа и односи се, са једне стране, на лиценцирање организација социјалне заштите (пружалаца услуга), где се утврђује да ли пружалац испуњава минималне стандарде које захтева законодавство да обезбеди услуге, а са друге стране, на лиценцирање стручних радника, где се утврђује да ли је подносилац стекао неопходан степен стручности. Лиценцирање је процедура где се обезбеђује потврда или сертификат од стране надлежног органа којом се доказује да су испуњени сви прописани услови и стандарди за одређени временски период.</w:t>
      </w:r>
    </w:p>
    <w:p w14:paraId="4D858960" w14:textId="52A9CF74" w:rsidR="005331E4" w:rsidRDefault="005331E4" w:rsidP="005331E4">
      <w:pPr>
        <w:jc w:val="both"/>
      </w:pPr>
      <w:r w:rsidRPr="001B03E1">
        <w:rPr>
          <w:b/>
          <w:bCs/>
        </w:rPr>
        <w:t>Лиценцирање организација социјалне заштите.</w:t>
      </w:r>
      <w:r>
        <w:rPr>
          <w:b/>
          <w:bCs/>
        </w:rPr>
        <w:t xml:space="preserve"> </w:t>
      </w:r>
      <w:r>
        <w:t>Према важећим правним прописима процес лиценцирањ</w:t>
      </w:r>
      <w:r w:rsidR="00C04A56">
        <w:t>а</w:t>
      </w:r>
      <w:r>
        <w:t xml:space="preserve"> се односи на све пружаоце услуга, без обзира да ли се ради о јавном, приватном или цивилном сектору. Организације социјалне заштите могу добили лиценцу (која важи шест година) или ограничену лиценцу (која важи до пет година). Право на ограничену лиценцу могу остварити организације социјалне заштите уколико се утврди да потреба за услугом постоји, а немају искуство у пружању услуге за коју траже лиценцу или не испуњавају стандарде прописане Правилником о ближим условима и стандардима за пружање услуга социјалне заштите, уколико није угрожен живот и безбедност корисника. Право на ограничену лиценцу могу остварити и установе које се налазе у трансформацији, на основу плана трансформације установа за смештај деце или корисника са сметњама у развоју и установа за смештај душевно оболелих лица. Ограничена лиценца са роком важења до пет година може бити издата само једном (</w:t>
      </w:r>
      <w:r w:rsidR="00C04A56">
        <w:t xml:space="preserve">ЗСЗ, </w:t>
      </w:r>
      <w:r>
        <w:t>чл</w:t>
      </w:r>
      <w:r w:rsidR="00BF44D9">
        <w:t>.</w:t>
      </w:r>
      <w:r>
        <w:t xml:space="preserve"> 180). Ова одредба је важна због постојања тренутне могућности да пружалац услуге не испуни захтеване стандарде. Међутим, одредбом по којој се ова лиценца издаје само једном, наглашена је обавеза  пружаоца да испуни све захтеване стандарде како би могао да настави са пружањем услуге. </w:t>
      </w:r>
    </w:p>
    <w:p w14:paraId="16F40504" w14:textId="3B66B7AC" w:rsidR="005331E4" w:rsidRDefault="005331E4" w:rsidP="005331E4">
      <w:pPr>
        <w:jc w:val="both"/>
      </w:pPr>
      <w:r>
        <w:t>Правилник о лиценцирању организација социјалне заштите</w:t>
      </w:r>
      <w:r>
        <w:rPr>
          <w:rStyle w:val="FootnoteReference"/>
        </w:rPr>
        <w:footnoteReference w:id="165"/>
      </w:r>
      <w:r>
        <w:t xml:space="preserve"> ближе уређује услове за издавање лиценци, образац лиценце и начин издавања и обнављања, односно суспензије и одузимања лиценце пружаоцима услуга социјалне заштите. Обавеза обнављања лиценце након истека представља важан механизам којим држава приморава пружаоце услуга социјалне заштите да у континуитету прате испуњеност стандарда и одржавају квалитет услуге на потребном нивоу.</w:t>
      </w:r>
    </w:p>
    <w:p w14:paraId="2A711577" w14:textId="07277F97" w:rsidR="005331E4" w:rsidRDefault="005331E4" w:rsidP="005331E4">
      <w:pPr>
        <w:jc w:val="both"/>
      </w:pPr>
      <w:r>
        <w:t>Укључивање приватног и невладиног сектора захтева</w:t>
      </w:r>
      <w:r w:rsidR="00C14B1D">
        <w:t>ло је</w:t>
      </w:r>
      <w:r>
        <w:t xml:space="preserve"> одређивање услуга које се могу препустити недржавном сектору, затим стандард</w:t>
      </w:r>
      <w:r w:rsidR="00C14B1D">
        <w:t>а</w:t>
      </w:r>
      <w:r>
        <w:t xml:space="preserve"> услуга, услова за лиценцирање и посебних контролних функција. Како се децентрализација не би „отела контроли“ морају се развити контролни механизми на нивоу централне власти који би пратили да </w:t>
      </w:r>
      <w:r w:rsidR="00C14B1D">
        <w:t xml:space="preserve">ли </w:t>
      </w:r>
      <w:r>
        <w:t>се</w:t>
      </w:r>
      <w:r w:rsidR="00C14B1D">
        <w:t xml:space="preserve"> остваривање</w:t>
      </w:r>
      <w:r>
        <w:t xml:space="preserve"> права и пружање услуга одвија</w:t>
      </w:r>
      <w:r w:rsidR="00C14B1D">
        <w:t>ју</w:t>
      </w:r>
      <w:r>
        <w:t xml:space="preserve"> на недискриминативној основи и уз обезбеђен квалитет пружених услуга у складу са прописаним стандардима. То се постиже лиценцирањем. Испуњеност прописаних стандарда је услов за добијање лиценце за </w:t>
      </w:r>
      <w:r>
        <w:lastRenderedPageBreak/>
        <w:t>пружање услуга социјалне заштите, независно да ли се ради о јавном, приватном или цивилном сектору.</w:t>
      </w:r>
    </w:p>
    <w:p w14:paraId="4F5133BF" w14:textId="62036A65" w:rsidR="002E3CA5" w:rsidRDefault="005331E4" w:rsidP="005331E4">
      <w:pPr>
        <w:jc w:val="both"/>
        <w:rPr>
          <w:b/>
          <w:bCs/>
        </w:rPr>
      </w:pPr>
      <w:r>
        <w:t>Према подацима Министарства за рад, запошљавање, борачка и социјална питања</w:t>
      </w:r>
      <w:r>
        <w:rPr>
          <w:rStyle w:val="FootnoteReference"/>
        </w:rPr>
        <w:footnoteReference w:id="166"/>
      </w:r>
      <w:r>
        <w:t xml:space="preserve">  из децембра 2020. године издато је укупно 587 лиценци. Највише лиценцираних пружалаца евидентирано </w:t>
      </w:r>
      <w:r w:rsidR="00C14B1D">
        <w:t xml:space="preserve">је </w:t>
      </w:r>
      <w:r>
        <w:t>код услуг</w:t>
      </w:r>
      <w:r w:rsidR="00C14B1D">
        <w:t>е</w:t>
      </w:r>
      <w:r>
        <w:t xml:space="preserve"> домски смештај за одрасла и стара лица (приватни сектор) – 276 лиценцираних пружалаца, помоћ у кући – 115 и дневни боравак за децу и младе са сметњама у развоју – 60. Код осталих услуга постоји значајније мањи број лиценцираних пружалаца (Табела 12).</w:t>
      </w:r>
    </w:p>
    <w:p w14:paraId="793B0518" w14:textId="410470FF" w:rsidR="005331E4" w:rsidRPr="005331E4" w:rsidRDefault="005331E4" w:rsidP="005331E4">
      <w:pPr>
        <w:jc w:val="both"/>
        <w:rPr>
          <w:b/>
          <w:bCs/>
        </w:rPr>
      </w:pPr>
      <w:r w:rsidRPr="005331E4">
        <w:rPr>
          <w:b/>
          <w:bCs/>
        </w:rPr>
        <w:t xml:space="preserve">Табела 12. Број издатих лиценци по услугама </w:t>
      </w:r>
    </w:p>
    <w:tbl>
      <w:tblPr>
        <w:tblStyle w:val="GridTable4-Accent5"/>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3"/>
        <w:gridCol w:w="2116"/>
      </w:tblGrid>
      <w:tr w:rsidR="005331E4" w:rsidRPr="005331E4" w14:paraId="0AB2C9C9" w14:textId="77777777" w:rsidTr="002E3CA5">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253" w:type="dxa"/>
            <w:tcBorders>
              <w:top w:val="none" w:sz="0" w:space="0" w:color="auto"/>
              <w:left w:val="none" w:sz="0" w:space="0" w:color="auto"/>
              <w:bottom w:val="none" w:sz="0" w:space="0" w:color="auto"/>
              <w:right w:val="none" w:sz="0" w:space="0" w:color="auto"/>
            </w:tcBorders>
            <w:noWrap/>
          </w:tcPr>
          <w:p w14:paraId="683F5A55" w14:textId="77777777" w:rsidR="005331E4" w:rsidRPr="005331E4" w:rsidRDefault="005331E4" w:rsidP="006453E3">
            <w:pPr>
              <w:rPr>
                <w:rFonts w:eastAsia="Times New Roman" w:cs="Times New Roman"/>
                <w:szCs w:val="24"/>
                <w:lang w:eastAsia="sr-Cyrl-RS"/>
              </w:rPr>
            </w:pPr>
            <w:r w:rsidRPr="005331E4">
              <w:rPr>
                <w:rFonts w:eastAsia="Times New Roman" w:cs="Times New Roman"/>
                <w:szCs w:val="24"/>
                <w:lang w:eastAsia="sr-Cyrl-RS"/>
              </w:rPr>
              <w:t>Врста услуге</w:t>
            </w:r>
          </w:p>
        </w:tc>
        <w:tc>
          <w:tcPr>
            <w:tcW w:w="2116" w:type="dxa"/>
            <w:tcBorders>
              <w:top w:val="none" w:sz="0" w:space="0" w:color="auto"/>
              <w:left w:val="none" w:sz="0" w:space="0" w:color="auto"/>
              <w:bottom w:val="none" w:sz="0" w:space="0" w:color="auto"/>
              <w:right w:val="none" w:sz="0" w:space="0" w:color="auto"/>
            </w:tcBorders>
            <w:noWrap/>
          </w:tcPr>
          <w:p w14:paraId="61796F61" w14:textId="77777777" w:rsidR="005331E4" w:rsidRPr="005331E4" w:rsidRDefault="005331E4" w:rsidP="006453E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5331E4">
              <w:rPr>
                <w:rFonts w:eastAsia="Times New Roman" w:cs="Times New Roman"/>
                <w:szCs w:val="24"/>
                <w:lang w:eastAsia="sr-Cyrl-RS"/>
              </w:rPr>
              <w:t>Број лиценци</w:t>
            </w:r>
          </w:p>
        </w:tc>
      </w:tr>
      <w:tr w:rsidR="005331E4" w:rsidRPr="005331E4" w14:paraId="0FCCCF52" w14:textId="77777777" w:rsidTr="002E3CA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253" w:type="dxa"/>
            <w:noWrap/>
            <w:hideMark/>
          </w:tcPr>
          <w:p w14:paraId="07F3ECEE" w14:textId="77777777" w:rsidR="005331E4" w:rsidRPr="005331E4" w:rsidRDefault="005331E4" w:rsidP="006453E3">
            <w:pPr>
              <w:rPr>
                <w:rFonts w:eastAsia="Times New Roman" w:cs="Times New Roman"/>
                <w:b w:val="0"/>
                <w:bCs w:val="0"/>
                <w:color w:val="000000"/>
                <w:szCs w:val="24"/>
                <w:lang w:eastAsia="sr-Cyrl-RS"/>
              </w:rPr>
            </w:pPr>
            <w:r w:rsidRPr="005331E4">
              <w:rPr>
                <w:rFonts w:eastAsia="Times New Roman" w:cs="Times New Roman"/>
                <w:b w:val="0"/>
                <w:bCs w:val="0"/>
                <w:color w:val="000000"/>
                <w:szCs w:val="24"/>
                <w:lang w:eastAsia="sr-Cyrl-RS"/>
              </w:rPr>
              <w:t>Домски смештај одраслих и старих - приватни сектор</w:t>
            </w:r>
          </w:p>
        </w:tc>
        <w:tc>
          <w:tcPr>
            <w:tcW w:w="2116" w:type="dxa"/>
            <w:noWrap/>
            <w:hideMark/>
          </w:tcPr>
          <w:p w14:paraId="33D50FD3" w14:textId="77777777" w:rsidR="005331E4" w:rsidRPr="005331E4" w:rsidRDefault="005331E4" w:rsidP="006453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5331E4">
              <w:rPr>
                <w:rFonts w:eastAsia="Times New Roman" w:cs="Times New Roman"/>
                <w:color w:val="000000"/>
                <w:szCs w:val="24"/>
                <w:lang w:eastAsia="sr-Cyrl-RS"/>
              </w:rPr>
              <w:t>276</w:t>
            </w:r>
          </w:p>
        </w:tc>
      </w:tr>
      <w:tr w:rsidR="005331E4" w:rsidRPr="005331E4" w14:paraId="65EC78D2" w14:textId="77777777" w:rsidTr="002E3CA5">
        <w:trPr>
          <w:trHeight w:val="308"/>
        </w:trPr>
        <w:tc>
          <w:tcPr>
            <w:cnfStyle w:val="001000000000" w:firstRow="0" w:lastRow="0" w:firstColumn="1" w:lastColumn="0" w:oddVBand="0" w:evenVBand="0" w:oddHBand="0" w:evenHBand="0" w:firstRowFirstColumn="0" w:firstRowLastColumn="0" w:lastRowFirstColumn="0" w:lastRowLastColumn="0"/>
            <w:tcW w:w="7253" w:type="dxa"/>
            <w:noWrap/>
            <w:hideMark/>
          </w:tcPr>
          <w:p w14:paraId="3F3A4312" w14:textId="77777777" w:rsidR="005331E4" w:rsidRPr="005331E4" w:rsidRDefault="005331E4" w:rsidP="006453E3">
            <w:pPr>
              <w:rPr>
                <w:rFonts w:eastAsia="Times New Roman" w:cs="Times New Roman"/>
                <w:b w:val="0"/>
                <w:bCs w:val="0"/>
                <w:color w:val="000000"/>
                <w:szCs w:val="24"/>
                <w:lang w:eastAsia="sr-Cyrl-RS"/>
              </w:rPr>
            </w:pPr>
            <w:r w:rsidRPr="005331E4">
              <w:rPr>
                <w:rFonts w:eastAsia="Times New Roman" w:cs="Times New Roman"/>
                <w:b w:val="0"/>
                <w:bCs w:val="0"/>
                <w:color w:val="000000"/>
                <w:szCs w:val="24"/>
                <w:lang w:eastAsia="sr-Cyrl-RS"/>
              </w:rPr>
              <w:t>Домски смештај одраслих и старих - јавни сектор</w:t>
            </w:r>
          </w:p>
        </w:tc>
        <w:tc>
          <w:tcPr>
            <w:tcW w:w="2116" w:type="dxa"/>
            <w:noWrap/>
            <w:hideMark/>
          </w:tcPr>
          <w:p w14:paraId="392BF1EA" w14:textId="77777777" w:rsidR="005331E4" w:rsidRPr="005331E4" w:rsidRDefault="005331E4" w:rsidP="006453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5331E4">
              <w:rPr>
                <w:rFonts w:eastAsia="Times New Roman" w:cs="Times New Roman"/>
                <w:color w:val="000000"/>
                <w:szCs w:val="24"/>
                <w:lang w:eastAsia="sr-Cyrl-RS"/>
              </w:rPr>
              <w:t>37</w:t>
            </w:r>
          </w:p>
        </w:tc>
      </w:tr>
      <w:tr w:rsidR="005331E4" w:rsidRPr="005331E4" w14:paraId="30282D7A" w14:textId="77777777" w:rsidTr="002E3CA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253" w:type="dxa"/>
            <w:noWrap/>
            <w:hideMark/>
          </w:tcPr>
          <w:p w14:paraId="3BE3EFD3" w14:textId="77777777" w:rsidR="005331E4" w:rsidRPr="005331E4" w:rsidRDefault="005331E4" w:rsidP="006453E3">
            <w:pPr>
              <w:rPr>
                <w:rFonts w:eastAsia="Times New Roman" w:cs="Times New Roman"/>
                <w:b w:val="0"/>
                <w:bCs w:val="0"/>
                <w:color w:val="000000"/>
                <w:szCs w:val="24"/>
                <w:lang w:eastAsia="sr-Cyrl-RS"/>
              </w:rPr>
            </w:pPr>
            <w:r w:rsidRPr="005331E4">
              <w:rPr>
                <w:rFonts w:eastAsia="Times New Roman" w:cs="Times New Roman"/>
                <w:b w:val="0"/>
                <w:bCs w:val="0"/>
                <w:color w:val="000000"/>
                <w:szCs w:val="24"/>
                <w:lang w:eastAsia="sr-Cyrl-RS"/>
              </w:rPr>
              <w:t>Домови за смештај лица са интелектуалним и телесним тешкоћама</w:t>
            </w:r>
          </w:p>
        </w:tc>
        <w:tc>
          <w:tcPr>
            <w:tcW w:w="2116" w:type="dxa"/>
            <w:noWrap/>
            <w:hideMark/>
          </w:tcPr>
          <w:p w14:paraId="32743BD5" w14:textId="77777777" w:rsidR="005331E4" w:rsidRPr="005331E4" w:rsidRDefault="005331E4" w:rsidP="006453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5331E4">
              <w:rPr>
                <w:rFonts w:eastAsia="Times New Roman" w:cs="Times New Roman"/>
                <w:color w:val="000000"/>
                <w:szCs w:val="24"/>
                <w:lang w:eastAsia="sr-Cyrl-RS"/>
              </w:rPr>
              <w:t>7</w:t>
            </w:r>
          </w:p>
        </w:tc>
      </w:tr>
      <w:tr w:rsidR="005331E4" w:rsidRPr="005331E4" w14:paraId="3115CE72" w14:textId="77777777" w:rsidTr="002E3CA5">
        <w:trPr>
          <w:trHeight w:val="308"/>
        </w:trPr>
        <w:tc>
          <w:tcPr>
            <w:cnfStyle w:val="001000000000" w:firstRow="0" w:lastRow="0" w:firstColumn="1" w:lastColumn="0" w:oddVBand="0" w:evenVBand="0" w:oddHBand="0" w:evenHBand="0" w:firstRowFirstColumn="0" w:firstRowLastColumn="0" w:lastRowFirstColumn="0" w:lastRowLastColumn="0"/>
            <w:tcW w:w="7253" w:type="dxa"/>
            <w:noWrap/>
            <w:hideMark/>
          </w:tcPr>
          <w:p w14:paraId="106565A8" w14:textId="77777777" w:rsidR="005331E4" w:rsidRPr="005331E4" w:rsidRDefault="005331E4" w:rsidP="006453E3">
            <w:pPr>
              <w:rPr>
                <w:rFonts w:eastAsia="Times New Roman" w:cs="Times New Roman"/>
                <w:b w:val="0"/>
                <w:bCs w:val="0"/>
                <w:color w:val="000000"/>
                <w:szCs w:val="24"/>
                <w:lang w:eastAsia="sr-Cyrl-RS"/>
              </w:rPr>
            </w:pPr>
            <w:r w:rsidRPr="005331E4">
              <w:rPr>
                <w:rFonts w:eastAsia="Times New Roman" w:cs="Times New Roman"/>
                <w:b w:val="0"/>
                <w:bCs w:val="0"/>
                <w:color w:val="000000"/>
                <w:szCs w:val="24"/>
                <w:lang w:eastAsia="sr-Cyrl-RS"/>
              </w:rPr>
              <w:t>Дневни боравак за децу и младе са сметњама у развоју</w:t>
            </w:r>
          </w:p>
        </w:tc>
        <w:tc>
          <w:tcPr>
            <w:tcW w:w="2116" w:type="dxa"/>
            <w:noWrap/>
            <w:hideMark/>
          </w:tcPr>
          <w:p w14:paraId="1CF9AAAF" w14:textId="77777777" w:rsidR="005331E4" w:rsidRPr="005331E4" w:rsidRDefault="005331E4" w:rsidP="006453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5331E4">
              <w:rPr>
                <w:rFonts w:eastAsia="Times New Roman" w:cs="Times New Roman"/>
                <w:color w:val="000000"/>
                <w:szCs w:val="24"/>
                <w:lang w:eastAsia="sr-Cyrl-RS"/>
              </w:rPr>
              <w:t>60</w:t>
            </w:r>
          </w:p>
        </w:tc>
      </w:tr>
      <w:tr w:rsidR="005331E4" w:rsidRPr="005331E4" w14:paraId="05FA13D1" w14:textId="77777777" w:rsidTr="002E3CA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253" w:type="dxa"/>
            <w:noWrap/>
            <w:hideMark/>
          </w:tcPr>
          <w:p w14:paraId="2C9DC135" w14:textId="77777777" w:rsidR="005331E4" w:rsidRPr="005331E4" w:rsidRDefault="005331E4" w:rsidP="006453E3">
            <w:pPr>
              <w:rPr>
                <w:rFonts w:eastAsia="Times New Roman" w:cs="Times New Roman"/>
                <w:b w:val="0"/>
                <w:bCs w:val="0"/>
                <w:color w:val="000000"/>
                <w:szCs w:val="24"/>
                <w:lang w:eastAsia="sr-Cyrl-RS"/>
              </w:rPr>
            </w:pPr>
            <w:r w:rsidRPr="005331E4">
              <w:rPr>
                <w:rFonts w:eastAsia="Times New Roman" w:cs="Times New Roman"/>
                <w:b w:val="0"/>
                <w:bCs w:val="0"/>
                <w:color w:val="000000"/>
                <w:szCs w:val="24"/>
                <w:lang w:eastAsia="sr-Cyrl-RS"/>
              </w:rPr>
              <w:t>Дневни боравак за децу и младе са проблемима у понашању</w:t>
            </w:r>
          </w:p>
        </w:tc>
        <w:tc>
          <w:tcPr>
            <w:tcW w:w="2116" w:type="dxa"/>
            <w:noWrap/>
            <w:hideMark/>
          </w:tcPr>
          <w:p w14:paraId="3B09E745" w14:textId="77777777" w:rsidR="005331E4" w:rsidRPr="005331E4" w:rsidRDefault="005331E4" w:rsidP="006453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5331E4">
              <w:rPr>
                <w:rFonts w:eastAsia="Times New Roman" w:cs="Times New Roman"/>
                <w:color w:val="000000"/>
                <w:szCs w:val="24"/>
                <w:lang w:eastAsia="sr-Cyrl-RS"/>
              </w:rPr>
              <w:t>4</w:t>
            </w:r>
          </w:p>
        </w:tc>
      </w:tr>
      <w:tr w:rsidR="005331E4" w:rsidRPr="005331E4" w14:paraId="55E3313B" w14:textId="77777777" w:rsidTr="002E3CA5">
        <w:trPr>
          <w:trHeight w:val="308"/>
        </w:trPr>
        <w:tc>
          <w:tcPr>
            <w:cnfStyle w:val="001000000000" w:firstRow="0" w:lastRow="0" w:firstColumn="1" w:lastColumn="0" w:oddVBand="0" w:evenVBand="0" w:oddHBand="0" w:evenHBand="0" w:firstRowFirstColumn="0" w:firstRowLastColumn="0" w:lastRowFirstColumn="0" w:lastRowLastColumn="0"/>
            <w:tcW w:w="7253" w:type="dxa"/>
            <w:noWrap/>
            <w:hideMark/>
          </w:tcPr>
          <w:p w14:paraId="65D6F2EB" w14:textId="77777777" w:rsidR="005331E4" w:rsidRPr="005331E4" w:rsidRDefault="005331E4" w:rsidP="006453E3">
            <w:pPr>
              <w:rPr>
                <w:rFonts w:eastAsia="Times New Roman" w:cs="Times New Roman"/>
                <w:b w:val="0"/>
                <w:bCs w:val="0"/>
                <w:color w:val="000000"/>
                <w:szCs w:val="24"/>
                <w:lang w:eastAsia="sr-Cyrl-RS"/>
              </w:rPr>
            </w:pPr>
            <w:r w:rsidRPr="005331E4">
              <w:rPr>
                <w:rFonts w:eastAsia="Times New Roman" w:cs="Times New Roman"/>
                <w:b w:val="0"/>
                <w:bCs w:val="0"/>
                <w:color w:val="000000"/>
                <w:szCs w:val="24"/>
                <w:lang w:eastAsia="sr-Cyrl-RS"/>
              </w:rPr>
              <w:t>Помоћ у кући</w:t>
            </w:r>
          </w:p>
        </w:tc>
        <w:tc>
          <w:tcPr>
            <w:tcW w:w="2116" w:type="dxa"/>
            <w:noWrap/>
            <w:hideMark/>
          </w:tcPr>
          <w:p w14:paraId="023211D8" w14:textId="77777777" w:rsidR="005331E4" w:rsidRPr="005331E4" w:rsidRDefault="005331E4" w:rsidP="006453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5331E4">
              <w:rPr>
                <w:rFonts w:eastAsia="Times New Roman" w:cs="Times New Roman"/>
                <w:color w:val="000000"/>
                <w:szCs w:val="24"/>
                <w:lang w:eastAsia="sr-Cyrl-RS"/>
              </w:rPr>
              <w:t>115</w:t>
            </w:r>
          </w:p>
        </w:tc>
      </w:tr>
      <w:tr w:rsidR="005331E4" w:rsidRPr="005331E4" w14:paraId="6E25A984" w14:textId="77777777" w:rsidTr="002E3CA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253" w:type="dxa"/>
            <w:noWrap/>
            <w:hideMark/>
          </w:tcPr>
          <w:p w14:paraId="07E49342" w14:textId="77777777" w:rsidR="005331E4" w:rsidRPr="005331E4" w:rsidRDefault="005331E4" w:rsidP="006453E3">
            <w:pPr>
              <w:rPr>
                <w:rFonts w:eastAsia="Times New Roman" w:cs="Times New Roman"/>
                <w:b w:val="0"/>
                <w:bCs w:val="0"/>
                <w:color w:val="000000"/>
                <w:szCs w:val="24"/>
                <w:lang w:eastAsia="sr-Cyrl-RS"/>
              </w:rPr>
            </w:pPr>
            <w:r w:rsidRPr="005331E4">
              <w:rPr>
                <w:rFonts w:eastAsia="Times New Roman" w:cs="Times New Roman"/>
                <w:b w:val="0"/>
                <w:bCs w:val="0"/>
                <w:color w:val="000000"/>
                <w:szCs w:val="24"/>
                <w:lang w:eastAsia="sr-Cyrl-RS"/>
              </w:rPr>
              <w:t>Прихватилиште за децу и младе</w:t>
            </w:r>
          </w:p>
        </w:tc>
        <w:tc>
          <w:tcPr>
            <w:tcW w:w="2116" w:type="dxa"/>
            <w:noWrap/>
            <w:hideMark/>
          </w:tcPr>
          <w:p w14:paraId="66F207E4" w14:textId="77777777" w:rsidR="005331E4" w:rsidRPr="005331E4" w:rsidRDefault="005331E4" w:rsidP="006453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5331E4">
              <w:rPr>
                <w:rFonts w:eastAsia="Times New Roman" w:cs="Times New Roman"/>
                <w:color w:val="000000"/>
                <w:szCs w:val="24"/>
                <w:lang w:eastAsia="sr-Cyrl-RS"/>
              </w:rPr>
              <w:t>4</w:t>
            </w:r>
          </w:p>
        </w:tc>
      </w:tr>
      <w:tr w:rsidR="005331E4" w:rsidRPr="005331E4" w14:paraId="34F297C4" w14:textId="77777777" w:rsidTr="002E3CA5">
        <w:trPr>
          <w:trHeight w:val="308"/>
        </w:trPr>
        <w:tc>
          <w:tcPr>
            <w:cnfStyle w:val="001000000000" w:firstRow="0" w:lastRow="0" w:firstColumn="1" w:lastColumn="0" w:oddVBand="0" w:evenVBand="0" w:oddHBand="0" w:evenHBand="0" w:firstRowFirstColumn="0" w:firstRowLastColumn="0" w:lastRowFirstColumn="0" w:lastRowLastColumn="0"/>
            <w:tcW w:w="7253" w:type="dxa"/>
            <w:noWrap/>
            <w:hideMark/>
          </w:tcPr>
          <w:p w14:paraId="35E5182D" w14:textId="77777777" w:rsidR="005331E4" w:rsidRPr="005331E4" w:rsidRDefault="005331E4" w:rsidP="006453E3">
            <w:pPr>
              <w:rPr>
                <w:rFonts w:eastAsia="Times New Roman" w:cs="Times New Roman"/>
                <w:b w:val="0"/>
                <w:bCs w:val="0"/>
                <w:color w:val="000000"/>
                <w:szCs w:val="24"/>
                <w:lang w:eastAsia="sr-Cyrl-RS"/>
              </w:rPr>
            </w:pPr>
            <w:r w:rsidRPr="005331E4">
              <w:rPr>
                <w:rFonts w:eastAsia="Times New Roman" w:cs="Times New Roman"/>
                <w:b w:val="0"/>
                <w:bCs w:val="0"/>
                <w:color w:val="000000"/>
                <w:szCs w:val="24"/>
                <w:lang w:eastAsia="sr-Cyrl-RS"/>
              </w:rPr>
              <w:t>Прихватилиште за жртве насиља у породици</w:t>
            </w:r>
          </w:p>
        </w:tc>
        <w:tc>
          <w:tcPr>
            <w:tcW w:w="2116" w:type="dxa"/>
            <w:noWrap/>
            <w:hideMark/>
          </w:tcPr>
          <w:p w14:paraId="30DD4D7E" w14:textId="77777777" w:rsidR="005331E4" w:rsidRPr="005331E4" w:rsidRDefault="005331E4" w:rsidP="006453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5331E4">
              <w:rPr>
                <w:rFonts w:eastAsia="Times New Roman" w:cs="Times New Roman"/>
                <w:color w:val="000000"/>
                <w:szCs w:val="24"/>
                <w:lang w:eastAsia="sr-Cyrl-RS"/>
              </w:rPr>
              <w:t>7</w:t>
            </w:r>
          </w:p>
        </w:tc>
      </w:tr>
      <w:tr w:rsidR="005331E4" w:rsidRPr="005331E4" w14:paraId="3FA7CC9A" w14:textId="77777777" w:rsidTr="002E3CA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253" w:type="dxa"/>
            <w:noWrap/>
            <w:hideMark/>
          </w:tcPr>
          <w:p w14:paraId="59B50E7F" w14:textId="77777777" w:rsidR="005331E4" w:rsidRPr="005331E4" w:rsidRDefault="005331E4" w:rsidP="006453E3">
            <w:pPr>
              <w:rPr>
                <w:rFonts w:eastAsia="Times New Roman" w:cs="Times New Roman"/>
                <w:b w:val="0"/>
                <w:bCs w:val="0"/>
                <w:color w:val="000000"/>
                <w:szCs w:val="24"/>
                <w:lang w:eastAsia="sr-Cyrl-RS"/>
              </w:rPr>
            </w:pPr>
            <w:r w:rsidRPr="005331E4">
              <w:rPr>
                <w:rFonts w:eastAsia="Times New Roman" w:cs="Times New Roman"/>
                <w:b w:val="0"/>
                <w:bCs w:val="0"/>
                <w:color w:val="000000"/>
                <w:szCs w:val="24"/>
                <w:lang w:eastAsia="sr-Cyrl-RS"/>
              </w:rPr>
              <w:t>Прихватилиште за старе</w:t>
            </w:r>
          </w:p>
        </w:tc>
        <w:tc>
          <w:tcPr>
            <w:tcW w:w="2116" w:type="dxa"/>
            <w:noWrap/>
            <w:hideMark/>
          </w:tcPr>
          <w:p w14:paraId="11FA053E" w14:textId="77777777" w:rsidR="005331E4" w:rsidRPr="005331E4" w:rsidRDefault="005331E4" w:rsidP="006453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5331E4">
              <w:rPr>
                <w:rFonts w:eastAsia="Times New Roman" w:cs="Times New Roman"/>
                <w:color w:val="000000"/>
                <w:szCs w:val="24"/>
                <w:lang w:eastAsia="sr-Cyrl-RS"/>
              </w:rPr>
              <w:t>6</w:t>
            </w:r>
          </w:p>
        </w:tc>
      </w:tr>
      <w:tr w:rsidR="005331E4" w:rsidRPr="005331E4" w14:paraId="61A2401C" w14:textId="77777777" w:rsidTr="002E3CA5">
        <w:trPr>
          <w:trHeight w:val="308"/>
        </w:trPr>
        <w:tc>
          <w:tcPr>
            <w:cnfStyle w:val="001000000000" w:firstRow="0" w:lastRow="0" w:firstColumn="1" w:lastColumn="0" w:oddVBand="0" w:evenVBand="0" w:oddHBand="0" w:evenHBand="0" w:firstRowFirstColumn="0" w:firstRowLastColumn="0" w:lastRowFirstColumn="0" w:lastRowLastColumn="0"/>
            <w:tcW w:w="7253" w:type="dxa"/>
            <w:noWrap/>
            <w:hideMark/>
          </w:tcPr>
          <w:p w14:paraId="236108D0" w14:textId="77777777" w:rsidR="005331E4" w:rsidRPr="005331E4" w:rsidRDefault="005331E4" w:rsidP="006453E3">
            <w:pPr>
              <w:rPr>
                <w:rFonts w:eastAsia="Times New Roman" w:cs="Times New Roman"/>
                <w:b w:val="0"/>
                <w:bCs w:val="0"/>
                <w:color w:val="000000"/>
                <w:szCs w:val="24"/>
                <w:lang w:eastAsia="sr-Cyrl-RS"/>
              </w:rPr>
            </w:pPr>
            <w:r w:rsidRPr="005331E4">
              <w:rPr>
                <w:rFonts w:eastAsia="Times New Roman" w:cs="Times New Roman"/>
                <w:b w:val="0"/>
                <w:bCs w:val="0"/>
                <w:color w:val="000000"/>
                <w:szCs w:val="24"/>
                <w:lang w:eastAsia="sr-Cyrl-RS"/>
              </w:rPr>
              <w:t>Лични пратилац детета</w:t>
            </w:r>
          </w:p>
        </w:tc>
        <w:tc>
          <w:tcPr>
            <w:tcW w:w="2116" w:type="dxa"/>
            <w:noWrap/>
            <w:hideMark/>
          </w:tcPr>
          <w:p w14:paraId="5C9BD75F" w14:textId="77777777" w:rsidR="005331E4" w:rsidRPr="005331E4" w:rsidRDefault="005331E4" w:rsidP="006453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5331E4">
              <w:rPr>
                <w:rFonts w:eastAsia="Times New Roman" w:cs="Times New Roman"/>
                <w:color w:val="000000"/>
                <w:szCs w:val="24"/>
                <w:lang w:eastAsia="sr-Cyrl-RS"/>
              </w:rPr>
              <w:t>29</w:t>
            </w:r>
          </w:p>
        </w:tc>
      </w:tr>
      <w:tr w:rsidR="005331E4" w:rsidRPr="005331E4" w14:paraId="63CE3A4D" w14:textId="77777777" w:rsidTr="002E3CA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253" w:type="dxa"/>
            <w:noWrap/>
            <w:hideMark/>
          </w:tcPr>
          <w:p w14:paraId="288261E4" w14:textId="77777777" w:rsidR="005331E4" w:rsidRPr="005331E4" w:rsidRDefault="005331E4" w:rsidP="006453E3">
            <w:pPr>
              <w:rPr>
                <w:rFonts w:eastAsia="Times New Roman" w:cs="Times New Roman"/>
                <w:b w:val="0"/>
                <w:bCs w:val="0"/>
                <w:color w:val="000000"/>
                <w:szCs w:val="24"/>
                <w:lang w:eastAsia="sr-Cyrl-RS"/>
              </w:rPr>
            </w:pPr>
            <w:r w:rsidRPr="005331E4">
              <w:rPr>
                <w:rFonts w:eastAsia="Times New Roman" w:cs="Times New Roman"/>
                <w:b w:val="0"/>
                <w:bCs w:val="0"/>
                <w:color w:val="000000"/>
                <w:szCs w:val="24"/>
                <w:lang w:eastAsia="sr-Cyrl-RS"/>
              </w:rPr>
              <w:t>Персонални асистент</w:t>
            </w:r>
          </w:p>
        </w:tc>
        <w:tc>
          <w:tcPr>
            <w:tcW w:w="2116" w:type="dxa"/>
            <w:noWrap/>
            <w:hideMark/>
          </w:tcPr>
          <w:p w14:paraId="2CF23B00" w14:textId="77777777" w:rsidR="005331E4" w:rsidRPr="005331E4" w:rsidRDefault="005331E4" w:rsidP="006453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5331E4">
              <w:rPr>
                <w:rFonts w:eastAsia="Times New Roman" w:cs="Times New Roman"/>
                <w:color w:val="000000"/>
                <w:szCs w:val="24"/>
                <w:lang w:eastAsia="sr-Cyrl-RS"/>
              </w:rPr>
              <w:t>20</w:t>
            </w:r>
          </w:p>
        </w:tc>
      </w:tr>
      <w:tr w:rsidR="005331E4" w:rsidRPr="005331E4" w14:paraId="0F7CD88A" w14:textId="77777777" w:rsidTr="002E3CA5">
        <w:trPr>
          <w:trHeight w:val="308"/>
        </w:trPr>
        <w:tc>
          <w:tcPr>
            <w:cnfStyle w:val="001000000000" w:firstRow="0" w:lastRow="0" w:firstColumn="1" w:lastColumn="0" w:oddVBand="0" w:evenVBand="0" w:oddHBand="0" w:evenHBand="0" w:firstRowFirstColumn="0" w:firstRowLastColumn="0" w:lastRowFirstColumn="0" w:lastRowLastColumn="0"/>
            <w:tcW w:w="7253" w:type="dxa"/>
            <w:noWrap/>
            <w:hideMark/>
          </w:tcPr>
          <w:p w14:paraId="799F8ADD" w14:textId="77777777" w:rsidR="005331E4" w:rsidRPr="005331E4" w:rsidRDefault="005331E4" w:rsidP="006453E3">
            <w:pPr>
              <w:rPr>
                <w:rFonts w:eastAsia="Times New Roman" w:cs="Times New Roman"/>
                <w:b w:val="0"/>
                <w:bCs w:val="0"/>
                <w:color w:val="000000"/>
                <w:szCs w:val="24"/>
                <w:lang w:eastAsia="sr-Cyrl-RS"/>
              </w:rPr>
            </w:pPr>
            <w:r w:rsidRPr="005331E4">
              <w:rPr>
                <w:rFonts w:eastAsia="Times New Roman" w:cs="Times New Roman"/>
                <w:b w:val="0"/>
                <w:bCs w:val="0"/>
                <w:color w:val="000000"/>
                <w:szCs w:val="24"/>
                <w:lang w:eastAsia="sr-Cyrl-RS"/>
              </w:rPr>
              <w:t>Свратиште за децу</w:t>
            </w:r>
          </w:p>
        </w:tc>
        <w:tc>
          <w:tcPr>
            <w:tcW w:w="2116" w:type="dxa"/>
            <w:noWrap/>
            <w:hideMark/>
          </w:tcPr>
          <w:p w14:paraId="789F39E4" w14:textId="77777777" w:rsidR="005331E4" w:rsidRPr="005331E4" w:rsidRDefault="005331E4" w:rsidP="006453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5331E4">
              <w:rPr>
                <w:rFonts w:eastAsia="Times New Roman" w:cs="Times New Roman"/>
                <w:color w:val="000000"/>
                <w:szCs w:val="24"/>
                <w:lang w:eastAsia="sr-Cyrl-RS"/>
              </w:rPr>
              <w:t>3</w:t>
            </w:r>
          </w:p>
        </w:tc>
      </w:tr>
      <w:tr w:rsidR="005331E4" w:rsidRPr="005331E4" w14:paraId="5DB2F15E" w14:textId="77777777" w:rsidTr="002E3CA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253" w:type="dxa"/>
            <w:noWrap/>
            <w:hideMark/>
          </w:tcPr>
          <w:p w14:paraId="438BF196" w14:textId="77777777" w:rsidR="005331E4" w:rsidRPr="005331E4" w:rsidRDefault="005331E4" w:rsidP="006453E3">
            <w:pPr>
              <w:rPr>
                <w:rFonts w:eastAsia="Times New Roman" w:cs="Times New Roman"/>
                <w:b w:val="0"/>
                <w:bCs w:val="0"/>
                <w:color w:val="000000"/>
                <w:szCs w:val="24"/>
                <w:lang w:eastAsia="sr-Cyrl-RS"/>
              </w:rPr>
            </w:pPr>
            <w:r w:rsidRPr="005331E4">
              <w:rPr>
                <w:rFonts w:eastAsia="Times New Roman" w:cs="Times New Roman"/>
                <w:b w:val="0"/>
                <w:bCs w:val="0"/>
                <w:color w:val="000000"/>
                <w:szCs w:val="24"/>
                <w:lang w:eastAsia="sr-Cyrl-RS"/>
              </w:rPr>
              <w:t>СОС телефон за жртве насиља</w:t>
            </w:r>
          </w:p>
        </w:tc>
        <w:tc>
          <w:tcPr>
            <w:tcW w:w="2116" w:type="dxa"/>
            <w:noWrap/>
            <w:hideMark/>
          </w:tcPr>
          <w:p w14:paraId="6ABFDDF5" w14:textId="77777777" w:rsidR="005331E4" w:rsidRPr="005331E4" w:rsidRDefault="005331E4" w:rsidP="006453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5331E4">
              <w:rPr>
                <w:rFonts w:eastAsia="Times New Roman" w:cs="Times New Roman"/>
                <w:color w:val="000000"/>
                <w:szCs w:val="24"/>
                <w:lang w:eastAsia="sr-Cyrl-RS"/>
              </w:rPr>
              <w:t>10</w:t>
            </w:r>
          </w:p>
        </w:tc>
      </w:tr>
      <w:tr w:rsidR="005331E4" w:rsidRPr="005331E4" w14:paraId="1D7E9C7D" w14:textId="77777777" w:rsidTr="002E3CA5">
        <w:trPr>
          <w:trHeight w:val="308"/>
        </w:trPr>
        <w:tc>
          <w:tcPr>
            <w:cnfStyle w:val="001000000000" w:firstRow="0" w:lastRow="0" w:firstColumn="1" w:lastColumn="0" w:oddVBand="0" w:evenVBand="0" w:oddHBand="0" w:evenHBand="0" w:firstRowFirstColumn="0" w:firstRowLastColumn="0" w:lastRowFirstColumn="0" w:lastRowLastColumn="0"/>
            <w:tcW w:w="7253" w:type="dxa"/>
            <w:noWrap/>
            <w:hideMark/>
          </w:tcPr>
          <w:p w14:paraId="34E29C89" w14:textId="77777777" w:rsidR="005331E4" w:rsidRPr="005331E4" w:rsidRDefault="005331E4" w:rsidP="006453E3">
            <w:pPr>
              <w:rPr>
                <w:rFonts w:eastAsia="Times New Roman" w:cs="Times New Roman"/>
                <w:b w:val="0"/>
                <w:bCs w:val="0"/>
                <w:color w:val="000000"/>
                <w:szCs w:val="24"/>
                <w:lang w:eastAsia="sr-Cyrl-RS"/>
              </w:rPr>
            </w:pPr>
            <w:r w:rsidRPr="005331E4">
              <w:rPr>
                <w:rFonts w:eastAsia="Times New Roman" w:cs="Times New Roman"/>
                <w:b w:val="0"/>
                <w:bCs w:val="0"/>
                <w:color w:val="000000"/>
                <w:szCs w:val="24"/>
                <w:lang w:eastAsia="sr-Cyrl-RS"/>
              </w:rPr>
              <w:t>Становање уз подршку</w:t>
            </w:r>
          </w:p>
        </w:tc>
        <w:tc>
          <w:tcPr>
            <w:tcW w:w="2116" w:type="dxa"/>
            <w:noWrap/>
            <w:hideMark/>
          </w:tcPr>
          <w:p w14:paraId="749BF122" w14:textId="77777777" w:rsidR="005331E4" w:rsidRPr="005331E4" w:rsidRDefault="005331E4" w:rsidP="006453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5331E4">
              <w:rPr>
                <w:rFonts w:eastAsia="Times New Roman" w:cs="Times New Roman"/>
                <w:color w:val="000000"/>
                <w:szCs w:val="24"/>
                <w:lang w:eastAsia="sr-Cyrl-RS"/>
              </w:rPr>
              <w:t>9</w:t>
            </w:r>
          </w:p>
        </w:tc>
      </w:tr>
      <w:tr w:rsidR="005331E4" w:rsidRPr="005331E4" w14:paraId="4482529F" w14:textId="77777777" w:rsidTr="002E3CA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253" w:type="dxa"/>
            <w:noWrap/>
            <w:hideMark/>
          </w:tcPr>
          <w:p w14:paraId="1D463A0F" w14:textId="77777777" w:rsidR="005331E4" w:rsidRPr="005331E4" w:rsidRDefault="005331E4" w:rsidP="006453E3">
            <w:pPr>
              <w:rPr>
                <w:rFonts w:eastAsia="Times New Roman" w:cs="Times New Roman"/>
                <w:color w:val="000000"/>
                <w:szCs w:val="24"/>
                <w:lang w:eastAsia="sr-Cyrl-RS"/>
              </w:rPr>
            </w:pPr>
            <w:r w:rsidRPr="005331E4">
              <w:rPr>
                <w:rFonts w:eastAsia="Times New Roman" w:cs="Times New Roman"/>
                <w:color w:val="000000"/>
                <w:szCs w:val="24"/>
                <w:lang w:eastAsia="sr-Cyrl-RS"/>
              </w:rPr>
              <w:t>Укупно лиценци</w:t>
            </w:r>
          </w:p>
        </w:tc>
        <w:tc>
          <w:tcPr>
            <w:tcW w:w="2116" w:type="dxa"/>
            <w:noWrap/>
            <w:hideMark/>
          </w:tcPr>
          <w:p w14:paraId="2A2E1257" w14:textId="77777777" w:rsidR="005331E4" w:rsidRPr="00946FFB" w:rsidRDefault="005331E4" w:rsidP="006453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sr-Cyrl-RS"/>
              </w:rPr>
            </w:pPr>
            <w:r w:rsidRPr="00946FFB">
              <w:rPr>
                <w:rFonts w:eastAsia="Times New Roman" w:cs="Times New Roman"/>
                <w:b/>
                <w:bCs/>
                <w:color w:val="000000"/>
                <w:szCs w:val="24"/>
                <w:lang w:eastAsia="sr-Cyrl-RS"/>
              </w:rPr>
              <w:t>587</w:t>
            </w:r>
          </w:p>
        </w:tc>
      </w:tr>
    </w:tbl>
    <w:p w14:paraId="56A86E62" w14:textId="78D33EF6" w:rsidR="005331E4" w:rsidRPr="005331E4" w:rsidRDefault="005331E4" w:rsidP="005331E4">
      <w:pPr>
        <w:jc w:val="both"/>
        <w:rPr>
          <w:sz w:val="20"/>
          <w:szCs w:val="18"/>
        </w:rPr>
      </w:pPr>
      <w:r w:rsidRPr="005331E4">
        <w:rPr>
          <w:sz w:val="20"/>
          <w:szCs w:val="18"/>
        </w:rPr>
        <w:t>Извор: Базе података МРЗПСБ</w:t>
      </w:r>
      <w:r w:rsidR="00E2578B">
        <w:rPr>
          <w:sz w:val="20"/>
          <w:szCs w:val="18"/>
        </w:rPr>
        <w:t>.</w:t>
      </w:r>
    </w:p>
    <w:p w14:paraId="169F9087" w14:textId="24D512D7" w:rsidR="005331E4" w:rsidRDefault="005331E4" w:rsidP="005331E4">
      <w:pPr>
        <w:jc w:val="both"/>
      </w:pPr>
      <w:r>
        <w:t xml:space="preserve">Приватни сектор је спремније дочекао процес лиценцирања. На почетку лиценцирања највећи број лиценци је издат управо приватним предузећима и удружењима грађана. Јавни сектор је у овај процес ушао мање спреман, те масовније лиценцирање јавног сектора креће тек 2016. године. Највећу експанзију међу приватним сектором доживела је услуга домски смештај за стара и одрасла лица. Ово је уједно и једина услуга за коју се може рећи да функционише по правим тржишним принципима, са корисницима коју су спремни да плате услугу. Може се закључити да су приватни домови за </w:t>
      </w:r>
      <w:r w:rsidR="00946FFB">
        <w:t>стара и одрасла лица</w:t>
      </w:r>
      <w:r>
        <w:t xml:space="preserve"> најуспешнији </w:t>
      </w:r>
      <w:r>
        <w:lastRenderedPageBreak/>
        <w:t>субјекти процеса лиценцирања, јер они чине готово половину свих лиценцираних пружалаца услуга.</w:t>
      </w:r>
    </w:p>
    <w:p w14:paraId="0278463E" w14:textId="77777777" w:rsidR="005331E4" w:rsidRDefault="005331E4" w:rsidP="005331E4">
      <w:pPr>
        <w:jc w:val="both"/>
      </w:pPr>
      <w:r>
        <w:t>Процес лиценцирања је у почетку текао споро. Од увођења система лиценцирања 22. маја 2013. године до почетка априла 2016. године издато је укупно 130 лиценци.</w:t>
      </w:r>
      <w:r>
        <w:rPr>
          <w:rStyle w:val="FootnoteReference"/>
        </w:rPr>
        <w:footnoteReference w:id="167"/>
      </w:r>
      <w:r>
        <w:t xml:space="preserve"> Процес лиценцирања убрзан је након 2016. године.</w:t>
      </w:r>
    </w:p>
    <w:p w14:paraId="5B2B58AB" w14:textId="77777777" w:rsidR="005331E4" w:rsidRDefault="005331E4" w:rsidP="005331E4">
      <w:pPr>
        <w:jc w:val="both"/>
      </w:pPr>
      <w:r>
        <w:t>Већина корисника услуга у надлежности ЈЛС користи услуге код пружалаца који поседују лиценцу. Према Мапирању из 2018. године 82% корисника услуга у надлежности ЈЛС користи услуге пружалаца који поседују лиценцу или се налазе у поступку лиценцирања, док  18% корисника користи услуге нелиценцираних пружалаца (Графикон 4).</w:t>
      </w:r>
    </w:p>
    <w:p w14:paraId="28F56F0B" w14:textId="3CF49F36" w:rsidR="005331E4" w:rsidRPr="005331E4" w:rsidRDefault="005331E4" w:rsidP="005331E4">
      <w:pPr>
        <w:jc w:val="both"/>
        <w:rPr>
          <w:b/>
          <w:bCs/>
        </w:rPr>
      </w:pPr>
      <w:r w:rsidRPr="005331E4">
        <w:rPr>
          <w:b/>
          <w:bCs/>
        </w:rPr>
        <w:t>Графикон 4. Удео броја корисника према статусу у процесу лиценцирања пружалаца услуге (у %), 2018.</w:t>
      </w:r>
    </w:p>
    <w:p w14:paraId="6AB1B815" w14:textId="77777777" w:rsidR="005331E4" w:rsidRDefault="005331E4" w:rsidP="005331E4">
      <w:pPr>
        <w:jc w:val="center"/>
      </w:pPr>
      <w:r>
        <w:rPr>
          <w:noProof/>
        </w:rPr>
        <w:drawing>
          <wp:inline distT="0" distB="0" distL="0" distR="0" wp14:anchorId="74A537A2" wp14:editId="6702FDE6">
            <wp:extent cx="5819775" cy="2781300"/>
            <wp:effectExtent l="0" t="0" r="9525" b="0"/>
            <wp:docPr id="16" name="Chart 16">
              <a:extLst xmlns:a="http://schemas.openxmlformats.org/drawingml/2006/main">
                <a:ext uri="{FF2B5EF4-FFF2-40B4-BE49-F238E27FC236}">
                  <a16:creationId xmlns:a16="http://schemas.microsoft.com/office/drawing/2014/main" id="{63495256-9310-4285-89EB-973C157D9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EEFFB95" w14:textId="77777777" w:rsidR="005331E4" w:rsidRPr="00A25738" w:rsidRDefault="005331E4" w:rsidP="005331E4">
      <w:pPr>
        <w:jc w:val="both"/>
        <w:rPr>
          <w:sz w:val="20"/>
          <w:szCs w:val="18"/>
        </w:rPr>
      </w:pPr>
      <w:r w:rsidRPr="00A25738">
        <w:rPr>
          <w:sz w:val="20"/>
          <w:szCs w:val="18"/>
        </w:rPr>
        <w:t>Извор: База података услуга социјалне заштите у надлежности ЈЛС за 2018.</w:t>
      </w:r>
    </w:p>
    <w:p w14:paraId="179369EF" w14:textId="4C247B44" w:rsidR="005331E4" w:rsidRDefault="005331E4" w:rsidP="005331E4">
      <w:pPr>
        <w:jc w:val="both"/>
      </w:pPr>
      <w:r>
        <w:t xml:space="preserve">Иако укупан број корисника </w:t>
      </w:r>
      <w:r w:rsidR="002F7004">
        <w:t xml:space="preserve">који користи услуге нелиценцираних пружалаца </w:t>
      </w:r>
      <w:r>
        <w:t xml:space="preserve">није велики, он варира у зависности од услуге. Код услуга смештаја нешто више од четвртине корисника користи услугу код нелиценцираних пружалаца. Такође, нешто више од 40% корисника услуге становање уз подршку користи услугу код нелиценцираног пружаоца (Табела </w:t>
      </w:r>
      <w:r w:rsidR="006453E3">
        <w:t>15</w:t>
      </w:r>
      <w:r>
        <w:t xml:space="preserve"> у Анексу).</w:t>
      </w:r>
    </w:p>
    <w:p w14:paraId="2244C12F" w14:textId="04059B88" w:rsidR="00C14B1D" w:rsidRPr="006A6F4C" w:rsidRDefault="005331E4" w:rsidP="005331E4">
      <w:pPr>
        <w:jc w:val="both"/>
      </w:pPr>
      <w:r w:rsidRPr="006D74EA">
        <w:t>Уколико се посматра удео корисника према групи услуга и сектору оснивања може се закључити</w:t>
      </w:r>
      <w:r w:rsidR="0081104D" w:rsidRPr="006D74EA">
        <w:t xml:space="preserve"> </w:t>
      </w:r>
      <w:r w:rsidR="006D74EA" w:rsidRPr="006D74EA">
        <w:t xml:space="preserve">да </w:t>
      </w:r>
      <w:r w:rsidRPr="006D74EA">
        <w:t xml:space="preserve">у погледу дневних услуга у заједници (15% корисника при приватном сектору, 9% корисника при јавном сектору) и услуга смештаја (27% корисника при приватном </w:t>
      </w:r>
      <w:r w:rsidRPr="006D74EA">
        <w:lastRenderedPageBreak/>
        <w:t>сектору, 25% корисника при јавном сектору) нема значајних одступања. Међутим, код услуг</w:t>
      </w:r>
      <w:r w:rsidR="002F7004" w:rsidRPr="006D74EA">
        <w:t>а</w:t>
      </w:r>
      <w:r w:rsidRPr="006D74EA">
        <w:t xml:space="preserve"> подршке за самосталан живот разлика је више него очигледна. Код ове групе услуга само 2% корисника из </w:t>
      </w:r>
      <w:r w:rsidR="002F7004" w:rsidRPr="006D74EA">
        <w:t>нејавног сектора</w:t>
      </w:r>
      <w:r w:rsidRPr="006D74EA">
        <w:t xml:space="preserve"> добија услугу од пружаоца без дозволе за рад, насупрот 48% корисника</w:t>
      </w:r>
      <w:r w:rsidR="002F7004" w:rsidRPr="006D74EA">
        <w:t xml:space="preserve"> који добијају услугу од </w:t>
      </w:r>
      <w:r w:rsidRPr="006D74EA">
        <w:t>пружа</w:t>
      </w:r>
      <w:r w:rsidR="002F7004" w:rsidRPr="006D74EA">
        <w:t>оца</w:t>
      </w:r>
      <w:r w:rsidRPr="006D74EA">
        <w:t xml:space="preserve"> услуг</w:t>
      </w:r>
      <w:r w:rsidR="002F7004" w:rsidRPr="006D74EA">
        <w:t>е</w:t>
      </w:r>
      <w:r w:rsidRPr="006D74EA">
        <w:t xml:space="preserve"> из јавног сектора без лиценце. Ни један пружалац </w:t>
      </w:r>
      <w:r w:rsidR="00AD5843" w:rsidRPr="006D74EA">
        <w:t xml:space="preserve">ове групе услуга </w:t>
      </w:r>
      <w:r w:rsidRPr="006D74EA">
        <w:t xml:space="preserve">из јавног сектора није обезбедио пуну или ограничену лиценцу. Иако је број корисника </w:t>
      </w:r>
      <w:r w:rsidR="006D74EA" w:rsidRPr="006D74EA">
        <w:t xml:space="preserve">услуга подршке за самосталан живот </w:t>
      </w:r>
      <w:r w:rsidRPr="006D74EA">
        <w:t>мали, то не значи да се њима не треба обезбедити одређени квалитет услуге кроз лиценцирање</w:t>
      </w:r>
      <w:r w:rsidR="006A6F4C" w:rsidRPr="006D74EA">
        <w:t xml:space="preserve">. </w:t>
      </w:r>
      <w:r w:rsidR="00900C9E" w:rsidRPr="006D74EA">
        <w:t>Премда</w:t>
      </w:r>
      <w:r w:rsidR="006A6F4C" w:rsidRPr="006D74EA">
        <w:t xml:space="preserve"> нема </w:t>
      </w:r>
      <w:r w:rsidR="00900C9E" w:rsidRPr="006D74EA">
        <w:t xml:space="preserve">велике </w:t>
      </w:r>
      <w:r w:rsidR="006A6F4C" w:rsidRPr="006D74EA">
        <w:t>разлике у погледу сектора оснивања треба нагласити да скоро четвртина корисника услуга смештаја</w:t>
      </w:r>
      <w:r w:rsidR="00900C9E" w:rsidRPr="006D74EA">
        <w:t xml:space="preserve"> и у јавном и недржавном сектору</w:t>
      </w:r>
      <w:r w:rsidR="006A6F4C" w:rsidRPr="006D74EA">
        <w:t xml:space="preserve"> користи услугу код нелиценцираног пружаоца </w:t>
      </w:r>
      <w:r w:rsidR="00900C9E" w:rsidRPr="006D74EA">
        <w:t>услуге</w:t>
      </w:r>
      <w:r w:rsidRPr="006D74EA">
        <w:t xml:space="preserve"> (Табела 13).</w:t>
      </w:r>
    </w:p>
    <w:p w14:paraId="5EC932AD" w14:textId="6E5732CC" w:rsidR="005331E4" w:rsidRPr="005331E4" w:rsidRDefault="005331E4" w:rsidP="005331E4">
      <w:pPr>
        <w:jc w:val="both"/>
        <w:rPr>
          <w:b/>
          <w:bCs/>
        </w:rPr>
      </w:pPr>
      <w:r w:rsidRPr="005331E4">
        <w:rPr>
          <w:b/>
          <w:bCs/>
        </w:rPr>
        <w:t>Табела 13. Удео корисника који користе услугу пружалаца са и без лиценце (у %), 2018</w:t>
      </w:r>
    </w:p>
    <w:tbl>
      <w:tblPr>
        <w:tblStyle w:val="GridTable4-Accent5"/>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1766"/>
        <w:gridCol w:w="1350"/>
        <w:gridCol w:w="1601"/>
        <w:gridCol w:w="1779"/>
        <w:gridCol w:w="1315"/>
      </w:tblGrid>
      <w:tr w:rsidR="005331E4" w14:paraId="4E09E21C" w14:textId="77777777" w:rsidTr="00983C65">
        <w:trPr>
          <w:cnfStyle w:val="100000000000" w:firstRow="1" w:lastRow="0" w:firstColumn="0" w:lastColumn="0" w:oddVBand="0" w:evenVBand="0" w:oddHBand="0"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1522" w:type="dxa"/>
            <w:tcBorders>
              <w:top w:val="none" w:sz="0" w:space="0" w:color="auto"/>
              <w:left w:val="none" w:sz="0" w:space="0" w:color="auto"/>
              <w:bottom w:val="none" w:sz="0" w:space="0" w:color="auto"/>
              <w:right w:val="none" w:sz="0" w:space="0" w:color="auto"/>
            </w:tcBorders>
            <w:vAlign w:val="center"/>
          </w:tcPr>
          <w:p w14:paraId="67A9FF85" w14:textId="77777777" w:rsidR="005331E4" w:rsidRPr="000E29AF" w:rsidRDefault="005331E4" w:rsidP="005331E4">
            <w:pPr>
              <w:jc w:val="center"/>
            </w:pPr>
            <w:r>
              <w:t>Група услуга</w:t>
            </w:r>
          </w:p>
        </w:tc>
        <w:tc>
          <w:tcPr>
            <w:tcW w:w="1766" w:type="dxa"/>
            <w:tcBorders>
              <w:top w:val="none" w:sz="0" w:space="0" w:color="auto"/>
              <w:left w:val="none" w:sz="0" w:space="0" w:color="auto"/>
              <w:bottom w:val="none" w:sz="0" w:space="0" w:color="auto"/>
              <w:right w:val="none" w:sz="0" w:space="0" w:color="auto"/>
            </w:tcBorders>
            <w:vAlign w:val="center"/>
          </w:tcPr>
          <w:p w14:paraId="7FBC8800" w14:textId="77777777" w:rsidR="005331E4" w:rsidRPr="000E29AF" w:rsidRDefault="005331E4" w:rsidP="005331E4">
            <w:pPr>
              <w:jc w:val="center"/>
              <w:cnfStyle w:val="100000000000" w:firstRow="1" w:lastRow="0" w:firstColumn="0" w:lastColumn="0" w:oddVBand="0" w:evenVBand="0" w:oddHBand="0" w:evenHBand="0" w:firstRowFirstColumn="0" w:firstRowLastColumn="0" w:lastRowFirstColumn="0" w:lastRowLastColumn="0"/>
            </w:pPr>
            <w:r>
              <w:t>Сектор</w:t>
            </w:r>
          </w:p>
        </w:tc>
        <w:tc>
          <w:tcPr>
            <w:tcW w:w="1350" w:type="dxa"/>
            <w:tcBorders>
              <w:top w:val="none" w:sz="0" w:space="0" w:color="auto"/>
              <w:left w:val="none" w:sz="0" w:space="0" w:color="auto"/>
              <w:bottom w:val="none" w:sz="0" w:space="0" w:color="auto"/>
              <w:right w:val="none" w:sz="0" w:space="0" w:color="auto"/>
            </w:tcBorders>
            <w:vAlign w:val="center"/>
          </w:tcPr>
          <w:p w14:paraId="7EBA5D69" w14:textId="77777777" w:rsidR="005331E4" w:rsidRPr="000C63AB" w:rsidRDefault="005331E4" w:rsidP="005331E4">
            <w:pPr>
              <w:jc w:val="center"/>
              <w:cnfStyle w:val="100000000000" w:firstRow="1" w:lastRow="0" w:firstColumn="0" w:lastColumn="0" w:oddVBand="0" w:evenVBand="0" w:oddHBand="0" w:evenHBand="0" w:firstRowFirstColumn="0" w:firstRowLastColumn="0" w:lastRowFirstColumn="0" w:lastRowLastColumn="0"/>
            </w:pPr>
            <w:r>
              <w:t>Лиценца</w:t>
            </w:r>
          </w:p>
        </w:tc>
        <w:tc>
          <w:tcPr>
            <w:tcW w:w="1601" w:type="dxa"/>
            <w:tcBorders>
              <w:top w:val="none" w:sz="0" w:space="0" w:color="auto"/>
              <w:left w:val="none" w:sz="0" w:space="0" w:color="auto"/>
              <w:bottom w:val="none" w:sz="0" w:space="0" w:color="auto"/>
              <w:right w:val="none" w:sz="0" w:space="0" w:color="auto"/>
            </w:tcBorders>
            <w:vAlign w:val="center"/>
          </w:tcPr>
          <w:p w14:paraId="4E9E7742" w14:textId="77777777" w:rsidR="005331E4" w:rsidRPr="000C63AB" w:rsidRDefault="005331E4" w:rsidP="005331E4">
            <w:pPr>
              <w:jc w:val="center"/>
              <w:cnfStyle w:val="100000000000" w:firstRow="1" w:lastRow="0" w:firstColumn="0" w:lastColumn="0" w:oddVBand="0" w:evenVBand="0" w:oddHBand="0" w:evenHBand="0" w:firstRowFirstColumn="0" w:firstRowLastColumn="0" w:lastRowFirstColumn="0" w:lastRowLastColumn="0"/>
            </w:pPr>
            <w:r>
              <w:t>Ограничена лиценца</w:t>
            </w:r>
          </w:p>
        </w:tc>
        <w:tc>
          <w:tcPr>
            <w:tcW w:w="1779" w:type="dxa"/>
            <w:tcBorders>
              <w:top w:val="none" w:sz="0" w:space="0" w:color="auto"/>
              <w:left w:val="none" w:sz="0" w:space="0" w:color="auto"/>
              <w:bottom w:val="none" w:sz="0" w:space="0" w:color="auto"/>
              <w:right w:val="none" w:sz="0" w:space="0" w:color="auto"/>
            </w:tcBorders>
            <w:vAlign w:val="center"/>
          </w:tcPr>
          <w:p w14:paraId="30521165" w14:textId="77777777" w:rsidR="005331E4" w:rsidRPr="000C63AB" w:rsidRDefault="005331E4" w:rsidP="005331E4">
            <w:pPr>
              <w:jc w:val="center"/>
              <w:cnfStyle w:val="100000000000" w:firstRow="1" w:lastRow="0" w:firstColumn="0" w:lastColumn="0" w:oddVBand="0" w:evenVBand="0" w:oddHBand="0" w:evenHBand="0" w:firstRowFirstColumn="0" w:firstRowLastColumn="0" w:lastRowFirstColumn="0" w:lastRowLastColumn="0"/>
            </w:pPr>
            <w:r>
              <w:t>У поступку лиценцирања</w:t>
            </w:r>
          </w:p>
        </w:tc>
        <w:tc>
          <w:tcPr>
            <w:tcW w:w="1315" w:type="dxa"/>
            <w:tcBorders>
              <w:top w:val="none" w:sz="0" w:space="0" w:color="auto"/>
              <w:left w:val="none" w:sz="0" w:space="0" w:color="auto"/>
              <w:bottom w:val="none" w:sz="0" w:space="0" w:color="auto"/>
              <w:right w:val="none" w:sz="0" w:space="0" w:color="auto"/>
            </w:tcBorders>
            <w:vAlign w:val="center"/>
          </w:tcPr>
          <w:p w14:paraId="5772112D" w14:textId="77777777" w:rsidR="005331E4" w:rsidRPr="000C63AB" w:rsidRDefault="005331E4" w:rsidP="005331E4">
            <w:pPr>
              <w:jc w:val="center"/>
              <w:cnfStyle w:val="100000000000" w:firstRow="1" w:lastRow="0" w:firstColumn="0" w:lastColumn="0" w:oddVBand="0" w:evenVBand="0" w:oddHBand="0" w:evenHBand="0" w:firstRowFirstColumn="0" w:firstRowLastColumn="0" w:lastRowFirstColumn="0" w:lastRowLastColumn="0"/>
            </w:pPr>
            <w:r>
              <w:t>Без лиценце</w:t>
            </w:r>
          </w:p>
        </w:tc>
      </w:tr>
      <w:tr w:rsidR="005331E4" w14:paraId="40DAC988" w14:textId="77777777" w:rsidTr="00983C65">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1522" w:type="dxa"/>
            <w:vMerge w:val="restart"/>
            <w:vAlign w:val="center"/>
          </w:tcPr>
          <w:p w14:paraId="6C342230" w14:textId="77777777" w:rsidR="005331E4" w:rsidRPr="000C63AB" w:rsidRDefault="005331E4" w:rsidP="005331E4">
            <w:r>
              <w:t>Дневне услуге у заједници</w:t>
            </w:r>
          </w:p>
        </w:tc>
        <w:tc>
          <w:tcPr>
            <w:tcW w:w="1766" w:type="dxa"/>
            <w:vAlign w:val="center"/>
          </w:tcPr>
          <w:p w14:paraId="2710795C" w14:textId="065DA064" w:rsidR="005331E4" w:rsidRPr="000C63AB" w:rsidRDefault="002F7004" w:rsidP="005331E4">
            <w:pPr>
              <w:cnfStyle w:val="000000100000" w:firstRow="0" w:lastRow="0" w:firstColumn="0" w:lastColumn="0" w:oddVBand="0" w:evenVBand="0" w:oddHBand="1" w:evenHBand="0" w:firstRowFirstColumn="0" w:firstRowLastColumn="0" w:lastRowFirstColumn="0" w:lastRowLastColumn="0"/>
            </w:pPr>
            <w:r>
              <w:t>Недржавни сектор</w:t>
            </w:r>
          </w:p>
        </w:tc>
        <w:tc>
          <w:tcPr>
            <w:tcW w:w="1350" w:type="dxa"/>
            <w:vAlign w:val="center"/>
          </w:tcPr>
          <w:p w14:paraId="3E0C83E1" w14:textId="77777777" w:rsidR="005331E4" w:rsidRPr="000C63AB" w:rsidRDefault="005331E4" w:rsidP="005331E4">
            <w:pPr>
              <w:jc w:val="center"/>
              <w:cnfStyle w:val="000000100000" w:firstRow="0" w:lastRow="0" w:firstColumn="0" w:lastColumn="0" w:oddVBand="0" w:evenVBand="0" w:oddHBand="1" w:evenHBand="0" w:firstRowFirstColumn="0" w:firstRowLastColumn="0" w:lastRowFirstColumn="0" w:lastRowLastColumn="0"/>
            </w:pPr>
            <w:r>
              <w:t>36%</w:t>
            </w:r>
          </w:p>
        </w:tc>
        <w:tc>
          <w:tcPr>
            <w:tcW w:w="1601" w:type="dxa"/>
            <w:vAlign w:val="center"/>
          </w:tcPr>
          <w:p w14:paraId="012C3731" w14:textId="77777777" w:rsidR="005331E4" w:rsidRPr="000C63AB" w:rsidRDefault="005331E4" w:rsidP="005331E4">
            <w:pPr>
              <w:jc w:val="center"/>
              <w:cnfStyle w:val="000000100000" w:firstRow="0" w:lastRow="0" w:firstColumn="0" w:lastColumn="0" w:oddVBand="0" w:evenVBand="0" w:oddHBand="1" w:evenHBand="0" w:firstRowFirstColumn="0" w:firstRowLastColumn="0" w:lastRowFirstColumn="0" w:lastRowLastColumn="0"/>
            </w:pPr>
            <w:r>
              <w:t>42%</w:t>
            </w:r>
          </w:p>
        </w:tc>
        <w:tc>
          <w:tcPr>
            <w:tcW w:w="1779" w:type="dxa"/>
            <w:vAlign w:val="center"/>
          </w:tcPr>
          <w:p w14:paraId="184E0E39" w14:textId="77777777" w:rsidR="005331E4" w:rsidRPr="000C63AB" w:rsidRDefault="005331E4" w:rsidP="005331E4">
            <w:pPr>
              <w:jc w:val="center"/>
              <w:cnfStyle w:val="000000100000" w:firstRow="0" w:lastRow="0" w:firstColumn="0" w:lastColumn="0" w:oddVBand="0" w:evenVBand="0" w:oddHBand="1" w:evenHBand="0" w:firstRowFirstColumn="0" w:firstRowLastColumn="0" w:lastRowFirstColumn="0" w:lastRowLastColumn="0"/>
            </w:pPr>
            <w:r>
              <w:t>7%</w:t>
            </w:r>
          </w:p>
        </w:tc>
        <w:tc>
          <w:tcPr>
            <w:tcW w:w="1315" w:type="dxa"/>
            <w:vAlign w:val="center"/>
          </w:tcPr>
          <w:p w14:paraId="058455C3" w14:textId="77777777" w:rsidR="005331E4" w:rsidRPr="000C63AB" w:rsidRDefault="005331E4" w:rsidP="005331E4">
            <w:pPr>
              <w:jc w:val="center"/>
              <w:cnfStyle w:val="000000100000" w:firstRow="0" w:lastRow="0" w:firstColumn="0" w:lastColumn="0" w:oddVBand="0" w:evenVBand="0" w:oddHBand="1" w:evenHBand="0" w:firstRowFirstColumn="0" w:firstRowLastColumn="0" w:lastRowFirstColumn="0" w:lastRowLastColumn="0"/>
            </w:pPr>
            <w:r>
              <w:t>15%</w:t>
            </w:r>
          </w:p>
        </w:tc>
      </w:tr>
      <w:tr w:rsidR="005331E4" w14:paraId="1FF4545E" w14:textId="77777777" w:rsidTr="00983C65">
        <w:trPr>
          <w:trHeight w:val="552"/>
          <w:jc w:val="center"/>
        </w:trPr>
        <w:tc>
          <w:tcPr>
            <w:cnfStyle w:val="001000000000" w:firstRow="0" w:lastRow="0" w:firstColumn="1" w:lastColumn="0" w:oddVBand="0" w:evenVBand="0" w:oddHBand="0" w:evenHBand="0" w:firstRowFirstColumn="0" w:firstRowLastColumn="0" w:lastRowFirstColumn="0" w:lastRowLastColumn="0"/>
            <w:tcW w:w="1522" w:type="dxa"/>
            <w:vMerge/>
            <w:vAlign w:val="center"/>
          </w:tcPr>
          <w:p w14:paraId="247244A1" w14:textId="77777777" w:rsidR="005331E4" w:rsidRDefault="005331E4" w:rsidP="005331E4"/>
        </w:tc>
        <w:tc>
          <w:tcPr>
            <w:tcW w:w="1766" w:type="dxa"/>
            <w:vAlign w:val="center"/>
          </w:tcPr>
          <w:p w14:paraId="4EBFAAF4" w14:textId="1B86AAC8" w:rsidR="005331E4" w:rsidRPr="000C63AB" w:rsidRDefault="002F7004" w:rsidP="005331E4">
            <w:pPr>
              <w:cnfStyle w:val="000000000000" w:firstRow="0" w:lastRow="0" w:firstColumn="0" w:lastColumn="0" w:oddVBand="0" w:evenVBand="0" w:oddHBand="0" w:evenHBand="0" w:firstRowFirstColumn="0" w:firstRowLastColumn="0" w:lastRowFirstColumn="0" w:lastRowLastColumn="0"/>
            </w:pPr>
            <w:r>
              <w:t>Државни</w:t>
            </w:r>
            <w:r w:rsidR="005331E4">
              <w:t xml:space="preserve"> сектор</w:t>
            </w:r>
          </w:p>
        </w:tc>
        <w:tc>
          <w:tcPr>
            <w:tcW w:w="1350" w:type="dxa"/>
            <w:vAlign w:val="center"/>
          </w:tcPr>
          <w:p w14:paraId="2A0E4402" w14:textId="77777777" w:rsidR="005331E4" w:rsidRPr="000C63AB" w:rsidRDefault="005331E4" w:rsidP="005331E4">
            <w:pPr>
              <w:jc w:val="center"/>
              <w:cnfStyle w:val="000000000000" w:firstRow="0" w:lastRow="0" w:firstColumn="0" w:lastColumn="0" w:oddVBand="0" w:evenVBand="0" w:oddHBand="0" w:evenHBand="0" w:firstRowFirstColumn="0" w:firstRowLastColumn="0" w:lastRowFirstColumn="0" w:lastRowLastColumn="0"/>
            </w:pPr>
            <w:r>
              <w:t>25%</w:t>
            </w:r>
          </w:p>
        </w:tc>
        <w:tc>
          <w:tcPr>
            <w:tcW w:w="1601" w:type="dxa"/>
            <w:vAlign w:val="center"/>
          </w:tcPr>
          <w:p w14:paraId="0053D3C0" w14:textId="77777777" w:rsidR="005331E4" w:rsidRPr="000C63AB" w:rsidRDefault="005331E4" w:rsidP="005331E4">
            <w:pPr>
              <w:jc w:val="center"/>
              <w:cnfStyle w:val="000000000000" w:firstRow="0" w:lastRow="0" w:firstColumn="0" w:lastColumn="0" w:oddVBand="0" w:evenVBand="0" w:oddHBand="0" w:evenHBand="0" w:firstRowFirstColumn="0" w:firstRowLastColumn="0" w:lastRowFirstColumn="0" w:lastRowLastColumn="0"/>
            </w:pPr>
            <w:r>
              <w:t>46%</w:t>
            </w:r>
          </w:p>
        </w:tc>
        <w:tc>
          <w:tcPr>
            <w:tcW w:w="1779" w:type="dxa"/>
            <w:vAlign w:val="center"/>
          </w:tcPr>
          <w:p w14:paraId="2AEF2A1E" w14:textId="77777777" w:rsidR="005331E4" w:rsidRPr="000C63AB" w:rsidRDefault="005331E4" w:rsidP="005331E4">
            <w:pPr>
              <w:jc w:val="center"/>
              <w:cnfStyle w:val="000000000000" w:firstRow="0" w:lastRow="0" w:firstColumn="0" w:lastColumn="0" w:oddVBand="0" w:evenVBand="0" w:oddHBand="0" w:evenHBand="0" w:firstRowFirstColumn="0" w:firstRowLastColumn="0" w:lastRowFirstColumn="0" w:lastRowLastColumn="0"/>
            </w:pPr>
            <w:r>
              <w:t>20%</w:t>
            </w:r>
          </w:p>
        </w:tc>
        <w:tc>
          <w:tcPr>
            <w:tcW w:w="1315" w:type="dxa"/>
            <w:vAlign w:val="center"/>
          </w:tcPr>
          <w:p w14:paraId="342F91AC" w14:textId="77777777" w:rsidR="005331E4" w:rsidRPr="000C63AB" w:rsidRDefault="005331E4" w:rsidP="005331E4">
            <w:pPr>
              <w:jc w:val="center"/>
              <w:cnfStyle w:val="000000000000" w:firstRow="0" w:lastRow="0" w:firstColumn="0" w:lastColumn="0" w:oddVBand="0" w:evenVBand="0" w:oddHBand="0" w:evenHBand="0" w:firstRowFirstColumn="0" w:firstRowLastColumn="0" w:lastRowFirstColumn="0" w:lastRowLastColumn="0"/>
            </w:pPr>
            <w:r>
              <w:t>9%</w:t>
            </w:r>
          </w:p>
        </w:tc>
      </w:tr>
      <w:tr w:rsidR="002F7004" w14:paraId="67B9785B" w14:textId="77777777" w:rsidTr="00983C65">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522" w:type="dxa"/>
            <w:vMerge w:val="restart"/>
            <w:vAlign w:val="center"/>
          </w:tcPr>
          <w:p w14:paraId="7B556EAA" w14:textId="77777777" w:rsidR="002F7004" w:rsidRPr="000C63AB" w:rsidRDefault="002F7004" w:rsidP="002F7004">
            <w:r>
              <w:t>Услуге подршке за самосталан живот</w:t>
            </w:r>
          </w:p>
        </w:tc>
        <w:tc>
          <w:tcPr>
            <w:tcW w:w="1766" w:type="dxa"/>
            <w:vAlign w:val="center"/>
          </w:tcPr>
          <w:p w14:paraId="17836BC4" w14:textId="30515322" w:rsidR="002F7004" w:rsidRDefault="002F7004" w:rsidP="002F7004">
            <w:pPr>
              <w:cnfStyle w:val="000000100000" w:firstRow="0" w:lastRow="0" w:firstColumn="0" w:lastColumn="0" w:oddVBand="0" w:evenVBand="0" w:oddHBand="1" w:evenHBand="0" w:firstRowFirstColumn="0" w:firstRowLastColumn="0" w:lastRowFirstColumn="0" w:lastRowLastColumn="0"/>
            </w:pPr>
            <w:r>
              <w:t>Недржавни сектор</w:t>
            </w:r>
          </w:p>
        </w:tc>
        <w:tc>
          <w:tcPr>
            <w:tcW w:w="1350" w:type="dxa"/>
            <w:vAlign w:val="center"/>
          </w:tcPr>
          <w:p w14:paraId="27CA095C" w14:textId="77777777" w:rsidR="002F7004" w:rsidRPr="000C63AB" w:rsidRDefault="002F7004" w:rsidP="002F7004">
            <w:pPr>
              <w:jc w:val="center"/>
              <w:cnfStyle w:val="000000100000" w:firstRow="0" w:lastRow="0" w:firstColumn="0" w:lastColumn="0" w:oddVBand="0" w:evenVBand="0" w:oddHBand="1" w:evenHBand="0" w:firstRowFirstColumn="0" w:firstRowLastColumn="0" w:lastRowFirstColumn="0" w:lastRowLastColumn="0"/>
            </w:pPr>
            <w:r>
              <w:t>47%</w:t>
            </w:r>
          </w:p>
        </w:tc>
        <w:tc>
          <w:tcPr>
            <w:tcW w:w="1601" w:type="dxa"/>
            <w:vAlign w:val="center"/>
          </w:tcPr>
          <w:p w14:paraId="0CD5C905" w14:textId="77777777" w:rsidR="002F7004" w:rsidRPr="000C63AB" w:rsidRDefault="002F7004" w:rsidP="002F7004">
            <w:pPr>
              <w:jc w:val="center"/>
              <w:cnfStyle w:val="000000100000" w:firstRow="0" w:lastRow="0" w:firstColumn="0" w:lastColumn="0" w:oddVBand="0" w:evenVBand="0" w:oddHBand="1" w:evenHBand="0" w:firstRowFirstColumn="0" w:firstRowLastColumn="0" w:lastRowFirstColumn="0" w:lastRowLastColumn="0"/>
            </w:pPr>
            <w:r>
              <w:t>36%</w:t>
            </w:r>
          </w:p>
        </w:tc>
        <w:tc>
          <w:tcPr>
            <w:tcW w:w="1779" w:type="dxa"/>
            <w:vAlign w:val="center"/>
          </w:tcPr>
          <w:p w14:paraId="008D79F2" w14:textId="77777777" w:rsidR="002F7004" w:rsidRPr="000C63AB" w:rsidRDefault="002F7004" w:rsidP="002F7004">
            <w:pPr>
              <w:jc w:val="center"/>
              <w:cnfStyle w:val="000000100000" w:firstRow="0" w:lastRow="0" w:firstColumn="0" w:lastColumn="0" w:oddVBand="0" w:evenVBand="0" w:oddHBand="1" w:evenHBand="0" w:firstRowFirstColumn="0" w:firstRowLastColumn="0" w:lastRowFirstColumn="0" w:lastRowLastColumn="0"/>
            </w:pPr>
            <w:r>
              <w:t>15%</w:t>
            </w:r>
          </w:p>
        </w:tc>
        <w:tc>
          <w:tcPr>
            <w:tcW w:w="1315" w:type="dxa"/>
            <w:vAlign w:val="center"/>
          </w:tcPr>
          <w:p w14:paraId="4E8BE412" w14:textId="77777777" w:rsidR="002F7004" w:rsidRPr="000C63AB" w:rsidRDefault="002F7004" w:rsidP="002F7004">
            <w:pPr>
              <w:jc w:val="center"/>
              <w:cnfStyle w:val="000000100000" w:firstRow="0" w:lastRow="0" w:firstColumn="0" w:lastColumn="0" w:oddVBand="0" w:evenVBand="0" w:oddHBand="1" w:evenHBand="0" w:firstRowFirstColumn="0" w:firstRowLastColumn="0" w:lastRowFirstColumn="0" w:lastRowLastColumn="0"/>
            </w:pPr>
            <w:r>
              <w:t>2%</w:t>
            </w:r>
          </w:p>
        </w:tc>
      </w:tr>
      <w:tr w:rsidR="002F7004" w14:paraId="2D64E343" w14:textId="77777777" w:rsidTr="00983C65">
        <w:trPr>
          <w:trHeight w:val="552"/>
          <w:jc w:val="center"/>
        </w:trPr>
        <w:tc>
          <w:tcPr>
            <w:cnfStyle w:val="001000000000" w:firstRow="0" w:lastRow="0" w:firstColumn="1" w:lastColumn="0" w:oddVBand="0" w:evenVBand="0" w:oddHBand="0" w:evenHBand="0" w:firstRowFirstColumn="0" w:firstRowLastColumn="0" w:lastRowFirstColumn="0" w:lastRowLastColumn="0"/>
            <w:tcW w:w="1522" w:type="dxa"/>
            <w:vMerge/>
            <w:vAlign w:val="center"/>
          </w:tcPr>
          <w:p w14:paraId="514B1CFD" w14:textId="77777777" w:rsidR="002F7004" w:rsidRDefault="002F7004" w:rsidP="002F7004"/>
        </w:tc>
        <w:tc>
          <w:tcPr>
            <w:tcW w:w="1766" w:type="dxa"/>
            <w:vAlign w:val="center"/>
          </w:tcPr>
          <w:p w14:paraId="49A3FF42" w14:textId="00A949DC" w:rsidR="002F7004" w:rsidRDefault="002F7004" w:rsidP="002F7004">
            <w:pPr>
              <w:cnfStyle w:val="000000000000" w:firstRow="0" w:lastRow="0" w:firstColumn="0" w:lastColumn="0" w:oddVBand="0" w:evenVBand="0" w:oddHBand="0" w:evenHBand="0" w:firstRowFirstColumn="0" w:firstRowLastColumn="0" w:lastRowFirstColumn="0" w:lastRowLastColumn="0"/>
            </w:pPr>
            <w:r>
              <w:t>Државни сектор</w:t>
            </w:r>
          </w:p>
        </w:tc>
        <w:tc>
          <w:tcPr>
            <w:tcW w:w="1350" w:type="dxa"/>
            <w:vAlign w:val="center"/>
          </w:tcPr>
          <w:p w14:paraId="33846FA7" w14:textId="73743FCA" w:rsidR="002F7004" w:rsidRPr="000C63AB" w:rsidRDefault="006A6F4C" w:rsidP="002F7004">
            <w:pPr>
              <w:jc w:val="center"/>
              <w:cnfStyle w:val="000000000000" w:firstRow="0" w:lastRow="0" w:firstColumn="0" w:lastColumn="0" w:oddVBand="0" w:evenVBand="0" w:oddHBand="0" w:evenHBand="0" w:firstRowFirstColumn="0" w:firstRowLastColumn="0" w:lastRowFirstColumn="0" w:lastRowLastColumn="0"/>
            </w:pPr>
            <w:r>
              <w:t>0</w:t>
            </w:r>
            <w:r w:rsidR="002F7004">
              <w:t>%</w:t>
            </w:r>
          </w:p>
        </w:tc>
        <w:tc>
          <w:tcPr>
            <w:tcW w:w="1601" w:type="dxa"/>
            <w:vAlign w:val="center"/>
          </w:tcPr>
          <w:p w14:paraId="7ABC29FD" w14:textId="714EA744" w:rsidR="002F7004" w:rsidRPr="000C63AB" w:rsidRDefault="006A6F4C" w:rsidP="002F7004">
            <w:pPr>
              <w:jc w:val="center"/>
              <w:cnfStyle w:val="000000000000" w:firstRow="0" w:lastRow="0" w:firstColumn="0" w:lastColumn="0" w:oddVBand="0" w:evenVBand="0" w:oddHBand="0" w:evenHBand="0" w:firstRowFirstColumn="0" w:firstRowLastColumn="0" w:lastRowFirstColumn="0" w:lastRowLastColumn="0"/>
            </w:pPr>
            <w:r>
              <w:t>0</w:t>
            </w:r>
            <w:r w:rsidR="002F7004">
              <w:t>%</w:t>
            </w:r>
          </w:p>
        </w:tc>
        <w:tc>
          <w:tcPr>
            <w:tcW w:w="1779" w:type="dxa"/>
            <w:vAlign w:val="center"/>
          </w:tcPr>
          <w:p w14:paraId="1FA3C453" w14:textId="00E62D47" w:rsidR="002F7004" w:rsidRPr="000C63AB" w:rsidRDefault="006A6F4C" w:rsidP="002F7004">
            <w:pPr>
              <w:jc w:val="center"/>
              <w:cnfStyle w:val="000000000000" w:firstRow="0" w:lastRow="0" w:firstColumn="0" w:lastColumn="0" w:oddVBand="0" w:evenVBand="0" w:oddHBand="0" w:evenHBand="0" w:firstRowFirstColumn="0" w:firstRowLastColumn="0" w:lastRowFirstColumn="0" w:lastRowLastColumn="0"/>
            </w:pPr>
            <w:r>
              <w:t>52</w:t>
            </w:r>
            <w:r w:rsidR="002F7004">
              <w:t>%</w:t>
            </w:r>
          </w:p>
        </w:tc>
        <w:tc>
          <w:tcPr>
            <w:tcW w:w="1315" w:type="dxa"/>
            <w:vAlign w:val="center"/>
          </w:tcPr>
          <w:p w14:paraId="68AF6FE7" w14:textId="69B622E4" w:rsidR="002F7004" w:rsidRPr="000C63AB" w:rsidRDefault="006A6F4C" w:rsidP="002F7004">
            <w:pPr>
              <w:jc w:val="center"/>
              <w:cnfStyle w:val="000000000000" w:firstRow="0" w:lastRow="0" w:firstColumn="0" w:lastColumn="0" w:oddVBand="0" w:evenVBand="0" w:oddHBand="0" w:evenHBand="0" w:firstRowFirstColumn="0" w:firstRowLastColumn="0" w:lastRowFirstColumn="0" w:lastRowLastColumn="0"/>
            </w:pPr>
            <w:r>
              <w:t>48</w:t>
            </w:r>
            <w:r w:rsidR="002F7004">
              <w:t>%</w:t>
            </w:r>
          </w:p>
        </w:tc>
      </w:tr>
      <w:tr w:rsidR="002F7004" w14:paraId="01CC8F2E" w14:textId="77777777" w:rsidTr="00983C65">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522" w:type="dxa"/>
            <w:vMerge w:val="restart"/>
            <w:vAlign w:val="center"/>
          </w:tcPr>
          <w:p w14:paraId="126F3BDD" w14:textId="77777777" w:rsidR="002F7004" w:rsidRPr="000C63AB" w:rsidRDefault="002F7004" w:rsidP="002F7004">
            <w:r>
              <w:t>Услуге смештаја</w:t>
            </w:r>
          </w:p>
        </w:tc>
        <w:tc>
          <w:tcPr>
            <w:tcW w:w="1766" w:type="dxa"/>
            <w:vAlign w:val="center"/>
          </w:tcPr>
          <w:p w14:paraId="50583B71" w14:textId="18583935" w:rsidR="002F7004" w:rsidRDefault="002F7004" w:rsidP="002F7004">
            <w:pPr>
              <w:cnfStyle w:val="000000100000" w:firstRow="0" w:lastRow="0" w:firstColumn="0" w:lastColumn="0" w:oddVBand="0" w:evenVBand="0" w:oddHBand="1" w:evenHBand="0" w:firstRowFirstColumn="0" w:firstRowLastColumn="0" w:lastRowFirstColumn="0" w:lastRowLastColumn="0"/>
            </w:pPr>
            <w:r>
              <w:t>Недржавни сектор</w:t>
            </w:r>
          </w:p>
        </w:tc>
        <w:tc>
          <w:tcPr>
            <w:tcW w:w="1350" w:type="dxa"/>
            <w:vAlign w:val="center"/>
          </w:tcPr>
          <w:p w14:paraId="63ED33B1" w14:textId="77777777" w:rsidR="002F7004" w:rsidRPr="000C63AB" w:rsidRDefault="002F7004" w:rsidP="002F7004">
            <w:pPr>
              <w:jc w:val="center"/>
              <w:cnfStyle w:val="000000100000" w:firstRow="0" w:lastRow="0" w:firstColumn="0" w:lastColumn="0" w:oddVBand="0" w:evenVBand="0" w:oddHBand="1" w:evenHBand="0" w:firstRowFirstColumn="0" w:firstRowLastColumn="0" w:lastRowFirstColumn="0" w:lastRowLastColumn="0"/>
            </w:pPr>
            <w:r>
              <w:t>44%</w:t>
            </w:r>
          </w:p>
        </w:tc>
        <w:tc>
          <w:tcPr>
            <w:tcW w:w="1601" w:type="dxa"/>
            <w:vAlign w:val="center"/>
          </w:tcPr>
          <w:p w14:paraId="1DE4FEBF" w14:textId="77777777" w:rsidR="002F7004" w:rsidRPr="000C63AB" w:rsidRDefault="002F7004" w:rsidP="002F7004">
            <w:pPr>
              <w:jc w:val="center"/>
              <w:cnfStyle w:val="000000100000" w:firstRow="0" w:lastRow="0" w:firstColumn="0" w:lastColumn="0" w:oddVBand="0" w:evenVBand="0" w:oddHBand="1" w:evenHBand="0" w:firstRowFirstColumn="0" w:firstRowLastColumn="0" w:lastRowFirstColumn="0" w:lastRowLastColumn="0"/>
            </w:pPr>
            <w:r>
              <w:t>14%</w:t>
            </w:r>
          </w:p>
        </w:tc>
        <w:tc>
          <w:tcPr>
            <w:tcW w:w="1779" w:type="dxa"/>
            <w:vAlign w:val="center"/>
          </w:tcPr>
          <w:p w14:paraId="750D9902" w14:textId="77777777" w:rsidR="002F7004" w:rsidRPr="000C63AB" w:rsidRDefault="002F7004" w:rsidP="002F7004">
            <w:pPr>
              <w:jc w:val="center"/>
              <w:cnfStyle w:val="000000100000" w:firstRow="0" w:lastRow="0" w:firstColumn="0" w:lastColumn="0" w:oddVBand="0" w:evenVBand="0" w:oddHBand="1" w:evenHBand="0" w:firstRowFirstColumn="0" w:firstRowLastColumn="0" w:lastRowFirstColumn="0" w:lastRowLastColumn="0"/>
            </w:pPr>
            <w:r>
              <w:t>15%</w:t>
            </w:r>
          </w:p>
        </w:tc>
        <w:tc>
          <w:tcPr>
            <w:tcW w:w="1315" w:type="dxa"/>
            <w:vAlign w:val="center"/>
          </w:tcPr>
          <w:p w14:paraId="25B3E7B3" w14:textId="77777777" w:rsidR="002F7004" w:rsidRPr="000C63AB" w:rsidRDefault="002F7004" w:rsidP="002F7004">
            <w:pPr>
              <w:jc w:val="center"/>
              <w:cnfStyle w:val="000000100000" w:firstRow="0" w:lastRow="0" w:firstColumn="0" w:lastColumn="0" w:oddVBand="0" w:evenVBand="0" w:oddHBand="1" w:evenHBand="0" w:firstRowFirstColumn="0" w:firstRowLastColumn="0" w:lastRowFirstColumn="0" w:lastRowLastColumn="0"/>
            </w:pPr>
            <w:r>
              <w:t>27%</w:t>
            </w:r>
          </w:p>
        </w:tc>
      </w:tr>
      <w:tr w:rsidR="002F7004" w14:paraId="12AA6006" w14:textId="77777777" w:rsidTr="00983C65">
        <w:trPr>
          <w:trHeight w:val="552"/>
          <w:jc w:val="center"/>
        </w:trPr>
        <w:tc>
          <w:tcPr>
            <w:cnfStyle w:val="001000000000" w:firstRow="0" w:lastRow="0" w:firstColumn="1" w:lastColumn="0" w:oddVBand="0" w:evenVBand="0" w:oddHBand="0" w:evenHBand="0" w:firstRowFirstColumn="0" w:firstRowLastColumn="0" w:lastRowFirstColumn="0" w:lastRowLastColumn="0"/>
            <w:tcW w:w="1522" w:type="dxa"/>
            <w:vMerge/>
            <w:vAlign w:val="center"/>
          </w:tcPr>
          <w:p w14:paraId="1F9D8053" w14:textId="77777777" w:rsidR="002F7004" w:rsidRDefault="002F7004" w:rsidP="002F7004"/>
        </w:tc>
        <w:tc>
          <w:tcPr>
            <w:tcW w:w="1766" w:type="dxa"/>
            <w:vAlign w:val="center"/>
          </w:tcPr>
          <w:p w14:paraId="7850B4DC" w14:textId="4B3FCB3D" w:rsidR="002F7004" w:rsidRDefault="002F7004" w:rsidP="002F7004">
            <w:pPr>
              <w:cnfStyle w:val="000000000000" w:firstRow="0" w:lastRow="0" w:firstColumn="0" w:lastColumn="0" w:oddVBand="0" w:evenVBand="0" w:oddHBand="0" w:evenHBand="0" w:firstRowFirstColumn="0" w:firstRowLastColumn="0" w:lastRowFirstColumn="0" w:lastRowLastColumn="0"/>
            </w:pPr>
            <w:r>
              <w:t>Државни сектор</w:t>
            </w:r>
          </w:p>
        </w:tc>
        <w:tc>
          <w:tcPr>
            <w:tcW w:w="1350" w:type="dxa"/>
            <w:vAlign w:val="center"/>
          </w:tcPr>
          <w:p w14:paraId="4B37626B" w14:textId="77777777" w:rsidR="002F7004" w:rsidRPr="000C63AB" w:rsidRDefault="002F7004" w:rsidP="002F7004">
            <w:pPr>
              <w:jc w:val="center"/>
              <w:cnfStyle w:val="000000000000" w:firstRow="0" w:lastRow="0" w:firstColumn="0" w:lastColumn="0" w:oddVBand="0" w:evenVBand="0" w:oddHBand="0" w:evenHBand="0" w:firstRowFirstColumn="0" w:firstRowLastColumn="0" w:lastRowFirstColumn="0" w:lastRowLastColumn="0"/>
            </w:pPr>
            <w:r>
              <w:t>15%</w:t>
            </w:r>
          </w:p>
        </w:tc>
        <w:tc>
          <w:tcPr>
            <w:tcW w:w="1601" w:type="dxa"/>
            <w:vAlign w:val="center"/>
          </w:tcPr>
          <w:p w14:paraId="26C77E83" w14:textId="77777777" w:rsidR="002F7004" w:rsidRPr="000C63AB" w:rsidRDefault="002F7004" w:rsidP="002F7004">
            <w:pPr>
              <w:jc w:val="center"/>
              <w:cnfStyle w:val="000000000000" w:firstRow="0" w:lastRow="0" w:firstColumn="0" w:lastColumn="0" w:oddVBand="0" w:evenVBand="0" w:oddHBand="0" w:evenHBand="0" w:firstRowFirstColumn="0" w:firstRowLastColumn="0" w:lastRowFirstColumn="0" w:lastRowLastColumn="0"/>
            </w:pPr>
            <w:r>
              <w:t>24%</w:t>
            </w:r>
          </w:p>
        </w:tc>
        <w:tc>
          <w:tcPr>
            <w:tcW w:w="1779" w:type="dxa"/>
            <w:vAlign w:val="center"/>
          </w:tcPr>
          <w:p w14:paraId="4E4D20AF" w14:textId="77777777" w:rsidR="002F7004" w:rsidRPr="000C63AB" w:rsidRDefault="002F7004" w:rsidP="002F7004">
            <w:pPr>
              <w:jc w:val="center"/>
              <w:cnfStyle w:val="000000000000" w:firstRow="0" w:lastRow="0" w:firstColumn="0" w:lastColumn="0" w:oddVBand="0" w:evenVBand="0" w:oddHBand="0" w:evenHBand="0" w:firstRowFirstColumn="0" w:firstRowLastColumn="0" w:lastRowFirstColumn="0" w:lastRowLastColumn="0"/>
            </w:pPr>
            <w:r>
              <w:t>36%</w:t>
            </w:r>
          </w:p>
        </w:tc>
        <w:tc>
          <w:tcPr>
            <w:tcW w:w="1315" w:type="dxa"/>
            <w:vAlign w:val="center"/>
          </w:tcPr>
          <w:p w14:paraId="7FEBC325" w14:textId="77777777" w:rsidR="002F7004" w:rsidRPr="000C63AB" w:rsidRDefault="002F7004" w:rsidP="002F7004">
            <w:pPr>
              <w:jc w:val="center"/>
              <w:cnfStyle w:val="000000000000" w:firstRow="0" w:lastRow="0" w:firstColumn="0" w:lastColumn="0" w:oddVBand="0" w:evenVBand="0" w:oddHBand="0" w:evenHBand="0" w:firstRowFirstColumn="0" w:firstRowLastColumn="0" w:lastRowFirstColumn="0" w:lastRowLastColumn="0"/>
            </w:pPr>
            <w:r>
              <w:t>25%</w:t>
            </w:r>
          </w:p>
        </w:tc>
      </w:tr>
    </w:tbl>
    <w:p w14:paraId="2D328A24" w14:textId="77777777" w:rsidR="005331E4" w:rsidRPr="000E29AF" w:rsidRDefault="005331E4" w:rsidP="005331E4">
      <w:pPr>
        <w:jc w:val="both"/>
        <w:rPr>
          <w:sz w:val="20"/>
          <w:szCs w:val="18"/>
        </w:rPr>
      </w:pPr>
      <w:r w:rsidRPr="00A25738">
        <w:rPr>
          <w:sz w:val="20"/>
          <w:szCs w:val="18"/>
        </w:rPr>
        <w:t>Извор: База података услуга социјалне заштите у надлежности ЈЛС за 2018.</w:t>
      </w:r>
    </w:p>
    <w:p w14:paraId="06EA5741" w14:textId="1270EFB2" w:rsidR="005331E4" w:rsidRDefault="005331E4" w:rsidP="005331E4">
      <w:pPr>
        <w:jc w:val="both"/>
      </w:pPr>
      <w:r>
        <w:t xml:space="preserve">Када се посматра број лиценцираних и нелиценцираних организација стиче се мало другачија слика. Наиме, скоро трећина од укупног броја пружалаца услуга (тачније њих 140) током 2018. године припада категорији нелиценцираних. Не може се уочити нека правилност у односу на то да ли пружалац припада јавном или недржавном сектору. Детаљнији приказ броја пружалаца услуга према сектору оснивања приказан је у Табели </w:t>
      </w:r>
      <w:r w:rsidR="006453E3">
        <w:t>1</w:t>
      </w:r>
      <w:r w:rsidR="0081104D">
        <w:t>6</w:t>
      </w:r>
      <w:r>
        <w:t xml:space="preserve"> у Анексу.</w:t>
      </w:r>
    </w:p>
    <w:p w14:paraId="672219B9" w14:textId="0F5E86B3" w:rsidR="005331E4" w:rsidRDefault="005331E4" w:rsidP="005331E4">
      <w:pPr>
        <w:jc w:val="both"/>
      </w:pPr>
      <w:r w:rsidRPr="006D74EA">
        <w:t>Услуге социјалне заштите пружају се у најбољем интересу корисника, те корисник по Закону о социјалној заштити</w:t>
      </w:r>
      <w:r w:rsidR="00AD5843" w:rsidRPr="006D74EA">
        <w:t xml:space="preserve"> (2011)</w:t>
      </w:r>
      <w:r w:rsidRPr="006D74EA">
        <w:t xml:space="preserve"> има право на притужбу уколико није задовољан услугом, поступком или понашањем пружаоца услуге (чл. 39). Овај контролни механизам није ближе уређен Законом, нити прописан као стандард Правилником о ближим условима и стандардима. Овај пропуст исправљен </w:t>
      </w:r>
      <w:r w:rsidR="00900C9E" w:rsidRPr="006D74EA">
        <w:t xml:space="preserve">је </w:t>
      </w:r>
      <w:r w:rsidRPr="006D74EA">
        <w:t xml:space="preserve">Правилником о лиценцирању организација социјалне заштите, где је у члану 5 прописано достављање процедуре о поступању по притужбама корисника, као један од доказа о испуњености стандарда за издавање лиценце. </w:t>
      </w:r>
      <w:r w:rsidRPr="006D74EA">
        <w:lastRenderedPageBreak/>
        <w:t xml:space="preserve">Са друге стране, Правилник о ближим условима и стандардима је у члану 19 предвидео интерну евалуацију квалитета пружених услуга коју пружалац услуге треба да спроводи најмање једном годишње, а која укључује и испитивање задовољства корисника, односно њихових заступника. На овај начин пружалац може спровести самопроцену која ће бити основа у сагледавању властитих снага и </w:t>
      </w:r>
      <w:r w:rsidR="007B11DB" w:rsidRPr="006D74EA">
        <w:t>слабости</w:t>
      </w:r>
      <w:r w:rsidR="00900C9E" w:rsidRPr="006D74EA">
        <w:t xml:space="preserve"> и превентивно деловати како </w:t>
      </w:r>
      <w:r w:rsidR="006D74EA" w:rsidRPr="006D74EA">
        <w:t>не би било</w:t>
      </w:r>
      <w:r w:rsidR="00900C9E" w:rsidRPr="006D74EA">
        <w:t xml:space="preserve"> или како би било што мање притужби корисника</w:t>
      </w:r>
      <w:r w:rsidRPr="006D74EA">
        <w:t>.</w:t>
      </w:r>
      <w:r>
        <w:t xml:space="preserve"> </w:t>
      </w:r>
    </w:p>
    <w:p w14:paraId="2241C87E" w14:textId="51E386DD" w:rsidR="005331E4" w:rsidRDefault="005331E4" w:rsidP="005331E4">
      <w:pPr>
        <w:jc w:val="both"/>
      </w:pPr>
      <w:r w:rsidRPr="0023527F">
        <w:rPr>
          <w:b/>
          <w:bCs/>
        </w:rPr>
        <w:t>Лиценцирање стручних радника.</w:t>
      </w:r>
      <w:r>
        <w:rPr>
          <w:b/>
          <w:bCs/>
        </w:rPr>
        <w:t xml:space="preserve"> </w:t>
      </w:r>
      <w:r>
        <w:t xml:space="preserve">Пружање помоћи, оснаживање за самосталан и продуктиван живот у друштву и отклањање последица социјалне искључености  захтевају да се запослени у социјалној заштити континуирано стручно усавршавају. Стратегија развоја социјалне заштите </w:t>
      </w:r>
      <w:r w:rsidR="00900C9E">
        <w:t xml:space="preserve">(2005) </w:t>
      </w:r>
      <w:r>
        <w:t>међу ограничењима за реформу система наводи неуједначеност стручних капацитета и отпор према новом и непознатом. Ови изазови се могу превазићи управо кроз процес лиценцирања стручних радника. Лиценцирањем се утврђује да ли стручни радник испуњава критеријуме и стандарде за пружање услуга у области социјалне заштите. Нормативни оквир успостављен је Законом о социјалној заштити из 2011. године, а даље разрађен Правилником о лиценцирању стручних радника у социјалној заштити</w:t>
      </w:r>
      <w:r>
        <w:rPr>
          <w:rStyle w:val="FootnoteReference"/>
        </w:rPr>
        <w:footnoteReference w:id="168"/>
      </w:r>
      <w:r>
        <w:t xml:space="preserve"> 2013. године и Правилником о приправничком стажу и испиту за лиценцу у социјалној заштити</w:t>
      </w:r>
      <w:r>
        <w:rPr>
          <w:rStyle w:val="FootnoteReference"/>
        </w:rPr>
        <w:footnoteReference w:id="169"/>
      </w:r>
      <w:r>
        <w:t xml:space="preserve"> из 2016. године. Први Правилник ближе уређује услове за издавање лиценце, образац лиценце и начин издавања, обнављања, суспензије или одузимања лиценце стручним радницима у социјалној заштити, док се одредбе другог Правилника односе на програм, начин и место обављања приправничког стажа, као на програм и начин полагања испита за лиценцу за стручне раднике и стручне сараднике у социјалној заштити. Поступак лиценцирања, је према Закону о социјалној заштити, у надлежности Коморе социјалне заштите. Лиценца се издаје на период од шест година, у коме су стручни радници дужни да прикупе одређен број бодова, на прописан начин, како би стекли услове за об</w:t>
      </w:r>
      <w:r w:rsidR="00735F90">
        <w:t>н</w:t>
      </w:r>
      <w:r>
        <w:t xml:space="preserve">ављање лиценце. </w:t>
      </w:r>
    </w:p>
    <w:p w14:paraId="50B54E08" w14:textId="2821C5B5" w:rsidR="005331E4" w:rsidRDefault="005331E4" w:rsidP="005331E4">
      <w:pPr>
        <w:jc w:val="both"/>
      </w:pPr>
      <w:r>
        <w:t>Правилник о лиценцирању стручних радника предвиђа активно и пасивно остваривање бодова. Активно остваривање бодова подразумева да стручни радник самостално или тимски учествује у процесу континуиране едукације, на начин који доприноси развоју теоријских и практичних знања у социјалној заштити (стицање научних, специјалистичких и стручних звања, предавања на стручним и научним скуповима, ауторство на програмима обуке, учешће у стручним и научним пројектима и др.) Пасивно остваривање бодова подразумева да је стручни радник у својству слушаоца учествовао на стручним и научним скуповима, трибинама, округлим столовима и едукацијама на којим се не захтева провера знања (чл</w:t>
      </w:r>
      <w:r w:rsidR="00BF44D9">
        <w:t>.</w:t>
      </w:r>
      <w:r>
        <w:t xml:space="preserve"> 11). Правилник даље налаже да се лиценца издаје за обављање основних стручних послова, специјализованих стручних послова, супервизијских послова</w:t>
      </w:r>
      <w:r w:rsidR="00735F90">
        <w:t xml:space="preserve"> и</w:t>
      </w:r>
      <w:r>
        <w:t xml:space="preserve"> правних послова у </w:t>
      </w:r>
      <w:r>
        <w:lastRenderedPageBreak/>
        <w:t>социјалној заштити. Стручни радник не може без лиценце самостално обављати</w:t>
      </w:r>
      <w:r w:rsidR="00735F90">
        <w:t xml:space="preserve"> наведене</w:t>
      </w:r>
      <w:r>
        <w:t xml:space="preserve"> послове (чл</w:t>
      </w:r>
      <w:r w:rsidR="00BF44D9">
        <w:t>.</w:t>
      </w:r>
      <w:r>
        <w:t xml:space="preserve"> 3). </w:t>
      </w:r>
    </w:p>
    <w:p w14:paraId="230CEAFF" w14:textId="479F7D50" w:rsidR="00C14B1D" w:rsidRPr="006A6F4C" w:rsidRDefault="005331E4" w:rsidP="005331E4">
      <w:pPr>
        <w:jc w:val="both"/>
      </w:pPr>
      <w:r>
        <w:t>Комора социјалне заштите води регистар о лиценцираним стручним радницима</w:t>
      </w:r>
      <w:r>
        <w:rPr>
          <w:rStyle w:val="FootnoteReference"/>
        </w:rPr>
        <w:footnoteReference w:id="170"/>
      </w:r>
      <w:r>
        <w:t xml:space="preserve"> у који је децембра 2020. године било уписано 4.302 лиценцира радника. Већину чине жене. Највећи број лиценци издат је за обављање стручних послова (3.328), док лиценци за обављање правних и специјализованих послова има знатно мање. Лиценцу за супервизију специјализованих стручних послова имају само четири особе (Табела 14).</w:t>
      </w:r>
    </w:p>
    <w:p w14:paraId="72B68BA1" w14:textId="00F3C659" w:rsidR="005331E4" w:rsidRPr="005331E4" w:rsidRDefault="005331E4" w:rsidP="005331E4">
      <w:pPr>
        <w:jc w:val="both"/>
        <w:rPr>
          <w:b/>
          <w:bCs/>
        </w:rPr>
      </w:pPr>
      <w:r w:rsidRPr="005331E4">
        <w:rPr>
          <w:b/>
          <w:bCs/>
        </w:rPr>
        <w:t>Табела 14. Број издатих лиценци, 2020</w:t>
      </w:r>
    </w:p>
    <w:tbl>
      <w:tblPr>
        <w:tblStyle w:val="GridTable4-Accent5"/>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6"/>
        <w:gridCol w:w="2549"/>
      </w:tblGrid>
      <w:tr w:rsidR="005331E4" w:rsidRPr="002E3CA5" w14:paraId="691B344C" w14:textId="77777777" w:rsidTr="002E3C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876" w:type="dxa"/>
            <w:tcBorders>
              <w:top w:val="none" w:sz="0" w:space="0" w:color="auto"/>
              <w:left w:val="none" w:sz="0" w:space="0" w:color="auto"/>
              <w:bottom w:val="none" w:sz="0" w:space="0" w:color="auto"/>
              <w:right w:val="none" w:sz="0" w:space="0" w:color="auto"/>
            </w:tcBorders>
            <w:noWrap/>
            <w:vAlign w:val="center"/>
          </w:tcPr>
          <w:p w14:paraId="60179B45" w14:textId="77777777" w:rsidR="005331E4" w:rsidRPr="002E3CA5" w:rsidRDefault="005331E4" w:rsidP="005331E4">
            <w:pPr>
              <w:rPr>
                <w:rFonts w:eastAsia="Times New Roman" w:cs="Times New Roman"/>
                <w:szCs w:val="24"/>
                <w:lang w:eastAsia="sr-Cyrl-RS"/>
              </w:rPr>
            </w:pPr>
            <w:r w:rsidRPr="002E3CA5">
              <w:rPr>
                <w:rFonts w:eastAsia="Times New Roman" w:cs="Times New Roman"/>
                <w:szCs w:val="24"/>
                <w:lang w:eastAsia="sr-Cyrl-RS"/>
              </w:rPr>
              <w:t>Тип лиценце према врсти послова</w:t>
            </w:r>
          </w:p>
        </w:tc>
        <w:tc>
          <w:tcPr>
            <w:tcW w:w="2549" w:type="dxa"/>
            <w:tcBorders>
              <w:top w:val="none" w:sz="0" w:space="0" w:color="auto"/>
              <w:left w:val="none" w:sz="0" w:space="0" w:color="auto"/>
              <w:bottom w:val="none" w:sz="0" w:space="0" w:color="auto"/>
              <w:right w:val="none" w:sz="0" w:space="0" w:color="auto"/>
            </w:tcBorders>
            <w:noWrap/>
            <w:vAlign w:val="center"/>
          </w:tcPr>
          <w:p w14:paraId="04AC829B" w14:textId="77777777" w:rsidR="005331E4" w:rsidRPr="002E3CA5" w:rsidRDefault="005331E4" w:rsidP="005331E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2E3CA5">
              <w:rPr>
                <w:rFonts w:eastAsia="Times New Roman" w:cs="Times New Roman"/>
                <w:szCs w:val="24"/>
                <w:lang w:eastAsia="sr-Cyrl-RS"/>
              </w:rPr>
              <w:t>Број издатих лиценци</w:t>
            </w:r>
          </w:p>
        </w:tc>
      </w:tr>
      <w:tr w:rsidR="005331E4" w:rsidRPr="002E3CA5" w14:paraId="783D5C63" w14:textId="77777777" w:rsidTr="002E3CA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876" w:type="dxa"/>
            <w:noWrap/>
            <w:vAlign w:val="center"/>
            <w:hideMark/>
          </w:tcPr>
          <w:p w14:paraId="53B22618" w14:textId="77777777" w:rsidR="005331E4" w:rsidRPr="002E3CA5" w:rsidRDefault="005331E4" w:rsidP="005331E4">
            <w:pPr>
              <w:rPr>
                <w:rFonts w:eastAsia="Times New Roman" w:cs="Times New Roman"/>
                <w:color w:val="000000"/>
                <w:szCs w:val="24"/>
                <w:lang w:eastAsia="sr-Cyrl-RS"/>
              </w:rPr>
            </w:pPr>
            <w:r w:rsidRPr="002E3CA5">
              <w:rPr>
                <w:rFonts w:eastAsia="Times New Roman" w:cs="Times New Roman"/>
                <w:color w:val="000000"/>
                <w:szCs w:val="24"/>
                <w:lang w:eastAsia="sr-Cyrl-RS"/>
              </w:rPr>
              <w:t>Основни стручни послови</w:t>
            </w:r>
          </w:p>
        </w:tc>
        <w:tc>
          <w:tcPr>
            <w:tcW w:w="2549" w:type="dxa"/>
            <w:noWrap/>
            <w:vAlign w:val="center"/>
            <w:hideMark/>
          </w:tcPr>
          <w:p w14:paraId="746C426E" w14:textId="77777777" w:rsidR="005331E4" w:rsidRPr="002E3CA5" w:rsidRDefault="005331E4" w:rsidP="00533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3.328</w:t>
            </w:r>
          </w:p>
        </w:tc>
      </w:tr>
      <w:tr w:rsidR="005331E4" w:rsidRPr="002E3CA5" w14:paraId="100CDE6F" w14:textId="77777777" w:rsidTr="002E3CA5">
        <w:trPr>
          <w:trHeight w:val="359"/>
        </w:trPr>
        <w:tc>
          <w:tcPr>
            <w:cnfStyle w:val="001000000000" w:firstRow="0" w:lastRow="0" w:firstColumn="1" w:lastColumn="0" w:oddVBand="0" w:evenVBand="0" w:oddHBand="0" w:evenHBand="0" w:firstRowFirstColumn="0" w:firstRowLastColumn="0" w:lastRowFirstColumn="0" w:lastRowLastColumn="0"/>
            <w:tcW w:w="6876" w:type="dxa"/>
            <w:noWrap/>
            <w:vAlign w:val="center"/>
            <w:hideMark/>
          </w:tcPr>
          <w:p w14:paraId="650E277E" w14:textId="77777777" w:rsidR="005331E4" w:rsidRPr="002E3CA5" w:rsidRDefault="005331E4" w:rsidP="005331E4">
            <w:pPr>
              <w:rPr>
                <w:rFonts w:eastAsia="Times New Roman" w:cs="Times New Roman"/>
                <w:color w:val="000000"/>
                <w:szCs w:val="24"/>
                <w:lang w:eastAsia="sr-Cyrl-RS"/>
              </w:rPr>
            </w:pPr>
            <w:r w:rsidRPr="002E3CA5">
              <w:rPr>
                <w:rFonts w:eastAsia="Times New Roman" w:cs="Times New Roman"/>
                <w:color w:val="000000"/>
                <w:szCs w:val="24"/>
                <w:lang w:eastAsia="sr-Cyrl-RS"/>
              </w:rPr>
              <w:t>Правни послови</w:t>
            </w:r>
          </w:p>
        </w:tc>
        <w:tc>
          <w:tcPr>
            <w:tcW w:w="2549" w:type="dxa"/>
            <w:noWrap/>
            <w:vAlign w:val="center"/>
            <w:hideMark/>
          </w:tcPr>
          <w:p w14:paraId="6B0DEB68" w14:textId="77777777" w:rsidR="005331E4" w:rsidRPr="002E3CA5" w:rsidRDefault="005331E4" w:rsidP="00533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480</w:t>
            </w:r>
          </w:p>
        </w:tc>
      </w:tr>
      <w:tr w:rsidR="005331E4" w:rsidRPr="002E3CA5" w14:paraId="7D596B44" w14:textId="77777777" w:rsidTr="002E3CA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876" w:type="dxa"/>
            <w:noWrap/>
            <w:vAlign w:val="center"/>
            <w:hideMark/>
          </w:tcPr>
          <w:p w14:paraId="58BE004B" w14:textId="77777777" w:rsidR="005331E4" w:rsidRPr="002E3CA5" w:rsidRDefault="005331E4" w:rsidP="005331E4">
            <w:pPr>
              <w:rPr>
                <w:rFonts w:eastAsia="Times New Roman" w:cs="Times New Roman"/>
                <w:color w:val="000000"/>
                <w:szCs w:val="24"/>
                <w:lang w:eastAsia="sr-Cyrl-RS"/>
              </w:rPr>
            </w:pPr>
            <w:r w:rsidRPr="002E3CA5">
              <w:rPr>
                <w:rFonts w:eastAsia="Times New Roman" w:cs="Times New Roman"/>
                <w:color w:val="000000"/>
                <w:szCs w:val="24"/>
                <w:lang w:eastAsia="sr-Cyrl-RS"/>
              </w:rPr>
              <w:t>Специјализовани стручни послови</w:t>
            </w:r>
          </w:p>
        </w:tc>
        <w:tc>
          <w:tcPr>
            <w:tcW w:w="2549" w:type="dxa"/>
            <w:noWrap/>
            <w:vAlign w:val="center"/>
            <w:hideMark/>
          </w:tcPr>
          <w:p w14:paraId="0C1E3163" w14:textId="77777777" w:rsidR="005331E4" w:rsidRPr="002E3CA5" w:rsidRDefault="005331E4" w:rsidP="00533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197</w:t>
            </w:r>
          </w:p>
        </w:tc>
      </w:tr>
      <w:tr w:rsidR="005331E4" w:rsidRPr="002E3CA5" w14:paraId="34764C2D" w14:textId="77777777" w:rsidTr="002E3CA5">
        <w:trPr>
          <w:trHeight w:val="359"/>
        </w:trPr>
        <w:tc>
          <w:tcPr>
            <w:cnfStyle w:val="001000000000" w:firstRow="0" w:lastRow="0" w:firstColumn="1" w:lastColumn="0" w:oddVBand="0" w:evenVBand="0" w:oddHBand="0" w:evenHBand="0" w:firstRowFirstColumn="0" w:firstRowLastColumn="0" w:lastRowFirstColumn="0" w:lastRowLastColumn="0"/>
            <w:tcW w:w="6876" w:type="dxa"/>
            <w:noWrap/>
            <w:vAlign w:val="center"/>
            <w:hideMark/>
          </w:tcPr>
          <w:p w14:paraId="6A751AC5" w14:textId="77777777" w:rsidR="005331E4" w:rsidRPr="002E3CA5" w:rsidRDefault="005331E4" w:rsidP="005331E4">
            <w:pPr>
              <w:rPr>
                <w:rFonts w:eastAsia="Times New Roman" w:cs="Times New Roman"/>
                <w:color w:val="000000"/>
                <w:szCs w:val="24"/>
                <w:lang w:eastAsia="sr-Cyrl-RS"/>
              </w:rPr>
            </w:pPr>
            <w:r w:rsidRPr="002E3CA5">
              <w:rPr>
                <w:rFonts w:eastAsia="Times New Roman" w:cs="Times New Roman"/>
                <w:color w:val="000000"/>
                <w:szCs w:val="24"/>
                <w:lang w:eastAsia="sr-Cyrl-RS"/>
              </w:rPr>
              <w:t>Супервизија основних стручних послова</w:t>
            </w:r>
          </w:p>
        </w:tc>
        <w:tc>
          <w:tcPr>
            <w:tcW w:w="2549" w:type="dxa"/>
            <w:noWrap/>
            <w:vAlign w:val="center"/>
            <w:hideMark/>
          </w:tcPr>
          <w:p w14:paraId="2990D634" w14:textId="77777777" w:rsidR="005331E4" w:rsidRPr="002E3CA5" w:rsidRDefault="005331E4" w:rsidP="00533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293</w:t>
            </w:r>
          </w:p>
        </w:tc>
      </w:tr>
      <w:tr w:rsidR="005331E4" w:rsidRPr="002E3CA5" w14:paraId="1D05F439" w14:textId="77777777" w:rsidTr="002E3CA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876" w:type="dxa"/>
            <w:noWrap/>
            <w:vAlign w:val="center"/>
            <w:hideMark/>
          </w:tcPr>
          <w:p w14:paraId="39553889" w14:textId="77777777" w:rsidR="005331E4" w:rsidRPr="002E3CA5" w:rsidRDefault="005331E4" w:rsidP="005331E4">
            <w:pPr>
              <w:rPr>
                <w:rFonts w:eastAsia="Times New Roman" w:cs="Times New Roman"/>
                <w:color w:val="000000"/>
                <w:szCs w:val="24"/>
                <w:lang w:eastAsia="sr-Cyrl-RS"/>
              </w:rPr>
            </w:pPr>
            <w:r w:rsidRPr="002E3CA5">
              <w:rPr>
                <w:rFonts w:eastAsia="Times New Roman" w:cs="Times New Roman"/>
                <w:color w:val="000000"/>
                <w:szCs w:val="24"/>
                <w:lang w:eastAsia="sr-Cyrl-RS"/>
              </w:rPr>
              <w:t>Супервизија специјализованих стручних послова</w:t>
            </w:r>
          </w:p>
        </w:tc>
        <w:tc>
          <w:tcPr>
            <w:tcW w:w="2549" w:type="dxa"/>
            <w:noWrap/>
            <w:vAlign w:val="center"/>
            <w:hideMark/>
          </w:tcPr>
          <w:p w14:paraId="15669F9D" w14:textId="77777777" w:rsidR="005331E4" w:rsidRPr="002E3CA5" w:rsidRDefault="005331E4" w:rsidP="00533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4</w:t>
            </w:r>
          </w:p>
        </w:tc>
      </w:tr>
      <w:tr w:rsidR="005331E4" w:rsidRPr="002E3CA5" w14:paraId="135BAE05" w14:textId="77777777" w:rsidTr="002E3CA5">
        <w:trPr>
          <w:trHeight w:val="359"/>
        </w:trPr>
        <w:tc>
          <w:tcPr>
            <w:cnfStyle w:val="001000000000" w:firstRow="0" w:lastRow="0" w:firstColumn="1" w:lastColumn="0" w:oddVBand="0" w:evenVBand="0" w:oddHBand="0" w:evenHBand="0" w:firstRowFirstColumn="0" w:firstRowLastColumn="0" w:lastRowFirstColumn="0" w:lastRowLastColumn="0"/>
            <w:tcW w:w="6876" w:type="dxa"/>
            <w:noWrap/>
            <w:vAlign w:val="center"/>
          </w:tcPr>
          <w:p w14:paraId="0876EC4D" w14:textId="77777777" w:rsidR="005331E4" w:rsidRPr="002E3CA5" w:rsidRDefault="005331E4" w:rsidP="005331E4">
            <w:pPr>
              <w:rPr>
                <w:rFonts w:eastAsia="Times New Roman" w:cs="Times New Roman"/>
                <w:color w:val="000000"/>
                <w:szCs w:val="24"/>
                <w:lang w:eastAsia="sr-Cyrl-RS"/>
              </w:rPr>
            </w:pPr>
            <w:r w:rsidRPr="002E3CA5">
              <w:rPr>
                <w:rFonts w:eastAsia="Times New Roman" w:cs="Times New Roman"/>
                <w:color w:val="000000"/>
                <w:szCs w:val="24"/>
                <w:lang w:eastAsia="sr-Cyrl-RS"/>
              </w:rPr>
              <w:t>Укупно</w:t>
            </w:r>
          </w:p>
        </w:tc>
        <w:tc>
          <w:tcPr>
            <w:tcW w:w="2549" w:type="dxa"/>
            <w:noWrap/>
            <w:vAlign w:val="center"/>
          </w:tcPr>
          <w:p w14:paraId="55540549" w14:textId="77777777" w:rsidR="005331E4" w:rsidRPr="002E3CA5" w:rsidRDefault="005331E4" w:rsidP="00533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4.302</w:t>
            </w:r>
          </w:p>
        </w:tc>
      </w:tr>
    </w:tbl>
    <w:p w14:paraId="3F2FA9E4" w14:textId="77777777" w:rsidR="005331E4" w:rsidRPr="00EB3AB2" w:rsidRDefault="005331E4" w:rsidP="005331E4">
      <w:pPr>
        <w:jc w:val="both"/>
        <w:rPr>
          <w:sz w:val="20"/>
          <w:szCs w:val="18"/>
        </w:rPr>
      </w:pPr>
      <w:r w:rsidRPr="00EB3AB2">
        <w:rPr>
          <w:sz w:val="20"/>
          <w:szCs w:val="18"/>
        </w:rPr>
        <w:t>Извор: Регистар о издатим лиценцама стручних радника, Комора социјалне заштите.</w:t>
      </w:r>
    </w:p>
    <w:p w14:paraId="229572E3" w14:textId="4ED0F1B9" w:rsidR="005331E4" w:rsidRDefault="005331E4" w:rsidP="005331E4">
      <w:pPr>
        <w:jc w:val="both"/>
      </w:pPr>
      <w:r>
        <w:t>У првој години након оснивања Коморе социјалне заштите сви стручни радници који су у том тренутку били запослени у систему и испуњавали прописане услове, добили су тзв. нулту лиценцу. Након тога, у обавези су да сакупљају бодове</w:t>
      </w:r>
      <w:r w:rsidR="00735F90">
        <w:t>,</w:t>
      </w:r>
      <w:r>
        <w:t xml:space="preserve"> на прописан начин</w:t>
      </w:r>
      <w:r w:rsidR="00735F90">
        <w:t>,</w:t>
      </w:r>
      <w:r>
        <w:t xml:space="preserve"> како би остварили услове за обнову лиценце. Комора је до сада изрекла четири мере јавне опомене, и одузето је осам лиценци.</w:t>
      </w:r>
      <w:r>
        <w:rPr>
          <w:rStyle w:val="FootnoteReference"/>
        </w:rPr>
        <w:footnoteReference w:id="171"/>
      </w:r>
      <w:r>
        <w:t xml:space="preserve"> </w:t>
      </w:r>
    </w:p>
    <w:p w14:paraId="5A6526E2" w14:textId="53C2B45F" w:rsidR="005331E4" w:rsidRDefault="005331E4" w:rsidP="005331E4">
      <w:pPr>
        <w:jc w:val="both"/>
      </w:pPr>
      <w:r w:rsidRPr="0044631F">
        <w:rPr>
          <w:b/>
          <w:bCs/>
        </w:rPr>
        <w:t>Акредитација програма обуке</w:t>
      </w:r>
      <w:r>
        <w:t xml:space="preserve"> треба да буде континуиран процес који треба да одговори на потребе праксе социјалне заштите и професионалаца запослених у њој. Један о предуслова за подизање квалитета је и перманентно стручно усавршавање професионалаца. Зато акредитациј</w:t>
      </w:r>
      <w:r w:rsidR="005A41EA">
        <w:t>а</w:t>
      </w:r>
      <w:r>
        <w:t xml:space="preserve"> представља предуслов за стално професионално усавршавање и напредовање запослених у области пружања услуга, а самим тим и механизам за подизање квалитета. Према томе, акредитација програма обуке намењених професионалцима у социјалној заштити уско је повезана са процесом лиценцирања и представља један од услова за овај процес.</w:t>
      </w:r>
    </w:p>
    <w:p w14:paraId="7591A3AF" w14:textId="40D63494" w:rsidR="005331E4" w:rsidRDefault="005331E4" w:rsidP="005331E4">
      <w:pPr>
        <w:jc w:val="both"/>
      </w:pPr>
      <w:r>
        <w:t xml:space="preserve">Процес успостављања система акредитације започео је још 2007. године у оквиру пројекта „Успостављање и примена система акредитације програма обука за пружаоце социјалних </w:t>
      </w:r>
      <w:r>
        <w:lastRenderedPageBreak/>
        <w:t>услуга у Републици Србији“.</w:t>
      </w:r>
      <w:r>
        <w:rPr>
          <w:rStyle w:val="FootnoteReference"/>
        </w:rPr>
        <w:footnoteReference w:id="172"/>
      </w:r>
      <w:r>
        <w:t xml:space="preserve"> Успостављање система акредитације програма обуке имало је за циљ да уведе систем квалитета у програме стручног усавршавања и да обезбеди квалитетну обуку пружалаца услуга у области социјалне заштите. По завршетку пројекта 2008. године донет је „Програм мера и активности за стално стручно усавршавање стручних радника запослених у установама социјалне заштите“. Према програму послови акредитације поверени су Републичком заводу за социјалну заштиту и Одбору за акредитацију програма обуке, као сталном стручном телу кога именује ресорни министар.</w:t>
      </w:r>
    </w:p>
    <w:p w14:paraId="6F416CE1" w14:textId="614AD22F" w:rsidR="005331E4" w:rsidRDefault="005331E4" w:rsidP="005331E4">
      <w:pPr>
        <w:jc w:val="both"/>
      </w:pPr>
      <w:r>
        <w:t>Закон о социјалној заштити из 2011. године доноси нормативно уобличавање система акредитације. У Закон</w:t>
      </w:r>
      <w:r w:rsidR="00735F90">
        <w:t xml:space="preserve"> (2011)</w:t>
      </w:r>
      <w:r>
        <w:t xml:space="preserve"> су у</w:t>
      </w:r>
      <w:r w:rsidR="00735F90">
        <w:t>кључене</w:t>
      </w:r>
      <w:r>
        <w:t xml:space="preserve"> бројне одредбе из Програма, али су унете и неке новине. Према Закону</w:t>
      </w:r>
      <w:r w:rsidR="00735F90">
        <w:t xml:space="preserve"> (2011)</w:t>
      </w:r>
      <w:r>
        <w:t xml:space="preserve">, акредитација је поступак у коме се оцењује да ли програм обуке намењен професионалцима </w:t>
      </w:r>
      <w:r w:rsidR="00735F90">
        <w:t xml:space="preserve">у социјалној заштити </w:t>
      </w:r>
      <w:r>
        <w:t>испуњава одређене стандарде (чл</w:t>
      </w:r>
      <w:r w:rsidR="00BF44D9">
        <w:t>.</w:t>
      </w:r>
      <w:r>
        <w:t xml:space="preserve"> 191). Субјекти поступка акредитације су министарство надлежно за социјалну заштиту, Одбор за акредитацију и Републички завод за социјалну заштиту. Министар надлежан за социјалну заштиту образује Одбор за акредитацију као посебну радну групу. Републички завод за социјалну заштиту обавља стручне и организационе послове у поступку акредитације програма обуке (чл</w:t>
      </w:r>
      <w:r w:rsidR="00BF44D9">
        <w:t>.</w:t>
      </w:r>
      <w:r>
        <w:t xml:space="preserve"> 192).</w:t>
      </w:r>
      <w:r w:rsidRPr="00A65CCE">
        <w:t xml:space="preserve"> </w:t>
      </w:r>
      <w:r>
        <w:t>Увођење надлежног министарстава као субјекта акредитације новина је у односу на решења пре доношења Закона</w:t>
      </w:r>
      <w:r w:rsidR="0006558F">
        <w:t xml:space="preserve"> о социјалној заштити (2011)</w:t>
      </w:r>
      <w:r>
        <w:t>. Нове законске одредбе уводе да одлуку о акредитацији или одбијању акредитације доноси надлежни министар у форми решење, а не Одбор за акредитацију како је било до доношења Закона.</w:t>
      </w:r>
      <w:r>
        <w:rPr>
          <w:rStyle w:val="FootnoteReference"/>
        </w:rPr>
        <w:footnoteReference w:id="173"/>
      </w:r>
    </w:p>
    <w:p w14:paraId="3BFADAC4" w14:textId="570B020F" w:rsidR="005331E4" w:rsidRDefault="005331E4" w:rsidP="005331E4">
      <w:pPr>
        <w:jc w:val="both"/>
      </w:pPr>
      <w:r>
        <w:t>Одредбе Закона</w:t>
      </w:r>
      <w:r w:rsidR="0006558F">
        <w:t xml:space="preserve"> о социјалној заштити (2011) </w:t>
      </w:r>
      <w:r>
        <w:t>додатно су разрађене Правилником о стандардима и поступку акредитације програма обуке за стручне раднике и стручне сараднике у социјалној заштити</w:t>
      </w:r>
      <w:r>
        <w:rPr>
          <w:rStyle w:val="FootnoteReference"/>
        </w:rPr>
        <w:footnoteReference w:id="174"/>
      </w:r>
      <w:r>
        <w:t xml:space="preserve"> који је усвојен 2014. године, три године након доношења Закона.</w:t>
      </w:r>
    </w:p>
    <w:p w14:paraId="21A761C1" w14:textId="2E5AA94A" w:rsidR="005331E4" w:rsidRDefault="005331E4" w:rsidP="005331E4">
      <w:pPr>
        <w:jc w:val="both"/>
      </w:pPr>
      <w:r>
        <w:t xml:space="preserve">Правилник уређује стандарде за акредитацију програма обуке, начин спровођења поступка акредитације, начин вођења и садржину Регистра пријава за акредитацију, Регистра </w:t>
      </w:r>
      <w:r w:rsidRPr="00C670C7">
        <w:t>акредитованих програма обуке и Регистра реализованих програма обуке, као и садржину и изглед сертификата о завршеној обуци по акредитован програму (чл</w:t>
      </w:r>
      <w:r w:rsidR="00BF44D9" w:rsidRPr="00C670C7">
        <w:t>.</w:t>
      </w:r>
      <w:r w:rsidRPr="00C670C7">
        <w:t xml:space="preserve"> 1).</w:t>
      </w:r>
      <w:r w:rsidR="00C670C7" w:rsidRPr="00C670C7">
        <w:t xml:space="preserve"> Иако Закон </w:t>
      </w:r>
      <w:r w:rsidR="00C670C7">
        <w:t xml:space="preserve">о социјалној заштити (2011) </w:t>
      </w:r>
      <w:r w:rsidR="00C670C7" w:rsidRPr="00C670C7">
        <w:t xml:space="preserve">прописује да је улога Завода у поступку акредитације стручна и организациона, </w:t>
      </w:r>
      <w:r w:rsidRPr="00C670C7">
        <w:t xml:space="preserve"> Правилник Заводу додељује административну улогу, док стручну оцену о програмима обуке даје Одбор.</w:t>
      </w:r>
      <w:r>
        <w:t xml:space="preserve"> </w:t>
      </w:r>
      <w:r w:rsidRPr="000626E9">
        <w:rPr>
          <w:i/>
          <w:iCs/>
        </w:rPr>
        <w:t>Поступак за акредитацију се покреће подношењем пријаве за акредитацију са прописаном документацијом Заводу, који испитује да ли је пријава валидна. Уколико пријава није валидна</w:t>
      </w:r>
      <w:r w:rsidR="005A41EA">
        <w:rPr>
          <w:i/>
          <w:iCs/>
        </w:rPr>
        <w:t>,</w:t>
      </w:r>
      <w:r w:rsidRPr="000626E9">
        <w:rPr>
          <w:i/>
          <w:iCs/>
        </w:rPr>
        <w:t xml:space="preserve"> Завод је у обавези да у законски прописаном року </w:t>
      </w:r>
      <w:r w:rsidRPr="000626E9">
        <w:rPr>
          <w:i/>
          <w:iCs/>
        </w:rPr>
        <w:lastRenderedPageBreak/>
        <w:t>писаним путем обавести аутора о недостацима. Имајући у виду да Закон о социјалној заштити није прецизирао рок, поставља се питање на који закон се мисли. Уколико је пријава валидна</w:t>
      </w:r>
      <w:r w:rsidR="005A41EA">
        <w:rPr>
          <w:i/>
          <w:iCs/>
        </w:rPr>
        <w:t>,</w:t>
      </w:r>
      <w:r w:rsidRPr="000626E9">
        <w:rPr>
          <w:i/>
          <w:iCs/>
        </w:rPr>
        <w:t xml:space="preserve"> Завод је уноси у Регистар пријава за акредитацију, одређује у коју групу акредитованих програма ће обука након акредитације бити сврстана и заједно са документацијом пријаву доставља Одбору, на стручну оцену (чл</w:t>
      </w:r>
      <w:r w:rsidR="00BF44D9">
        <w:rPr>
          <w:i/>
          <w:iCs/>
        </w:rPr>
        <w:t>.</w:t>
      </w:r>
      <w:r w:rsidRPr="000626E9">
        <w:rPr>
          <w:i/>
          <w:iCs/>
        </w:rPr>
        <w:t xml:space="preserve"> 13-18)</w:t>
      </w:r>
      <w:r>
        <w:t>. Програми обуке се деле у две групе у складу са врстом компетенција које се развијају: основни програми обуке и комплементарни програми обуке (чл</w:t>
      </w:r>
      <w:r w:rsidR="00BF44D9">
        <w:t>.</w:t>
      </w:r>
      <w:r>
        <w:t xml:space="preserve"> 3). Резултати анкете</w:t>
      </w:r>
      <w:r>
        <w:rPr>
          <w:rStyle w:val="FootnoteReference"/>
        </w:rPr>
        <w:footnoteReference w:id="175"/>
      </w:r>
      <w:r>
        <w:t xml:space="preserve"> показују да подела програма у две групе доводи до забуне и представља проблем за многе ауторе. Добијани подаци указују да је 68% испитаника навело да су им потребна додатна објашњења како би одредили којој групи припада њихов програм, док се 17% изјаснило да су им јасни критеријуми поделе. Само 15% испитаника је изјавило да су </w:t>
      </w:r>
      <w:r w:rsidR="0006558F">
        <w:t xml:space="preserve">без тешкоћа </w:t>
      </w:r>
      <w:r>
        <w:t>одредили којој групи припада њихов програм</w:t>
      </w:r>
      <w:r w:rsidR="0006558F">
        <w:t>.</w:t>
      </w:r>
      <w:r>
        <w:t xml:space="preserve"> Имајући у виду резултате анкете, </w:t>
      </w:r>
      <w:r w:rsidR="0006558F">
        <w:t xml:space="preserve">затим </w:t>
      </w:r>
      <w:r>
        <w:t xml:space="preserve">да База акредитованих програма не препознаје ову поделу, као и да подела програма у две наведене групе нема никакве практичне импликације, поставља се питање њене сврсисходности. </w:t>
      </w:r>
    </w:p>
    <w:p w14:paraId="2D5DE6B5" w14:textId="370F2D68" w:rsidR="005331E4" w:rsidRDefault="005331E4" w:rsidP="005331E4">
      <w:pPr>
        <w:jc w:val="both"/>
      </w:pPr>
      <w:r>
        <w:t>Полазећи од поделе програма</w:t>
      </w:r>
      <w:r w:rsidR="0006558F">
        <w:t>,</w:t>
      </w:r>
      <w:r>
        <w:t xml:space="preserve"> одредбама </w:t>
      </w:r>
      <w:r w:rsidR="00A02BDE">
        <w:t>Правилника о стандардима и поступку акредитације програма обуке за стручне раднике и стручне сараднике у социјалној заштити</w:t>
      </w:r>
      <w:r w:rsidR="00A02BDE">
        <w:rPr>
          <w:rStyle w:val="FootnoteReference"/>
        </w:rPr>
        <w:footnoteReference w:id="176"/>
      </w:r>
      <w:r>
        <w:t xml:space="preserve"> уводе</w:t>
      </w:r>
      <w:r w:rsidR="00A02BDE">
        <w:t xml:space="preserve"> се</w:t>
      </w:r>
      <w:r>
        <w:t xml:space="preserve"> две врсте стандарда (заједнички и појединачни) који се морају испунити како би се осигурао најнижи квалитет</w:t>
      </w:r>
      <w:r w:rsidR="00A02BDE">
        <w:t>.</w:t>
      </w:r>
      <w:r>
        <w:t xml:space="preserve"> Заједнички стандарди се примењују на обе групе програма и има их укупно 14 (чл. 5-7). Са друге стране, појединачни стандарди представљају специфичне захтеве које морају испуњавати програми обуке у оквиру одређене групе акредитованих програма, и то 4 стандарда за основне програме и 6 за комплементарне програме обуке. Овако уређен систем стандарда имплицира да је за основне програме потребно дати образложење за 18, а за комплементарне за 20 стандарда. Тако велики број стандарда може представљати проблем креаторима обука при њиховој акредитацији. О томе сведоче и резултати анкете</w:t>
      </w:r>
      <w:r>
        <w:rPr>
          <w:rStyle w:val="FootnoteReference"/>
        </w:rPr>
        <w:footnoteReference w:id="177"/>
      </w:r>
      <w:r>
        <w:t>, где је 52% испитаника одговорило да је број стандарда превелик, а чак 92% испитаника је навело да</w:t>
      </w:r>
      <w:r w:rsidR="00A02BDE">
        <w:t xml:space="preserve"> су</w:t>
      </w:r>
      <w:r>
        <w:t xml:space="preserve"> им захтеви стандарда делимично јасни. Само 3% је изјавило да су им стандарди потпуно јасни. Такође, учесници фокус групе одржане 07.03.2018. године у Републичком заводу дошли су до сличних закључака као из анкете. Наиме, они су потврдили да је број стандарда превелик и да га треба смањити. Због свега наведеног процес акредитације програма траје дуго. Анализа Републичког завода је показала да је један од најкрупнијих недостатака процеса акредитације управо предугачак рок за акредитацију програма обуке. </w:t>
      </w:r>
      <w:r>
        <w:rPr>
          <w:rStyle w:val="FootnoteReference"/>
        </w:rPr>
        <w:footnoteReference w:id="178"/>
      </w:r>
    </w:p>
    <w:p w14:paraId="06686D12" w14:textId="5C4DCF5D" w:rsidR="005331E4" w:rsidRDefault="005331E4" w:rsidP="005331E4">
      <w:pPr>
        <w:jc w:val="both"/>
      </w:pPr>
      <w:r>
        <w:lastRenderedPageBreak/>
        <w:t>Евидентирање и документовање у области акредитације подразумева вођење следећих регистра: Регистар пријава за акредитацију, Регистар акредитованих програма обуке и Регистар реализованих програма обуке. Наведене регистре води Републички завод за социјалну заштиту (ЗСЗ, чл. 204).</w:t>
      </w:r>
    </w:p>
    <w:p w14:paraId="70C619E0" w14:textId="4A66AEDF" w:rsidR="00C14B1D" w:rsidRPr="00A02BDE" w:rsidRDefault="005331E4" w:rsidP="005331E4">
      <w:pPr>
        <w:jc w:val="both"/>
      </w:pPr>
      <w:r>
        <w:t>Према Регистру акредитованих програма обуке</w:t>
      </w:r>
      <w:r>
        <w:rPr>
          <w:rStyle w:val="FootnoteReference"/>
        </w:rPr>
        <w:footnoteReference w:id="179"/>
      </w:r>
      <w:r>
        <w:t xml:space="preserve"> до сада је акредитовано 244 програма. Понуда према областима није уједначена. Највише обука је намењено развоју општих компетенција у социјалној заштити (22,13%), док је значајније мањи број обука које се баве маргинализованих групама (9,84) и одраслим и стари</w:t>
      </w:r>
      <w:r w:rsidR="00A02BDE">
        <w:t>м</w:t>
      </w:r>
      <w:r>
        <w:t xml:space="preserve"> особама (12,3%) (Табела 15).</w:t>
      </w:r>
    </w:p>
    <w:p w14:paraId="2F0BCDED" w14:textId="68647414" w:rsidR="005331E4" w:rsidRPr="005331E4" w:rsidRDefault="005331E4" w:rsidP="005331E4">
      <w:pPr>
        <w:jc w:val="both"/>
        <w:rPr>
          <w:b/>
          <w:bCs/>
        </w:rPr>
      </w:pPr>
      <w:r w:rsidRPr="005331E4">
        <w:rPr>
          <w:b/>
          <w:bCs/>
        </w:rPr>
        <w:t>Табела 15. Структура акредитованих програма обуке према области на коју се односе њихови садржаји</w:t>
      </w:r>
    </w:p>
    <w:tbl>
      <w:tblPr>
        <w:tblStyle w:val="GridTable4-Accent5"/>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2327"/>
        <w:gridCol w:w="1646"/>
      </w:tblGrid>
      <w:tr w:rsidR="005331E4" w:rsidRPr="002E3CA5" w14:paraId="1CCC1F5C" w14:textId="77777777" w:rsidTr="00A02BDE">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440" w:type="dxa"/>
            <w:tcBorders>
              <w:top w:val="none" w:sz="0" w:space="0" w:color="auto"/>
              <w:left w:val="none" w:sz="0" w:space="0" w:color="auto"/>
              <w:bottom w:val="none" w:sz="0" w:space="0" w:color="auto"/>
              <w:right w:val="none" w:sz="0" w:space="0" w:color="auto"/>
            </w:tcBorders>
            <w:noWrap/>
            <w:vAlign w:val="center"/>
            <w:hideMark/>
          </w:tcPr>
          <w:p w14:paraId="72E7B9DD" w14:textId="77777777" w:rsidR="005331E4" w:rsidRPr="002E3CA5" w:rsidRDefault="005331E4" w:rsidP="005331E4">
            <w:pPr>
              <w:rPr>
                <w:rFonts w:eastAsia="Times New Roman" w:cs="Times New Roman"/>
                <w:szCs w:val="24"/>
                <w:lang w:eastAsia="sr-Cyrl-RS"/>
              </w:rPr>
            </w:pPr>
            <w:r w:rsidRPr="002E3CA5">
              <w:rPr>
                <w:rFonts w:eastAsia="Times New Roman" w:cs="Times New Roman"/>
                <w:szCs w:val="24"/>
                <w:lang w:eastAsia="sr-Cyrl-RS"/>
              </w:rPr>
              <w:t>Област</w:t>
            </w:r>
          </w:p>
        </w:tc>
        <w:tc>
          <w:tcPr>
            <w:tcW w:w="2327" w:type="dxa"/>
            <w:tcBorders>
              <w:top w:val="none" w:sz="0" w:space="0" w:color="auto"/>
              <w:left w:val="none" w:sz="0" w:space="0" w:color="auto"/>
              <w:bottom w:val="none" w:sz="0" w:space="0" w:color="auto"/>
              <w:right w:val="none" w:sz="0" w:space="0" w:color="auto"/>
            </w:tcBorders>
            <w:noWrap/>
            <w:vAlign w:val="center"/>
            <w:hideMark/>
          </w:tcPr>
          <w:p w14:paraId="3ED2390A" w14:textId="77777777" w:rsidR="005331E4" w:rsidRPr="002E3CA5" w:rsidRDefault="005331E4" w:rsidP="005331E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2E3CA5">
              <w:rPr>
                <w:rFonts w:eastAsia="Times New Roman" w:cs="Times New Roman"/>
                <w:szCs w:val="24"/>
                <w:lang w:eastAsia="sr-Cyrl-RS"/>
              </w:rPr>
              <w:t>Број акредитованих програма</w:t>
            </w:r>
          </w:p>
        </w:tc>
        <w:tc>
          <w:tcPr>
            <w:tcW w:w="1646" w:type="dxa"/>
            <w:tcBorders>
              <w:top w:val="none" w:sz="0" w:space="0" w:color="auto"/>
              <w:left w:val="none" w:sz="0" w:space="0" w:color="auto"/>
              <w:bottom w:val="none" w:sz="0" w:space="0" w:color="auto"/>
              <w:right w:val="none" w:sz="0" w:space="0" w:color="auto"/>
            </w:tcBorders>
            <w:noWrap/>
            <w:vAlign w:val="center"/>
            <w:hideMark/>
          </w:tcPr>
          <w:p w14:paraId="21E301E3" w14:textId="77777777" w:rsidR="005331E4" w:rsidRPr="002E3CA5" w:rsidRDefault="005331E4" w:rsidP="005331E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2E3CA5">
              <w:rPr>
                <w:rFonts w:eastAsia="Times New Roman" w:cs="Times New Roman"/>
                <w:szCs w:val="24"/>
                <w:lang w:eastAsia="sr-Cyrl-RS"/>
              </w:rPr>
              <w:t>У процентима</w:t>
            </w:r>
          </w:p>
        </w:tc>
      </w:tr>
      <w:tr w:rsidR="005331E4" w:rsidRPr="002E3CA5" w14:paraId="07534EBF" w14:textId="77777777" w:rsidTr="00A02BDE">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440" w:type="dxa"/>
            <w:noWrap/>
            <w:vAlign w:val="center"/>
            <w:hideMark/>
          </w:tcPr>
          <w:p w14:paraId="5DDBC13F" w14:textId="77777777" w:rsidR="005331E4" w:rsidRPr="00A02BDE" w:rsidRDefault="005331E4" w:rsidP="005331E4">
            <w:pPr>
              <w:rPr>
                <w:rFonts w:eastAsia="Times New Roman" w:cs="Times New Roman"/>
                <w:b w:val="0"/>
                <w:bCs w:val="0"/>
                <w:color w:val="000000"/>
                <w:szCs w:val="24"/>
                <w:lang w:eastAsia="sr-Cyrl-RS"/>
              </w:rPr>
            </w:pPr>
            <w:r w:rsidRPr="00A02BDE">
              <w:rPr>
                <w:rFonts w:eastAsia="Times New Roman" w:cs="Times New Roman"/>
                <w:b w:val="0"/>
                <w:bCs w:val="0"/>
                <w:color w:val="000000"/>
                <w:szCs w:val="24"/>
                <w:lang w:eastAsia="sr-Cyrl-RS"/>
              </w:rPr>
              <w:t xml:space="preserve">Подршка деци и младима </w:t>
            </w:r>
          </w:p>
        </w:tc>
        <w:tc>
          <w:tcPr>
            <w:tcW w:w="2327" w:type="dxa"/>
            <w:noWrap/>
            <w:vAlign w:val="center"/>
            <w:hideMark/>
          </w:tcPr>
          <w:p w14:paraId="529169E6" w14:textId="77777777" w:rsidR="005331E4" w:rsidRPr="002E3CA5" w:rsidRDefault="005331E4" w:rsidP="00533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44</w:t>
            </w:r>
          </w:p>
        </w:tc>
        <w:tc>
          <w:tcPr>
            <w:tcW w:w="1646" w:type="dxa"/>
            <w:noWrap/>
            <w:vAlign w:val="center"/>
            <w:hideMark/>
          </w:tcPr>
          <w:p w14:paraId="2F98787E" w14:textId="77777777" w:rsidR="005331E4" w:rsidRPr="002E3CA5" w:rsidRDefault="005331E4" w:rsidP="00533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18,03%</w:t>
            </w:r>
          </w:p>
        </w:tc>
      </w:tr>
      <w:tr w:rsidR="005331E4" w:rsidRPr="002E3CA5" w14:paraId="6D490DE3" w14:textId="77777777" w:rsidTr="00A02BDE">
        <w:trPr>
          <w:trHeight w:val="341"/>
          <w:jc w:val="center"/>
        </w:trPr>
        <w:tc>
          <w:tcPr>
            <w:cnfStyle w:val="001000000000" w:firstRow="0" w:lastRow="0" w:firstColumn="1" w:lastColumn="0" w:oddVBand="0" w:evenVBand="0" w:oddHBand="0" w:evenHBand="0" w:firstRowFirstColumn="0" w:firstRowLastColumn="0" w:lastRowFirstColumn="0" w:lastRowLastColumn="0"/>
            <w:tcW w:w="5440" w:type="dxa"/>
            <w:noWrap/>
            <w:vAlign w:val="center"/>
            <w:hideMark/>
          </w:tcPr>
          <w:p w14:paraId="2200A81E" w14:textId="77777777" w:rsidR="005331E4" w:rsidRPr="00A02BDE" w:rsidRDefault="005331E4" w:rsidP="005331E4">
            <w:pPr>
              <w:rPr>
                <w:rFonts w:eastAsia="Times New Roman" w:cs="Times New Roman"/>
                <w:b w:val="0"/>
                <w:bCs w:val="0"/>
                <w:color w:val="000000"/>
                <w:szCs w:val="24"/>
                <w:lang w:eastAsia="sr-Cyrl-RS"/>
              </w:rPr>
            </w:pPr>
            <w:r w:rsidRPr="00A02BDE">
              <w:rPr>
                <w:rFonts w:eastAsia="Times New Roman" w:cs="Times New Roman"/>
                <w:b w:val="0"/>
                <w:bCs w:val="0"/>
                <w:color w:val="000000"/>
                <w:szCs w:val="24"/>
                <w:lang w:eastAsia="sr-Cyrl-RS"/>
              </w:rPr>
              <w:t>Подршка маргинализованих групама</w:t>
            </w:r>
          </w:p>
        </w:tc>
        <w:tc>
          <w:tcPr>
            <w:tcW w:w="2327" w:type="dxa"/>
            <w:noWrap/>
            <w:vAlign w:val="center"/>
            <w:hideMark/>
          </w:tcPr>
          <w:p w14:paraId="0E3E3941" w14:textId="77777777" w:rsidR="005331E4" w:rsidRPr="002E3CA5" w:rsidRDefault="005331E4" w:rsidP="00533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24</w:t>
            </w:r>
          </w:p>
        </w:tc>
        <w:tc>
          <w:tcPr>
            <w:tcW w:w="1646" w:type="dxa"/>
            <w:noWrap/>
            <w:vAlign w:val="center"/>
            <w:hideMark/>
          </w:tcPr>
          <w:p w14:paraId="0427287E" w14:textId="77777777" w:rsidR="005331E4" w:rsidRPr="002E3CA5" w:rsidRDefault="005331E4" w:rsidP="00533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9,84%</w:t>
            </w:r>
          </w:p>
        </w:tc>
      </w:tr>
      <w:tr w:rsidR="005331E4" w:rsidRPr="002E3CA5" w14:paraId="2B43E332" w14:textId="77777777" w:rsidTr="00A02BDE">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440" w:type="dxa"/>
            <w:noWrap/>
            <w:vAlign w:val="center"/>
            <w:hideMark/>
          </w:tcPr>
          <w:p w14:paraId="26A6AC6F" w14:textId="77777777" w:rsidR="005331E4" w:rsidRPr="00A02BDE" w:rsidRDefault="005331E4" w:rsidP="005331E4">
            <w:pPr>
              <w:rPr>
                <w:rFonts w:eastAsia="Times New Roman" w:cs="Times New Roman"/>
                <w:b w:val="0"/>
                <w:bCs w:val="0"/>
                <w:color w:val="000000"/>
                <w:szCs w:val="24"/>
                <w:lang w:eastAsia="sr-Cyrl-RS"/>
              </w:rPr>
            </w:pPr>
            <w:r w:rsidRPr="00A02BDE">
              <w:rPr>
                <w:rFonts w:eastAsia="Times New Roman" w:cs="Times New Roman"/>
                <w:b w:val="0"/>
                <w:bCs w:val="0"/>
                <w:color w:val="000000"/>
                <w:szCs w:val="24"/>
                <w:lang w:eastAsia="sr-Cyrl-RS"/>
              </w:rPr>
              <w:t>Подршка одраслим и старијим особама</w:t>
            </w:r>
          </w:p>
        </w:tc>
        <w:tc>
          <w:tcPr>
            <w:tcW w:w="2327" w:type="dxa"/>
            <w:noWrap/>
            <w:vAlign w:val="center"/>
            <w:hideMark/>
          </w:tcPr>
          <w:p w14:paraId="6331F89C" w14:textId="77777777" w:rsidR="005331E4" w:rsidRPr="002E3CA5" w:rsidRDefault="005331E4" w:rsidP="00533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30</w:t>
            </w:r>
          </w:p>
        </w:tc>
        <w:tc>
          <w:tcPr>
            <w:tcW w:w="1646" w:type="dxa"/>
            <w:noWrap/>
            <w:vAlign w:val="center"/>
            <w:hideMark/>
          </w:tcPr>
          <w:p w14:paraId="0F1B7428" w14:textId="77777777" w:rsidR="005331E4" w:rsidRPr="002E3CA5" w:rsidRDefault="005331E4" w:rsidP="00533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12,30%</w:t>
            </w:r>
          </w:p>
        </w:tc>
      </w:tr>
      <w:tr w:rsidR="005331E4" w:rsidRPr="002E3CA5" w14:paraId="3DA4E546" w14:textId="77777777" w:rsidTr="00A02BDE">
        <w:trPr>
          <w:trHeight w:val="341"/>
          <w:jc w:val="center"/>
        </w:trPr>
        <w:tc>
          <w:tcPr>
            <w:cnfStyle w:val="001000000000" w:firstRow="0" w:lastRow="0" w:firstColumn="1" w:lastColumn="0" w:oddVBand="0" w:evenVBand="0" w:oddHBand="0" w:evenHBand="0" w:firstRowFirstColumn="0" w:firstRowLastColumn="0" w:lastRowFirstColumn="0" w:lastRowLastColumn="0"/>
            <w:tcW w:w="5440" w:type="dxa"/>
            <w:noWrap/>
            <w:vAlign w:val="center"/>
            <w:hideMark/>
          </w:tcPr>
          <w:p w14:paraId="666FC5A3" w14:textId="77777777" w:rsidR="005331E4" w:rsidRPr="00A02BDE" w:rsidRDefault="005331E4" w:rsidP="005331E4">
            <w:pPr>
              <w:rPr>
                <w:rFonts w:eastAsia="Times New Roman" w:cs="Times New Roman"/>
                <w:b w:val="0"/>
                <w:bCs w:val="0"/>
                <w:color w:val="000000"/>
                <w:szCs w:val="24"/>
                <w:lang w:eastAsia="sr-Cyrl-RS"/>
              </w:rPr>
            </w:pPr>
            <w:r w:rsidRPr="00A02BDE">
              <w:rPr>
                <w:rFonts w:eastAsia="Times New Roman" w:cs="Times New Roman"/>
                <w:b w:val="0"/>
                <w:bCs w:val="0"/>
                <w:color w:val="000000"/>
                <w:szCs w:val="24"/>
                <w:lang w:eastAsia="sr-Cyrl-RS"/>
              </w:rPr>
              <w:t>Подршка особама и деци са инвалидитетом</w:t>
            </w:r>
          </w:p>
        </w:tc>
        <w:tc>
          <w:tcPr>
            <w:tcW w:w="2327" w:type="dxa"/>
            <w:noWrap/>
            <w:vAlign w:val="center"/>
            <w:hideMark/>
          </w:tcPr>
          <w:p w14:paraId="68FDDB33" w14:textId="77777777" w:rsidR="005331E4" w:rsidRPr="002E3CA5" w:rsidRDefault="005331E4" w:rsidP="00533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44</w:t>
            </w:r>
          </w:p>
        </w:tc>
        <w:tc>
          <w:tcPr>
            <w:tcW w:w="1646" w:type="dxa"/>
            <w:noWrap/>
            <w:vAlign w:val="center"/>
            <w:hideMark/>
          </w:tcPr>
          <w:p w14:paraId="6DCF1D53" w14:textId="77777777" w:rsidR="005331E4" w:rsidRPr="002E3CA5" w:rsidRDefault="005331E4" w:rsidP="00533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18,03%</w:t>
            </w:r>
          </w:p>
        </w:tc>
      </w:tr>
      <w:tr w:rsidR="005331E4" w:rsidRPr="002E3CA5" w14:paraId="4828180B" w14:textId="77777777" w:rsidTr="00A02BDE">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440" w:type="dxa"/>
            <w:noWrap/>
            <w:vAlign w:val="center"/>
            <w:hideMark/>
          </w:tcPr>
          <w:p w14:paraId="79FC8C76" w14:textId="77777777" w:rsidR="005331E4" w:rsidRPr="00A02BDE" w:rsidRDefault="005331E4" w:rsidP="005331E4">
            <w:pPr>
              <w:rPr>
                <w:rFonts w:eastAsia="Times New Roman" w:cs="Times New Roman"/>
                <w:b w:val="0"/>
                <w:bCs w:val="0"/>
                <w:color w:val="000000"/>
                <w:szCs w:val="24"/>
                <w:lang w:eastAsia="sr-Cyrl-RS"/>
              </w:rPr>
            </w:pPr>
            <w:r w:rsidRPr="00A02BDE">
              <w:rPr>
                <w:rFonts w:eastAsia="Times New Roman" w:cs="Times New Roman"/>
                <w:b w:val="0"/>
                <w:bCs w:val="0"/>
                <w:color w:val="000000"/>
                <w:szCs w:val="24"/>
                <w:lang w:eastAsia="sr-Cyrl-RS"/>
              </w:rPr>
              <w:t>Подршка породици</w:t>
            </w:r>
          </w:p>
        </w:tc>
        <w:tc>
          <w:tcPr>
            <w:tcW w:w="2327" w:type="dxa"/>
            <w:noWrap/>
            <w:vAlign w:val="center"/>
            <w:hideMark/>
          </w:tcPr>
          <w:p w14:paraId="68A5897E" w14:textId="77777777" w:rsidR="005331E4" w:rsidRPr="002E3CA5" w:rsidRDefault="005331E4" w:rsidP="00533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48</w:t>
            </w:r>
          </w:p>
        </w:tc>
        <w:tc>
          <w:tcPr>
            <w:tcW w:w="1646" w:type="dxa"/>
            <w:noWrap/>
            <w:vAlign w:val="center"/>
            <w:hideMark/>
          </w:tcPr>
          <w:p w14:paraId="3198A614" w14:textId="77777777" w:rsidR="005331E4" w:rsidRPr="002E3CA5" w:rsidRDefault="005331E4" w:rsidP="00533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19,67%</w:t>
            </w:r>
          </w:p>
        </w:tc>
      </w:tr>
      <w:tr w:rsidR="005331E4" w:rsidRPr="002E3CA5" w14:paraId="756EFF92" w14:textId="77777777" w:rsidTr="00A02BDE">
        <w:trPr>
          <w:trHeight w:val="341"/>
          <w:jc w:val="center"/>
        </w:trPr>
        <w:tc>
          <w:tcPr>
            <w:cnfStyle w:val="001000000000" w:firstRow="0" w:lastRow="0" w:firstColumn="1" w:lastColumn="0" w:oddVBand="0" w:evenVBand="0" w:oddHBand="0" w:evenHBand="0" w:firstRowFirstColumn="0" w:firstRowLastColumn="0" w:lastRowFirstColumn="0" w:lastRowLastColumn="0"/>
            <w:tcW w:w="5440" w:type="dxa"/>
            <w:noWrap/>
            <w:vAlign w:val="center"/>
            <w:hideMark/>
          </w:tcPr>
          <w:p w14:paraId="452F427A" w14:textId="77777777" w:rsidR="005331E4" w:rsidRPr="00A02BDE" w:rsidRDefault="005331E4" w:rsidP="005331E4">
            <w:pPr>
              <w:rPr>
                <w:rFonts w:eastAsia="Times New Roman" w:cs="Times New Roman"/>
                <w:b w:val="0"/>
                <w:bCs w:val="0"/>
                <w:color w:val="000000"/>
                <w:szCs w:val="24"/>
                <w:lang w:eastAsia="sr-Cyrl-RS"/>
              </w:rPr>
            </w:pPr>
            <w:r w:rsidRPr="00A02BDE">
              <w:rPr>
                <w:rFonts w:eastAsia="Times New Roman" w:cs="Times New Roman"/>
                <w:b w:val="0"/>
                <w:bCs w:val="0"/>
                <w:color w:val="000000"/>
                <w:szCs w:val="24"/>
                <w:lang w:eastAsia="sr-Cyrl-RS"/>
              </w:rPr>
              <w:t>Развој општих компетенција у социјалној заштити</w:t>
            </w:r>
          </w:p>
        </w:tc>
        <w:tc>
          <w:tcPr>
            <w:tcW w:w="2327" w:type="dxa"/>
            <w:noWrap/>
            <w:vAlign w:val="center"/>
            <w:hideMark/>
          </w:tcPr>
          <w:p w14:paraId="41160C0D" w14:textId="77777777" w:rsidR="005331E4" w:rsidRPr="002E3CA5" w:rsidRDefault="005331E4" w:rsidP="00533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54</w:t>
            </w:r>
          </w:p>
        </w:tc>
        <w:tc>
          <w:tcPr>
            <w:tcW w:w="1646" w:type="dxa"/>
            <w:noWrap/>
            <w:vAlign w:val="center"/>
            <w:hideMark/>
          </w:tcPr>
          <w:p w14:paraId="05D91E60" w14:textId="77777777" w:rsidR="005331E4" w:rsidRPr="002E3CA5" w:rsidRDefault="005331E4" w:rsidP="00533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2E3CA5">
              <w:rPr>
                <w:rFonts w:eastAsia="Times New Roman" w:cs="Times New Roman"/>
                <w:color w:val="000000"/>
                <w:szCs w:val="24"/>
                <w:lang w:eastAsia="sr-Cyrl-RS"/>
              </w:rPr>
              <w:t>22,13%</w:t>
            </w:r>
          </w:p>
        </w:tc>
      </w:tr>
      <w:tr w:rsidR="005331E4" w:rsidRPr="002E3CA5" w14:paraId="5B0320EE" w14:textId="77777777" w:rsidTr="00A02BDE">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440" w:type="dxa"/>
            <w:noWrap/>
            <w:vAlign w:val="center"/>
            <w:hideMark/>
          </w:tcPr>
          <w:p w14:paraId="3E4F74CE" w14:textId="77777777" w:rsidR="005331E4" w:rsidRPr="00A02BDE" w:rsidRDefault="005331E4" w:rsidP="005331E4">
            <w:pPr>
              <w:rPr>
                <w:rFonts w:eastAsia="Times New Roman" w:cs="Times New Roman"/>
                <w:color w:val="000000"/>
                <w:szCs w:val="24"/>
                <w:lang w:eastAsia="sr-Cyrl-RS"/>
              </w:rPr>
            </w:pPr>
            <w:r w:rsidRPr="00A02BDE">
              <w:rPr>
                <w:rFonts w:eastAsia="Times New Roman" w:cs="Times New Roman"/>
                <w:color w:val="000000"/>
                <w:szCs w:val="24"/>
                <w:lang w:eastAsia="sr-Cyrl-RS"/>
              </w:rPr>
              <w:t>Укупно</w:t>
            </w:r>
          </w:p>
        </w:tc>
        <w:tc>
          <w:tcPr>
            <w:tcW w:w="2327" w:type="dxa"/>
            <w:noWrap/>
            <w:vAlign w:val="center"/>
            <w:hideMark/>
          </w:tcPr>
          <w:p w14:paraId="0940EAEA" w14:textId="77777777" w:rsidR="005331E4" w:rsidRPr="00A02BDE" w:rsidRDefault="005331E4" w:rsidP="00533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sr-Cyrl-RS"/>
              </w:rPr>
            </w:pPr>
            <w:r w:rsidRPr="00A02BDE">
              <w:rPr>
                <w:rFonts w:eastAsia="Times New Roman" w:cs="Times New Roman"/>
                <w:b/>
                <w:bCs/>
                <w:color w:val="000000"/>
                <w:szCs w:val="24"/>
                <w:lang w:eastAsia="sr-Cyrl-RS"/>
              </w:rPr>
              <w:t>244</w:t>
            </w:r>
          </w:p>
        </w:tc>
        <w:tc>
          <w:tcPr>
            <w:tcW w:w="1646" w:type="dxa"/>
            <w:noWrap/>
            <w:vAlign w:val="center"/>
            <w:hideMark/>
          </w:tcPr>
          <w:p w14:paraId="1A80D1F3" w14:textId="77777777" w:rsidR="005331E4" w:rsidRPr="00A02BDE" w:rsidRDefault="005331E4" w:rsidP="00533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sr-Cyrl-RS"/>
              </w:rPr>
            </w:pPr>
            <w:r w:rsidRPr="00A02BDE">
              <w:rPr>
                <w:rFonts w:eastAsia="Times New Roman" w:cs="Times New Roman"/>
                <w:b/>
                <w:bCs/>
                <w:color w:val="000000"/>
                <w:szCs w:val="24"/>
                <w:lang w:eastAsia="sr-Cyrl-RS"/>
              </w:rPr>
              <w:t>100,00%</w:t>
            </w:r>
          </w:p>
        </w:tc>
      </w:tr>
    </w:tbl>
    <w:p w14:paraId="22133982" w14:textId="1312D767" w:rsidR="005331E4" w:rsidRPr="00FA3D25" w:rsidRDefault="005331E4" w:rsidP="005331E4">
      <w:pPr>
        <w:jc w:val="both"/>
        <w:rPr>
          <w:sz w:val="20"/>
          <w:szCs w:val="18"/>
        </w:rPr>
      </w:pPr>
      <w:r w:rsidRPr="00FA3D25">
        <w:rPr>
          <w:sz w:val="20"/>
          <w:szCs w:val="18"/>
        </w:rPr>
        <w:t>Извор: Регистар акредитованих програма обуке, приступљено 19.12.2020</w:t>
      </w:r>
      <w:r w:rsidR="00E2578B">
        <w:rPr>
          <w:sz w:val="20"/>
          <w:szCs w:val="18"/>
        </w:rPr>
        <w:t>.</w:t>
      </w:r>
    </w:p>
    <w:p w14:paraId="5691EB0B" w14:textId="6F8E7661" w:rsidR="005331E4" w:rsidRDefault="005331E4" w:rsidP="005331E4">
      <w:pPr>
        <w:jc w:val="both"/>
      </w:pPr>
      <w:r>
        <w:t>Последњих година евидентан је велики раст броја програма обуке које су краћег трајања, од једног до два дана. У периоду од 2012. до децембра 2017. године број ових обука се увећао за више од 3 пута</w:t>
      </w:r>
      <w:r w:rsidR="006453E3">
        <w:t xml:space="preserve"> (Табела 17 у Анексу)</w:t>
      </w:r>
      <w:r>
        <w:t>. На раст обука краћег трајањ</w:t>
      </w:r>
      <w:r w:rsidR="005A41EA">
        <w:t>а</w:t>
      </w:r>
      <w:r>
        <w:t xml:space="preserve"> је утицао систем акредитовања према коме свака обука носи исти број бодова (15), што краће обуке чини јефтинијим, а самим тим и привлачнијим. Анализа програма из 2018. године показује да </w:t>
      </w:r>
      <w:bookmarkStart w:id="58" w:name="_Hlk59301279"/>
      <w:r>
        <w:t>стручни радници похађају краће обуке које нису релевантне за посао који обављају искључиво ради прикупљања бодова за обнављање лиценце. Све ово обесмишљава процес стручног усавршавања и своди га на искључиво прикупљање бодова.</w:t>
      </w:r>
      <w:bookmarkEnd w:id="58"/>
      <w:r>
        <w:t xml:space="preserve"> </w:t>
      </w:r>
      <w:bookmarkStart w:id="59" w:name="_Hlk59301153"/>
      <w:r>
        <w:t>Због тога је неопходно додатно дефинисати критеријуме на основу којих би се одређивало колико бодова носи који програм обуке</w:t>
      </w:r>
      <w:bookmarkEnd w:id="59"/>
      <w:r>
        <w:t>.</w:t>
      </w:r>
    </w:p>
    <w:p w14:paraId="36F2F564" w14:textId="1CF10ACA" w:rsidR="005331E4" w:rsidRDefault="005331E4" w:rsidP="005331E4">
      <w:pPr>
        <w:jc w:val="both"/>
      </w:pPr>
      <w:r>
        <w:t>Из евалуације процеса акредитације</w:t>
      </w:r>
      <w:r>
        <w:rPr>
          <w:rStyle w:val="FootnoteReference"/>
        </w:rPr>
        <w:footnoteReference w:id="180"/>
      </w:r>
      <w:r>
        <w:t xml:space="preserve"> се види да чак 45 програма није имало ниједну реализацију, док са друге стране постоје програми са преко 50 реализација. Највећи број </w:t>
      </w:r>
      <w:r>
        <w:lastRenderedPageBreak/>
        <w:t xml:space="preserve">акредитованих програма имао је између две и пет реализација (55), док одмах иза следе обуке које нису имале ни једну реализацију (45) и обуке са једном реализацијом (32). Овакви подаци указују да један </w:t>
      </w:r>
      <w:bookmarkStart w:id="60" w:name="_Hlk59301607"/>
      <w:r>
        <w:t>значајан део обука не даје никакав или</w:t>
      </w:r>
      <w:r w:rsidR="00C670C7">
        <w:t xml:space="preserve"> даје</w:t>
      </w:r>
      <w:r>
        <w:t xml:space="preserve"> минимални допринос одржавању квалитета социјалне заштите</w:t>
      </w:r>
      <w:bookmarkEnd w:id="60"/>
      <w:r>
        <w:t xml:space="preserve">. Такође, постоји диспропорција у броју реализација међу програмима сличне теме што указује да ангажман аутора на промоцији властитог програма има велику улогу у његовој реализацији. Завод сваке године предлаже план развоја кадрова с </w:t>
      </w:r>
      <w:bookmarkStart w:id="61" w:name="_Hlk59301700"/>
      <w:r>
        <w:t>планом приоритетних обука у социјалној заштити</w:t>
      </w:r>
      <w:bookmarkEnd w:id="61"/>
      <w:r>
        <w:t xml:space="preserve"> министарству надлежном за социјалну заштиту (ЗСЗ, чл. 164). </w:t>
      </w:r>
      <w:bookmarkStart w:id="62" w:name="_Hlk59301661"/>
      <w:r>
        <w:t>Завод као предлагач Плана требало би да ради на испитивању потреба запослених за додатним знањима и вештинама и да се у складу са тим обезбеђују средства за финансирање реализације обука</w:t>
      </w:r>
      <w:bookmarkEnd w:id="62"/>
      <w:r>
        <w:t xml:space="preserve">. Велики проблем представља што не постоје описи послова за радна места у социјалној заштити, што би представљало основу за израду плана обука. </w:t>
      </w:r>
    </w:p>
    <w:p w14:paraId="21BCC27D" w14:textId="47604739" w:rsidR="005331E4" w:rsidRDefault="005331E4" w:rsidP="005331E4">
      <w:pPr>
        <w:jc w:val="both"/>
      </w:pPr>
      <w:r>
        <w:t xml:space="preserve">На крају, треба указати и на изостанак права на жалбу аутора за чији програм је одбијена акредитација, што доводи у питање функционалност овог поступка. Наиме, на решење Министра се не може поднети жалба, већ се аутори упућују на управни спор (ЗСЗ, чл. 201). Имајући у виду да Министарство не врши директну оцену испуњености стандарда за акредитацију, поставља се питање оправданости изостанка права на жалбу. Такође, неопходно је поменути и могућност да дође до сукоба интереса, јер се чланови Одбора за акредитацију и стручни радници Републичког завода појављују у улози аутора програма. Овај проблем је у досадашњој пракси решаван тако што у случајевима када је члан Одбора истовремено и аутор/коаутор обуке, он привремено напушта седницу одбора и не учествује у расправи и доношењу коначног предлога. </w:t>
      </w:r>
    </w:p>
    <w:p w14:paraId="3A259E44" w14:textId="53992368" w:rsidR="005331E4" w:rsidRDefault="005331E4" w:rsidP="006D74EA">
      <w:pPr>
        <w:jc w:val="both"/>
      </w:pPr>
      <w:r>
        <w:t>Поред тога, јавили су се и додатни проблеми у раду Одбора. Наиме, почетком 2013. године донета је одлука да се акредитација обустави до усвајања Правилника о акредитациј</w:t>
      </w:r>
      <w:r w:rsidR="00480717">
        <w:t>и</w:t>
      </w:r>
      <w:r>
        <w:t xml:space="preserve">. Иако Одбор није разматрао нове програме, конкурс је остао отворен и у Завод су редовно пристизале нове пријаве. Из тог разлога неки од аутора су чекали више од 18 месеци од дана подношења пријаве до доношења одлуке. Застој се поново јавио током 2016. године када су чланови Одбора, због нерегулисане финансијске накнаде, донели одлуку да не одрже ниједну седницу док се питање накнада не реши. Са друге стране, током 2016. године је стигло 36 пријава за акредитацију, што је представљало заостатак који је Одбор у наредним годинама морао да надокнади (Графикон </w:t>
      </w:r>
      <w:r w:rsidR="006453E3">
        <w:t>10</w:t>
      </w:r>
      <w:r>
        <w:t>)</w:t>
      </w:r>
      <w:r w:rsidR="006453E3">
        <w:t>.</w:t>
      </w:r>
    </w:p>
    <w:p w14:paraId="50357988" w14:textId="30B2BD0A" w:rsidR="005331E4" w:rsidRDefault="005331E4" w:rsidP="00FF2143"/>
    <w:p w14:paraId="540AF3B6" w14:textId="4334671B" w:rsidR="00D16266" w:rsidRDefault="00D16266" w:rsidP="00FF2143"/>
    <w:p w14:paraId="4C64566B" w14:textId="71EA9E74" w:rsidR="00D16266" w:rsidRDefault="00D16266" w:rsidP="00FF2143"/>
    <w:p w14:paraId="50CDB7B5" w14:textId="0157C233" w:rsidR="00D16266" w:rsidRDefault="00D16266" w:rsidP="00FF2143"/>
    <w:p w14:paraId="1EC1D2D4" w14:textId="77777777" w:rsidR="00D16266" w:rsidRDefault="00D16266" w:rsidP="00FF2143"/>
    <w:p w14:paraId="2E8446A6" w14:textId="77777777" w:rsidR="006B650F" w:rsidRDefault="006B650F" w:rsidP="006B650F">
      <w:pPr>
        <w:pStyle w:val="Heading1"/>
      </w:pPr>
      <w:bookmarkStart w:id="63" w:name="_Toc59906277"/>
      <w:r w:rsidRPr="003407B9">
        <w:t xml:space="preserve">4. </w:t>
      </w:r>
      <w:r>
        <w:t>Закључци и препоруке</w:t>
      </w:r>
      <w:bookmarkEnd w:id="63"/>
    </w:p>
    <w:p w14:paraId="23972BE4" w14:textId="77777777" w:rsidR="00B51230" w:rsidRPr="00D603ED" w:rsidRDefault="00B51230" w:rsidP="00B51230">
      <w:pPr>
        <w:pStyle w:val="Heading2"/>
      </w:pPr>
      <w:bookmarkStart w:id="64" w:name="_Toc59906278"/>
      <w:r>
        <w:t>4.</w:t>
      </w:r>
      <w:r w:rsidRPr="00D603ED">
        <w:t>1. Изградња нове политике и законодавне активности</w:t>
      </w:r>
      <w:bookmarkEnd w:id="64"/>
    </w:p>
    <w:p w14:paraId="797B9EA5" w14:textId="77777777" w:rsidR="00B51230" w:rsidRDefault="00B51230" w:rsidP="00B51230">
      <w:pPr>
        <w:jc w:val="both"/>
        <w:rPr>
          <w:rFonts w:cs="Times New Roman"/>
          <w:szCs w:val="24"/>
        </w:rPr>
      </w:pPr>
      <w:r w:rsidRPr="00D603ED">
        <w:rPr>
          <w:rFonts w:cs="Times New Roman"/>
          <w:szCs w:val="24"/>
        </w:rPr>
        <w:t xml:space="preserve">У протеклом периоду дошло је до </w:t>
      </w:r>
      <w:r>
        <w:rPr>
          <w:rFonts w:cs="Times New Roman"/>
          <w:szCs w:val="24"/>
        </w:rPr>
        <w:t xml:space="preserve">промене закона који уређује област социјалне заштите. </w:t>
      </w:r>
      <w:r w:rsidRPr="00D603ED">
        <w:rPr>
          <w:rFonts w:cs="Times New Roman"/>
          <w:szCs w:val="24"/>
        </w:rPr>
        <w:t>Нови Закон о социјалној заштити</w:t>
      </w:r>
      <w:r>
        <w:rPr>
          <w:rFonts w:cs="Times New Roman"/>
          <w:szCs w:val="24"/>
        </w:rPr>
        <w:t>,</w:t>
      </w:r>
      <w:r w:rsidRPr="00D603ED">
        <w:rPr>
          <w:rFonts w:cs="Times New Roman"/>
          <w:szCs w:val="24"/>
        </w:rPr>
        <w:t xml:space="preserve"> усвојен 2011. године</w:t>
      </w:r>
      <w:r>
        <w:rPr>
          <w:rFonts w:cs="Times New Roman"/>
          <w:szCs w:val="24"/>
        </w:rPr>
        <w:t>,</w:t>
      </w:r>
      <w:r w:rsidRPr="00D603ED">
        <w:rPr>
          <w:rFonts w:cs="Times New Roman"/>
          <w:szCs w:val="24"/>
        </w:rPr>
        <w:t xml:space="preserve"> подржао је стратешке правце</w:t>
      </w:r>
      <w:r>
        <w:rPr>
          <w:rFonts w:cs="Times New Roman"/>
          <w:szCs w:val="24"/>
        </w:rPr>
        <w:t xml:space="preserve"> и принципе</w:t>
      </w:r>
      <w:r w:rsidRPr="00D603ED">
        <w:rPr>
          <w:rFonts w:cs="Times New Roman"/>
          <w:szCs w:val="24"/>
        </w:rPr>
        <w:t xml:space="preserve"> реформ</w:t>
      </w:r>
      <w:r>
        <w:rPr>
          <w:rFonts w:cs="Times New Roman"/>
          <w:szCs w:val="24"/>
        </w:rPr>
        <w:t>и које је предвидела Стратегија развоја социјалне заштите. Принципи из Стратегије</w:t>
      </w:r>
      <w:r w:rsidRPr="00D603ED">
        <w:rPr>
          <w:rFonts w:cs="Times New Roman"/>
          <w:szCs w:val="24"/>
        </w:rPr>
        <w:t xml:space="preserve"> преточени су у начела социјалне заштите и права корисника</w:t>
      </w:r>
      <w:r w:rsidR="00344FD4">
        <w:rPr>
          <w:rFonts w:cs="Times New Roman"/>
          <w:szCs w:val="24"/>
        </w:rPr>
        <w:t>.</w:t>
      </w:r>
      <w:r>
        <w:rPr>
          <w:rFonts w:cs="Times New Roman"/>
          <w:szCs w:val="24"/>
        </w:rPr>
        <w:t xml:space="preserve"> Приоритет је дат услугама које пружају подршку кориснику у природном окружењу, а смештај у установу је предвиђен само као крајње решење када су исцрпљене остале могућности или ако нису у најбољем интересу корисника. Такође, подржан је развој плурализма услуга кроз изједначавање свих пружалаца услуга независно да ли долазе из јавног, приватног или цивилног сектора.</w:t>
      </w:r>
      <w:r w:rsidR="00344FD4">
        <w:rPr>
          <w:rFonts w:cs="Times New Roman"/>
          <w:szCs w:val="24"/>
        </w:rPr>
        <w:t xml:space="preserve"> Уведене су одредбе које уређују систем лиценцирања и акредитације.</w:t>
      </w:r>
    </w:p>
    <w:p w14:paraId="16821176" w14:textId="77777777" w:rsidR="00B51230" w:rsidRPr="00E54199" w:rsidRDefault="00B51230" w:rsidP="00B51230">
      <w:pPr>
        <w:jc w:val="both"/>
        <w:rPr>
          <w:rFonts w:cs="Times New Roman"/>
          <w:szCs w:val="24"/>
          <w:shd w:val="clear" w:color="auto" w:fill="FFFFFF"/>
        </w:rPr>
      </w:pPr>
      <w:bookmarkStart w:id="65" w:name="_Hlk59566390"/>
      <w:r w:rsidRPr="00E54199">
        <w:rPr>
          <w:rFonts w:cs="Times New Roman"/>
          <w:szCs w:val="24"/>
          <w:shd w:val="clear" w:color="auto" w:fill="FFFFFF"/>
        </w:rPr>
        <w:t>Кључне промене могу се сажети на следећи начин:</w:t>
      </w:r>
    </w:p>
    <w:p w14:paraId="16E4968A" w14:textId="77777777" w:rsidR="00B51230" w:rsidRPr="00E54199" w:rsidRDefault="00B51230" w:rsidP="00B51230">
      <w:pPr>
        <w:jc w:val="both"/>
        <w:rPr>
          <w:rFonts w:cs="Times New Roman"/>
          <w:szCs w:val="24"/>
          <w:shd w:val="clear" w:color="auto" w:fill="FFFFFF"/>
        </w:rPr>
      </w:pPr>
      <w:r w:rsidRPr="00E54199">
        <w:rPr>
          <w:rFonts w:cs="Times New Roman"/>
          <w:szCs w:val="24"/>
          <w:shd w:val="clear" w:color="auto" w:fill="FFFFFF"/>
        </w:rPr>
        <w:t>1) уместо система права у социјалној заштити нови концепт подразумева систем услуга;</w:t>
      </w:r>
    </w:p>
    <w:p w14:paraId="5A6FE839" w14:textId="77777777" w:rsidR="00B51230" w:rsidRPr="00E54199" w:rsidRDefault="00B51230" w:rsidP="00B51230">
      <w:pPr>
        <w:jc w:val="both"/>
        <w:rPr>
          <w:rFonts w:cs="Times New Roman"/>
          <w:szCs w:val="24"/>
          <w:shd w:val="clear" w:color="auto" w:fill="FFFFFF"/>
        </w:rPr>
      </w:pPr>
      <w:r w:rsidRPr="00E54199">
        <w:rPr>
          <w:rFonts w:cs="Times New Roman"/>
          <w:szCs w:val="24"/>
          <w:shd w:val="clear" w:color="auto" w:fill="FFFFFF"/>
        </w:rPr>
        <w:t>2) уместо система државних установа уведен је плурализам пружалаца услуга који ће допринети развоју услуга у заједници;</w:t>
      </w:r>
    </w:p>
    <w:p w14:paraId="122CC679" w14:textId="77777777" w:rsidR="00B51230" w:rsidRDefault="00B51230" w:rsidP="00B51230">
      <w:pPr>
        <w:jc w:val="both"/>
        <w:rPr>
          <w:rFonts w:cs="Times New Roman"/>
          <w:szCs w:val="24"/>
          <w:shd w:val="clear" w:color="auto" w:fill="FFFFFF"/>
        </w:rPr>
      </w:pPr>
      <w:r w:rsidRPr="00E54199">
        <w:rPr>
          <w:rFonts w:cs="Times New Roman"/>
          <w:szCs w:val="24"/>
          <w:shd w:val="clear" w:color="auto" w:fill="FFFFFF"/>
        </w:rPr>
        <w:t>3) уместо погледа на корисника као странку, развија се партнерски и партиципативни приступ са корисником који је у фокусу система</w:t>
      </w:r>
      <w:r>
        <w:rPr>
          <w:rFonts w:cs="Times New Roman"/>
          <w:szCs w:val="24"/>
          <w:shd w:val="clear" w:color="auto" w:fill="FFFFFF"/>
        </w:rPr>
        <w:t>.</w:t>
      </w:r>
    </w:p>
    <w:bookmarkEnd w:id="65"/>
    <w:p w14:paraId="5AC6DBC8" w14:textId="1ADA0D3C" w:rsidR="00B51230" w:rsidRPr="00D603ED" w:rsidRDefault="00B51230" w:rsidP="00B51230">
      <w:pPr>
        <w:jc w:val="both"/>
        <w:rPr>
          <w:rFonts w:cs="Times New Roman"/>
          <w:szCs w:val="24"/>
        </w:rPr>
      </w:pPr>
      <w:r w:rsidRPr="00D603ED">
        <w:rPr>
          <w:rFonts w:cs="Times New Roman"/>
          <w:szCs w:val="24"/>
        </w:rPr>
        <w:t>Одређен број докумената којима се уређује област социјалне заштите се већ дужи период налазе у форми нацрта (Закон о социјалним картама, Закон о социјалном предузетништву и измене и допуне Закона о социјалној заштити)</w:t>
      </w:r>
      <w:r>
        <w:rPr>
          <w:rFonts w:cs="Times New Roman"/>
          <w:szCs w:val="24"/>
        </w:rPr>
        <w:t xml:space="preserve"> </w:t>
      </w:r>
      <w:r w:rsidRPr="00D603ED">
        <w:rPr>
          <w:rFonts w:cs="Times New Roman"/>
          <w:szCs w:val="24"/>
        </w:rPr>
        <w:t xml:space="preserve">. Потребно је у наредном периоду убрзати процес усвајања наведених докумената. На крају, као кључан акт којим би се уредили будући правци деловања у области социјалне заштите потребно је усвојити и нову Стратегију за област социјалне заштите. На тај начин одредили би се стратешки правци за наредни период, што би дало подстрек </w:t>
      </w:r>
      <w:r w:rsidR="00C670C7">
        <w:rPr>
          <w:rFonts w:cs="Times New Roman"/>
          <w:szCs w:val="24"/>
        </w:rPr>
        <w:t>општина и градовима</w:t>
      </w:r>
      <w:r w:rsidRPr="00D603ED">
        <w:rPr>
          <w:rFonts w:cs="Times New Roman"/>
          <w:szCs w:val="24"/>
        </w:rPr>
        <w:t xml:space="preserve"> да усвоје локална документа којима би </w:t>
      </w:r>
      <w:r w:rsidR="00C670C7">
        <w:rPr>
          <w:rFonts w:cs="Times New Roman"/>
          <w:szCs w:val="24"/>
        </w:rPr>
        <w:t xml:space="preserve">уредили </w:t>
      </w:r>
      <w:r w:rsidR="00344FD4">
        <w:rPr>
          <w:rFonts w:cs="Times New Roman"/>
          <w:szCs w:val="24"/>
        </w:rPr>
        <w:t>област социјалне заштите</w:t>
      </w:r>
      <w:r w:rsidRPr="00D603ED">
        <w:rPr>
          <w:rFonts w:cs="Times New Roman"/>
          <w:szCs w:val="24"/>
        </w:rPr>
        <w:t xml:space="preserve">. </w:t>
      </w:r>
    </w:p>
    <w:p w14:paraId="19EA80F8" w14:textId="5FD1F3CB" w:rsidR="00B51230" w:rsidRDefault="00B51230" w:rsidP="00B51230">
      <w:pPr>
        <w:jc w:val="both"/>
        <w:rPr>
          <w:rFonts w:cs="Times New Roman"/>
          <w:szCs w:val="24"/>
        </w:rPr>
      </w:pPr>
      <w:r>
        <w:rPr>
          <w:rFonts w:cs="Times New Roman"/>
          <w:szCs w:val="24"/>
        </w:rPr>
        <w:t>На основу свега наведеног може се закључити да</w:t>
      </w:r>
      <w:r w:rsidRPr="00D603ED">
        <w:rPr>
          <w:rFonts w:cs="Times New Roman"/>
          <w:szCs w:val="24"/>
        </w:rPr>
        <w:t xml:space="preserve"> припрема и доношење нових прописа </w:t>
      </w:r>
      <w:r>
        <w:rPr>
          <w:rFonts w:cs="Times New Roman"/>
          <w:szCs w:val="24"/>
        </w:rPr>
        <w:t>траје веома</w:t>
      </w:r>
      <w:r w:rsidRPr="00D603ED">
        <w:rPr>
          <w:rFonts w:cs="Times New Roman"/>
          <w:szCs w:val="24"/>
        </w:rPr>
        <w:t xml:space="preserve"> дуго. Нови Закон којим се уређује </w:t>
      </w:r>
      <w:r w:rsidR="00344FD4">
        <w:rPr>
          <w:rFonts w:cs="Times New Roman"/>
          <w:szCs w:val="24"/>
        </w:rPr>
        <w:t>област социјалне заштите</w:t>
      </w:r>
      <w:r w:rsidRPr="00D603ED">
        <w:rPr>
          <w:rFonts w:cs="Times New Roman"/>
          <w:szCs w:val="24"/>
        </w:rPr>
        <w:t xml:space="preserve"> усвојен</w:t>
      </w:r>
      <w:r w:rsidR="00344FD4">
        <w:rPr>
          <w:rFonts w:cs="Times New Roman"/>
          <w:szCs w:val="24"/>
        </w:rPr>
        <w:t xml:space="preserve"> је</w:t>
      </w:r>
      <w:r w:rsidRPr="00D603ED">
        <w:rPr>
          <w:rFonts w:cs="Times New Roman"/>
          <w:szCs w:val="24"/>
        </w:rPr>
        <w:t xml:space="preserve"> тек након шест година од доношења Стратегије </w:t>
      </w:r>
      <w:r w:rsidR="00344FD4">
        <w:rPr>
          <w:rFonts w:cs="Times New Roman"/>
          <w:szCs w:val="24"/>
        </w:rPr>
        <w:t>(2005).</w:t>
      </w:r>
      <w:r w:rsidRPr="00D603ED">
        <w:rPr>
          <w:rFonts w:cs="Times New Roman"/>
          <w:szCs w:val="24"/>
        </w:rPr>
        <w:t xml:space="preserve"> За доношење кључних правилника требало је још две године. Уредба о наменским трансферима је донета тек 2016. године, иако је Закон о социјалној заштити још 2011. године предвидео овај вид трансфера.</w:t>
      </w:r>
      <w:r>
        <w:rPr>
          <w:rFonts w:cs="Times New Roman"/>
          <w:szCs w:val="24"/>
        </w:rPr>
        <w:t xml:space="preserve"> Бројни документи су већ дужи период у форми нацрта.</w:t>
      </w:r>
      <w:r w:rsidRPr="00D603ED">
        <w:rPr>
          <w:rFonts w:cs="Times New Roman"/>
          <w:szCs w:val="24"/>
        </w:rPr>
        <w:t xml:space="preserve"> </w:t>
      </w:r>
      <w:r>
        <w:rPr>
          <w:rFonts w:cs="Times New Roman"/>
          <w:szCs w:val="24"/>
        </w:rPr>
        <w:t>Иако је одређен број правилника усвојен, ипак су</w:t>
      </w:r>
      <w:r w:rsidRPr="00D603ED">
        <w:rPr>
          <w:rFonts w:cs="Times New Roman"/>
          <w:szCs w:val="24"/>
        </w:rPr>
        <w:t xml:space="preserve"> </w:t>
      </w:r>
      <w:r>
        <w:rPr>
          <w:rFonts w:cs="Times New Roman"/>
          <w:szCs w:val="24"/>
        </w:rPr>
        <w:t xml:space="preserve">неке </w:t>
      </w:r>
      <w:r>
        <w:rPr>
          <w:rFonts w:cs="Times New Roman"/>
          <w:szCs w:val="24"/>
        </w:rPr>
        <w:lastRenderedPageBreak/>
        <w:t xml:space="preserve">области остале неуређене. Изостале су и </w:t>
      </w:r>
      <w:r w:rsidRPr="00D603ED">
        <w:rPr>
          <w:rFonts w:cs="Times New Roman"/>
          <w:szCs w:val="24"/>
        </w:rPr>
        <w:t xml:space="preserve">благовремене евалуације докумената којима би се извршила анализа тренутног стања у релевантним областима, </w:t>
      </w:r>
      <w:r w:rsidRPr="00E54199">
        <w:rPr>
          <w:rFonts w:cs="Times New Roman"/>
          <w:szCs w:val="24"/>
        </w:rPr>
        <w:t>приказао преглед реализованих мера и програма и изнели закључци и препоруке у ком правцу треба деловати</w:t>
      </w:r>
      <w:r>
        <w:rPr>
          <w:rFonts w:cs="Times New Roman"/>
          <w:szCs w:val="24"/>
        </w:rPr>
        <w:t>. Постоје документи у којима се, између осталих, анализирало стање и у области социјалне заштите (Национални извештај</w:t>
      </w:r>
      <w:r w:rsidR="00C670C7">
        <w:rPr>
          <w:rFonts w:cs="Times New Roman"/>
          <w:szCs w:val="24"/>
        </w:rPr>
        <w:t>и</w:t>
      </w:r>
      <w:r>
        <w:rPr>
          <w:rFonts w:cs="Times New Roman"/>
          <w:szCs w:val="24"/>
        </w:rPr>
        <w:t xml:space="preserve"> о социјалној укључивању и смањењу сиромаштва, Програм реформи политике запошљавања и социјалне политике и др.), али су они захватали доста ширу област, те стога нису могли детаљније</w:t>
      </w:r>
      <w:r w:rsidR="00045F6C">
        <w:rPr>
          <w:rFonts w:cs="Times New Roman"/>
          <w:szCs w:val="24"/>
        </w:rPr>
        <w:t xml:space="preserve"> да</w:t>
      </w:r>
      <w:r>
        <w:rPr>
          <w:rFonts w:cs="Times New Roman"/>
          <w:szCs w:val="24"/>
        </w:rPr>
        <w:t xml:space="preserve"> обраде питања и проблеме и изнесу закључке и препоруке за област социјалне заштите. </w:t>
      </w:r>
    </w:p>
    <w:p w14:paraId="1482AAB6" w14:textId="5858810B" w:rsidR="00C670C7" w:rsidRPr="00B51230" w:rsidRDefault="00C670C7" w:rsidP="00B51230">
      <w:pPr>
        <w:jc w:val="both"/>
        <w:rPr>
          <w:rFonts w:cs="Times New Roman"/>
          <w:szCs w:val="24"/>
        </w:rPr>
      </w:pPr>
      <w:r>
        <w:rPr>
          <w:rFonts w:cs="Times New Roman"/>
          <w:szCs w:val="24"/>
        </w:rPr>
        <w:t>Чињеница је да је у протеклом периоду дошло до бројних промена</w:t>
      </w:r>
      <w:r w:rsidR="00D23C26">
        <w:rPr>
          <w:rFonts w:cs="Times New Roman"/>
          <w:szCs w:val="24"/>
        </w:rPr>
        <w:t>, али су уочени и недостаци</w:t>
      </w:r>
      <w:r w:rsidR="006D74EA">
        <w:rPr>
          <w:rFonts w:cs="Times New Roman"/>
          <w:szCs w:val="24"/>
        </w:rPr>
        <w:t xml:space="preserve"> у одређеним областима</w:t>
      </w:r>
      <w:r w:rsidR="00D23C26">
        <w:rPr>
          <w:rFonts w:cs="Times New Roman"/>
          <w:szCs w:val="24"/>
        </w:rPr>
        <w:t xml:space="preserve"> које треба уредити у наредном периоду. Пре свега треба </w:t>
      </w:r>
      <w:r w:rsidR="006D74EA">
        <w:rPr>
          <w:rFonts w:cs="Times New Roman"/>
          <w:szCs w:val="24"/>
        </w:rPr>
        <w:t>изменити/допунити</w:t>
      </w:r>
      <w:r w:rsidR="00D23C26">
        <w:rPr>
          <w:rFonts w:cs="Times New Roman"/>
          <w:szCs w:val="24"/>
        </w:rPr>
        <w:t xml:space="preserve"> (ако је потребно) и усвојити документа која се већ дужи период налазе у форми нацрта, а затим започети процес израде нових којима би се регулисале области које тренутном регулативом нису дефинисане. </w:t>
      </w:r>
    </w:p>
    <w:p w14:paraId="5462607E" w14:textId="77777777" w:rsidR="00B51230" w:rsidRPr="00D603ED" w:rsidRDefault="00B51230" w:rsidP="00B51230">
      <w:pPr>
        <w:pStyle w:val="Heading2"/>
      </w:pPr>
      <w:bookmarkStart w:id="66" w:name="_Toc59906279"/>
      <w:r>
        <w:t>4.</w:t>
      </w:r>
      <w:r w:rsidRPr="00D603ED">
        <w:t>2. Децентрализација система социјалне заштите</w:t>
      </w:r>
      <w:bookmarkEnd w:id="66"/>
    </w:p>
    <w:p w14:paraId="5D1C96AA" w14:textId="0C5E464D" w:rsidR="00B51230" w:rsidRPr="00D603ED" w:rsidRDefault="00B51230" w:rsidP="00B51230">
      <w:pPr>
        <w:jc w:val="both"/>
        <w:rPr>
          <w:rFonts w:cs="Times New Roman"/>
          <w:szCs w:val="24"/>
        </w:rPr>
      </w:pPr>
      <w:bookmarkStart w:id="67" w:name="_Hlk59566432"/>
      <w:r w:rsidRPr="00D603ED">
        <w:rPr>
          <w:rFonts w:cs="Times New Roman"/>
          <w:szCs w:val="24"/>
        </w:rPr>
        <w:t>На основу расположивих података може се закључити да су изостали очекивани ефекти у погледу децентрализације социјалне заштите. У новом Закону о социјалној заштити  из 2011. године наведени су сви битни елементи у погледу надлежности сва три нивоа власти, као и механизми за обезбеђивање додатних средстава са републичког нивоа оним општинама и градовима кој</w:t>
      </w:r>
      <w:r w:rsidR="009A418A">
        <w:rPr>
          <w:rFonts w:cs="Times New Roman"/>
          <w:szCs w:val="24"/>
        </w:rPr>
        <w:t>и</w:t>
      </w:r>
      <w:r w:rsidRPr="00D603ED">
        <w:rPr>
          <w:rFonts w:cs="Times New Roman"/>
          <w:szCs w:val="24"/>
        </w:rPr>
        <w:t xml:space="preserve"> нису у могућности да сами обезбеде довољна средства. Ипак, очекивани ефекти децентрализације у овој области не могу се сматрати репрезентативним. Према расположивим подацима, узроци се пре могу потражити у неодлучности за примену одређених одредаба закона, него у самом тексту овог прописа. </w:t>
      </w:r>
    </w:p>
    <w:bookmarkEnd w:id="67"/>
    <w:p w14:paraId="16267642" w14:textId="30E0C2DB" w:rsidR="00FD6AE1" w:rsidRDefault="00B51230" w:rsidP="00B51230">
      <w:pPr>
        <w:jc w:val="both"/>
        <w:rPr>
          <w:rFonts w:cs="Times New Roman"/>
          <w:szCs w:val="24"/>
        </w:rPr>
      </w:pPr>
      <w:r w:rsidRPr="00D603ED">
        <w:rPr>
          <w:rFonts w:cs="Times New Roman"/>
          <w:szCs w:val="24"/>
        </w:rPr>
        <w:t>Као што је већ наведено бројне промене текле су веома споро, а примена механизма наменског трансфера кренула је тек 2016. године. Финансијска ситуација многих локалних самоуправа је непредвидива, а чињеница да се наменски трансфери планирају на годишњем нивоу, а не на дужи период</w:t>
      </w:r>
      <w:r>
        <w:rPr>
          <w:rFonts w:cs="Times New Roman"/>
          <w:szCs w:val="24"/>
        </w:rPr>
        <w:t>,</w:t>
      </w:r>
      <w:r w:rsidRPr="00D603ED">
        <w:rPr>
          <w:rFonts w:cs="Times New Roman"/>
          <w:szCs w:val="24"/>
        </w:rPr>
        <w:t xml:space="preserve"> доводи у питање одрживост планирања и пружања услуга. Такође, наменски трансфер довео је до тога да одређене ЈЛС престану са улагањем средстава из локалних буџета током 2018. године, иако су током 2015. године то чиниле</w:t>
      </w:r>
      <w:r w:rsidR="00FD6AE1">
        <w:rPr>
          <w:rFonts w:cs="Times New Roman"/>
          <w:szCs w:val="24"/>
        </w:rPr>
        <w:t>, што је у супротности са сврхом овог концепта.</w:t>
      </w:r>
      <w:r w:rsidR="00FD6AE1" w:rsidRPr="00FD6AE1">
        <w:rPr>
          <w:rFonts w:cs="Times New Roman"/>
          <w:szCs w:val="24"/>
        </w:rPr>
        <w:t xml:space="preserve"> </w:t>
      </w:r>
      <w:r w:rsidR="00FD6AE1" w:rsidRPr="00D603ED">
        <w:rPr>
          <w:rFonts w:cs="Times New Roman"/>
          <w:szCs w:val="24"/>
        </w:rPr>
        <w:t xml:space="preserve">Потребно је спровести евалуацију на који начин су трошена средства из наменских трансфера, као и бољу контролу </w:t>
      </w:r>
      <w:r w:rsidR="00FD6AE1">
        <w:rPr>
          <w:rFonts w:cs="Times New Roman"/>
          <w:szCs w:val="24"/>
        </w:rPr>
        <w:t xml:space="preserve">за сваки наредни трансфер, </w:t>
      </w:r>
      <w:r w:rsidR="00FD6AE1" w:rsidRPr="00D603ED">
        <w:rPr>
          <w:rFonts w:cs="Times New Roman"/>
          <w:szCs w:val="24"/>
        </w:rPr>
        <w:t xml:space="preserve">како би </w:t>
      </w:r>
      <w:r w:rsidR="00FD6AE1">
        <w:rPr>
          <w:rFonts w:cs="Times New Roman"/>
          <w:szCs w:val="24"/>
        </w:rPr>
        <w:t xml:space="preserve">се отклониле могућности злоупотребе овог инструмента и како би расподела средстава </w:t>
      </w:r>
      <w:r w:rsidR="00FD6AE1" w:rsidRPr="00D603ED">
        <w:rPr>
          <w:rFonts w:cs="Times New Roman"/>
          <w:szCs w:val="24"/>
        </w:rPr>
        <w:t>била усклађена са одредбама Уредбе о наменским трансферима.</w:t>
      </w:r>
    </w:p>
    <w:p w14:paraId="2CCCF03E" w14:textId="5C9374ED" w:rsidR="00B51230" w:rsidRPr="00D603ED" w:rsidRDefault="00B51230" w:rsidP="00B51230">
      <w:pPr>
        <w:jc w:val="both"/>
        <w:rPr>
          <w:rFonts w:cs="Times New Roman"/>
          <w:szCs w:val="24"/>
        </w:rPr>
      </w:pPr>
      <w:r w:rsidRPr="00D603ED">
        <w:rPr>
          <w:rFonts w:cs="Times New Roman"/>
          <w:szCs w:val="24"/>
        </w:rPr>
        <w:t xml:space="preserve">Са друге стране, треба навести и позитивне примере. Око 20 локалних самоуправа је у периоду од 2015-2018. године значајно увећало улагања из локалних буџета, а међу њима предњачи Нови Сад са растом од 64%. </w:t>
      </w:r>
    </w:p>
    <w:p w14:paraId="4D29575C" w14:textId="77777777" w:rsidR="00B51230" w:rsidRPr="00D603ED" w:rsidRDefault="00B51230" w:rsidP="00B51230">
      <w:pPr>
        <w:jc w:val="both"/>
        <w:rPr>
          <w:rFonts w:cs="Times New Roman"/>
          <w:szCs w:val="24"/>
        </w:rPr>
      </w:pPr>
      <w:r w:rsidRPr="00D603ED">
        <w:rPr>
          <w:rFonts w:cs="Times New Roman"/>
          <w:szCs w:val="24"/>
        </w:rPr>
        <w:lastRenderedPageBreak/>
        <w:t>Структура извора финансирања услуга на локалном нивоу се мењала током година у зависности од расположивости донаторских средстава, а од 2016. године значајно место заузимају и средства из наменских трансфера. Током година удео средстава из донациј</w:t>
      </w:r>
      <w:r w:rsidR="00045F6C">
        <w:rPr>
          <w:rFonts w:cs="Times New Roman"/>
          <w:szCs w:val="24"/>
        </w:rPr>
        <w:t>а</w:t>
      </w:r>
      <w:r w:rsidRPr="00D603ED">
        <w:rPr>
          <w:rFonts w:cs="Times New Roman"/>
          <w:szCs w:val="24"/>
        </w:rPr>
        <w:t xml:space="preserve"> се смањивао тако да је било потребно пронаћи начине како обезбедити средства и одржати континуитет услуга. У 2015. години су</w:t>
      </w:r>
      <w:r w:rsidR="00045F6C">
        <w:rPr>
          <w:rFonts w:cs="Times New Roman"/>
          <w:szCs w:val="24"/>
        </w:rPr>
        <w:t xml:space="preserve"> зато</w:t>
      </w:r>
      <w:r w:rsidRPr="00D603ED">
        <w:rPr>
          <w:rFonts w:cs="Times New Roman"/>
          <w:szCs w:val="24"/>
        </w:rPr>
        <w:t xml:space="preserve"> знача</w:t>
      </w:r>
      <w:r>
        <w:rPr>
          <w:rFonts w:cs="Times New Roman"/>
          <w:szCs w:val="24"/>
        </w:rPr>
        <w:t>јнија</w:t>
      </w:r>
      <w:r w:rsidRPr="00D603ED">
        <w:rPr>
          <w:rFonts w:cs="Times New Roman"/>
          <w:szCs w:val="24"/>
        </w:rPr>
        <w:t xml:space="preserve"> средства издвојен</w:t>
      </w:r>
      <w:r>
        <w:rPr>
          <w:rFonts w:cs="Times New Roman"/>
          <w:szCs w:val="24"/>
        </w:rPr>
        <w:t>а</w:t>
      </w:r>
      <w:r w:rsidRPr="00D603ED">
        <w:rPr>
          <w:rFonts w:cs="Times New Roman"/>
          <w:szCs w:val="24"/>
        </w:rPr>
        <w:t xml:space="preserve"> из буџета локалних самоуправа (87%), док је у 2018. години недостатак донациј</w:t>
      </w:r>
      <w:r w:rsidR="00045F6C">
        <w:rPr>
          <w:rFonts w:cs="Times New Roman"/>
          <w:szCs w:val="24"/>
        </w:rPr>
        <w:t>а</w:t>
      </w:r>
      <w:r w:rsidRPr="00D603ED">
        <w:rPr>
          <w:rFonts w:cs="Times New Roman"/>
          <w:szCs w:val="24"/>
        </w:rPr>
        <w:t xml:space="preserve"> </w:t>
      </w:r>
      <w:r>
        <w:rPr>
          <w:rFonts w:cs="Times New Roman"/>
          <w:szCs w:val="24"/>
        </w:rPr>
        <w:t xml:space="preserve">у добром делу </w:t>
      </w:r>
      <w:r w:rsidRPr="00D603ED">
        <w:rPr>
          <w:rFonts w:cs="Times New Roman"/>
          <w:szCs w:val="24"/>
        </w:rPr>
        <w:t>покрио наменски трансфер.</w:t>
      </w:r>
    </w:p>
    <w:p w14:paraId="46094049" w14:textId="724D2B30" w:rsidR="00B51230" w:rsidRPr="00D603ED" w:rsidRDefault="00B51230" w:rsidP="00B51230">
      <w:pPr>
        <w:jc w:val="both"/>
        <w:rPr>
          <w:rFonts w:cs="Times New Roman"/>
          <w:szCs w:val="24"/>
        </w:rPr>
      </w:pPr>
      <w:bookmarkStart w:id="68" w:name="_Hlk59566544"/>
      <w:r w:rsidRPr="00D603ED">
        <w:rPr>
          <w:rFonts w:cs="Times New Roman"/>
          <w:szCs w:val="24"/>
        </w:rPr>
        <w:t>Јединице локалне самоуправе скоро да нису предузеле активности у планском управљању социјалном заштитом на локалном нивоу. Интегрални</w:t>
      </w:r>
      <w:r>
        <w:rPr>
          <w:rFonts w:cs="Times New Roman"/>
          <w:szCs w:val="24"/>
        </w:rPr>
        <w:t xml:space="preserve"> </w:t>
      </w:r>
      <w:r w:rsidRPr="00D603ED">
        <w:rPr>
          <w:rFonts w:cs="Times New Roman"/>
          <w:szCs w:val="24"/>
        </w:rPr>
        <w:t>прис</w:t>
      </w:r>
      <w:r>
        <w:rPr>
          <w:rFonts w:cs="Times New Roman"/>
          <w:szCs w:val="24"/>
        </w:rPr>
        <w:t>т</w:t>
      </w:r>
      <w:r w:rsidRPr="00D603ED">
        <w:rPr>
          <w:rFonts w:cs="Times New Roman"/>
          <w:szCs w:val="24"/>
        </w:rPr>
        <w:t>у</w:t>
      </w:r>
      <w:r>
        <w:rPr>
          <w:rFonts w:cs="Times New Roman"/>
          <w:szCs w:val="24"/>
        </w:rPr>
        <w:t>п</w:t>
      </w:r>
      <w:r w:rsidRPr="00D603ED">
        <w:rPr>
          <w:rFonts w:cs="Times New Roman"/>
          <w:szCs w:val="24"/>
        </w:rPr>
        <w:t xml:space="preserve"> у идентификовању потреба и планирању услуга у заједници је изостао. На основу доступних података може се закључити да се област социјалне заштите не налази међу приоритетима при креирању локалних јавних политика</w:t>
      </w:r>
      <w:bookmarkEnd w:id="68"/>
      <w:r w:rsidRPr="00D603ED">
        <w:rPr>
          <w:rFonts w:cs="Times New Roman"/>
          <w:szCs w:val="24"/>
        </w:rPr>
        <w:t xml:space="preserve">. Према налазима истраживања у оквиру програма </w:t>
      </w:r>
      <w:r w:rsidRPr="00D603ED">
        <w:rPr>
          <w:rFonts w:cs="Times New Roman"/>
          <w:szCs w:val="24"/>
          <w:lang w:val="sr-Latn-RS"/>
        </w:rPr>
        <w:t>Swiss PRO</w:t>
      </w:r>
      <w:r w:rsidRPr="00D603ED">
        <w:rPr>
          <w:rFonts w:cs="Times New Roman"/>
          <w:szCs w:val="24"/>
        </w:rPr>
        <w:t xml:space="preserve"> већина локалних самоуправа обухваћених истраживањем није донела планска документа у области социјалне заштите. </w:t>
      </w:r>
      <w:r w:rsidR="003543DC">
        <w:rPr>
          <w:rFonts w:cs="Times New Roman"/>
          <w:szCs w:val="24"/>
        </w:rPr>
        <w:t>Свега н</w:t>
      </w:r>
      <w:r>
        <w:rPr>
          <w:rFonts w:cs="Times New Roman"/>
          <w:szCs w:val="24"/>
        </w:rPr>
        <w:t>ешто више од 10% анализираних општина је донело програм унапређења социјалне заштите за 2018. годину, иако Закон о социјалној заштити (чл</w:t>
      </w:r>
      <w:r w:rsidR="00BF44D9">
        <w:rPr>
          <w:rFonts w:cs="Times New Roman"/>
          <w:szCs w:val="24"/>
        </w:rPr>
        <w:t>.</w:t>
      </w:r>
      <w:r>
        <w:rPr>
          <w:rFonts w:cs="Times New Roman"/>
          <w:szCs w:val="24"/>
        </w:rPr>
        <w:t xml:space="preserve"> 20) изричито предвиђа њихово доношење. </w:t>
      </w:r>
      <w:r w:rsidRPr="00D603ED">
        <w:rPr>
          <w:rFonts w:cs="Times New Roman"/>
          <w:szCs w:val="24"/>
        </w:rPr>
        <w:t>Такође,</w:t>
      </w:r>
      <w:r>
        <w:rPr>
          <w:rFonts w:cs="Times New Roman"/>
          <w:szCs w:val="24"/>
        </w:rPr>
        <w:t xml:space="preserve"> у</w:t>
      </w:r>
      <w:r w:rsidRPr="00D603ED">
        <w:rPr>
          <w:rFonts w:cs="Times New Roman"/>
          <w:szCs w:val="24"/>
        </w:rPr>
        <w:t xml:space="preserve"> више од 50% </w:t>
      </w:r>
      <w:r>
        <w:rPr>
          <w:rFonts w:cs="Times New Roman"/>
          <w:szCs w:val="24"/>
        </w:rPr>
        <w:t xml:space="preserve">анализираних </w:t>
      </w:r>
      <w:r w:rsidRPr="00D603ED">
        <w:rPr>
          <w:rFonts w:cs="Times New Roman"/>
          <w:szCs w:val="24"/>
        </w:rPr>
        <w:t>локалних самоуправа ни један запослени није прошао обуку у области стратешког планирања. Ако томе додамо да у већини локалних самоуправа није вршена евалуација усвојених докумената</w:t>
      </w:r>
      <w:r>
        <w:rPr>
          <w:rFonts w:cs="Times New Roman"/>
          <w:szCs w:val="24"/>
        </w:rPr>
        <w:t>,</w:t>
      </w:r>
      <w:r w:rsidRPr="00D603ED">
        <w:rPr>
          <w:rFonts w:cs="Times New Roman"/>
          <w:szCs w:val="24"/>
        </w:rPr>
        <w:t xml:space="preserve"> поставља се питање да ли је реч о потреби да се плански приступи деловању </w:t>
      </w:r>
      <w:r w:rsidR="00045F6C">
        <w:rPr>
          <w:rFonts w:cs="Times New Roman"/>
          <w:szCs w:val="24"/>
        </w:rPr>
        <w:t>у</w:t>
      </w:r>
      <w:r w:rsidRPr="00D603ED">
        <w:rPr>
          <w:rFonts w:cs="Times New Roman"/>
          <w:szCs w:val="24"/>
        </w:rPr>
        <w:t xml:space="preserve"> области социјалне заштите или рутини усвајања докумената којом се задовољава форма.</w:t>
      </w:r>
      <w:r>
        <w:rPr>
          <w:rFonts w:cs="Times New Roman"/>
          <w:szCs w:val="24"/>
        </w:rPr>
        <w:t xml:space="preserve"> Јачање капацитета локалних самоуправа за израду стратешких планова, укључујући и фазу мониторинга и евалуације треба поставити као један од приоритета на коме интензивно треба радити у наредном периоду.</w:t>
      </w:r>
    </w:p>
    <w:p w14:paraId="6BF3FE84" w14:textId="3B4B0A05" w:rsidR="00B51230" w:rsidRPr="003D641D" w:rsidRDefault="00B51230" w:rsidP="00B51230">
      <w:pPr>
        <w:jc w:val="both"/>
      </w:pPr>
      <w:r w:rsidRPr="00D603ED">
        <w:rPr>
          <w:rFonts w:cs="Times New Roman"/>
          <w:szCs w:val="24"/>
        </w:rPr>
        <w:t xml:space="preserve">Међусекторска сарадња је на ниском нивоу. У највећем броју случајева она се успоставља спорадично и ситуационо, док је у малом броју случајева дефинисана протоколима о сарадњи. </w:t>
      </w:r>
      <w:r>
        <w:rPr>
          <w:rFonts w:cs="Times New Roman"/>
          <w:szCs w:val="24"/>
        </w:rPr>
        <w:t>Генерално, под појмом социјалне заштите се подразумевају права и услуге дефинисане Законом. Ипак, социјална заштита у ширем смислу обухвата и дечју и породичну заштиту, здравствено, пензијско-инвалидско и осигурање за случај незапослености, активне мере на тржишту рада, сектор образовања који треба да омогући смањење разлика у погледу сиромаштва и незапослености и др. Из наведеног се може закључити да је ово широк концепт у коме се адекватна заштита рањивих група не може спровести без свеобухватног сагледања и сарадње институција. Зато је у наредном периоду потребно посебну пажњу усмерити ка</w:t>
      </w:r>
      <w:r w:rsidRPr="00D603ED">
        <w:rPr>
          <w:rFonts w:cs="Times New Roman"/>
          <w:szCs w:val="24"/>
        </w:rPr>
        <w:t xml:space="preserve"> јача</w:t>
      </w:r>
      <w:r>
        <w:rPr>
          <w:rFonts w:cs="Times New Roman"/>
          <w:szCs w:val="24"/>
        </w:rPr>
        <w:t>њу</w:t>
      </w:r>
      <w:r w:rsidRPr="00D603ED">
        <w:rPr>
          <w:rFonts w:cs="Times New Roman"/>
          <w:szCs w:val="24"/>
        </w:rPr>
        <w:t xml:space="preserve"> сарадњ</w:t>
      </w:r>
      <w:r>
        <w:rPr>
          <w:rFonts w:cs="Times New Roman"/>
          <w:szCs w:val="24"/>
        </w:rPr>
        <w:t>е</w:t>
      </w:r>
      <w:r w:rsidRPr="00D603ED">
        <w:rPr>
          <w:rFonts w:cs="Times New Roman"/>
          <w:szCs w:val="24"/>
        </w:rPr>
        <w:t xml:space="preserve"> актер</w:t>
      </w:r>
      <w:r>
        <w:rPr>
          <w:rFonts w:cs="Times New Roman"/>
          <w:szCs w:val="24"/>
        </w:rPr>
        <w:t>а</w:t>
      </w:r>
      <w:r w:rsidRPr="00D603ED">
        <w:rPr>
          <w:rFonts w:cs="Times New Roman"/>
          <w:szCs w:val="24"/>
        </w:rPr>
        <w:t xml:space="preserve"> из различитих сектора.</w:t>
      </w:r>
      <w:r>
        <w:rPr>
          <w:rFonts w:cs="Times New Roman"/>
          <w:szCs w:val="24"/>
        </w:rPr>
        <w:t xml:space="preserve"> Међусекторски приступ је неопходан како би се на адекватан начин одговорило на потребе корисника. </w:t>
      </w:r>
      <w:r w:rsidR="003D641D" w:rsidRPr="003D641D">
        <w:t xml:space="preserve">Људске потребе се не могу посматрати засебно, разврстане по системима у којима треба да се остваре. Оне су недељиве, треба их посматрати и задовољавати интегрално, а у зависности од тога који сегмент потреба је у одређеном тренутку више наглашен, конкретни систем ће имати већи степен одговорности. </w:t>
      </w:r>
    </w:p>
    <w:p w14:paraId="0A781188" w14:textId="68DA68D5" w:rsidR="00B51230" w:rsidRPr="00D603ED" w:rsidRDefault="00B51230" w:rsidP="00B51230">
      <w:pPr>
        <w:jc w:val="both"/>
        <w:rPr>
          <w:rFonts w:cs="Times New Roman"/>
          <w:szCs w:val="24"/>
        </w:rPr>
      </w:pPr>
      <w:r w:rsidRPr="00D603ED">
        <w:rPr>
          <w:rFonts w:cs="Times New Roman"/>
          <w:szCs w:val="24"/>
        </w:rPr>
        <w:lastRenderedPageBreak/>
        <w:t>Укупни институционални капацитети за спровођење планираних политика на локалном нивоу нису довољно развијени. У периоду након усвајања Стратегије спроведено је неколико пројеката подршке ради унапређења капацитета локалних самоуправа у области социјални заштите. Међутим, изостале су планске активности у овој области, као и евалуација развоја капацитета градова и општина. Разлози се могу потражити у великим разликама у погледу величине ЈЛС, различитим демографским карактеристикама и економским потенцијалима. Закон о социјалној заштити</w:t>
      </w:r>
      <w:r>
        <w:rPr>
          <w:rFonts w:cs="Times New Roman"/>
          <w:szCs w:val="24"/>
        </w:rPr>
        <w:t xml:space="preserve"> једино је</w:t>
      </w:r>
      <w:r w:rsidRPr="00D603ED">
        <w:rPr>
          <w:rFonts w:cs="Times New Roman"/>
          <w:szCs w:val="24"/>
        </w:rPr>
        <w:t xml:space="preserve"> уважио</w:t>
      </w:r>
      <w:r>
        <w:rPr>
          <w:rFonts w:cs="Times New Roman"/>
          <w:szCs w:val="24"/>
        </w:rPr>
        <w:t xml:space="preserve"> </w:t>
      </w:r>
      <w:r w:rsidRPr="00D603ED">
        <w:rPr>
          <w:rFonts w:cs="Times New Roman"/>
          <w:szCs w:val="24"/>
        </w:rPr>
        <w:t xml:space="preserve">различите економске потенцијале за чије уједначавање је предвидео механизам наменских трансфера. </w:t>
      </w:r>
      <w:r>
        <w:rPr>
          <w:rFonts w:cs="Times New Roman"/>
          <w:szCs w:val="24"/>
        </w:rPr>
        <w:t>Такође, н</w:t>
      </w:r>
      <w:r w:rsidRPr="00D603ED">
        <w:rPr>
          <w:rFonts w:cs="Times New Roman"/>
          <w:szCs w:val="24"/>
        </w:rPr>
        <w:t>а ов</w:t>
      </w:r>
      <w:r>
        <w:rPr>
          <w:rFonts w:cs="Times New Roman"/>
          <w:szCs w:val="24"/>
        </w:rPr>
        <w:t>а</w:t>
      </w:r>
      <w:r w:rsidRPr="00D603ED">
        <w:rPr>
          <w:rFonts w:cs="Times New Roman"/>
          <w:szCs w:val="24"/>
        </w:rPr>
        <w:t>ј изазов би се могло одговорити успостављањем сарадње више ЈЛС и удруживањем ресурса у погледу успостављања међуопштинских услуга. Иако је Закон о социјалној заштити</w:t>
      </w:r>
      <w:r w:rsidR="003543DC">
        <w:rPr>
          <w:rFonts w:cs="Times New Roman"/>
          <w:szCs w:val="24"/>
        </w:rPr>
        <w:t xml:space="preserve"> (2011)</w:t>
      </w:r>
      <w:r w:rsidRPr="00D603ED">
        <w:rPr>
          <w:rFonts w:cs="Times New Roman"/>
          <w:szCs w:val="24"/>
        </w:rPr>
        <w:t xml:space="preserve"> предвидео ову могућност, у протеклом периоду међуопштинска сарадња у овом погледу је изостала. </w:t>
      </w:r>
    </w:p>
    <w:p w14:paraId="3B454062" w14:textId="479911F5" w:rsidR="00B51230" w:rsidRPr="00D603ED" w:rsidRDefault="00B51230" w:rsidP="00B51230">
      <w:pPr>
        <w:jc w:val="both"/>
        <w:rPr>
          <w:rFonts w:cs="Times New Roman"/>
          <w:szCs w:val="24"/>
        </w:rPr>
      </w:pPr>
      <w:r w:rsidRPr="00D603ED">
        <w:rPr>
          <w:rFonts w:cs="Times New Roman"/>
          <w:szCs w:val="24"/>
        </w:rPr>
        <w:t>У протеклом периоду није дошло до значајнијих ефеката у погледу повећања броја пружалаца услуга социјалне заштите. Најзначајнији раст бележи услуга домског смештаја за стара и одрасла лица, и то искључиво приватних установа које пружају ову услугу. У периоду од 2015. до 2018. године број пружалаца услуге смештаја за одрасла и стара лица увећан је за 142%. У погледу осталих услуга не бележе се значајније промене. Иако</w:t>
      </w:r>
      <w:r w:rsidR="003543DC">
        <w:rPr>
          <w:rFonts w:cs="Times New Roman"/>
          <w:szCs w:val="24"/>
        </w:rPr>
        <w:t xml:space="preserve"> </w:t>
      </w:r>
      <w:r w:rsidRPr="00D603ED">
        <w:rPr>
          <w:rFonts w:cs="Times New Roman"/>
          <w:szCs w:val="24"/>
        </w:rPr>
        <w:t>Стратегија (2005) као један од два посебна циља наводи потреб</w:t>
      </w:r>
      <w:r w:rsidR="003543DC">
        <w:rPr>
          <w:rFonts w:cs="Times New Roman"/>
          <w:szCs w:val="24"/>
        </w:rPr>
        <w:t>у за</w:t>
      </w:r>
      <w:r w:rsidRPr="00D603ED">
        <w:rPr>
          <w:rFonts w:cs="Times New Roman"/>
          <w:szCs w:val="24"/>
        </w:rPr>
        <w:t xml:space="preserve"> </w:t>
      </w:r>
      <w:r w:rsidR="003543DC" w:rsidRPr="00D603ED">
        <w:rPr>
          <w:rFonts w:cs="Times New Roman"/>
          <w:szCs w:val="24"/>
        </w:rPr>
        <w:t>развија</w:t>
      </w:r>
      <w:r w:rsidR="003543DC">
        <w:rPr>
          <w:rFonts w:cs="Times New Roman"/>
          <w:szCs w:val="24"/>
        </w:rPr>
        <w:t>њем</w:t>
      </w:r>
      <w:r w:rsidRPr="00D603ED">
        <w:rPr>
          <w:rFonts w:cs="Times New Roman"/>
          <w:szCs w:val="24"/>
        </w:rPr>
        <w:t xml:space="preserve"> мреж</w:t>
      </w:r>
      <w:r w:rsidR="003543DC">
        <w:rPr>
          <w:rFonts w:cs="Times New Roman"/>
          <w:szCs w:val="24"/>
        </w:rPr>
        <w:t>е</w:t>
      </w:r>
      <w:r w:rsidRPr="00D603ED">
        <w:rPr>
          <w:rFonts w:cs="Times New Roman"/>
          <w:szCs w:val="24"/>
        </w:rPr>
        <w:t xml:space="preserve"> услуга у заједници, на основу доступних података може се закључити да је овај ефекат изостао, поготову у погледу континуираности и одрживости услуга. Као разлог за овакво стање </w:t>
      </w:r>
      <w:r w:rsidR="00045F6C">
        <w:rPr>
          <w:rFonts w:cs="Times New Roman"/>
          <w:szCs w:val="24"/>
        </w:rPr>
        <w:t>треба</w:t>
      </w:r>
      <w:r w:rsidRPr="00D603ED">
        <w:rPr>
          <w:rFonts w:cs="Times New Roman"/>
          <w:szCs w:val="24"/>
        </w:rPr>
        <w:t xml:space="preserve"> узети у обзир и чињениц</w:t>
      </w:r>
      <w:r w:rsidR="00045F6C">
        <w:rPr>
          <w:rFonts w:cs="Times New Roman"/>
          <w:szCs w:val="24"/>
        </w:rPr>
        <w:t>у</w:t>
      </w:r>
      <w:r w:rsidRPr="00D603ED">
        <w:rPr>
          <w:rFonts w:cs="Times New Roman"/>
          <w:szCs w:val="24"/>
        </w:rPr>
        <w:t xml:space="preserve"> да је увођење система лиценцирања довело до тога да одређени број организација није био у стању да испуни захтеване критеријуме. </w:t>
      </w:r>
    </w:p>
    <w:p w14:paraId="6AC3CF5C" w14:textId="77334019" w:rsidR="00B51230" w:rsidRPr="007B3625" w:rsidRDefault="00B51230" w:rsidP="00B51230">
      <w:pPr>
        <w:jc w:val="both"/>
        <w:rPr>
          <w:rFonts w:cs="Times New Roman"/>
          <w:szCs w:val="24"/>
        </w:rPr>
      </w:pPr>
      <w:r w:rsidRPr="00D603ED">
        <w:rPr>
          <w:rFonts w:cs="Times New Roman"/>
          <w:szCs w:val="24"/>
        </w:rPr>
        <w:t xml:space="preserve">Структура пружалаца услуга социјалне заштите према сектору оснивача значајно је промењена у протеклом периоду. Највећи раст пружалаца услуге из недржавног сектора бележи управо горепоменута услуга домског смештаја за одрасла и стара лица. Имајући у виду да ове установе функционишу превасходно по тржишним принципима, евидентно је да </w:t>
      </w:r>
      <w:r w:rsidRPr="007B3625">
        <w:rPr>
          <w:rFonts w:cs="Times New Roman"/>
          <w:szCs w:val="24"/>
        </w:rPr>
        <w:t>потражња за овом услугом постоји. О томе сведоче и листе чекања, које се из године у годину увећавају. То се одразило и на распрострањеност услуге домског смештаја, те се половина пружалаца услуга налази у Београду, што је у супротности са тежњом за територијалном доступношћу. Са друге стране, поставља се питање адекватности услуге помоћи у кући за стара и одрасла лица</w:t>
      </w:r>
      <w:r w:rsidR="003543DC" w:rsidRPr="007B3625">
        <w:rPr>
          <w:rFonts w:cs="Times New Roman"/>
          <w:szCs w:val="24"/>
        </w:rPr>
        <w:t xml:space="preserve"> (која је уједно и најраспрострањенија услуга у надлежности ЈЛС)</w:t>
      </w:r>
      <w:r w:rsidRPr="007B3625">
        <w:rPr>
          <w:rFonts w:cs="Times New Roman"/>
          <w:szCs w:val="24"/>
        </w:rPr>
        <w:t>, која треба да представља алтернативу домском смештају, поготову код корисника са вишим степенима функционалности.</w:t>
      </w:r>
    </w:p>
    <w:p w14:paraId="74F6DB81" w14:textId="68FA0EE9" w:rsidR="00B51230" w:rsidRPr="007B3625" w:rsidRDefault="00B51230" w:rsidP="00C30245">
      <w:pPr>
        <w:pStyle w:val="jovan"/>
        <w:spacing w:line="276" w:lineRule="auto"/>
        <w:ind w:firstLine="0"/>
        <w:rPr>
          <w:lang w:val="sr-Cyrl-RS"/>
        </w:rPr>
      </w:pPr>
      <w:r w:rsidRPr="007B3625">
        <w:rPr>
          <w:szCs w:val="24"/>
          <w:lang w:val="sr-Cyrl-RS"/>
        </w:rPr>
        <w:t xml:space="preserve">Повећање смештајних капацитета, поготову у приватном сектору довело је до повећања доступности услуге домског смештаја са 0,7% у 2015. години на 1,17% у 2018. години. Број пружалаца услуге у јавном сектору је непромењен, док је у приватном увећан за 2,4 пута. Ипак, смештајни капацитети су и даље далеко испод европског просека. </w:t>
      </w:r>
      <w:r w:rsidR="00C30245" w:rsidRPr="007B3625">
        <w:rPr>
          <w:szCs w:val="24"/>
          <w:lang w:val="sr-Cyrl-RS"/>
        </w:rPr>
        <w:t>У</w:t>
      </w:r>
      <w:r w:rsidR="00C30245" w:rsidRPr="007B3625">
        <w:rPr>
          <w:lang w:val="sr-Cyrl-RS"/>
        </w:rPr>
        <w:t xml:space="preserve"> европским државама услуге резиденцијалног смештаја покривају између 4-5% старих 65 и више </w:t>
      </w:r>
      <w:r w:rsidR="00C30245" w:rsidRPr="007B3625">
        <w:rPr>
          <w:lang w:val="sr-Cyrl-RS"/>
        </w:rPr>
        <w:lastRenderedPageBreak/>
        <w:t xml:space="preserve">година. У Немачкој, услугу домског смештаја користи 3,4% старих, иако се највећи број (11%) определио за неку од накнада из осигурања за дуготрајну негу. </w:t>
      </w:r>
      <w:r w:rsidRPr="007B3625">
        <w:rPr>
          <w:szCs w:val="24"/>
          <w:lang w:val="sr-Cyrl-RS"/>
        </w:rPr>
        <w:t>Забрињава</w:t>
      </w:r>
      <w:r w:rsidR="007B3625" w:rsidRPr="007B3625">
        <w:rPr>
          <w:szCs w:val="24"/>
          <w:lang w:val="sr-Cyrl-RS"/>
        </w:rPr>
        <w:t xml:space="preserve"> </w:t>
      </w:r>
      <w:r w:rsidRPr="007B3625">
        <w:rPr>
          <w:szCs w:val="24"/>
          <w:lang w:val="sr-Cyrl-RS"/>
        </w:rPr>
        <w:t>чињеница да велики број установа из јавног сектора није испунио стандарде и остварио право на лиценцу за пружање ове услуге, на чему интензивно треба радити у наредном периоду.</w:t>
      </w:r>
    </w:p>
    <w:p w14:paraId="3D4FD0F6" w14:textId="021BA998" w:rsidR="00B51230" w:rsidRPr="00D16266" w:rsidRDefault="000E2A1E" w:rsidP="00B51230">
      <w:pPr>
        <w:jc w:val="both"/>
        <w:rPr>
          <w:rFonts w:cs="Times New Roman"/>
          <w:szCs w:val="24"/>
        </w:rPr>
      </w:pPr>
      <w:r w:rsidRPr="00D16266">
        <w:rPr>
          <w:rFonts w:cs="Times New Roman"/>
          <w:szCs w:val="28"/>
        </w:rPr>
        <w:t xml:space="preserve">Заштита особа са инвалидитетом је доминантно обезбеђена кроз услугу домског смештаја. Помаци у погледу обезбеђивања алтернативних услуга за ову групу угрожених су веома мали. </w:t>
      </w:r>
      <w:r w:rsidR="00B51230" w:rsidRPr="00D16266">
        <w:rPr>
          <w:rFonts w:cs="Times New Roman"/>
          <w:szCs w:val="28"/>
        </w:rPr>
        <w:t xml:space="preserve">Према извештајима Републичког завода за социјалну заштиту у периоду од 2012. до 2018. године број корисника у установама за смештај одраслих и старих са инвалидитетом и другим тешкоћама је на приближно истом нивоу. Мале осцилације, како у погледу укупног, тако и у погледу нових корисника указују да већина корисника трајно остаје у њима. Број корисника у многим установама је већи од законски дефинисаног максимума. У 2018. години од укупно 16 анализираних установа само је пет испунило </w:t>
      </w:r>
      <w:r w:rsidR="007B3625" w:rsidRPr="00D16266">
        <w:rPr>
          <w:rFonts w:cs="Times New Roman"/>
          <w:szCs w:val="28"/>
        </w:rPr>
        <w:t xml:space="preserve">овај </w:t>
      </w:r>
      <w:r w:rsidR="00B51230" w:rsidRPr="00D16266">
        <w:rPr>
          <w:rFonts w:cs="Times New Roman"/>
          <w:szCs w:val="28"/>
        </w:rPr>
        <w:t>услов</w:t>
      </w:r>
      <w:r w:rsidR="007B3625" w:rsidRPr="00D16266">
        <w:rPr>
          <w:rFonts w:cs="Times New Roman"/>
          <w:szCs w:val="28"/>
        </w:rPr>
        <w:t>.</w:t>
      </w:r>
      <w:r w:rsidR="00B51230" w:rsidRPr="00D16266">
        <w:rPr>
          <w:rFonts w:cs="Times New Roman"/>
          <w:szCs w:val="28"/>
        </w:rPr>
        <w:t xml:space="preserve"> </w:t>
      </w:r>
      <w:r w:rsidR="00B51230" w:rsidRPr="00D16266">
        <w:rPr>
          <w:rFonts w:cs="Times New Roman"/>
          <w:sz w:val="23"/>
          <w:szCs w:val="23"/>
        </w:rPr>
        <w:t xml:space="preserve">Као и ранијих година, доминантан разлог престанка смештаја је смрт корисника, у 85% случајева. Дакле, дуг останак, ретки </w:t>
      </w:r>
      <w:r w:rsidRPr="00D16266">
        <w:rPr>
          <w:rFonts w:cs="Times New Roman"/>
          <w:sz w:val="23"/>
          <w:szCs w:val="23"/>
        </w:rPr>
        <w:t>или</w:t>
      </w:r>
      <w:r w:rsidR="00B51230" w:rsidRPr="00D16266">
        <w:rPr>
          <w:rFonts w:cs="Times New Roman"/>
          <w:sz w:val="23"/>
          <w:szCs w:val="23"/>
        </w:rPr>
        <w:t xml:space="preserve"> непостојећи контакти са породицом и веома спорадични </w:t>
      </w:r>
      <w:r w:rsidR="007B11DB" w:rsidRPr="00D16266">
        <w:rPr>
          <w:rFonts w:cs="Times New Roman"/>
          <w:sz w:val="23"/>
          <w:szCs w:val="23"/>
        </w:rPr>
        <w:t>одласци</w:t>
      </w:r>
      <w:r w:rsidR="00B51230" w:rsidRPr="00D16266">
        <w:rPr>
          <w:rFonts w:cs="Times New Roman"/>
          <w:sz w:val="23"/>
          <w:szCs w:val="23"/>
        </w:rPr>
        <w:t xml:space="preserve"> из установе, јесу обележја </w:t>
      </w:r>
      <w:r w:rsidR="00C30245" w:rsidRPr="00D16266">
        <w:rPr>
          <w:rFonts w:cs="Times New Roman"/>
          <w:sz w:val="23"/>
          <w:szCs w:val="23"/>
        </w:rPr>
        <w:t>корисника у установама за смештај одраслих и старих са инвалидитетом и другим тешкоћама</w:t>
      </w:r>
      <w:r w:rsidR="00B51230" w:rsidRPr="00D16266">
        <w:rPr>
          <w:rFonts w:cs="Times New Roman"/>
          <w:sz w:val="23"/>
          <w:szCs w:val="23"/>
        </w:rPr>
        <w:t xml:space="preserve">. </w:t>
      </w:r>
      <w:r w:rsidR="00B51230" w:rsidRPr="00D16266">
        <w:rPr>
          <w:rFonts w:cs="Times New Roman"/>
          <w:szCs w:val="28"/>
        </w:rPr>
        <w:t>Овакви налази могу бити и један од индиректних показатеља неадекватних капацитета алтернативних услуга које би требало да пруже подршку корисницима и њиховим породицама. На основу горенаведеног, може се закључити да циљ Стратегије</w:t>
      </w:r>
      <w:r w:rsidR="00D16266">
        <w:rPr>
          <w:rFonts w:cs="Times New Roman"/>
          <w:szCs w:val="28"/>
        </w:rPr>
        <w:t xml:space="preserve"> (2005)</w:t>
      </w:r>
      <w:r w:rsidR="00B51230" w:rsidRPr="00D16266">
        <w:rPr>
          <w:rFonts w:cs="Times New Roman"/>
          <w:szCs w:val="28"/>
        </w:rPr>
        <w:t xml:space="preserve"> у погледу деинституционализације и развоја услуга у заједници за одрасле и старије особе са телесним, интелектуалним или </w:t>
      </w:r>
      <w:r w:rsidR="00B51230" w:rsidRPr="00D16266">
        <w:rPr>
          <w:rFonts w:cs="Times New Roman"/>
          <w:szCs w:val="24"/>
        </w:rPr>
        <w:t>менталним тешкоћама није испуњен.</w:t>
      </w:r>
    </w:p>
    <w:p w14:paraId="3A1032D4" w14:textId="5C522761" w:rsidR="00B51230" w:rsidRDefault="00B51230" w:rsidP="00B51230">
      <w:pPr>
        <w:jc w:val="both"/>
        <w:rPr>
          <w:rFonts w:cs="Times New Roman"/>
          <w:szCs w:val="24"/>
        </w:rPr>
      </w:pPr>
      <w:r w:rsidRPr="00D16266">
        <w:rPr>
          <w:rFonts w:cs="Times New Roman"/>
          <w:szCs w:val="24"/>
        </w:rPr>
        <w:t xml:space="preserve">Овим установама неопходна је системска подршка у процесу усклађивања са важећим минималним структуралним стандардима (пре свега, у погледу капацитета и броја корисника у једној соби). Стална висока попуњеност капацитета отежава или готово онемогућава брже усклађивање са прописаним стандардима. Зато је потребно омогућити одрживост постојећих и подстицати развој нових алтернативних услуга. </w:t>
      </w:r>
      <w:r w:rsidR="00C30245" w:rsidRPr="00D16266">
        <w:rPr>
          <w:rFonts w:cs="Times New Roman"/>
          <w:szCs w:val="24"/>
        </w:rPr>
        <w:t xml:space="preserve">Према процењеном степену подршке одређен број корисника би могао да настави живот у заједници уз одговарајуће алтернативне услуга. Треба нагласити да се процена не врши за све кориснике, на чему треба радити у наредном периоду. У 2018. години процена је вршена за 80% корисника. На сличном нивоу се кретала и током 2016. и 2017. године. Према процењеном степену подршке из 2018. години највећи број корисника се налази у првом и другом степену подршке, али није занемарљив број лица у трећем (30%) и четвртом (7%) степену. </w:t>
      </w:r>
      <w:r w:rsidRPr="00D16266">
        <w:rPr>
          <w:rFonts w:cs="Times New Roman"/>
          <w:szCs w:val="24"/>
        </w:rPr>
        <w:t>Такође, треба имати у виду да успешност деинституционализације у великој мери зависи и</w:t>
      </w:r>
      <w:r w:rsidR="00C30245" w:rsidRPr="00D16266">
        <w:rPr>
          <w:rFonts w:cs="Times New Roman"/>
          <w:szCs w:val="24"/>
        </w:rPr>
        <w:t xml:space="preserve"> </w:t>
      </w:r>
      <w:r w:rsidRPr="00D16266">
        <w:rPr>
          <w:rFonts w:cs="Times New Roman"/>
          <w:szCs w:val="24"/>
        </w:rPr>
        <w:t>од свеобухватног деловања не само унутар система социјалне заштите, већ и од међусекторске сарадње са другим системима, пре свега системом здравствене заштите.</w:t>
      </w:r>
    </w:p>
    <w:p w14:paraId="1A7AB11B" w14:textId="25C39A7E" w:rsidR="00B51230" w:rsidRPr="00D603ED" w:rsidRDefault="00B51230" w:rsidP="00B51230">
      <w:pPr>
        <w:jc w:val="both"/>
        <w:rPr>
          <w:rFonts w:cs="Times New Roman"/>
          <w:szCs w:val="24"/>
        </w:rPr>
      </w:pPr>
      <w:bookmarkStart w:id="69" w:name="_Hlk59566705"/>
      <w:r w:rsidRPr="00AA322B">
        <w:rPr>
          <w:rFonts w:cs="Times New Roman"/>
          <w:szCs w:val="24"/>
        </w:rPr>
        <w:t>Код услуга у надлежности ЈЛС евидентиран је благи раст броја пружалаца услуга у периоду од 2012. до 2018. године. У погледу структуре пружалаца</w:t>
      </w:r>
      <w:r w:rsidR="000E2A1E">
        <w:rPr>
          <w:rFonts w:cs="Times New Roman"/>
          <w:szCs w:val="24"/>
        </w:rPr>
        <w:t>,</w:t>
      </w:r>
      <w:r w:rsidRPr="00AA322B">
        <w:rPr>
          <w:rFonts w:cs="Times New Roman"/>
          <w:szCs w:val="24"/>
        </w:rPr>
        <w:t xml:space="preserve"> према сектору оснивача</w:t>
      </w:r>
      <w:r w:rsidR="000E2A1E">
        <w:rPr>
          <w:rFonts w:cs="Times New Roman"/>
          <w:szCs w:val="24"/>
        </w:rPr>
        <w:t>,</w:t>
      </w:r>
      <w:r w:rsidRPr="00AA322B">
        <w:rPr>
          <w:rFonts w:cs="Times New Roman"/>
          <w:szCs w:val="24"/>
        </w:rPr>
        <w:t xml:space="preserve"> бележи</w:t>
      </w:r>
      <w:r w:rsidR="000E2A1E">
        <w:rPr>
          <w:rFonts w:cs="Times New Roman"/>
          <w:szCs w:val="24"/>
        </w:rPr>
        <w:t xml:space="preserve"> се</w:t>
      </w:r>
      <w:r w:rsidRPr="00AA322B">
        <w:rPr>
          <w:rFonts w:cs="Times New Roman"/>
          <w:szCs w:val="24"/>
        </w:rPr>
        <w:t xml:space="preserve"> континуирано смањење удела пружалаца из јавног сектора и повећ</w:t>
      </w:r>
      <w:r w:rsidR="00480717">
        <w:rPr>
          <w:rFonts w:cs="Times New Roman"/>
          <w:szCs w:val="24"/>
        </w:rPr>
        <w:t>ање</w:t>
      </w:r>
      <w:r w:rsidRPr="00AA322B">
        <w:rPr>
          <w:rFonts w:cs="Times New Roman"/>
          <w:szCs w:val="24"/>
        </w:rPr>
        <w:t xml:space="preserve"> броја пружалаца </w:t>
      </w:r>
      <w:r w:rsidRPr="00AA322B">
        <w:rPr>
          <w:rFonts w:cs="Times New Roman"/>
          <w:szCs w:val="24"/>
        </w:rPr>
        <w:lastRenderedPageBreak/>
        <w:t>из приватног и цивилног сектора</w:t>
      </w:r>
      <w:bookmarkEnd w:id="69"/>
      <w:r w:rsidRPr="00AA322B">
        <w:rPr>
          <w:rFonts w:cs="Times New Roman"/>
          <w:szCs w:val="24"/>
        </w:rPr>
        <w:t xml:space="preserve">. Међутим, у 2018. години и даље је у предности био државни сектор. </w:t>
      </w:r>
      <w:r w:rsidR="000E2A1E">
        <w:rPr>
          <w:rFonts w:cs="Times New Roman"/>
          <w:szCs w:val="24"/>
        </w:rPr>
        <w:t>Г</w:t>
      </w:r>
      <w:r w:rsidRPr="00D603ED">
        <w:rPr>
          <w:rFonts w:cs="Times New Roman"/>
          <w:szCs w:val="24"/>
        </w:rPr>
        <w:t>енерално стање не представља правило за све услуге, те се у зависности од врсте услуге и корисничких група, достигнути ниво плурализма разликује. Најзначајнији удео недржавних пружалаца евидентиран је код услуга помоћ у кућа за одрасла и старија лица и услуге лични пратилац детета.</w:t>
      </w:r>
    </w:p>
    <w:p w14:paraId="6FE91439" w14:textId="29778CB5" w:rsidR="00B51230" w:rsidRPr="00D603ED" w:rsidRDefault="00B51230" w:rsidP="00B51230">
      <w:pPr>
        <w:jc w:val="both"/>
        <w:rPr>
          <w:rFonts w:cs="Times New Roman"/>
          <w:szCs w:val="24"/>
        </w:rPr>
      </w:pPr>
      <w:bookmarkStart w:id="70" w:name="_Hlk59566726"/>
      <w:r w:rsidRPr="00D603ED">
        <w:rPr>
          <w:rFonts w:cs="Times New Roman"/>
          <w:szCs w:val="24"/>
        </w:rPr>
        <w:t xml:space="preserve">У погледу распрострањености треба истаћи </w:t>
      </w:r>
      <w:r>
        <w:rPr>
          <w:rFonts w:cs="Times New Roman"/>
          <w:szCs w:val="24"/>
        </w:rPr>
        <w:t xml:space="preserve">да </w:t>
      </w:r>
      <w:r w:rsidRPr="00D603ED">
        <w:rPr>
          <w:rFonts w:cs="Times New Roman"/>
          <w:szCs w:val="24"/>
        </w:rPr>
        <w:t xml:space="preserve">и даље постоје ЈЛС које нису обезбедиле ни једну од услуга социјалне заштите из њихове надлежности. </w:t>
      </w:r>
      <w:r w:rsidR="006B3A73">
        <w:t>Н</w:t>
      </w:r>
      <w:r w:rsidR="006B3A73" w:rsidRPr="003D641D">
        <w:t>акон 13 година од доношења Стратегије</w:t>
      </w:r>
      <w:r w:rsidR="006B3A73">
        <w:t xml:space="preserve"> (2005)</w:t>
      </w:r>
      <w:r w:rsidR="006B3A73" w:rsidRPr="003D641D">
        <w:t xml:space="preserve"> и 7 година од усваја</w:t>
      </w:r>
      <w:r w:rsidR="00C738F5">
        <w:t>ња</w:t>
      </w:r>
      <w:r w:rsidR="006B3A73" w:rsidRPr="003D641D">
        <w:t xml:space="preserve"> Закона</w:t>
      </w:r>
      <w:r w:rsidR="006B3A73">
        <w:t xml:space="preserve"> (2011)</w:t>
      </w:r>
      <w:r w:rsidR="006B3A73" w:rsidRPr="003D641D">
        <w:t xml:space="preserve"> у чак осам ЈЛС није обезбеђена ни једна од локалних услуга социјале заштите</w:t>
      </w:r>
      <w:r w:rsidR="006B3A73" w:rsidRPr="00D603ED">
        <w:rPr>
          <w:rFonts w:cs="Times New Roman"/>
          <w:szCs w:val="24"/>
        </w:rPr>
        <w:t xml:space="preserve"> </w:t>
      </w:r>
      <w:r w:rsidRPr="00D603ED">
        <w:rPr>
          <w:rFonts w:cs="Times New Roman"/>
          <w:szCs w:val="24"/>
        </w:rPr>
        <w:t>Увођењем наменских трансфера евидентиран је раст средстава која се издвајају за услуге социјалне заштите у надлежности локалних власти (у 2018. је издвојено милијарду динара више у односу на 2015. годину). Међутим, пораст средстава није довео до тога да се у свим локалним самоуправама обезбеди бар једна услуга социјалне заштите.</w:t>
      </w:r>
      <w:bookmarkEnd w:id="70"/>
      <w:r w:rsidRPr="00D603ED">
        <w:rPr>
          <w:rFonts w:cs="Times New Roman"/>
          <w:szCs w:val="24"/>
        </w:rPr>
        <w:t xml:space="preserve"> Такође, није дошло ни до повећања броја корисника услуга током 2018. године. Број корисника је током година, почевши од 2012. године, био </w:t>
      </w:r>
      <w:r w:rsidR="00C738F5">
        <w:rPr>
          <w:rFonts w:cs="Times New Roman"/>
          <w:szCs w:val="24"/>
        </w:rPr>
        <w:t>сличан</w:t>
      </w:r>
      <w:r w:rsidRPr="00D603ED">
        <w:rPr>
          <w:rFonts w:cs="Times New Roman"/>
          <w:szCs w:val="24"/>
        </w:rPr>
        <w:t xml:space="preserve"> и износио је око 25.000. Највећи број корисника обухваћен је дневним услугама у заједници</w:t>
      </w:r>
      <w:r w:rsidR="000E2A1E">
        <w:rPr>
          <w:rFonts w:cs="Times New Roman"/>
          <w:szCs w:val="24"/>
        </w:rPr>
        <w:t>, пре свега услугом помоћ у кући за стара и одрасла лица</w:t>
      </w:r>
      <w:r w:rsidR="002E58D5">
        <w:rPr>
          <w:rFonts w:cs="Times New Roman"/>
          <w:szCs w:val="24"/>
        </w:rPr>
        <w:t>. Иако ова услуга обухвата скоро две трећине од укупног броја корисника услуга у надлежности ЈЛС, обухват је знатно нижи у поређењу са европским земљама.</w:t>
      </w:r>
      <w:r w:rsidR="00A82563" w:rsidRPr="00A82563">
        <w:t xml:space="preserve"> </w:t>
      </w:r>
    </w:p>
    <w:p w14:paraId="5BB9D07B" w14:textId="17B72886" w:rsidR="00B51230" w:rsidRPr="00D603ED" w:rsidRDefault="00B51230" w:rsidP="00B51230">
      <w:pPr>
        <w:jc w:val="both"/>
        <w:rPr>
          <w:rFonts w:cs="Times New Roman"/>
          <w:szCs w:val="24"/>
        </w:rPr>
      </w:pPr>
      <w:r w:rsidRPr="00D16266">
        <w:rPr>
          <w:rFonts w:cs="Times New Roman"/>
          <w:szCs w:val="24"/>
        </w:rPr>
        <w:t xml:space="preserve">У погледу дневних услуга у заједници дошло је до великог развоја услуге лични пратилац детета. Развој ове услуге може се објаснити усвајањем Закона о основама система образовања и васпитања који уводи мишљење интерресорне комисије као одлучујући фактор при упућивању на ову услугу. Услуга помоћ у кући одржава одређени континуитет, док је код осталих услуга евидентан пад, како у погледу броја корисника, тако и у погледу броја локалних самоуправа у којима је услуга доступна. Услуга свратишта </w:t>
      </w:r>
      <w:r w:rsidR="00A82563" w:rsidRPr="00D16266">
        <w:rPr>
          <w:rFonts w:cs="Times New Roman"/>
          <w:szCs w:val="24"/>
        </w:rPr>
        <w:t xml:space="preserve">је у 2018. години евидентирана </w:t>
      </w:r>
      <w:r w:rsidRPr="00D16266">
        <w:rPr>
          <w:rFonts w:cs="Times New Roman"/>
          <w:szCs w:val="24"/>
        </w:rPr>
        <w:t>само у 2 ЈЛС за разлику од 2012</w:t>
      </w:r>
      <w:r w:rsidR="00A82563" w:rsidRPr="00D16266">
        <w:rPr>
          <w:rFonts w:cs="Times New Roman"/>
          <w:szCs w:val="24"/>
        </w:rPr>
        <w:t>.</w:t>
      </w:r>
      <w:r w:rsidRPr="00D16266">
        <w:rPr>
          <w:rFonts w:cs="Times New Roman"/>
          <w:szCs w:val="24"/>
        </w:rPr>
        <w:t xml:space="preserve"> када је била присутна у 4 ЈЛС. </w:t>
      </w:r>
      <w:r w:rsidR="007B3625" w:rsidRPr="00D16266">
        <w:rPr>
          <w:rFonts w:cs="Times New Roman"/>
          <w:szCs w:val="24"/>
        </w:rPr>
        <w:t>У наредном периоду, треба подстицати ширу друштвену акцију и међусекторску сарадњу како би се ов</w:t>
      </w:r>
      <w:r w:rsidR="00D16266">
        <w:rPr>
          <w:rFonts w:cs="Times New Roman"/>
          <w:szCs w:val="24"/>
        </w:rPr>
        <w:t>а</w:t>
      </w:r>
      <w:r w:rsidR="007B3625" w:rsidRPr="00D16266">
        <w:rPr>
          <w:rFonts w:cs="Times New Roman"/>
          <w:szCs w:val="24"/>
        </w:rPr>
        <w:t xml:space="preserve"> услуга успоставила и у осталим већим градовима. </w:t>
      </w:r>
      <w:r w:rsidRPr="00D16266">
        <w:rPr>
          <w:rFonts w:cs="Times New Roman"/>
          <w:szCs w:val="24"/>
        </w:rPr>
        <w:t>Број ЈЛС је троструко смањен и код услуге дневног боравка за децу у сукобу са законом. Проблеме корисника који користе услугу свратишта, као и дневних боравака за децу у сукобу са законом треба решавати кроз међусекторску сарадњу која у току 2018. године није евидентирана ни у једној локалној заједници.</w:t>
      </w:r>
    </w:p>
    <w:p w14:paraId="027FEF9B" w14:textId="219608C7" w:rsidR="00B51230" w:rsidRPr="00D603ED" w:rsidRDefault="00A82563" w:rsidP="00B51230">
      <w:pPr>
        <w:jc w:val="both"/>
        <w:rPr>
          <w:rFonts w:cs="Times New Roman"/>
          <w:szCs w:val="24"/>
        </w:rPr>
      </w:pPr>
      <w:r w:rsidRPr="007B3625">
        <w:rPr>
          <w:rFonts w:cs="Times New Roman"/>
          <w:szCs w:val="24"/>
        </w:rPr>
        <w:t>Б</w:t>
      </w:r>
      <w:r w:rsidR="00B51230" w:rsidRPr="007B3625">
        <w:rPr>
          <w:rFonts w:cs="Times New Roman"/>
          <w:szCs w:val="24"/>
        </w:rPr>
        <w:t xml:space="preserve">рој ЈЛС у којима се пружа услуга персоналне асистенције остао је непромењен у периоду од 2015. до 2018. године, док се код услуге становање уз подршку, поготово у погледу особа са инвалидитетом, </w:t>
      </w:r>
      <w:r w:rsidRPr="007B3625">
        <w:rPr>
          <w:rFonts w:cs="Times New Roman"/>
          <w:szCs w:val="24"/>
        </w:rPr>
        <w:t xml:space="preserve">значајно </w:t>
      </w:r>
      <w:r w:rsidR="00B51230" w:rsidRPr="007B3625">
        <w:rPr>
          <w:rFonts w:cs="Times New Roman"/>
          <w:szCs w:val="24"/>
        </w:rPr>
        <w:t>смањио.</w:t>
      </w:r>
      <w:r w:rsidR="00B51230" w:rsidRPr="00D603ED">
        <w:rPr>
          <w:rFonts w:cs="Times New Roman"/>
          <w:szCs w:val="24"/>
        </w:rPr>
        <w:t xml:space="preserve"> Треба имати у виду да услугу становање уз подршку за особе са инвалидитетом финансира Република Србија у јединицама локалне самоуправе чији је степен развијености испод републичког просека. Код услуге становање уз подршку за особе за инвалидитетом број корисника се током 2015. године утростручио у односу на 2012. Овакво кретање броја корисника може се објаснити спровођењем програма „Отворени </w:t>
      </w:r>
      <w:r w:rsidR="00B51230" w:rsidRPr="00D603ED">
        <w:rPr>
          <w:rFonts w:cs="Times New Roman"/>
          <w:szCs w:val="24"/>
        </w:rPr>
        <w:lastRenderedPageBreak/>
        <w:t>загрљај“ за чију је реализацију Европска унија доделила 2,3 милиона евра бесповратних средстава.</w:t>
      </w:r>
    </w:p>
    <w:p w14:paraId="0117B686" w14:textId="029970B4" w:rsidR="00B51230" w:rsidRPr="00D603ED" w:rsidRDefault="00B51230" w:rsidP="00B51230">
      <w:pPr>
        <w:jc w:val="both"/>
        <w:rPr>
          <w:rFonts w:cs="Times New Roman"/>
          <w:szCs w:val="24"/>
        </w:rPr>
      </w:pPr>
      <w:r w:rsidRPr="00D603ED">
        <w:rPr>
          <w:rFonts w:cs="Times New Roman"/>
          <w:szCs w:val="24"/>
        </w:rPr>
        <w:t>Већина саветодавно-терапијских и социо-едукативних услуга још увек није уређена, нису дефинисани стандарди, а самим тим не постоји ни дефиниција, ни адекватна евиденција ових пружалаца услуга. Део услуга пружа се у саветовалиштима, а једну од услуга пружају Центри за породични смештај и усвојење. Једино је услуга СОС телефона за жене жртве насиља</w:t>
      </w:r>
      <w:r w:rsidR="0062314B">
        <w:rPr>
          <w:rFonts w:cs="Times New Roman"/>
          <w:szCs w:val="24"/>
        </w:rPr>
        <w:t xml:space="preserve"> </w:t>
      </w:r>
      <w:r w:rsidRPr="00D603ED">
        <w:rPr>
          <w:rFonts w:cs="Times New Roman"/>
          <w:szCs w:val="24"/>
        </w:rPr>
        <w:t>стандардизована</w:t>
      </w:r>
      <w:r w:rsidR="0062314B">
        <w:rPr>
          <w:rFonts w:cs="Times New Roman"/>
          <w:szCs w:val="24"/>
        </w:rPr>
        <w:t xml:space="preserve"> </w:t>
      </w:r>
      <w:r w:rsidR="0062314B" w:rsidRPr="00D603ED">
        <w:rPr>
          <w:rFonts w:cs="Times New Roman"/>
          <w:szCs w:val="24"/>
        </w:rPr>
        <w:t>кроз посебан правилник</w:t>
      </w:r>
      <w:r w:rsidRPr="00D603ED">
        <w:rPr>
          <w:rFonts w:cs="Times New Roman"/>
          <w:szCs w:val="24"/>
        </w:rPr>
        <w:t>. Услуга породични сарадник, као једина услуга која пружа подршку породицама у кризи бележи велики пад у погледу броја корисника у периоду од 2015. до 2018. године. Ипак, треба истаћи да је услуга након пилотирања опстала у већим градовима (Београду, Крагујевцу, Нишу и Новом Саду).</w:t>
      </w:r>
      <w:r w:rsidR="0062314B">
        <w:rPr>
          <w:rFonts w:cs="Times New Roman"/>
          <w:szCs w:val="24"/>
        </w:rPr>
        <w:t xml:space="preserve"> Ни ова услуга још увек није стандардизована. </w:t>
      </w:r>
    </w:p>
    <w:p w14:paraId="05C1E26A" w14:textId="77777777" w:rsidR="00B51230" w:rsidRPr="00504CA7" w:rsidRDefault="00B51230" w:rsidP="00B51230">
      <w:pPr>
        <w:jc w:val="both"/>
        <w:rPr>
          <w:rFonts w:cs="Times New Roman"/>
          <w:szCs w:val="24"/>
        </w:rPr>
      </w:pPr>
      <w:r w:rsidRPr="00504CA7">
        <w:rPr>
          <w:rFonts w:cs="Times New Roman"/>
          <w:szCs w:val="24"/>
        </w:rPr>
        <w:t>Како би се адекватно сагледала деинституционализација неопходно је пратити развој услуга наведених услуга у заједници, јер управо оне представљају алтернативу домском смештају. Имајући у виду да се распрострањеност и капацитети највећег броја услуга намењених одраслим и старих лицима стагнирају или су у паду, а са друге стране велики број лица у институцијама и веома мали проценат оних који се враћа у породицу, може се закључити да су ефекти деинституционализацију у погледу ове групе изостали.</w:t>
      </w:r>
    </w:p>
    <w:p w14:paraId="7A17BBAA" w14:textId="77777777" w:rsidR="00B51230" w:rsidRDefault="00B51230" w:rsidP="00B51230">
      <w:pPr>
        <w:jc w:val="both"/>
        <w:rPr>
          <w:rFonts w:cs="Times New Roman"/>
          <w:szCs w:val="24"/>
        </w:rPr>
      </w:pPr>
      <w:r w:rsidRPr="00504CA7">
        <w:rPr>
          <w:rFonts w:cs="Times New Roman"/>
          <w:szCs w:val="24"/>
        </w:rPr>
        <w:t xml:space="preserve">Ситуација је много повољнија </w:t>
      </w:r>
      <w:r w:rsidR="002E58D5">
        <w:rPr>
          <w:rFonts w:cs="Times New Roman"/>
          <w:szCs w:val="24"/>
        </w:rPr>
        <w:t>уколико</w:t>
      </w:r>
      <w:r w:rsidRPr="00504CA7">
        <w:rPr>
          <w:rFonts w:cs="Times New Roman"/>
          <w:szCs w:val="24"/>
        </w:rPr>
        <w:t xml:space="preserve"> се разматрају ефекти деинституционализације </w:t>
      </w:r>
      <w:r w:rsidR="002E58D5">
        <w:rPr>
          <w:rFonts w:cs="Times New Roman"/>
          <w:szCs w:val="24"/>
        </w:rPr>
        <w:t xml:space="preserve">у погледу </w:t>
      </w:r>
      <w:r w:rsidRPr="00504CA7">
        <w:rPr>
          <w:rFonts w:cs="Times New Roman"/>
          <w:szCs w:val="24"/>
        </w:rPr>
        <w:t xml:space="preserve">деце. Србија је успела да значајно смањи број деце и младих у установама и може се похвалити једном од најнижих стопа институционалног смештаја деце у Европи. У периоду након 2000. године започеле су системске реформе у области дечје заштите, поготову у погледу деинституционализације. У току овог процеса развијани су програми којима би се јачао породични смештај што је довело до значајних резултата у погледу деинституционализације, тј. деца су превасходно смештана у хранитељске и сродничке породице, а не у институције. Најзначајнији резултати постигнути су у првој деценији </w:t>
      </w:r>
      <w:r w:rsidRPr="00504CA7">
        <w:rPr>
          <w:rFonts w:cs="Times New Roman"/>
          <w:szCs w:val="24"/>
          <w:lang w:val="sr-Latn-RS"/>
        </w:rPr>
        <w:t xml:space="preserve">XX </w:t>
      </w:r>
      <w:r w:rsidRPr="00504CA7">
        <w:rPr>
          <w:rFonts w:cs="Times New Roman"/>
          <w:szCs w:val="24"/>
        </w:rPr>
        <w:t>века. Укупан број деце и младих који су користи породични смештај је у периоду од 2000. до 2011. године повећан за 2,8 пута. Уколико се издвоје само деца (0-18 година) резултати су још повољнији, тј. број је 3,14 пута увећан. У периоду од 2014. до 2018. настављен је тренд опадања броја деце у институцијама. Ипак, треба навести да је на крају 2018. године на смештају у установама било 27 деце млађе од три године</w:t>
      </w:r>
      <w:r w:rsidR="002E58D5">
        <w:rPr>
          <w:rFonts w:cs="Times New Roman"/>
          <w:szCs w:val="24"/>
        </w:rPr>
        <w:t>, а специјализовано хранитељство и ванинституционалне услуге социјалне заштите за децу са инвалидитетом још увек нису довољно развијени.</w:t>
      </w:r>
      <w:r w:rsidR="002E58D5" w:rsidRPr="00504CA7">
        <w:rPr>
          <w:rFonts w:cs="Times New Roman"/>
          <w:szCs w:val="24"/>
        </w:rPr>
        <w:t xml:space="preserve"> У установама </w:t>
      </w:r>
      <w:r w:rsidR="002E58D5">
        <w:rPr>
          <w:rFonts w:cs="Times New Roman"/>
          <w:szCs w:val="24"/>
        </w:rPr>
        <w:t xml:space="preserve">за децу и младе </w:t>
      </w:r>
      <w:r w:rsidR="002E58D5" w:rsidRPr="00504CA7">
        <w:rPr>
          <w:rFonts w:cs="Times New Roman"/>
          <w:szCs w:val="24"/>
        </w:rPr>
        <w:t>више од 79% корисника борави дуже од 10 година.</w:t>
      </w:r>
    </w:p>
    <w:p w14:paraId="7B875A8D" w14:textId="45AC4EAB" w:rsidR="002E58D5" w:rsidRPr="00504CA7" w:rsidRDefault="002E58D5" w:rsidP="00B51230">
      <w:pPr>
        <w:jc w:val="both"/>
        <w:rPr>
          <w:rFonts w:cs="Times New Roman"/>
          <w:szCs w:val="24"/>
        </w:rPr>
      </w:pPr>
      <w:r>
        <w:rPr>
          <w:rFonts w:cs="Times New Roman"/>
          <w:szCs w:val="24"/>
        </w:rPr>
        <w:t>Велике</w:t>
      </w:r>
      <w:r w:rsidRPr="00504CA7">
        <w:rPr>
          <w:rFonts w:cs="Times New Roman"/>
          <w:szCs w:val="24"/>
        </w:rPr>
        <w:t xml:space="preserve"> тешкоће у процесу трансформације имају установе за смештај деце и младих са сметњама у развоју (велики проблем представља усклађивање смештајних капацитета са прописаним стандардима). Са друге стране, треба указати да је старосна структура корисника у установама за децу и младе неповољна. Удео деце на дан 31.12.2018. године </w:t>
      </w:r>
      <w:r w:rsidRPr="00504CA7">
        <w:rPr>
          <w:rFonts w:cs="Times New Roman"/>
          <w:szCs w:val="24"/>
        </w:rPr>
        <w:lastRenderedPageBreak/>
        <w:t>износио је 35%, младих 23%, а удео лица старијих од 26 година, који према прописима не припадају наведеној групи установа, чак 42%. За даљу трансформацију установа и шири процес деинституционализације треба радити на развоју услуга у заједници које би представљале адекватну алтернативу установама и омогућиле са једне стране, да се смањи број нових корисника, а са друге, излазак корисника из резиденцијалног смештаја.</w:t>
      </w:r>
    </w:p>
    <w:p w14:paraId="12A9D7EC" w14:textId="77777777" w:rsidR="00B51230" w:rsidRPr="00504CA7" w:rsidRDefault="00B51230" w:rsidP="00B51230">
      <w:pPr>
        <w:jc w:val="both"/>
        <w:rPr>
          <w:rFonts w:cs="Times New Roman"/>
          <w:szCs w:val="24"/>
        </w:rPr>
      </w:pPr>
      <w:r w:rsidRPr="00504CA7">
        <w:rPr>
          <w:rFonts w:cs="Times New Roman"/>
          <w:szCs w:val="24"/>
        </w:rPr>
        <w:t>Највећем броју деце и младих подршка је пружена кроз породични смештај. Проблем представља што и након више од 10 година од формирања првих регионалних центара за породични смештај и усвојење, половина хранитељских породица и њихових корисника нема специјализовану подршку центара. Такође, нормативни оквир који прописује рад центара за породични смештај и усвојење је недовољно усклађен. Неопходно је поновно стратешки приступити овом концепту и размотрити могуће правце даљег развоја како би се у наредном периоду омогућио већи обухват хранитељских породица и деце специјализованом подршком, а самим тим свој деци и младима пружиле једнаке могућности.</w:t>
      </w:r>
    </w:p>
    <w:p w14:paraId="18CD4696" w14:textId="3C3A79FD" w:rsidR="00B51230" w:rsidRPr="00504CA7" w:rsidRDefault="00B51230" w:rsidP="00B51230">
      <w:pPr>
        <w:jc w:val="both"/>
        <w:rPr>
          <w:rFonts w:cs="Times New Roman"/>
          <w:szCs w:val="24"/>
        </w:rPr>
      </w:pPr>
      <w:r w:rsidRPr="00504CA7">
        <w:rPr>
          <w:rFonts w:cs="Times New Roman"/>
          <w:szCs w:val="24"/>
        </w:rPr>
        <w:t>Поред позитивних околности обезбеђених породичним смештајем у односу на смештај у установу, треба истаћи да постоји забрињавајући тренд раста броја деце којима је потребна услуга смештаја. Међу најзаступљенијим разлозима за смештај деце и младих  је неадекватно родитељско старање, изузев деце и младих са сметњама у развоју где је најзаступљенији разлог немогућност родитеља да одговори на здравствене потребе детета. Раскорак између смањења броја деце у укупној популацији и све већег броја деце у систему социјалне заштите указује на низак ниво подршке породицама и недостатак адекватних интегративних услуга.  Зато у наредном периоду треба развијати механизме и ширити мрежу услуга</w:t>
      </w:r>
      <w:r w:rsidR="004463A4">
        <w:rPr>
          <w:rFonts w:cs="Times New Roman"/>
          <w:szCs w:val="24"/>
        </w:rPr>
        <w:t xml:space="preserve"> (лични пратилац, дневни боравак, саветодавно-терапијске и социо-едукативне услуге</w:t>
      </w:r>
      <w:r w:rsidR="0062314B">
        <w:rPr>
          <w:rFonts w:cs="Times New Roman"/>
          <w:szCs w:val="24"/>
        </w:rPr>
        <w:t xml:space="preserve"> и</w:t>
      </w:r>
      <w:r w:rsidR="004463A4">
        <w:rPr>
          <w:rFonts w:cs="Times New Roman"/>
          <w:szCs w:val="24"/>
        </w:rPr>
        <w:t xml:space="preserve"> др.)</w:t>
      </w:r>
      <w:r w:rsidRPr="00504CA7">
        <w:rPr>
          <w:rFonts w:cs="Times New Roman"/>
          <w:szCs w:val="24"/>
        </w:rPr>
        <w:t xml:space="preserve"> које би помогле породицама у кризи које због сиромаштва, незапослености, поремећених породичних односа, или других разлога нису у стању да обезбеде адекватан развој детета у породици.</w:t>
      </w:r>
    </w:p>
    <w:p w14:paraId="1619B7C5" w14:textId="77777777" w:rsidR="00B51230" w:rsidRPr="00504CA7" w:rsidRDefault="00B51230" w:rsidP="00B51230">
      <w:pPr>
        <w:jc w:val="both"/>
        <w:rPr>
          <w:rFonts w:cs="Times New Roman"/>
          <w:color w:val="C00000"/>
          <w:szCs w:val="24"/>
        </w:rPr>
      </w:pPr>
      <w:r w:rsidRPr="00504CA7">
        <w:rPr>
          <w:rFonts w:cs="Times New Roman"/>
          <w:szCs w:val="24"/>
        </w:rPr>
        <w:t xml:space="preserve">На крају, може се закључити да </w:t>
      </w:r>
      <w:bookmarkStart w:id="71" w:name="_Hlk59566789"/>
      <w:r w:rsidRPr="00504CA7">
        <w:rPr>
          <w:rFonts w:cs="Times New Roman"/>
          <w:szCs w:val="24"/>
        </w:rPr>
        <w:t>изнети подаци указују да је процес деинституционализације далеко био успешнији у погледу деце него у популацији одраслих и старих лица. У ситуацији ограничених ресурса, процес деинституционализације, као један од основих реформских процеса у систему социјалне заштите Републике Србије, прво је обухватио децу и младе. Пред установама у којима је овај процес изостао налазе се велики изазови у виду даљег планирања и спровођења овог процеса.</w:t>
      </w:r>
    </w:p>
    <w:bookmarkEnd w:id="71"/>
    <w:p w14:paraId="73ABBAC8" w14:textId="3D0026B4" w:rsidR="00B51230" w:rsidRPr="003407B9" w:rsidRDefault="00B51230" w:rsidP="00B51230">
      <w:pPr>
        <w:jc w:val="both"/>
        <w:rPr>
          <w:rFonts w:cs="Times New Roman"/>
          <w:szCs w:val="24"/>
        </w:rPr>
      </w:pPr>
      <w:r w:rsidRPr="00504CA7">
        <w:rPr>
          <w:rFonts w:cs="Times New Roman"/>
          <w:szCs w:val="24"/>
        </w:rPr>
        <w:t>Генерално посматрано, децентрализација се спроводила са промењивим успехом и у зависности од расположивости финансијских средстава. Евидентан тренд смањивања броја корисника</w:t>
      </w:r>
      <w:r>
        <w:rPr>
          <w:rFonts w:cs="Times New Roman"/>
          <w:szCs w:val="24"/>
        </w:rPr>
        <w:t xml:space="preserve">, као и локалних самоуправа у којима </w:t>
      </w:r>
      <w:r w:rsidR="0062314B">
        <w:rPr>
          <w:rFonts w:cs="Times New Roman"/>
          <w:szCs w:val="24"/>
        </w:rPr>
        <w:t>су</w:t>
      </w:r>
      <w:r>
        <w:rPr>
          <w:rFonts w:cs="Times New Roman"/>
          <w:szCs w:val="24"/>
        </w:rPr>
        <w:t xml:space="preserve"> услуг</w:t>
      </w:r>
      <w:r w:rsidR="0062314B">
        <w:rPr>
          <w:rFonts w:cs="Times New Roman"/>
          <w:szCs w:val="24"/>
        </w:rPr>
        <w:t>е</w:t>
      </w:r>
      <w:r>
        <w:rPr>
          <w:rFonts w:cs="Times New Roman"/>
          <w:szCs w:val="24"/>
        </w:rPr>
        <w:t xml:space="preserve"> доступн</w:t>
      </w:r>
      <w:r w:rsidR="0062314B">
        <w:rPr>
          <w:rFonts w:cs="Times New Roman"/>
          <w:szCs w:val="24"/>
        </w:rPr>
        <w:t>е</w:t>
      </w:r>
      <w:r>
        <w:rPr>
          <w:rFonts w:cs="Times New Roman"/>
          <w:szCs w:val="24"/>
        </w:rPr>
        <w:t xml:space="preserve"> </w:t>
      </w:r>
      <w:r w:rsidRPr="00504CA7">
        <w:rPr>
          <w:rFonts w:cs="Times New Roman"/>
          <w:szCs w:val="24"/>
        </w:rPr>
        <w:t>говори да нису постигнути адекватни резултати у погледу стабилности и одрживости услуга</w:t>
      </w:r>
      <w:r>
        <w:rPr>
          <w:rFonts w:cs="Times New Roman"/>
          <w:szCs w:val="24"/>
        </w:rPr>
        <w:t xml:space="preserve">, а самим тим и у погледу децентрализације. </w:t>
      </w:r>
      <w:r w:rsidRPr="00504CA7">
        <w:rPr>
          <w:rFonts w:cs="Times New Roman"/>
          <w:szCs w:val="24"/>
        </w:rPr>
        <w:t xml:space="preserve"> </w:t>
      </w:r>
    </w:p>
    <w:p w14:paraId="1E299008" w14:textId="7E52C9D0" w:rsidR="00B51230" w:rsidRPr="00504CA7" w:rsidRDefault="00B51230" w:rsidP="00B51230">
      <w:pPr>
        <w:jc w:val="both"/>
        <w:rPr>
          <w:rFonts w:cs="Times New Roman"/>
          <w:szCs w:val="24"/>
        </w:rPr>
      </w:pPr>
      <w:r w:rsidRPr="00504CA7">
        <w:rPr>
          <w:rFonts w:cs="Times New Roman"/>
          <w:szCs w:val="24"/>
        </w:rPr>
        <w:lastRenderedPageBreak/>
        <w:t>Расположиви показатељи указују на одређене недостатке у погледу развоја плурализма пружалаца услуга. Иако је Закон изједначио јавни, приватни и цивилни сектор у погледу понуде услуга, тражња је остала веома рањива. Тржишна потражња за услуга</w:t>
      </w:r>
      <w:r w:rsidR="00516213">
        <w:rPr>
          <w:rFonts w:cs="Times New Roman"/>
          <w:szCs w:val="24"/>
        </w:rPr>
        <w:t>ма</w:t>
      </w:r>
      <w:r w:rsidRPr="00504CA7">
        <w:rPr>
          <w:rFonts w:cs="Times New Roman"/>
          <w:szCs w:val="24"/>
        </w:rPr>
        <w:t xml:space="preserve"> подразумева да поред потребе за услугом постоји и спремност људи да плате за одређену услугу, што је у многим случајевима изостало. Потребно је осмислити и имплементирати активности којима би се утицало на тржиште пружалаца услуга</w:t>
      </w:r>
      <w:r w:rsidR="00516213">
        <w:rPr>
          <w:rFonts w:cs="Times New Roman"/>
          <w:szCs w:val="24"/>
        </w:rPr>
        <w:t>,</w:t>
      </w:r>
      <w:r w:rsidRPr="00504CA7">
        <w:rPr>
          <w:rFonts w:cs="Times New Roman"/>
          <w:szCs w:val="24"/>
        </w:rPr>
        <w:t xml:space="preserve"> како би се на адекватан начин наставило са развојем плурализма пружалаца услуга. У садашњем систему једино услуга домског смештаја за стара и одрасла лица функционише по правим тржишним принципима. </w:t>
      </w:r>
    </w:p>
    <w:p w14:paraId="4F158A10" w14:textId="6C0752B7" w:rsidR="00B51230" w:rsidRDefault="00B51230" w:rsidP="00B51230">
      <w:pPr>
        <w:jc w:val="both"/>
        <w:rPr>
          <w:rFonts w:cs="Times New Roman"/>
          <w:szCs w:val="24"/>
        </w:rPr>
      </w:pPr>
      <w:bookmarkStart w:id="72" w:name="_Hlk59566866"/>
      <w:r w:rsidRPr="00504CA7">
        <w:rPr>
          <w:rFonts w:cs="Times New Roman"/>
          <w:szCs w:val="24"/>
        </w:rPr>
        <w:t>Разноврсност услуга се није значајније мењала у протеклој деценији. Иако је систем у основи постављен као отворен и омогућава увођење нових услуга, ове могућности су слабо коришћене. Могућност увођења нових услуга предвиђена Законом</w:t>
      </w:r>
      <w:r w:rsidR="007B3625">
        <w:rPr>
          <w:rFonts w:cs="Times New Roman"/>
          <w:szCs w:val="24"/>
        </w:rPr>
        <w:t xml:space="preserve"> о социјалној заштити</w:t>
      </w:r>
      <w:r w:rsidRPr="00504CA7">
        <w:rPr>
          <w:rFonts w:cs="Times New Roman"/>
          <w:szCs w:val="24"/>
        </w:rPr>
        <w:t xml:space="preserve"> у пракси није ближе разрађена, већ је остала као опште опредељење система.</w:t>
      </w:r>
      <w:bookmarkEnd w:id="72"/>
      <w:r w:rsidRPr="00504CA7">
        <w:rPr>
          <w:rFonts w:cs="Times New Roman"/>
          <w:szCs w:val="24"/>
        </w:rPr>
        <w:t xml:space="preserve"> Након доношења Закона, још само две услуге су развијене и стандардизоване (лични пратилац детета и предах смештај), а услуга породичног сарадника</w:t>
      </w:r>
      <w:r>
        <w:rPr>
          <w:rFonts w:cs="Times New Roman"/>
          <w:szCs w:val="24"/>
        </w:rPr>
        <w:t xml:space="preserve"> и након пет година од пилотирања није стандардизована, иако је то једина услуга у систему социјалне заштите намењена породици. Упадљиво је да ни једна стандардизована услуга није директно намењен</w:t>
      </w:r>
      <w:r w:rsidR="007B3625">
        <w:rPr>
          <w:rFonts w:cs="Times New Roman"/>
          <w:szCs w:val="24"/>
        </w:rPr>
        <w:t>а</w:t>
      </w:r>
      <w:r>
        <w:rPr>
          <w:rFonts w:cs="Times New Roman"/>
          <w:szCs w:val="24"/>
        </w:rPr>
        <w:t xml:space="preserve"> породици,</w:t>
      </w:r>
      <w:r w:rsidRPr="00484957">
        <w:rPr>
          <w:rFonts w:cs="Times New Roman"/>
          <w:szCs w:val="24"/>
        </w:rPr>
        <w:t xml:space="preserve"> </w:t>
      </w:r>
      <w:r>
        <w:rPr>
          <w:rFonts w:cs="Times New Roman"/>
          <w:szCs w:val="24"/>
        </w:rPr>
        <w:t>иако ЗСЗ као корисника препознаје појединца и породицу (чл</w:t>
      </w:r>
      <w:r w:rsidR="00BF44D9">
        <w:rPr>
          <w:rFonts w:cs="Times New Roman"/>
          <w:szCs w:val="24"/>
        </w:rPr>
        <w:t>.</w:t>
      </w:r>
      <w:r>
        <w:rPr>
          <w:rFonts w:cs="Times New Roman"/>
          <w:szCs w:val="24"/>
        </w:rPr>
        <w:t xml:space="preserve"> 41). Чињеница је да се пружањем непосредне подршке појединцу остварује и посредна подршка породици, али ипак нема стандардизоване услуге која би директно као субјект препознала породицу. </w:t>
      </w:r>
      <w:bookmarkStart w:id="73" w:name="_Hlk59566886"/>
      <w:r>
        <w:rPr>
          <w:rFonts w:cs="Times New Roman"/>
          <w:szCs w:val="24"/>
        </w:rPr>
        <w:t>Са друге стране, ни већ стандардизоване услуге нису доступне у значајном делу Републике Србије, те не чуди што нису предузимане иницијативе за увођење нових услуга. Један од разлог</w:t>
      </w:r>
      <w:r w:rsidR="00516213">
        <w:rPr>
          <w:rFonts w:cs="Times New Roman"/>
          <w:szCs w:val="24"/>
        </w:rPr>
        <w:t>а</w:t>
      </w:r>
      <w:r>
        <w:rPr>
          <w:rFonts w:cs="Times New Roman"/>
          <w:szCs w:val="24"/>
        </w:rPr>
        <w:t xml:space="preserve"> се може пронаћи у неадекватним капацитетима и неодлучности општина и градова да усвајају и имплементирају адекватне јавне политике у области социјалне заштите на локалном нивоу</w:t>
      </w:r>
      <w:bookmarkEnd w:id="73"/>
      <w:r>
        <w:rPr>
          <w:rFonts w:cs="Times New Roman"/>
          <w:szCs w:val="24"/>
        </w:rPr>
        <w:t xml:space="preserve">, о чему је већ било речи раније. У наредном периоду треба радити на њиховом оснаживању како би се донели адекватни плански документи који би подстакли развој ове области. </w:t>
      </w:r>
    </w:p>
    <w:p w14:paraId="085E6FE4" w14:textId="77777777" w:rsidR="00B51230" w:rsidRPr="00D603ED" w:rsidRDefault="00B51230" w:rsidP="00B51230">
      <w:pPr>
        <w:jc w:val="both"/>
        <w:rPr>
          <w:rFonts w:cs="Times New Roman"/>
          <w:szCs w:val="24"/>
        </w:rPr>
      </w:pPr>
      <w:r>
        <w:rPr>
          <w:rFonts w:cs="Times New Roman"/>
          <w:szCs w:val="24"/>
        </w:rPr>
        <w:t xml:space="preserve">На крају треба нагласити, да нестабилно финансирање свакако представља једану од највећих препрека, како за одрживост постојећих, тако и за увођење нових услуга. Такође, мапирање потреба становништва је развијено у јаком малом броју локалних самоуправа. У ситуацији ограничених средстава и недовољно развијених услуга када се могу задовољити потребе само одређеног броја најугроженијих, адекватно формулисање приоритета посебно добија на важности. Ову тему треба додатно разрадити у будућем развоју јавних политика. </w:t>
      </w:r>
    </w:p>
    <w:p w14:paraId="29F73CC5" w14:textId="77777777" w:rsidR="00B51230" w:rsidRDefault="00B51230" w:rsidP="00B51230">
      <w:pPr>
        <w:pStyle w:val="Heading2"/>
      </w:pPr>
      <w:bookmarkStart w:id="74" w:name="_Toc59906280"/>
      <w:r>
        <w:t>4.</w:t>
      </w:r>
      <w:r w:rsidRPr="00D603ED">
        <w:t>3. Обезбеђивање ефикасниј</w:t>
      </w:r>
      <w:r>
        <w:t>е</w:t>
      </w:r>
      <w:r w:rsidRPr="00D603ED">
        <w:t xml:space="preserve"> материјалн</w:t>
      </w:r>
      <w:r>
        <w:t>е подршке</w:t>
      </w:r>
      <w:bookmarkEnd w:id="74"/>
    </w:p>
    <w:p w14:paraId="0CE31B39" w14:textId="77777777" w:rsidR="00B51230" w:rsidRDefault="00B51230" w:rsidP="00B51230">
      <w:pPr>
        <w:jc w:val="both"/>
        <w:rPr>
          <w:rFonts w:cs="Times New Roman"/>
          <w:szCs w:val="24"/>
        </w:rPr>
      </w:pPr>
      <w:r>
        <w:rPr>
          <w:rFonts w:cs="Times New Roman"/>
          <w:szCs w:val="24"/>
        </w:rPr>
        <w:t xml:space="preserve">У Републици Србији постоје различите врсте материјалних давања која су усмерена на смањење последица сиромаштва и социјалне искључености.  Материјална подршка уређена ја Законом о социјалној заштити и Законом о финансијској подршци породици са децом, а надлежности су подељене између републичке и локалних власти. </w:t>
      </w:r>
      <w:bookmarkStart w:id="75" w:name="_Hlk59566980"/>
      <w:r>
        <w:rPr>
          <w:rFonts w:cs="Times New Roman"/>
          <w:szCs w:val="24"/>
        </w:rPr>
        <w:t xml:space="preserve">Најзначајније давања </w:t>
      </w:r>
      <w:r>
        <w:rPr>
          <w:rFonts w:cs="Times New Roman"/>
          <w:szCs w:val="24"/>
        </w:rPr>
        <w:lastRenderedPageBreak/>
        <w:t xml:space="preserve">усмерена на социјалну и дечју заштиту у надлежности Републике Србије су новчана социјална помоћ и дечији додатак. Ова два програма карактерише добра таргетираност у смислу вертикалне ефикасности, али и низак обухват и ниски износи помоћи који су недовољни за задовољавање основних животних потреба.  </w:t>
      </w:r>
      <w:bookmarkEnd w:id="75"/>
      <w:r>
        <w:rPr>
          <w:rFonts w:cs="Times New Roman"/>
          <w:szCs w:val="24"/>
        </w:rPr>
        <w:t>У наредном периоду</w:t>
      </w:r>
      <w:r w:rsidRPr="00CF2040">
        <w:rPr>
          <w:rFonts w:cs="Times New Roman"/>
          <w:szCs w:val="24"/>
        </w:rPr>
        <w:t xml:space="preserve"> потребно је испитати у којој мери је присутно неостваривање права како би помоћ могли да добију сва лица којима су</w:t>
      </w:r>
      <w:r>
        <w:rPr>
          <w:rFonts w:cs="Times New Roman"/>
          <w:szCs w:val="24"/>
        </w:rPr>
        <w:t>, по Закону,</w:t>
      </w:r>
      <w:r w:rsidRPr="00CF2040">
        <w:rPr>
          <w:rFonts w:cs="Times New Roman"/>
          <w:szCs w:val="24"/>
        </w:rPr>
        <w:t xml:space="preserve"> ове помоћи намење</w:t>
      </w:r>
      <w:r>
        <w:rPr>
          <w:rFonts w:cs="Times New Roman"/>
          <w:szCs w:val="24"/>
        </w:rPr>
        <w:t>не</w:t>
      </w:r>
      <w:r w:rsidRPr="00CF2040">
        <w:rPr>
          <w:rFonts w:cs="Times New Roman"/>
          <w:szCs w:val="24"/>
        </w:rPr>
        <w:t>.</w:t>
      </w:r>
    </w:p>
    <w:p w14:paraId="7F982262" w14:textId="3F270C67" w:rsidR="00B51230" w:rsidRDefault="00B51230" w:rsidP="00B51230">
      <w:pPr>
        <w:jc w:val="both"/>
        <w:rPr>
          <w:rFonts w:cs="Times New Roman"/>
          <w:szCs w:val="24"/>
        </w:rPr>
      </w:pPr>
      <w:r>
        <w:rPr>
          <w:rFonts w:cs="Times New Roman"/>
          <w:szCs w:val="24"/>
        </w:rPr>
        <w:t xml:space="preserve">Новчана социјална помоћ спада у групу давања којим је загарантован минимални доходак и представља инструмент социјалне заштите који се активира када се исцрпе сви остали механизми подршке. Општа стопа обухвата правом на НСП се није значајније мењала током </w:t>
      </w:r>
      <w:r w:rsidRPr="006A2C7C">
        <w:rPr>
          <w:rFonts w:cs="Times New Roman"/>
          <w:szCs w:val="24"/>
        </w:rPr>
        <w:t>претходних година, али се драстично повећала у односу на период пре законских измена 2011. године.</w:t>
      </w:r>
      <w:r>
        <w:rPr>
          <w:rFonts w:cs="Times New Roman"/>
          <w:szCs w:val="24"/>
        </w:rPr>
        <w:t xml:space="preserve"> </w:t>
      </w:r>
      <w:r w:rsidR="00CC69DE" w:rsidRPr="00F16641">
        <w:rPr>
          <w:szCs w:val="24"/>
        </w:rPr>
        <w:t xml:space="preserve">Право на новчану социјалну помоћ у 2017. години остварило је нешто више од 104 хиљаде домаћинстава, односно нешто више од 260 хиљада појединаца (3,7% укупног броја становника). </w:t>
      </w:r>
      <w:r>
        <w:rPr>
          <w:rFonts w:cs="Times New Roman"/>
          <w:szCs w:val="24"/>
        </w:rPr>
        <w:t xml:space="preserve">Ипак, обухват је и даље низак, </w:t>
      </w:r>
      <w:r w:rsidR="00447F13">
        <w:rPr>
          <w:rFonts w:cs="Times New Roman"/>
          <w:szCs w:val="24"/>
        </w:rPr>
        <w:t xml:space="preserve">те би </w:t>
      </w:r>
      <w:r>
        <w:rPr>
          <w:rFonts w:cs="Times New Roman"/>
          <w:szCs w:val="24"/>
        </w:rPr>
        <w:t xml:space="preserve">чак и у случају савршене таргетираности сиромашних стопа обухвата износила 53%. </w:t>
      </w:r>
      <w:r w:rsidRPr="006A2C7C">
        <w:rPr>
          <w:rFonts w:cs="Times New Roman"/>
          <w:szCs w:val="24"/>
        </w:rPr>
        <w:t>Анализа старосне структуре указује на натпропорционално учешће деце (36,3%, у односу на 17,3% у укупној популацији) и исподпросечну заступљеност старих 65 и више година (5,6%, у односу на 19,5%)</w:t>
      </w:r>
      <w:r>
        <w:rPr>
          <w:rFonts w:cs="Times New Roman"/>
          <w:szCs w:val="24"/>
        </w:rPr>
        <w:t xml:space="preserve">. </w:t>
      </w:r>
      <w:bookmarkStart w:id="76" w:name="_Hlk59567009"/>
      <w:r>
        <w:rPr>
          <w:rFonts w:cs="Times New Roman"/>
          <w:szCs w:val="24"/>
        </w:rPr>
        <w:t>Низак обухват старих лица може се објаснити, између осталог, ниским приходним цензусом, који је за појединца за трећину нижи од прага апсолутног сиромаштва, земљишним цензусом, као и обавезом потенцијалног корисника да код надлежног суда покрене поступак утврђивања обавезе издржавања од сродника. Недовољн</w:t>
      </w:r>
      <w:r w:rsidR="004C6B80">
        <w:rPr>
          <w:rFonts w:cs="Times New Roman"/>
          <w:szCs w:val="24"/>
        </w:rPr>
        <w:t>а</w:t>
      </w:r>
      <w:r>
        <w:rPr>
          <w:rFonts w:cs="Times New Roman"/>
          <w:szCs w:val="24"/>
        </w:rPr>
        <w:t xml:space="preserve"> информисаност и </w:t>
      </w:r>
      <w:r w:rsidR="00C670C7">
        <w:rPr>
          <w:rFonts w:cs="Times New Roman"/>
          <w:szCs w:val="24"/>
        </w:rPr>
        <w:t>компликоване</w:t>
      </w:r>
      <w:r>
        <w:rPr>
          <w:rFonts w:cs="Times New Roman"/>
          <w:szCs w:val="24"/>
        </w:rPr>
        <w:t xml:space="preserve"> административне процедуре представљају додатну препреку приликом аплицирања за помоћ за мање образоване и најсиромашније. </w:t>
      </w:r>
      <w:bookmarkEnd w:id="76"/>
    </w:p>
    <w:p w14:paraId="0A6C1127" w14:textId="656E86F0" w:rsidR="00B51230" w:rsidRDefault="00B51230" w:rsidP="00B51230">
      <w:pPr>
        <w:jc w:val="both"/>
        <w:rPr>
          <w:rFonts w:cs="Times New Roman"/>
          <w:szCs w:val="24"/>
        </w:rPr>
      </w:pPr>
      <w:r>
        <w:rPr>
          <w:rFonts w:cs="Times New Roman"/>
          <w:szCs w:val="24"/>
        </w:rPr>
        <w:t>Према оценама Светске банке таргетираност у погледу вертикалне ефикасности је добра, иако се почевши од 2013, смањује удео средстава за лица из најсиромашнијег квинтила, а повећавају износи у осталих квинтилима. Такође, треба наговестити да су износи новчане социјалне помоћи мали и недовољни ако би се анализирали са аспекта могућности да се појединци и породице извуку из апсолутног сиромаштва. Са друге стране, треба имати у виду да се адекватност давања не може процењивати само кроз НСП, с обзиром да постоје и друга давања која ова лица могу остварит</w:t>
      </w:r>
      <w:r w:rsidRPr="007D57A8">
        <w:rPr>
          <w:rFonts w:cs="Times New Roman"/>
          <w:szCs w:val="24"/>
        </w:rPr>
        <w:t>и попут статуса енергетски заштићеног купца, здравствену заштиту, дечији додатак за децу која се редовно школују и различита давања на нивоу локалне самоуправе. У том погледу усвајање Закон о социјалној карти било би веома значајно како би се постигао целовит</w:t>
      </w:r>
      <w:r>
        <w:rPr>
          <w:rFonts w:cs="Times New Roman"/>
          <w:szCs w:val="24"/>
        </w:rPr>
        <w:t xml:space="preserve"> увид у сва права кој</w:t>
      </w:r>
      <w:r w:rsidR="00447F13">
        <w:rPr>
          <w:rFonts w:cs="Times New Roman"/>
          <w:szCs w:val="24"/>
        </w:rPr>
        <w:t>а</w:t>
      </w:r>
      <w:r>
        <w:rPr>
          <w:rFonts w:cs="Times New Roman"/>
          <w:szCs w:val="24"/>
        </w:rPr>
        <w:t xml:space="preserve"> је одређено лице остварило.</w:t>
      </w:r>
    </w:p>
    <w:p w14:paraId="6EDAA8E8" w14:textId="6C8AD035" w:rsidR="00B51230" w:rsidRDefault="00447F13" w:rsidP="00B51230">
      <w:pPr>
        <w:jc w:val="both"/>
        <w:rPr>
          <w:rFonts w:cs="Times New Roman"/>
          <w:szCs w:val="24"/>
        </w:rPr>
      </w:pPr>
      <w:r>
        <w:rPr>
          <w:rFonts w:cs="Times New Roman"/>
          <w:szCs w:val="24"/>
        </w:rPr>
        <w:t>А</w:t>
      </w:r>
      <w:r w:rsidR="00B51230" w:rsidRPr="00A54F45">
        <w:rPr>
          <w:rFonts w:cs="Times New Roman"/>
          <w:szCs w:val="24"/>
        </w:rPr>
        <w:t xml:space="preserve">декватност, износи и услови за остваривање новчане социјалне помоћи морају се процењивати и са аспекта (де)мотивације за рад. У погледу анализе односа НСП према минималној заради може се закључити да тек породица са четворо деце остварује право на НСП у износу једне минималне зараде, и то не током целе године, већ у трајању од девет месеци. </w:t>
      </w:r>
    </w:p>
    <w:p w14:paraId="558EBEC5" w14:textId="689A589F" w:rsidR="00B51230" w:rsidRDefault="00B51230" w:rsidP="00B51230">
      <w:pPr>
        <w:jc w:val="both"/>
        <w:rPr>
          <w:rFonts w:cs="Times New Roman"/>
          <w:szCs w:val="24"/>
        </w:rPr>
      </w:pPr>
      <w:bookmarkStart w:id="77" w:name="_Hlk59567047"/>
      <w:r w:rsidRPr="00F36DF8">
        <w:rPr>
          <w:rFonts w:cs="Times New Roman"/>
          <w:szCs w:val="24"/>
        </w:rPr>
        <w:lastRenderedPageBreak/>
        <w:t>Уредба о мерама социјалне укључености корисника новчане социјалне помоћи донета 2014. године била је предмет спорења и бројних критика</w:t>
      </w:r>
      <w:bookmarkEnd w:id="77"/>
      <w:r w:rsidRPr="00F36DF8">
        <w:rPr>
          <w:rFonts w:cs="Times New Roman"/>
          <w:szCs w:val="24"/>
        </w:rPr>
        <w:t xml:space="preserve">, па је чак и Уставном суду предат Предлог за оцену уставности појединих одредаба Уредбе. Анализа коју је спровела Државна ревизорска институција за период од 2016-2018. године указала је на бројне недостатке овог система. Према налазима ревизије постојећи систем социјалне заштите не доводи до </w:t>
      </w:r>
      <w:r w:rsidRPr="00CF2040">
        <w:rPr>
          <w:rFonts w:cs="Times New Roman"/>
          <w:szCs w:val="24"/>
        </w:rPr>
        <w:t xml:space="preserve">остварења постављених циљева, а због недовољно ефикасне сарадње надлежних органа пропушта се прилика да радно способни корисници НСП изађу из система социјалне заштите.  На основу наведеног препоручено је да Министарство </w:t>
      </w:r>
      <w:bookmarkStart w:id="78" w:name="_Hlk59567109"/>
      <w:r w:rsidRPr="00CF2040">
        <w:rPr>
          <w:rFonts w:cs="Times New Roman"/>
          <w:szCs w:val="24"/>
        </w:rPr>
        <w:t>преиспита Уредбу о мерама социјалне укључености корисника новчане социјалне помоћи у циљу отклањања дилема у примени,  измени Уредбу како би се отклоне недоумице у вези с њеном уставношћу и донесе упутство о примени Уредбе како би пости</w:t>
      </w:r>
      <w:r w:rsidR="00447F13">
        <w:rPr>
          <w:rFonts w:cs="Times New Roman"/>
          <w:szCs w:val="24"/>
        </w:rPr>
        <w:t>гао</w:t>
      </w:r>
      <w:r w:rsidRPr="00CF2040">
        <w:rPr>
          <w:rFonts w:cs="Times New Roman"/>
          <w:szCs w:val="24"/>
        </w:rPr>
        <w:t xml:space="preserve"> делотворнији и уједначенији рад центара за социјални рад.</w:t>
      </w:r>
      <w:bookmarkEnd w:id="78"/>
      <w:r w:rsidRPr="00CF2040">
        <w:rPr>
          <w:rFonts w:cs="Times New Roman"/>
          <w:szCs w:val="24"/>
        </w:rPr>
        <w:t xml:space="preserve">  Такође, потребно је успоставити механизме подршке и контроле како би се обезбедила делотворна примена програма активације, што може укључивати и повећање капацитета ЦСР. </w:t>
      </w:r>
    </w:p>
    <w:p w14:paraId="0446B198" w14:textId="04B64E22" w:rsidR="00D16266" w:rsidRPr="00D16266" w:rsidRDefault="00D16266" w:rsidP="00B51230">
      <w:pPr>
        <w:jc w:val="both"/>
        <w:rPr>
          <w:szCs w:val="24"/>
        </w:rPr>
      </w:pPr>
      <w:r w:rsidRPr="00B972A0">
        <w:rPr>
          <w:szCs w:val="24"/>
        </w:rPr>
        <w:t>Према подацима Државне ревизорске институције, у периоду од 2016. до 2018. године надлежни органи су извршили ревизију решења</w:t>
      </w:r>
      <w:r w:rsidR="00AE6A13">
        <w:rPr>
          <w:szCs w:val="24"/>
        </w:rPr>
        <w:t xml:space="preserve"> о праву на НСП</w:t>
      </w:r>
      <w:r w:rsidRPr="00B972A0">
        <w:rPr>
          <w:szCs w:val="24"/>
        </w:rPr>
        <w:t xml:space="preserve"> само код четири центра за социјални рад (од укупно 140 ЦСР) и прегледали 114 предмета од којих је 92% било поништено и враћено на поновно одлучивање. Утврђено је да Покрајински секретаријат за социјалну политику, демографију и равноправност полова у периоду од 2016-2018. године није вршио ревизију решења, а као разлог наведен је недовољан број запослених. Ни Градска управа града Београда у овом периоду није вршила ревизију. Овакви налази представљају „сигнал“ Министарству да контролу треба радити у већем обиму. Доношењем неадекватних решење о признавању права на НСП ствара се ризик за неефикасно трошење средстава.</w:t>
      </w:r>
    </w:p>
    <w:p w14:paraId="60397A62" w14:textId="3D412CB6" w:rsidR="00B51230" w:rsidRPr="00CF2040" w:rsidRDefault="00B51230" w:rsidP="00B51230">
      <w:pPr>
        <w:jc w:val="both"/>
        <w:rPr>
          <w:rFonts w:cs="Times New Roman"/>
          <w:szCs w:val="24"/>
        </w:rPr>
      </w:pPr>
      <w:r w:rsidRPr="00CF2040">
        <w:rPr>
          <w:rFonts w:cs="Times New Roman"/>
          <w:szCs w:val="24"/>
        </w:rPr>
        <w:t>Програм дечијег додатка у Србији се разликује од многих европских земаља по томе што је усмерен на сиромашну децу, а не представља универзално право.</w:t>
      </w:r>
      <w:r w:rsidR="008C3B9E" w:rsidRPr="008C3B9E">
        <w:rPr>
          <w:szCs w:val="24"/>
        </w:rPr>
        <w:t xml:space="preserve"> </w:t>
      </w:r>
      <w:r w:rsidR="008C3B9E" w:rsidRPr="00F16641">
        <w:rPr>
          <w:szCs w:val="24"/>
        </w:rPr>
        <w:t>Реформом из 2002. године популациона функција дечијег додатка пренета је на родитељски додатак, а дечији додатак постаје право са превасходно социјалном функцијом.</w:t>
      </w:r>
      <w:r w:rsidRPr="00CF2040">
        <w:rPr>
          <w:rFonts w:cs="Times New Roman"/>
          <w:szCs w:val="24"/>
        </w:rPr>
        <w:t xml:space="preserve"> Дечији додатак је у 2017. години остварило нешто више од 342 хиљаде деце и младих у Републици Србији, од којих око 72 хиљаде добија увећани износ. Стопа обухвата деце (0-18) је износила 21% и постепено се смањивала од 2014. године када је износила 23,6%. </w:t>
      </w:r>
      <w:r w:rsidR="008C3B9E">
        <w:rPr>
          <w:rFonts w:cs="Times New Roman"/>
          <w:szCs w:val="24"/>
        </w:rPr>
        <w:t>П</w:t>
      </w:r>
      <w:r w:rsidRPr="00CF2040">
        <w:rPr>
          <w:rFonts w:cs="Times New Roman"/>
          <w:szCs w:val="24"/>
        </w:rPr>
        <w:t xml:space="preserve">рограм дечијег додатка карактерише добра таргетираност уз извесно погоршање у периоду од 2013-2016. године. Повећање обухвата програмом дечијег додатка без промене критеријума за додељивање овог права може се очекивати уколико се у </w:t>
      </w:r>
      <w:r w:rsidR="008C3B9E">
        <w:rPr>
          <w:rFonts w:cs="Times New Roman"/>
          <w:szCs w:val="24"/>
        </w:rPr>
        <w:t>Р</w:t>
      </w:r>
      <w:r w:rsidRPr="00CF2040">
        <w:rPr>
          <w:rFonts w:cs="Times New Roman"/>
          <w:szCs w:val="24"/>
        </w:rPr>
        <w:t xml:space="preserve">епублици Србији уведе обавезно средњошколско образовање. </w:t>
      </w:r>
    </w:p>
    <w:p w14:paraId="1818F43F" w14:textId="241E7B24" w:rsidR="00B51230" w:rsidRPr="00CF2040" w:rsidRDefault="00B51230" w:rsidP="00B51230">
      <w:pPr>
        <w:jc w:val="both"/>
        <w:rPr>
          <w:rFonts w:cs="Times New Roman"/>
          <w:szCs w:val="24"/>
        </w:rPr>
      </w:pPr>
      <w:r w:rsidRPr="00CF2040">
        <w:rPr>
          <w:rFonts w:cs="Times New Roman"/>
          <w:szCs w:val="24"/>
        </w:rPr>
        <w:t xml:space="preserve">Систем подршке за дуготрајну негу и помоћ у Републици Србији претежно се заснива на материјалној подршци, а мање на услугама подршке, што је карактеристика и неких европских земаља попут Аустрије и Немачке. За разлику од наведених земаља где постоје вишеструки издиференцирани износи права, у Србији постоје само два нивоа давања </w:t>
      </w:r>
      <w:r w:rsidRPr="00CF2040">
        <w:rPr>
          <w:rFonts w:cs="Times New Roman"/>
          <w:szCs w:val="24"/>
        </w:rPr>
        <w:lastRenderedPageBreak/>
        <w:t>(основни и увећани додатак).</w:t>
      </w:r>
      <w:r w:rsidR="008C3B9E">
        <w:rPr>
          <w:rFonts w:cs="Times New Roman"/>
          <w:szCs w:val="24"/>
        </w:rPr>
        <w:t xml:space="preserve"> </w:t>
      </w:r>
      <w:r w:rsidR="008C3B9E" w:rsidRPr="00F16641">
        <w:t>Утврђивање овог права базира се превасходно на коришћењу тзв. медицинског модела где процену врши лекарска комисија и не узимају се довољно у обзир функционални критеријуми приликом додељивања права</w:t>
      </w:r>
      <w:r w:rsidR="00D5140E">
        <w:t>.</w:t>
      </w:r>
      <w:r w:rsidR="008C3B9E">
        <w:rPr>
          <w:rFonts w:cs="Times New Roman"/>
          <w:szCs w:val="24"/>
        </w:rPr>
        <w:t xml:space="preserve"> Због тога је н</w:t>
      </w:r>
      <w:r w:rsidRPr="00CF2040">
        <w:rPr>
          <w:rFonts w:cs="Times New Roman"/>
          <w:szCs w:val="24"/>
        </w:rPr>
        <w:t>еопходна</w:t>
      </w:r>
      <w:r w:rsidR="008C3B9E">
        <w:rPr>
          <w:rFonts w:cs="Times New Roman"/>
          <w:szCs w:val="24"/>
        </w:rPr>
        <w:t xml:space="preserve"> </w:t>
      </w:r>
      <w:r w:rsidRPr="00CF2040">
        <w:rPr>
          <w:rFonts w:cs="Times New Roman"/>
          <w:szCs w:val="24"/>
        </w:rPr>
        <w:t xml:space="preserve">промена са медицинског приступа на приступ у коме би се, пре свега, испитивала функционалност и ограничења потенцијалних корисника за учешће у друштву. Потребна је свеобухватна процена заштите особа са инвалидитетом којима је потребна дуготрајна нега кроз сагледавање целокупног система који укључује материјалне накнаде, али и одређене услуге из система здравствене и социјалне заштите. </w:t>
      </w:r>
    </w:p>
    <w:p w14:paraId="105EC4EB" w14:textId="5D889599" w:rsidR="00B51230" w:rsidRPr="00CF2040" w:rsidRDefault="00B51230" w:rsidP="00B51230">
      <w:pPr>
        <w:jc w:val="both"/>
        <w:rPr>
          <w:rFonts w:cs="Times New Roman"/>
          <w:szCs w:val="24"/>
        </w:rPr>
      </w:pPr>
      <w:r w:rsidRPr="00CF2040">
        <w:rPr>
          <w:rFonts w:cs="Times New Roman"/>
          <w:szCs w:val="24"/>
        </w:rPr>
        <w:t>Материјална давања која за циљ имају усклађивање рада и родитељства и подршк</w:t>
      </w:r>
      <w:r w:rsidR="00D5140E">
        <w:rPr>
          <w:rFonts w:cs="Times New Roman"/>
          <w:szCs w:val="24"/>
        </w:rPr>
        <w:t>у</w:t>
      </w:r>
      <w:r w:rsidRPr="00CF2040">
        <w:rPr>
          <w:rFonts w:cs="Times New Roman"/>
          <w:szCs w:val="24"/>
        </w:rPr>
        <w:t xml:space="preserve"> породицама да остваре жељени број деце карактерише добар обухват и великодушност износа. Проблем може представљати што наш систем не препознаје флексибилне форме (нпр. комбиновање накнаде са скраћеним радним временом или избор дужег одсуства уз нижи ниво накнаде и слично). Треба радити на увођењу флексибилнијих форми коришћења права, али и на подстицању очева да у већих мери користе одсуство ради неге детета. Родитељски додатак је једино давање које за циљ има искључиво јачање пронаталитетне политике. Након измене закона 2018. године ово давање карактеришу високи износи који за </w:t>
      </w:r>
      <w:r w:rsidR="007B11DB" w:rsidRPr="00CF2040">
        <w:rPr>
          <w:rFonts w:cs="Times New Roman"/>
          <w:szCs w:val="24"/>
        </w:rPr>
        <w:t>четврто</w:t>
      </w:r>
      <w:r w:rsidRPr="00CF2040">
        <w:rPr>
          <w:rFonts w:cs="Times New Roman"/>
          <w:szCs w:val="24"/>
        </w:rPr>
        <w:t xml:space="preserve"> дете достижу износ од 2.160.000 динара који се исплаћује у 120 једнаких месечних рата (односно 18.000 месечно наредних 10 година). </w:t>
      </w:r>
    </w:p>
    <w:p w14:paraId="1EB52F69" w14:textId="77777777" w:rsidR="00B51230" w:rsidRPr="00CF2040" w:rsidRDefault="00B51230" w:rsidP="00B51230">
      <w:pPr>
        <w:jc w:val="both"/>
        <w:rPr>
          <w:rFonts w:cs="Times New Roman"/>
          <w:szCs w:val="24"/>
        </w:rPr>
      </w:pPr>
      <w:r w:rsidRPr="00CF2040">
        <w:rPr>
          <w:rFonts w:cs="Times New Roman"/>
          <w:szCs w:val="24"/>
        </w:rPr>
        <w:t xml:space="preserve">Током 2018. године по први пут је спроведено истраживање материјалне подршке у надлежности ЈЛС. Према резултатима истраживања готово све ЈЛС обезбеђују додатна давања приликом рођења детета и бесплатан боравак или регресирање трошкова за боравак у предшколској установи. </w:t>
      </w:r>
    </w:p>
    <w:p w14:paraId="27E87FED" w14:textId="0A4CA9BD" w:rsidR="00B51230" w:rsidRPr="00CF2040" w:rsidRDefault="00B51230" w:rsidP="00B51230">
      <w:pPr>
        <w:jc w:val="both"/>
        <w:rPr>
          <w:rFonts w:cs="Times New Roman"/>
          <w:szCs w:val="24"/>
        </w:rPr>
      </w:pPr>
      <w:r w:rsidRPr="00CF2040">
        <w:rPr>
          <w:rFonts w:cs="Times New Roman"/>
          <w:szCs w:val="24"/>
        </w:rPr>
        <w:t>Укупни расходи за материјалну подршку у надлежности ЈЛС током 2018. години износили су приближно 7,3 милијарде динара (0,14% БПД). У односу на услуге социјалне заштите у надлежности ЈЛС (3,65 милијарди динара), наведени расходи су двоструко већи. Половина укупних расхода је искоришћена у три највећа града у Републици Србији: Београд</w:t>
      </w:r>
      <w:r w:rsidR="00516213">
        <w:rPr>
          <w:rFonts w:cs="Times New Roman"/>
          <w:szCs w:val="24"/>
        </w:rPr>
        <w:t>у</w:t>
      </w:r>
      <w:r w:rsidRPr="00CF2040">
        <w:rPr>
          <w:rFonts w:cs="Times New Roman"/>
          <w:szCs w:val="24"/>
        </w:rPr>
        <w:t xml:space="preserve"> (2,4 милијарде динара), Нов</w:t>
      </w:r>
      <w:r w:rsidR="00516213">
        <w:rPr>
          <w:rFonts w:cs="Times New Roman"/>
          <w:szCs w:val="24"/>
        </w:rPr>
        <w:t>ом</w:t>
      </w:r>
      <w:r w:rsidRPr="00CF2040">
        <w:rPr>
          <w:rFonts w:cs="Times New Roman"/>
          <w:szCs w:val="24"/>
        </w:rPr>
        <w:t xml:space="preserve"> Сад</w:t>
      </w:r>
      <w:r w:rsidR="00516213">
        <w:rPr>
          <w:rFonts w:cs="Times New Roman"/>
          <w:szCs w:val="24"/>
        </w:rPr>
        <w:t>у</w:t>
      </w:r>
      <w:r w:rsidRPr="00CF2040">
        <w:rPr>
          <w:rFonts w:cs="Times New Roman"/>
          <w:szCs w:val="24"/>
        </w:rPr>
        <w:t xml:space="preserve"> (890 милиона динара) и Ниш</w:t>
      </w:r>
      <w:r w:rsidR="00516213">
        <w:rPr>
          <w:rFonts w:cs="Times New Roman"/>
          <w:szCs w:val="24"/>
        </w:rPr>
        <w:t>у</w:t>
      </w:r>
      <w:r w:rsidRPr="00CF2040">
        <w:rPr>
          <w:rFonts w:cs="Times New Roman"/>
          <w:szCs w:val="24"/>
        </w:rPr>
        <w:t xml:space="preserve"> (384 милиона динара). Ипак, структура укупних расхода се веома разликује у три највећа града у Републици Србији: Београду, Новом Саду и Нишу. Док се у Београду највише средстава издваја за пронаталитетна давања (49,3%), у Новом Саду доминирају категоријска (59,7%), а у Нишу је највећи удео расхода за сиромашне (41,1%). </w:t>
      </w:r>
    </w:p>
    <w:p w14:paraId="1D806417" w14:textId="66E5B3FA" w:rsidR="00B51230" w:rsidRPr="00CF2040" w:rsidRDefault="00B51230" w:rsidP="00B51230">
      <w:pPr>
        <w:jc w:val="both"/>
        <w:rPr>
          <w:rFonts w:cs="Times New Roman"/>
          <w:szCs w:val="24"/>
        </w:rPr>
      </w:pPr>
      <w:r w:rsidRPr="00B95EDF">
        <w:rPr>
          <w:rFonts w:cs="Times New Roman"/>
          <w:szCs w:val="24"/>
        </w:rPr>
        <w:t>У просеку се током 2018. године у Републици Србији издвајало око 2,5% локалних буџета за материјалну подршку. Занимљиво је да се међу 12 ЈЛС које су највише издвајале за ове намене (скоро двоструко више од просека – 4,9%) налазе најмање и најнеразвијеније општине на југу Србије</w:t>
      </w:r>
      <w:r w:rsidR="00372045" w:rsidRPr="00B95EDF">
        <w:rPr>
          <w:rFonts w:cs="Times New Roman"/>
          <w:szCs w:val="24"/>
        </w:rPr>
        <w:t>,</w:t>
      </w:r>
      <w:r w:rsidRPr="00B95EDF">
        <w:rPr>
          <w:rFonts w:cs="Times New Roman"/>
          <w:szCs w:val="24"/>
        </w:rPr>
        <w:t xml:space="preserve"> Димитровград и Босилеград. Овај податак указује да ниво издвајања за ове </w:t>
      </w:r>
      <w:r w:rsidR="00B95EDF" w:rsidRPr="00B95EDF">
        <w:rPr>
          <w:rFonts w:cs="Times New Roman"/>
          <w:szCs w:val="24"/>
        </w:rPr>
        <w:t>намене</w:t>
      </w:r>
      <w:r w:rsidRPr="00B95EDF">
        <w:rPr>
          <w:rFonts w:cs="Times New Roman"/>
          <w:szCs w:val="24"/>
        </w:rPr>
        <w:t xml:space="preserve"> пре свега зависи од мотивисаности локалних власти, а не од самих средстава којима располажу. Упола мање средстава од просека (мање од 1,2%) издвајало је </w:t>
      </w:r>
      <w:r w:rsidRPr="00B95EDF">
        <w:rPr>
          <w:rFonts w:cs="Times New Roman"/>
          <w:szCs w:val="24"/>
        </w:rPr>
        <w:lastRenderedPageBreak/>
        <w:t>44 ЈЛС, што указује да се</w:t>
      </w:r>
      <w:r w:rsidR="00372045" w:rsidRPr="00B95EDF">
        <w:rPr>
          <w:rFonts w:cs="Times New Roman"/>
          <w:szCs w:val="24"/>
        </w:rPr>
        <w:t xml:space="preserve"> у</w:t>
      </w:r>
      <w:r w:rsidRPr="00B95EDF">
        <w:rPr>
          <w:rFonts w:cs="Times New Roman"/>
          <w:szCs w:val="24"/>
        </w:rPr>
        <w:t xml:space="preserve"> </w:t>
      </w:r>
      <w:r w:rsidR="00372045" w:rsidRPr="00B95EDF">
        <w:rPr>
          <w:rFonts w:cs="Times New Roman"/>
          <w:szCs w:val="24"/>
        </w:rPr>
        <w:t>трећини локалних самоуправа у Републици Србији</w:t>
      </w:r>
      <w:r w:rsidRPr="00B95EDF">
        <w:rPr>
          <w:rFonts w:cs="Times New Roman"/>
          <w:szCs w:val="24"/>
        </w:rPr>
        <w:t xml:space="preserve"> </w:t>
      </w:r>
      <w:r w:rsidR="00372045" w:rsidRPr="00B95EDF">
        <w:rPr>
          <w:rFonts w:cs="Times New Roman"/>
          <w:szCs w:val="24"/>
        </w:rPr>
        <w:t>материјална подршка</w:t>
      </w:r>
      <w:r w:rsidRPr="00B95EDF">
        <w:rPr>
          <w:rFonts w:cs="Times New Roman"/>
          <w:szCs w:val="24"/>
        </w:rPr>
        <w:t xml:space="preserve"> не налази на листи приоритета.</w:t>
      </w:r>
      <w:r w:rsidRPr="00CF2040">
        <w:rPr>
          <w:rFonts w:cs="Times New Roman"/>
          <w:szCs w:val="24"/>
        </w:rPr>
        <w:t xml:space="preserve"> </w:t>
      </w:r>
    </w:p>
    <w:p w14:paraId="618C9AA6" w14:textId="7A6E0AEB" w:rsidR="00B51230" w:rsidRDefault="00B51230" w:rsidP="00B51230">
      <w:pPr>
        <w:jc w:val="both"/>
        <w:rPr>
          <w:rFonts w:cs="Times New Roman"/>
          <w:szCs w:val="24"/>
        </w:rPr>
      </w:pPr>
      <w:r w:rsidRPr="00CF2040">
        <w:rPr>
          <w:rFonts w:cs="Times New Roman"/>
          <w:szCs w:val="24"/>
        </w:rPr>
        <w:t>Током 2018. године, у 131 ЈЛС обухваћених овом анализом, социјални издаци за сиромашне из републичког буџета (НСП и дечији додатак) износили су 21,3 милијарди динара, док су ЈЛС издвојиле додатних 2,8 милијарди, односно 13,2%. Удео већи од 26,4% локалних расхода у односу на она која се издвајају на националном нивоу остварил</w:t>
      </w:r>
      <w:r w:rsidR="00372045">
        <w:rPr>
          <w:rFonts w:cs="Times New Roman"/>
          <w:szCs w:val="24"/>
        </w:rPr>
        <w:t>о</w:t>
      </w:r>
      <w:r w:rsidRPr="00CF2040">
        <w:rPr>
          <w:rFonts w:cs="Times New Roman"/>
          <w:szCs w:val="24"/>
        </w:rPr>
        <w:t xml:space="preserve"> је 17 ЈЛС, међу којима су градови Београд и Ужице. Имајући у виду да је у овим градовима удео домаћинстава корисника НСП и дечјег додатка испод просека, разумљиво је да су средства из локалног буџета за сиромашне знатно већа у односу на она која се издвајају на националном нивоу. Са друге стране, међу ЈЛС које издвајају значајна додатна средства су и мале неразвијене општине попут Црне Траве и Босилеграда са натпросечним уделом корисника НСП и дечјег додатка. У 42 ЈЛС удео средства из локалних буџета је мањи од 6,6% у односу на национални ниво.</w:t>
      </w:r>
    </w:p>
    <w:p w14:paraId="6A15B967" w14:textId="157CE282" w:rsidR="00B51230" w:rsidRPr="00CF2040" w:rsidRDefault="00B51230" w:rsidP="00B51230">
      <w:pPr>
        <w:jc w:val="both"/>
        <w:rPr>
          <w:rFonts w:cs="Times New Roman"/>
          <w:szCs w:val="24"/>
        </w:rPr>
      </w:pPr>
      <w:r w:rsidRPr="00CF2040">
        <w:rPr>
          <w:rFonts w:cs="Times New Roman"/>
          <w:szCs w:val="24"/>
        </w:rPr>
        <w:t xml:space="preserve">Према резултатима Мапирања, </w:t>
      </w:r>
      <w:r w:rsidR="00692047">
        <w:rPr>
          <w:rFonts w:cs="Times New Roman"/>
          <w:szCs w:val="24"/>
        </w:rPr>
        <w:t xml:space="preserve">расходи за </w:t>
      </w:r>
      <w:r w:rsidRPr="00CF2040">
        <w:rPr>
          <w:rFonts w:cs="Times New Roman"/>
          <w:szCs w:val="24"/>
        </w:rPr>
        <w:t xml:space="preserve">радно ангажовање </w:t>
      </w:r>
      <w:r w:rsidR="00692047">
        <w:rPr>
          <w:rFonts w:cs="Times New Roman"/>
          <w:szCs w:val="24"/>
        </w:rPr>
        <w:t>су</w:t>
      </w:r>
      <w:r w:rsidRPr="00CF2040">
        <w:rPr>
          <w:rFonts w:cs="Times New Roman"/>
          <w:szCs w:val="24"/>
        </w:rPr>
        <w:t xml:space="preserve"> у 2018. години бил</w:t>
      </w:r>
      <w:r w:rsidR="00692047">
        <w:rPr>
          <w:rFonts w:cs="Times New Roman"/>
          <w:szCs w:val="24"/>
        </w:rPr>
        <w:t>и</w:t>
      </w:r>
      <w:r w:rsidRPr="00CF2040">
        <w:rPr>
          <w:rFonts w:cs="Times New Roman"/>
          <w:szCs w:val="24"/>
        </w:rPr>
        <w:t xml:space="preserve"> присутн</w:t>
      </w:r>
      <w:r w:rsidR="00692047">
        <w:rPr>
          <w:rFonts w:cs="Times New Roman"/>
          <w:szCs w:val="24"/>
        </w:rPr>
        <w:t>и</w:t>
      </w:r>
      <w:r w:rsidRPr="00CF2040">
        <w:rPr>
          <w:rFonts w:cs="Times New Roman"/>
          <w:szCs w:val="24"/>
        </w:rPr>
        <w:t xml:space="preserve"> у приближно четвртини градова и општина (36), а издвојена су средства у износу од нешто више од 369 хиљада динара. </w:t>
      </w:r>
      <w:r w:rsidR="00692047" w:rsidRPr="00692047">
        <w:rPr>
          <w:szCs w:val="20"/>
        </w:rPr>
        <w:t>У појединим општинама више од половине расхода за сиромашне везује се за радно ангажовање корисника ( у Босилеграду 100%), док је у 13 ЈЛС удео ових расхода мањи од 5% (у Новом Саду свега 0,8%)</w:t>
      </w:r>
      <w:r w:rsidR="00692047">
        <w:rPr>
          <w:szCs w:val="20"/>
        </w:rPr>
        <w:t xml:space="preserve">. </w:t>
      </w:r>
      <w:r w:rsidRPr="00CF2040">
        <w:rPr>
          <w:rFonts w:cs="Times New Roman"/>
          <w:szCs w:val="24"/>
        </w:rPr>
        <w:t>Имајући у виду да радно ангажовање представља један од основних услова како би се изашло из „зачараног круга сиромаштва“ и како би се напустио систем социјалне заштите, покривеност општина и удео средстава би треба</w:t>
      </w:r>
      <w:r w:rsidR="00372045">
        <w:rPr>
          <w:rFonts w:cs="Times New Roman"/>
          <w:szCs w:val="24"/>
        </w:rPr>
        <w:t>ло да буде</w:t>
      </w:r>
      <w:r w:rsidRPr="00CF2040">
        <w:rPr>
          <w:rFonts w:cs="Times New Roman"/>
          <w:szCs w:val="24"/>
        </w:rPr>
        <w:t xml:space="preserve"> већи. У наредном периоду треба радити на подстицању ЈЛС да више пажње посвете овом сегменту.</w:t>
      </w:r>
    </w:p>
    <w:p w14:paraId="5E76A239" w14:textId="05BA5B2E" w:rsidR="00B51230" w:rsidRPr="00B95EDF" w:rsidRDefault="00B51230" w:rsidP="00B51230">
      <w:pPr>
        <w:jc w:val="both"/>
        <w:rPr>
          <w:rFonts w:cs="Times New Roman"/>
          <w:szCs w:val="24"/>
        </w:rPr>
      </w:pPr>
      <w:r w:rsidRPr="00B95EDF">
        <w:rPr>
          <w:rFonts w:cs="Times New Roman"/>
          <w:szCs w:val="24"/>
        </w:rPr>
        <w:t>Из горенаведених података може се закључити да не постоје одређене правилности у погледу из</w:t>
      </w:r>
      <w:r w:rsidR="00B95EDF">
        <w:rPr>
          <w:rFonts w:cs="Times New Roman"/>
          <w:szCs w:val="24"/>
        </w:rPr>
        <w:t>д</w:t>
      </w:r>
      <w:r w:rsidRPr="00B95EDF">
        <w:rPr>
          <w:rFonts w:cs="Times New Roman"/>
          <w:szCs w:val="24"/>
        </w:rPr>
        <w:t>вајања средстава из локалних буџета за систем социјалне заштите. Пре се може говорити о мотивисаности локалних власти да више или мање пажње посвете овој области на основу личних приоритета и преференција, него о неким правилностима у погледу развијености ЈЛС или географском положају. У складу са тим потребно је подстицати локалне самоуправе кроз указивање на важност и значај овог система за добробит грађана, али и  за саму локалну самоуправу. Имајући у виду да су средства за подстицање радног ангажовања издвојена у мање од 1/3 локалних самоуправа, као и многе нејасноће у примени Уредбе о радној активацији корисника НСП, јасно је да систем социјалне заштите мал</w:t>
      </w:r>
      <w:r w:rsidR="00372045" w:rsidRPr="00B95EDF">
        <w:rPr>
          <w:rFonts w:cs="Times New Roman"/>
          <w:szCs w:val="24"/>
        </w:rPr>
        <w:t>о</w:t>
      </w:r>
      <w:r w:rsidRPr="00B95EDF">
        <w:rPr>
          <w:rFonts w:cs="Times New Roman"/>
          <w:szCs w:val="24"/>
        </w:rPr>
        <w:t xml:space="preserve"> пажње посвећује овом питању од есенцијалног значаја</w:t>
      </w:r>
      <w:r w:rsidR="00B95EDF">
        <w:rPr>
          <w:rFonts w:cs="Times New Roman"/>
          <w:szCs w:val="24"/>
        </w:rPr>
        <w:t>,</w:t>
      </w:r>
      <w:r w:rsidRPr="00B95EDF">
        <w:rPr>
          <w:rFonts w:cs="Times New Roman"/>
          <w:szCs w:val="24"/>
        </w:rPr>
        <w:t xml:space="preserve"> како за систем социјалне заштите, тако и за економију и ефикасност целог друштава.</w:t>
      </w:r>
    </w:p>
    <w:p w14:paraId="083A3D93" w14:textId="73DC3C4D" w:rsidR="00B51230" w:rsidRPr="00CF2040" w:rsidRDefault="00B51230" w:rsidP="00B51230">
      <w:pPr>
        <w:jc w:val="both"/>
        <w:rPr>
          <w:rFonts w:cs="Times New Roman"/>
          <w:szCs w:val="24"/>
        </w:rPr>
      </w:pPr>
      <w:r w:rsidRPr="00B95EDF">
        <w:rPr>
          <w:rFonts w:cs="Times New Roman"/>
          <w:szCs w:val="24"/>
        </w:rPr>
        <w:t>На крају</w:t>
      </w:r>
      <w:bookmarkStart w:id="79" w:name="_Hlk59567472"/>
      <w:r w:rsidRPr="00B95EDF">
        <w:rPr>
          <w:rFonts w:cs="Times New Roman"/>
          <w:szCs w:val="24"/>
        </w:rPr>
        <w:t xml:space="preserve">, како би се  унапредио систем социјалне и дечје заштите у Републици Србији неопходно је унапређивати услуге процене и планирања, јачати капацитете ЦСР и интегралну и међусекторску сарадњу </w:t>
      </w:r>
      <w:r w:rsidR="00372045" w:rsidRPr="00B95EDF">
        <w:rPr>
          <w:rFonts w:cs="Times New Roman"/>
          <w:szCs w:val="24"/>
        </w:rPr>
        <w:t>којом</w:t>
      </w:r>
      <w:r w:rsidRPr="00B95EDF">
        <w:rPr>
          <w:rFonts w:cs="Times New Roman"/>
          <w:szCs w:val="24"/>
        </w:rPr>
        <w:t xml:space="preserve"> би се на адекватан начин целовито сагледале и </w:t>
      </w:r>
      <w:r w:rsidRPr="00B95EDF">
        <w:rPr>
          <w:rFonts w:cs="Times New Roman"/>
          <w:szCs w:val="24"/>
        </w:rPr>
        <w:lastRenderedPageBreak/>
        <w:t>решавале потребе и проблеми корисника. У протеклим годинама нису остварени значајнији резултати у овом пољу.</w:t>
      </w:r>
      <w:r w:rsidRPr="00CF2040">
        <w:rPr>
          <w:rFonts w:cs="Times New Roman"/>
          <w:szCs w:val="24"/>
        </w:rPr>
        <w:t xml:space="preserve">  </w:t>
      </w:r>
    </w:p>
    <w:p w14:paraId="3D58F437" w14:textId="77777777" w:rsidR="00B51230" w:rsidRPr="00D603ED" w:rsidRDefault="00B51230" w:rsidP="00B51230">
      <w:pPr>
        <w:pStyle w:val="Heading2"/>
      </w:pPr>
      <w:bookmarkStart w:id="80" w:name="_Toc59906281"/>
      <w:bookmarkEnd w:id="79"/>
      <w:r>
        <w:t>4.</w:t>
      </w:r>
      <w:r w:rsidRPr="00D603ED">
        <w:t>4. Систем квалитета у социјалној заштити</w:t>
      </w:r>
      <w:bookmarkEnd w:id="80"/>
    </w:p>
    <w:p w14:paraId="189DA438" w14:textId="57988D6D" w:rsidR="00B51230" w:rsidRPr="00D603ED" w:rsidRDefault="00B51230" w:rsidP="00B51230">
      <w:pPr>
        <w:jc w:val="both"/>
        <w:rPr>
          <w:rFonts w:cs="Times New Roman"/>
          <w:szCs w:val="24"/>
        </w:rPr>
      </w:pPr>
      <w:bookmarkStart w:id="81" w:name="_Hlk59567498"/>
      <w:r w:rsidRPr="00B95EDF">
        <w:rPr>
          <w:rFonts w:cs="Times New Roman"/>
          <w:szCs w:val="24"/>
        </w:rPr>
        <w:t>Након девет година од усвајања Закона о социјално</w:t>
      </w:r>
      <w:r w:rsidR="00372045" w:rsidRPr="00B95EDF">
        <w:rPr>
          <w:rFonts w:cs="Times New Roman"/>
          <w:szCs w:val="24"/>
        </w:rPr>
        <w:t>ј</w:t>
      </w:r>
      <w:r w:rsidRPr="00B95EDF">
        <w:rPr>
          <w:rFonts w:cs="Times New Roman"/>
          <w:szCs w:val="24"/>
        </w:rPr>
        <w:t xml:space="preserve"> заштити (2011) нису донети акти који уређују стандарде за пружање свих услуга које су Законом предвиђене</w:t>
      </w:r>
      <w:bookmarkEnd w:id="81"/>
      <w:r w:rsidRPr="00B95EDF">
        <w:rPr>
          <w:rFonts w:cs="Times New Roman"/>
          <w:szCs w:val="24"/>
        </w:rPr>
        <w:t>. Правилник</w:t>
      </w:r>
      <w:r w:rsidR="0080242D" w:rsidRPr="00B95EDF">
        <w:rPr>
          <w:rFonts w:cs="Times New Roman"/>
          <w:szCs w:val="24"/>
        </w:rPr>
        <w:t>ом</w:t>
      </w:r>
      <w:r w:rsidRPr="00B95EDF">
        <w:rPr>
          <w:rFonts w:cs="Times New Roman"/>
          <w:szCs w:val="24"/>
        </w:rPr>
        <w:t xml:space="preserve"> о ближим условима и стандардима за пружање услуга социјалне заштите</w:t>
      </w:r>
      <w:r w:rsidR="0080242D" w:rsidRPr="00B95EDF">
        <w:rPr>
          <w:rFonts w:cs="Times New Roman"/>
          <w:szCs w:val="24"/>
        </w:rPr>
        <w:t>, Правилником о хранитељству и Правилником о ближим условима и стандардима за пружање услуге СОС телефона за жене са искуством насиља стандардизовано је 11 услуга.</w:t>
      </w:r>
      <w:r w:rsidRPr="00B95EDF">
        <w:rPr>
          <w:rFonts w:cs="Times New Roman"/>
          <w:szCs w:val="24"/>
        </w:rPr>
        <w:t xml:space="preserve"> Такође, Правилник</w:t>
      </w:r>
      <w:r w:rsidR="00372045" w:rsidRPr="00B95EDF">
        <w:rPr>
          <w:rFonts w:cs="Times New Roman"/>
          <w:szCs w:val="24"/>
        </w:rPr>
        <w:t>ом</w:t>
      </w:r>
      <w:r w:rsidRPr="00B95EDF">
        <w:rPr>
          <w:rFonts w:cs="Times New Roman"/>
          <w:szCs w:val="24"/>
        </w:rPr>
        <w:t xml:space="preserve"> о организацији, нормативима и стандардима рада центара за социјални рад одређени су стандарди и нормативи стручног рада у ЦСР</w:t>
      </w:r>
      <w:r w:rsidR="0080242D" w:rsidRPr="00B95EDF">
        <w:rPr>
          <w:rFonts w:cs="Times New Roman"/>
          <w:szCs w:val="24"/>
        </w:rPr>
        <w:t xml:space="preserve">. </w:t>
      </w:r>
      <w:r w:rsidRPr="00B95EDF">
        <w:rPr>
          <w:rFonts w:cs="Times New Roman"/>
          <w:szCs w:val="24"/>
        </w:rPr>
        <w:t>Међутим, многе услуге попут већине саветодавно-терапијских и социо-едукативних, као и иновативних услуга које Закон о социјалној заштити помиње у члану  207, остале су ван система квалитета. У наредном периоду треба уредити ово поље адекватном регулативном на основу које би се гарантовали минимални стандарди, а самим тим квалитет услуге која се пружа корисницима.</w:t>
      </w:r>
    </w:p>
    <w:p w14:paraId="72B1C1B2" w14:textId="77777777" w:rsidR="00B51230" w:rsidRPr="00D603ED" w:rsidRDefault="00B51230" w:rsidP="00B51230">
      <w:pPr>
        <w:jc w:val="both"/>
        <w:rPr>
          <w:rFonts w:cs="Times New Roman"/>
          <w:szCs w:val="24"/>
        </w:rPr>
      </w:pPr>
      <w:r w:rsidRPr="00D603ED">
        <w:rPr>
          <w:rFonts w:cs="Times New Roman"/>
          <w:szCs w:val="24"/>
        </w:rPr>
        <w:t xml:space="preserve">Надзор над стручним радом није у потпуности нормативно дефинисан. Законом о социјалној заштити није предвиђен стручни надзор над свим пружаоцима услуга социјалне заштите. Правне празнине у погледу локалних пружалаца услуга могу се надоместити чланом 32 Закона о локалној самоуправи који наводи да скупштина општине оснива службе, јавна предузећа, установе и организације, утврђене статутом општине и </w:t>
      </w:r>
      <w:r w:rsidRPr="00D603ED">
        <w:rPr>
          <w:rFonts w:cs="Times New Roman"/>
          <w:i/>
          <w:szCs w:val="24"/>
        </w:rPr>
        <w:t>врши надзор над њима</w:t>
      </w:r>
      <w:r w:rsidRPr="00D603ED">
        <w:rPr>
          <w:rFonts w:cs="Times New Roman"/>
          <w:szCs w:val="24"/>
        </w:rPr>
        <w:t>. Поставља се питање, да ли су у њиховој надлежности и организације социјалне заштите које пружају услуге из надлежности локалних самоуправа, иако она није њихов оснивач. На пример, како тумачити Закон у погледу услуга које пружа приватни или невладин сектор, а обезбеђују се путем јавне набавке? Уколико би се усвојило овакво тумачење дошло би до подизања капацитета система контроле услуга и децентрализације контроле функције.</w:t>
      </w:r>
    </w:p>
    <w:p w14:paraId="2860C333" w14:textId="77777777" w:rsidR="00B51230" w:rsidRPr="00D603ED" w:rsidRDefault="00B51230" w:rsidP="00B51230">
      <w:pPr>
        <w:jc w:val="both"/>
        <w:rPr>
          <w:rFonts w:cs="Times New Roman"/>
          <w:szCs w:val="24"/>
        </w:rPr>
      </w:pPr>
      <w:r w:rsidRPr="00D603ED">
        <w:rPr>
          <w:rFonts w:cs="Times New Roman"/>
          <w:szCs w:val="24"/>
        </w:rPr>
        <w:t>Министарство треба да обезбеди подршку установама из јавног сектора да обезбеде одговарајуће лиценце. Имајући у виду да је један од главних проблема установа прилагођавање објеката прописаним захтевима, Министарство би требало да предузме активности и пружи помоћ овим установама како би кренуле да функционишу у складу са Законом и подзаконским актима.</w:t>
      </w:r>
    </w:p>
    <w:p w14:paraId="232D46FB" w14:textId="12768450" w:rsidR="00B51230" w:rsidRPr="00D603ED" w:rsidRDefault="00B51230" w:rsidP="00B51230">
      <w:pPr>
        <w:jc w:val="both"/>
        <w:rPr>
          <w:rFonts w:cs="Times New Roman"/>
          <w:szCs w:val="24"/>
        </w:rPr>
      </w:pPr>
      <w:r w:rsidRPr="00326F61">
        <w:rPr>
          <w:rFonts w:cs="Times New Roman"/>
          <w:szCs w:val="24"/>
        </w:rPr>
        <w:t>Систем лиценцирања је постигао циљ, бројне организације и стручни радници су добили лиценце које корисницима гарантују одређени</w:t>
      </w:r>
      <w:r w:rsidRPr="00D603ED">
        <w:rPr>
          <w:rFonts w:cs="Times New Roman"/>
          <w:szCs w:val="24"/>
        </w:rPr>
        <w:t xml:space="preserve"> ниво квалитета услуге. Са друге стране</w:t>
      </w:r>
      <w:r w:rsidR="0080242D">
        <w:rPr>
          <w:rFonts w:cs="Times New Roman"/>
          <w:szCs w:val="24"/>
        </w:rPr>
        <w:t>,</w:t>
      </w:r>
      <w:r w:rsidRPr="00D603ED">
        <w:rPr>
          <w:rFonts w:cs="Times New Roman"/>
          <w:szCs w:val="24"/>
        </w:rPr>
        <w:t xml:space="preserve"> треба указати да још увек постоје пружаоци услуга који корисницима обезбеђују услугу без лиценце као и да систем акредитовања има одређене недостатке.</w:t>
      </w:r>
    </w:p>
    <w:p w14:paraId="1B08E1A7" w14:textId="19C91C24" w:rsidR="00B51230" w:rsidRPr="00B95EDF" w:rsidRDefault="00B51230" w:rsidP="00B51230">
      <w:pPr>
        <w:jc w:val="both"/>
        <w:rPr>
          <w:rFonts w:cs="Times New Roman"/>
          <w:szCs w:val="24"/>
        </w:rPr>
      </w:pPr>
      <w:bookmarkStart w:id="82" w:name="_Hlk59567683"/>
      <w:r w:rsidRPr="00D603ED">
        <w:rPr>
          <w:rFonts w:cs="Times New Roman"/>
          <w:szCs w:val="24"/>
        </w:rPr>
        <w:t xml:space="preserve">Према изложеним чињеницама, постојећа структура са три субјекта која учествују у поступку акредитације обука компликује процес акредитације што успорава целу </w:t>
      </w:r>
      <w:r w:rsidRPr="00D603ED">
        <w:rPr>
          <w:rFonts w:cs="Times New Roman"/>
          <w:szCs w:val="24"/>
        </w:rPr>
        <w:lastRenderedPageBreak/>
        <w:t>процедуру</w:t>
      </w:r>
      <w:bookmarkEnd w:id="82"/>
      <w:r w:rsidRPr="00D603ED">
        <w:rPr>
          <w:rFonts w:cs="Times New Roman"/>
          <w:szCs w:val="24"/>
        </w:rPr>
        <w:t xml:space="preserve">. Такође,  </w:t>
      </w:r>
      <w:bookmarkStart w:id="83" w:name="_Hlk59567709"/>
      <w:r w:rsidRPr="00D603ED">
        <w:rPr>
          <w:rFonts w:cs="Times New Roman"/>
          <w:szCs w:val="24"/>
        </w:rPr>
        <w:t>подела програма у две групе (основне и комплементарне) са великим бројем стандарда које треба испунити представља препреку и отежава процес акредитације многим ауторима</w:t>
      </w:r>
      <w:bookmarkEnd w:id="83"/>
      <w:r w:rsidRPr="00D603ED">
        <w:rPr>
          <w:rFonts w:cs="Times New Roman"/>
          <w:szCs w:val="24"/>
        </w:rPr>
        <w:t xml:space="preserve">. Укидањем поделе смањио би се број прописаних стандарда што би цео процес учинило бржим. Уз то, резултати евалуације акредитованих програма обуке из 2018. године указују да је потребно прецизно дефинисати индикаторе испуњености стандарда и  Републичком заводу за социјалну заштиту вратили улогу везану за процену испуњености стандарда за акредитацију (по унапред јасно дефинисаним индикаторима), будући да се </w:t>
      </w:r>
      <w:r w:rsidR="0080242D">
        <w:rPr>
          <w:rFonts w:cs="Times New Roman"/>
          <w:szCs w:val="24"/>
        </w:rPr>
        <w:t>т</w:t>
      </w:r>
      <w:r w:rsidRPr="00D603ED">
        <w:rPr>
          <w:rFonts w:cs="Times New Roman"/>
          <w:szCs w:val="24"/>
        </w:rPr>
        <w:t xml:space="preserve">а пракса показала као боља. </w:t>
      </w:r>
      <w:bookmarkStart w:id="84" w:name="_Hlk59567786"/>
      <w:r w:rsidRPr="00D603ED">
        <w:rPr>
          <w:rFonts w:cs="Times New Roman"/>
          <w:szCs w:val="24"/>
        </w:rPr>
        <w:t>Потребно је додатно дефинисати критеријуме на основу којих би се одређивало колико бодова носи који програм обуке</w:t>
      </w:r>
      <w:bookmarkEnd w:id="84"/>
      <w:r w:rsidRPr="00D603ED">
        <w:rPr>
          <w:rFonts w:cs="Times New Roman"/>
          <w:szCs w:val="24"/>
        </w:rPr>
        <w:t xml:space="preserve">. У оваквом систему стручни радници похађају краће обуке које нису релевантне за посао који обављају искључиво ради прикупљања бодова за обнављање лиценце. Све ово обесмишљава процес стручног усавршавања и своди га на искључиво прикупљање бодова. Такође, </w:t>
      </w:r>
      <w:bookmarkStart w:id="85" w:name="_Hlk59567803"/>
      <w:r w:rsidRPr="00D603ED">
        <w:rPr>
          <w:rFonts w:cs="Times New Roman"/>
          <w:szCs w:val="24"/>
        </w:rPr>
        <w:t xml:space="preserve">треба радити и на подизању свести међу стручним радницима о важности и значају похађања програма који су релевантни за унапређење њихових компетенција у области којом се професионално </w:t>
      </w:r>
      <w:r w:rsidRPr="00B95EDF">
        <w:rPr>
          <w:rFonts w:cs="Times New Roman"/>
          <w:szCs w:val="24"/>
        </w:rPr>
        <w:t>баве</w:t>
      </w:r>
      <w:bookmarkEnd w:id="85"/>
      <w:r w:rsidRPr="00B95EDF">
        <w:rPr>
          <w:rFonts w:cs="Times New Roman"/>
          <w:szCs w:val="24"/>
        </w:rPr>
        <w:t>.</w:t>
      </w:r>
    </w:p>
    <w:p w14:paraId="3EC58EAC" w14:textId="57188BE9" w:rsidR="00B51230" w:rsidRPr="00B95EDF" w:rsidRDefault="00B51230" w:rsidP="00B51230">
      <w:pPr>
        <w:jc w:val="both"/>
        <w:rPr>
          <w:rFonts w:cs="Times New Roman"/>
          <w:szCs w:val="24"/>
        </w:rPr>
      </w:pPr>
      <w:r w:rsidRPr="00B95EDF">
        <w:rPr>
          <w:rFonts w:cs="Times New Roman"/>
          <w:szCs w:val="24"/>
        </w:rPr>
        <w:t>Велики број акредитованих, а нереализован</w:t>
      </w:r>
      <w:r w:rsidR="008E19C4">
        <w:rPr>
          <w:rFonts w:cs="Times New Roman"/>
          <w:szCs w:val="24"/>
        </w:rPr>
        <w:t>их</w:t>
      </w:r>
      <w:r w:rsidRPr="00B95EDF">
        <w:rPr>
          <w:rFonts w:cs="Times New Roman"/>
          <w:szCs w:val="24"/>
        </w:rPr>
        <w:t xml:space="preserve"> </w:t>
      </w:r>
      <w:r w:rsidR="0080242D" w:rsidRPr="00B95EDF">
        <w:rPr>
          <w:rFonts w:cs="Times New Roman"/>
          <w:szCs w:val="24"/>
        </w:rPr>
        <w:t xml:space="preserve">програма </w:t>
      </w:r>
      <w:r w:rsidRPr="00B95EDF">
        <w:rPr>
          <w:rFonts w:cs="Times New Roman"/>
          <w:szCs w:val="24"/>
        </w:rPr>
        <w:t>обуке важан</w:t>
      </w:r>
      <w:r w:rsidR="0080242D" w:rsidRPr="00B95EDF">
        <w:rPr>
          <w:rFonts w:cs="Times New Roman"/>
          <w:szCs w:val="24"/>
        </w:rPr>
        <w:t xml:space="preserve"> је</w:t>
      </w:r>
      <w:r w:rsidRPr="00B95EDF">
        <w:rPr>
          <w:rFonts w:cs="Times New Roman"/>
          <w:szCs w:val="24"/>
        </w:rPr>
        <w:t xml:space="preserve"> индикатор који указује да значајан део обука не даје никакав или</w:t>
      </w:r>
      <w:r w:rsidR="0080242D" w:rsidRPr="00B95EDF">
        <w:rPr>
          <w:rFonts w:cs="Times New Roman"/>
          <w:szCs w:val="24"/>
        </w:rPr>
        <w:t xml:space="preserve"> даје</w:t>
      </w:r>
      <w:r w:rsidRPr="00B95EDF">
        <w:rPr>
          <w:rFonts w:cs="Times New Roman"/>
          <w:szCs w:val="24"/>
        </w:rPr>
        <w:t xml:space="preserve"> минимални допринос одржавању квалитета социјалне заштите. У складу са тим Завод би, као предлагач Плана приоритетних обука у социјалној заштити, требало да ради на испитивању потреба запослених за додатним знањима и вештинама и да се у складу са тим обезбеђују средства за финансирање реализације обука. Такође, утврђени су и проблеми у раду Одбора за акредитацију. У наредном периоду потребно је предупредити све разлоге који могу довести до прекида динамике рада овог Одбора, како би процес акредитације могао несметано и континуирано да се одвија.</w:t>
      </w:r>
    </w:p>
    <w:p w14:paraId="3BFF2F81" w14:textId="38E5FB92" w:rsidR="00B51230" w:rsidRPr="00D603ED" w:rsidRDefault="00B51230" w:rsidP="00B51230">
      <w:pPr>
        <w:jc w:val="both"/>
        <w:rPr>
          <w:rFonts w:cs="Times New Roman"/>
          <w:szCs w:val="24"/>
        </w:rPr>
      </w:pPr>
      <w:bookmarkStart w:id="86" w:name="_Hlk59567824"/>
      <w:r w:rsidRPr="00B95EDF">
        <w:rPr>
          <w:rFonts w:cs="Times New Roman"/>
          <w:szCs w:val="24"/>
        </w:rPr>
        <w:t>Имајући у виду да су програми обуке један од услова за добијање лиценце, потребно је радити на обезбеђивању различитих обука које би унапређивале стручне капацитете радника који пружају различите услуге</w:t>
      </w:r>
      <w:bookmarkEnd w:id="86"/>
      <w:r w:rsidRPr="00B95EDF">
        <w:rPr>
          <w:rFonts w:cs="Times New Roman"/>
          <w:szCs w:val="24"/>
        </w:rPr>
        <w:t>. Из наведеног се изводи закључак да је акредитација уско повезана са поступком лиценцирања, а самим тим и са системом квалитета. До унапређења система квалитета доћи ће управо кроз уклањање наведених недостатака.</w:t>
      </w:r>
      <w:r w:rsidRPr="00D603ED">
        <w:rPr>
          <w:rFonts w:cs="Times New Roman"/>
          <w:szCs w:val="24"/>
        </w:rPr>
        <w:t xml:space="preserve"> </w:t>
      </w:r>
    </w:p>
    <w:p w14:paraId="47CE4B98" w14:textId="77777777" w:rsidR="00B51230" w:rsidRDefault="00B51230" w:rsidP="00B51230"/>
    <w:p w14:paraId="5036D6FE" w14:textId="77777777" w:rsidR="00586151" w:rsidRDefault="00586151" w:rsidP="00B51230"/>
    <w:p w14:paraId="62E2A0C5" w14:textId="36DE9726" w:rsidR="00586151" w:rsidRDefault="00586151" w:rsidP="00B51230"/>
    <w:p w14:paraId="14596FDD" w14:textId="462529B5" w:rsidR="00502F00" w:rsidRDefault="00502F00" w:rsidP="00B51230"/>
    <w:p w14:paraId="1ABDD5FB" w14:textId="49AD17FF" w:rsidR="00502F00" w:rsidRDefault="00502F00" w:rsidP="00B51230"/>
    <w:p w14:paraId="107E5DFE" w14:textId="5AE89045" w:rsidR="0080242D" w:rsidRDefault="0080242D" w:rsidP="00B51230"/>
    <w:p w14:paraId="2B3E7EE2" w14:textId="618A68DB" w:rsidR="00384AC8" w:rsidRDefault="004F4BFA" w:rsidP="0081104D">
      <w:pPr>
        <w:pStyle w:val="Heading1"/>
      </w:pPr>
      <w:bookmarkStart w:id="87" w:name="_Toc59906282"/>
      <w:bookmarkStart w:id="88" w:name="_GoBack"/>
      <w:bookmarkEnd w:id="88"/>
      <w:r w:rsidRPr="003407B9">
        <w:lastRenderedPageBreak/>
        <w:t>5</w:t>
      </w:r>
      <w:r w:rsidR="00430942">
        <w:t>. Анекс</w:t>
      </w:r>
      <w:bookmarkEnd w:id="87"/>
    </w:p>
    <w:p w14:paraId="17966B5C" w14:textId="77777777" w:rsidR="00430942" w:rsidRPr="00430942" w:rsidRDefault="004F4BFA" w:rsidP="00384AC8">
      <w:pPr>
        <w:pStyle w:val="Heading2"/>
      </w:pPr>
      <w:bookmarkStart w:id="89" w:name="_Toc59906283"/>
      <w:r w:rsidRPr="003407B9">
        <w:t>5</w:t>
      </w:r>
      <w:r w:rsidR="00430942">
        <w:t>.1. Табеле</w:t>
      </w:r>
      <w:bookmarkEnd w:id="89"/>
    </w:p>
    <w:p w14:paraId="00A1784D" w14:textId="77777777" w:rsidR="00384AC8" w:rsidRDefault="00384AC8" w:rsidP="00405488">
      <w:pPr>
        <w:rPr>
          <w:rFonts w:cs="Times New Roman"/>
          <w:b/>
          <w:szCs w:val="24"/>
        </w:rPr>
      </w:pPr>
      <w:r w:rsidRPr="00430942">
        <w:rPr>
          <w:b/>
        </w:rPr>
        <w:t xml:space="preserve">Табела </w:t>
      </w:r>
      <w:r>
        <w:rPr>
          <w:b/>
        </w:rPr>
        <w:t>1</w:t>
      </w:r>
      <w:r w:rsidRPr="00430942">
        <w:rPr>
          <w:b/>
        </w:rPr>
        <w:t>. Удео наменских трансфера у расходима за услуге социјалне заштите у 2018. години</w:t>
      </w:r>
    </w:p>
    <w:tbl>
      <w:tblPr>
        <w:tblStyle w:val="GridTable4-Accent5"/>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2961"/>
        <w:gridCol w:w="3367"/>
      </w:tblGrid>
      <w:tr w:rsidR="00384AC8" w14:paraId="61A08488" w14:textId="77777777" w:rsidTr="00B95EDF">
        <w:trPr>
          <w:cnfStyle w:val="100000000000" w:firstRow="1" w:lastRow="0" w:firstColumn="0" w:lastColumn="0" w:oddVBand="0" w:evenVBand="0" w:oddHBand="0"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3180" w:type="dxa"/>
            <w:tcBorders>
              <w:top w:val="none" w:sz="0" w:space="0" w:color="auto"/>
              <w:left w:val="none" w:sz="0" w:space="0" w:color="auto"/>
              <w:bottom w:val="none" w:sz="0" w:space="0" w:color="auto"/>
              <w:right w:val="none" w:sz="0" w:space="0" w:color="auto"/>
            </w:tcBorders>
          </w:tcPr>
          <w:p w14:paraId="4D90C736" w14:textId="77777777" w:rsidR="00384AC8" w:rsidRDefault="00384AC8" w:rsidP="00AF6400">
            <w:pPr>
              <w:rPr>
                <w:sz w:val="20"/>
              </w:rPr>
            </w:pPr>
          </w:p>
        </w:tc>
        <w:tc>
          <w:tcPr>
            <w:tcW w:w="2961" w:type="dxa"/>
            <w:tcBorders>
              <w:top w:val="none" w:sz="0" w:space="0" w:color="auto"/>
              <w:left w:val="none" w:sz="0" w:space="0" w:color="auto"/>
              <w:bottom w:val="none" w:sz="0" w:space="0" w:color="auto"/>
              <w:right w:val="none" w:sz="0" w:space="0" w:color="auto"/>
            </w:tcBorders>
          </w:tcPr>
          <w:p w14:paraId="46374706" w14:textId="77777777" w:rsidR="00384AC8" w:rsidRPr="0081104D" w:rsidRDefault="00384AC8" w:rsidP="00AF6400">
            <w:pPr>
              <w:cnfStyle w:val="100000000000" w:firstRow="1" w:lastRow="0" w:firstColumn="0" w:lastColumn="0" w:oddVBand="0" w:evenVBand="0" w:oddHBand="0" w:evenHBand="0" w:firstRowFirstColumn="0" w:firstRowLastColumn="0" w:lastRowFirstColumn="0" w:lastRowLastColumn="0"/>
              <w:rPr>
                <w:bCs w:val="0"/>
              </w:rPr>
            </w:pPr>
            <w:r w:rsidRPr="0081104D">
              <w:rPr>
                <w:bCs w:val="0"/>
              </w:rPr>
              <w:t>Укупни расходи (РСД)</w:t>
            </w:r>
          </w:p>
        </w:tc>
        <w:tc>
          <w:tcPr>
            <w:tcW w:w="3367" w:type="dxa"/>
            <w:tcBorders>
              <w:top w:val="none" w:sz="0" w:space="0" w:color="auto"/>
              <w:left w:val="none" w:sz="0" w:space="0" w:color="auto"/>
              <w:bottom w:val="none" w:sz="0" w:space="0" w:color="auto"/>
              <w:right w:val="none" w:sz="0" w:space="0" w:color="auto"/>
            </w:tcBorders>
          </w:tcPr>
          <w:p w14:paraId="51AC7F67" w14:textId="77777777" w:rsidR="00384AC8" w:rsidRPr="0081104D" w:rsidRDefault="00384AC8" w:rsidP="00AF6400">
            <w:pPr>
              <w:cnfStyle w:val="100000000000" w:firstRow="1" w:lastRow="0" w:firstColumn="0" w:lastColumn="0" w:oddVBand="0" w:evenVBand="0" w:oddHBand="0" w:evenHBand="0" w:firstRowFirstColumn="0" w:firstRowLastColumn="0" w:lastRowFirstColumn="0" w:lastRowLastColumn="0"/>
              <w:rPr>
                <w:bCs w:val="0"/>
              </w:rPr>
            </w:pPr>
            <w:r w:rsidRPr="0081104D">
              <w:rPr>
                <w:bCs w:val="0"/>
              </w:rPr>
              <w:t>Удео наменских трансфера (%)</w:t>
            </w:r>
          </w:p>
        </w:tc>
      </w:tr>
      <w:tr w:rsidR="00384AC8" w14:paraId="0D124B46" w14:textId="77777777" w:rsidTr="00B95EDF">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508" w:type="dxa"/>
            <w:gridSpan w:val="3"/>
            <w:shd w:val="clear" w:color="auto" w:fill="92CDDC" w:themeFill="accent5" w:themeFillTint="99"/>
          </w:tcPr>
          <w:p w14:paraId="660947BF" w14:textId="77777777" w:rsidR="00384AC8" w:rsidRPr="0081104D" w:rsidRDefault="00384AC8" w:rsidP="00AF6400">
            <w:pPr>
              <w:jc w:val="center"/>
              <w:rPr>
                <w:bCs w:val="0"/>
                <w:sz w:val="20"/>
              </w:rPr>
            </w:pPr>
            <w:r w:rsidRPr="0081104D">
              <w:rPr>
                <w:bCs w:val="0"/>
              </w:rPr>
              <w:t>Дневне услуге у заједници</w:t>
            </w:r>
          </w:p>
        </w:tc>
      </w:tr>
      <w:tr w:rsidR="00384AC8" w14:paraId="29006CBD" w14:textId="77777777" w:rsidTr="00B972A0">
        <w:trPr>
          <w:trHeight w:val="561"/>
          <w:jc w:val="center"/>
        </w:trPr>
        <w:tc>
          <w:tcPr>
            <w:cnfStyle w:val="001000000000" w:firstRow="0" w:lastRow="0" w:firstColumn="1" w:lastColumn="0" w:oddVBand="0" w:evenVBand="0" w:oddHBand="0" w:evenHBand="0" w:firstRowFirstColumn="0" w:firstRowLastColumn="0" w:lastRowFirstColumn="0" w:lastRowLastColumn="0"/>
            <w:tcW w:w="3180" w:type="dxa"/>
          </w:tcPr>
          <w:p w14:paraId="11DE6A97" w14:textId="77777777" w:rsidR="00384AC8" w:rsidRPr="00B972A0" w:rsidRDefault="00384AC8" w:rsidP="00AF6400">
            <w:pPr>
              <w:rPr>
                <w:sz w:val="22"/>
                <w:szCs w:val="24"/>
              </w:rPr>
            </w:pPr>
            <w:r w:rsidRPr="00B972A0">
              <w:rPr>
                <w:sz w:val="22"/>
                <w:szCs w:val="24"/>
              </w:rPr>
              <w:t>Помоћ у кући за одрасле и старије</w:t>
            </w:r>
          </w:p>
        </w:tc>
        <w:tc>
          <w:tcPr>
            <w:tcW w:w="2961" w:type="dxa"/>
            <w:vAlign w:val="center"/>
          </w:tcPr>
          <w:p w14:paraId="1CABD223" w14:textId="77777777" w:rsidR="00384AC8" w:rsidRPr="00B972A0" w:rsidRDefault="00384AC8" w:rsidP="00B972A0">
            <w:pPr>
              <w:jc w:val="center"/>
              <w:cnfStyle w:val="000000000000" w:firstRow="0" w:lastRow="0" w:firstColumn="0" w:lastColumn="0" w:oddVBand="0" w:evenVBand="0" w:oddHBand="0" w:evenHBand="0" w:firstRowFirstColumn="0" w:firstRowLastColumn="0" w:lastRowFirstColumn="0" w:lastRowLastColumn="0"/>
              <w:rPr>
                <w:sz w:val="22"/>
                <w:szCs w:val="24"/>
              </w:rPr>
            </w:pPr>
            <w:r w:rsidRPr="00B972A0">
              <w:rPr>
                <w:sz w:val="22"/>
                <w:szCs w:val="24"/>
              </w:rPr>
              <w:t>1.255.910.687</w:t>
            </w:r>
          </w:p>
        </w:tc>
        <w:tc>
          <w:tcPr>
            <w:tcW w:w="3367" w:type="dxa"/>
            <w:vAlign w:val="center"/>
          </w:tcPr>
          <w:p w14:paraId="06A953CC" w14:textId="77777777" w:rsidR="00384AC8" w:rsidRPr="00B972A0" w:rsidRDefault="00384AC8" w:rsidP="00B972A0">
            <w:pPr>
              <w:jc w:val="center"/>
              <w:cnfStyle w:val="000000000000" w:firstRow="0" w:lastRow="0" w:firstColumn="0" w:lastColumn="0" w:oddVBand="0" w:evenVBand="0" w:oddHBand="0" w:evenHBand="0" w:firstRowFirstColumn="0" w:firstRowLastColumn="0" w:lastRowFirstColumn="0" w:lastRowLastColumn="0"/>
              <w:rPr>
                <w:sz w:val="22"/>
                <w:szCs w:val="24"/>
              </w:rPr>
            </w:pPr>
            <w:r w:rsidRPr="00B972A0">
              <w:rPr>
                <w:sz w:val="22"/>
                <w:szCs w:val="24"/>
              </w:rPr>
              <w:t>25</w:t>
            </w:r>
          </w:p>
        </w:tc>
      </w:tr>
      <w:tr w:rsidR="00384AC8" w14:paraId="405EFDE6" w14:textId="77777777" w:rsidTr="00B972A0">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80" w:type="dxa"/>
          </w:tcPr>
          <w:p w14:paraId="105847E9" w14:textId="77777777" w:rsidR="00384AC8" w:rsidRPr="00B972A0" w:rsidRDefault="00384AC8" w:rsidP="00AF6400">
            <w:pPr>
              <w:rPr>
                <w:sz w:val="22"/>
                <w:szCs w:val="24"/>
              </w:rPr>
            </w:pPr>
            <w:r w:rsidRPr="00B972A0">
              <w:rPr>
                <w:sz w:val="22"/>
                <w:szCs w:val="24"/>
              </w:rPr>
              <w:t>Помоћ у кући за децу (и младе)</w:t>
            </w:r>
          </w:p>
        </w:tc>
        <w:tc>
          <w:tcPr>
            <w:tcW w:w="2961" w:type="dxa"/>
            <w:vAlign w:val="center"/>
          </w:tcPr>
          <w:p w14:paraId="25CB606E"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38.442.265</w:t>
            </w:r>
          </w:p>
        </w:tc>
        <w:tc>
          <w:tcPr>
            <w:tcW w:w="3367" w:type="dxa"/>
            <w:vAlign w:val="center"/>
          </w:tcPr>
          <w:p w14:paraId="063F2AF0"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32</w:t>
            </w:r>
          </w:p>
        </w:tc>
      </w:tr>
      <w:tr w:rsidR="00384AC8" w14:paraId="2DCD6A82" w14:textId="77777777" w:rsidTr="00B972A0">
        <w:trPr>
          <w:trHeight w:val="544"/>
          <w:jc w:val="center"/>
        </w:trPr>
        <w:tc>
          <w:tcPr>
            <w:cnfStyle w:val="001000000000" w:firstRow="0" w:lastRow="0" w:firstColumn="1" w:lastColumn="0" w:oddVBand="0" w:evenVBand="0" w:oddHBand="0" w:evenHBand="0" w:firstRowFirstColumn="0" w:firstRowLastColumn="0" w:lastRowFirstColumn="0" w:lastRowLastColumn="0"/>
            <w:tcW w:w="3180" w:type="dxa"/>
          </w:tcPr>
          <w:p w14:paraId="173F29B0" w14:textId="77777777" w:rsidR="00384AC8" w:rsidRPr="00B972A0" w:rsidRDefault="00384AC8" w:rsidP="00AF6400">
            <w:pPr>
              <w:rPr>
                <w:sz w:val="22"/>
                <w:szCs w:val="24"/>
              </w:rPr>
            </w:pPr>
            <w:r w:rsidRPr="00B972A0">
              <w:rPr>
                <w:sz w:val="22"/>
                <w:szCs w:val="24"/>
              </w:rPr>
              <w:t>ДБ за децу са сметњама и инвалидитетом</w:t>
            </w:r>
          </w:p>
        </w:tc>
        <w:tc>
          <w:tcPr>
            <w:tcW w:w="2961" w:type="dxa"/>
            <w:vAlign w:val="center"/>
          </w:tcPr>
          <w:p w14:paraId="6D2F0333" w14:textId="77777777" w:rsidR="00384AC8" w:rsidRPr="00B972A0" w:rsidRDefault="00384AC8" w:rsidP="00B972A0">
            <w:pPr>
              <w:jc w:val="center"/>
              <w:cnfStyle w:val="000000000000" w:firstRow="0" w:lastRow="0" w:firstColumn="0" w:lastColumn="0" w:oddVBand="0" w:evenVBand="0" w:oddHBand="0" w:evenHBand="0" w:firstRowFirstColumn="0" w:firstRowLastColumn="0" w:lastRowFirstColumn="0" w:lastRowLastColumn="0"/>
              <w:rPr>
                <w:sz w:val="22"/>
                <w:szCs w:val="24"/>
              </w:rPr>
            </w:pPr>
            <w:r w:rsidRPr="00B972A0">
              <w:rPr>
                <w:sz w:val="22"/>
                <w:szCs w:val="24"/>
              </w:rPr>
              <w:t>894.664.947</w:t>
            </w:r>
          </w:p>
        </w:tc>
        <w:tc>
          <w:tcPr>
            <w:tcW w:w="3367" w:type="dxa"/>
            <w:vAlign w:val="center"/>
          </w:tcPr>
          <w:p w14:paraId="3F9AB98F" w14:textId="77777777" w:rsidR="00384AC8" w:rsidRPr="00B972A0" w:rsidRDefault="00384AC8" w:rsidP="00B972A0">
            <w:pPr>
              <w:jc w:val="center"/>
              <w:cnfStyle w:val="000000000000" w:firstRow="0" w:lastRow="0" w:firstColumn="0" w:lastColumn="0" w:oddVBand="0" w:evenVBand="0" w:oddHBand="0" w:evenHBand="0" w:firstRowFirstColumn="0" w:firstRowLastColumn="0" w:lastRowFirstColumn="0" w:lastRowLastColumn="0"/>
              <w:rPr>
                <w:sz w:val="22"/>
                <w:szCs w:val="24"/>
              </w:rPr>
            </w:pPr>
            <w:r w:rsidRPr="00B972A0">
              <w:rPr>
                <w:sz w:val="22"/>
                <w:szCs w:val="24"/>
              </w:rPr>
              <w:t>8</w:t>
            </w:r>
          </w:p>
        </w:tc>
      </w:tr>
      <w:tr w:rsidR="00384AC8" w14:paraId="4F3F2F94" w14:textId="77777777" w:rsidTr="00B972A0">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80" w:type="dxa"/>
          </w:tcPr>
          <w:p w14:paraId="3C7BC29C" w14:textId="77777777" w:rsidR="00384AC8" w:rsidRPr="00B972A0" w:rsidRDefault="00384AC8" w:rsidP="00AF6400">
            <w:pPr>
              <w:rPr>
                <w:sz w:val="22"/>
                <w:szCs w:val="24"/>
              </w:rPr>
            </w:pPr>
            <w:r w:rsidRPr="00B972A0">
              <w:rPr>
                <w:sz w:val="22"/>
                <w:szCs w:val="24"/>
              </w:rPr>
              <w:t>ДБ за одрасле ОСИ</w:t>
            </w:r>
          </w:p>
        </w:tc>
        <w:tc>
          <w:tcPr>
            <w:tcW w:w="2961" w:type="dxa"/>
            <w:vAlign w:val="center"/>
          </w:tcPr>
          <w:p w14:paraId="72E5BC27"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90.644.407</w:t>
            </w:r>
          </w:p>
        </w:tc>
        <w:tc>
          <w:tcPr>
            <w:tcW w:w="3367" w:type="dxa"/>
            <w:vAlign w:val="center"/>
          </w:tcPr>
          <w:p w14:paraId="72700A11"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21</w:t>
            </w:r>
          </w:p>
        </w:tc>
      </w:tr>
      <w:tr w:rsidR="00384AC8" w14:paraId="408BF8FF" w14:textId="77777777" w:rsidTr="00B972A0">
        <w:trPr>
          <w:trHeight w:val="280"/>
          <w:jc w:val="center"/>
        </w:trPr>
        <w:tc>
          <w:tcPr>
            <w:cnfStyle w:val="001000000000" w:firstRow="0" w:lastRow="0" w:firstColumn="1" w:lastColumn="0" w:oddVBand="0" w:evenVBand="0" w:oddHBand="0" w:evenHBand="0" w:firstRowFirstColumn="0" w:firstRowLastColumn="0" w:lastRowFirstColumn="0" w:lastRowLastColumn="0"/>
            <w:tcW w:w="3180" w:type="dxa"/>
          </w:tcPr>
          <w:p w14:paraId="46110EEA" w14:textId="77777777" w:rsidR="00384AC8" w:rsidRPr="00B972A0" w:rsidRDefault="00384AC8" w:rsidP="00AF6400">
            <w:pPr>
              <w:rPr>
                <w:sz w:val="22"/>
                <w:szCs w:val="24"/>
              </w:rPr>
            </w:pPr>
            <w:r w:rsidRPr="00B972A0">
              <w:rPr>
                <w:sz w:val="22"/>
                <w:szCs w:val="24"/>
              </w:rPr>
              <w:t>ДБ за стара лица</w:t>
            </w:r>
          </w:p>
        </w:tc>
        <w:tc>
          <w:tcPr>
            <w:tcW w:w="2961" w:type="dxa"/>
            <w:vAlign w:val="center"/>
          </w:tcPr>
          <w:p w14:paraId="17761228" w14:textId="77777777" w:rsidR="00384AC8" w:rsidRPr="00B972A0" w:rsidRDefault="00384AC8" w:rsidP="00B972A0">
            <w:pPr>
              <w:jc w:val="center"/>
              <w:cnfStyle w:val="000000000000" w:firstRow="0" w:lastRow="0" w:firstColumn="0" w:lastColumn="0" w:oddVBand="0" w:evenVBand="0" w:oddHBand="0" w:evenHBand="0" w:firstRowFirstColumn="0" w:firstRowLastColumn="0" w:lastRowFirstColumn="0" w:lastRowLastColumn="0"/>
              <w:rPr>
                <w:sz w:val="22"/>
                <w:szCs w:val="24"/>
              </w:rPr>
            </w:pPr>
            <w:r w:rsidRPr="00B972A0">
              <w:rPr>
                <w:sz w:val="22"/>
                <w:szCs w:val="24"/>
              </w:rPr>
              <w:t>56.135.321</w:t>
            </w:r>
          </w:p>
        </w:tc>
        <w:tc>
          <w:tcPr>
            <w:tcW w:w="3367" w:type="dxa"/>
            <w:vAlign w:val="center"/>
          </w:tcPr>
          <w:p w14:paraId="27A358A2" w14:textId="77777777" w:rsidR="00384AC8" w:rsidRPr="00B972A0" w:rsidRDefault="00384AC8" w:rsidP="00B972A0">
            <w:pPr>
              <w:jc w:val="center"/>
              <w:cnfStyle w:val="000000000000" w:firstRow="0" w:lastRow="0" w:firstColumn="0" w:lastColumn="0" w:oddVBand="0" w:evenVBand="0" w:oddHBand="0" w:evenHBand="0" w:firstRowFirstColumn="0" w:firstRowLastColumn="0" w:lastRowFirstColumn="0" w:lastRowLastColumn="0"/>
              <w:rPr>
                <w:sz w:val="22"/>
                <w:szCs w:val="24"/>
              </w:rPr>
            </w:pPr>
            <w:r w:rsidRPr="00B972A0">
              <w:rPr>
                <w:sz w:val="22"/>
                <w:szCs w:val="24"/>
              </w:rPr>
              <w:t>9</w:t>
            </w:r>
          </w:p>
        </w:tc>
      </w:tr>
      <w:tr w:rsidR="00384AC8" w14:paraId="437FD11E" w14:textId="77777777" w:rsidTr="00B972A0">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180" w:type="dxa"/>
          </w:tcPr>
          <w:p w14:paraId="54DC26AD" w14:textId="77777777" w:rsidR="00384AC8" w:rsidRPr="00B972A0" w:rsidRDefault="00384AC8" w:rsidP="00AF6400">
            <w:pPr>
              <w:rPr>
                <w:sz w:val="22"/>
                <w:szCs w:val="24"/>
              </w:rPr>
            </w:pPr>
            <w:r w:rsidRPr="00B972A0">
              <w:rPr>
                <w:sz w:val="22"/>
                <w:szCs w:val="24"/>
              </w:rPr>
              <w:t>ДБ за децу у сукобу са законом</w:t>
            </w:r>
          </w:p>
        </w:tc>
        <w:tc>
          <w:tcPr>
            <w:tcW w:w="2961" w:type="dxa"/>
            <w:vAlign w:val="center"/>
          </w:tcPr>
          <w:p w14:paraId="1CC4A519"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19.516.018</w:t>
            </w:r>
          </w:p>
        </w:tc>
        <w:tc>
          <w:tcPr>
            <w:tcW w:w="3367" w:type="dxa"/>
            <w:vAlign w:val="center"/>
          </w:tcPr>
          <w:p w14:paraId="3EFE794A"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0</w:t>
            </w:r>
          </w:p>
        </w:tc>
      </w:tr>
      <w:tr w:rsidR="00384AC8" w14:paraId="7E04EF41" w14:textId="77777777" w:rsidTr="00B972A0">
        <w:trPr>
          <w:trHeight w:val="280"/>
          <w:jc w:val="center"/>
        </w:trPr>
        <w:tc>
          <w:tcPr>
            <w:cnfStyle w:val="001000000000" w:firstRow="0" w:lastRow="0" w:firstColumn="1" w:lastColumn="0" w:oddVBand="0" w:evenVBand="0" w:oddHBand="0" w:evenHBand="0" w:firstRowFirstColumn="0" w:firstRowLastColumn="0" w:lastRowFirstColumn="0" w:lastRowLastColumn="0"/>
            <w:tcW w:w="3180" w:type="dxa"/>
          </w:tcPr>
          <w:p w14:paraId="19863F72" w14:textId="77777777" w:rsidR="00384AC8" w:rsidRPr="00B972A0" w:rsidRDefault="00384AC8" w:rsidP="00AF6400">
            <w:pPr>
              <w:rPr>
                <w:sz w:val="22"/>
                <w:szCs w:val="24"/>
              </w:rPr>
            </w:pPr>
            <w:r w:rsidRPr="00B972A0">
              <w:rPr>
                <w:sz w:val="22"/>
                <w:szCs w:val="24"/>
              </w:rPr>
              <w:t>Лични пратилац детета</w:t>
            </w:r>
          </w:p>
        </w:tc>
        <w:tc>
          <w:tcPr>
            <w:tcW w:w="2961" w:type="dxa"/>
            <w:vAlign w:val="center"/>
          </w:tcPr>
          <w:p w14:paraId="4E3CC032" w14:textId="77777777" w:rsidR="00384AC8" w:rsidRPr="00B972A0" w:rsidRDefault="00384AC8" w:rsidP="00B972A0">
            <w:pPr>
              <w:jc w:val="center"/>
              <w:cnfStyle w:val="000000000000" w:firstRow="0" w:lastRow="0" w:firstColumn="0" w:lastColumn="0" w:oddVBand="0" w:evenVBand="0" w:oddHBand="0" w:evenHBand="0" w:firstRowFirstColumn="0" w:firstRowLastColumn="0" w:lastRowFirstColumn="0" w:lastRowLastColumn="0"/>
              <w:rPr>
                <w:sz w:val="22"/>
                <w:szCs w:val="24"/>
              </w:rPr>
            </w:pPr>
            <w:r w:rsidRPr="00B972A0">
              <w:rPr>
                <w:sz w:val="22"/>
                <w:szCs w:val="24"/>
              </w:rPr>
              <w:t>576.453.922</w:t>
            </w:r>
          </w:p>
        </w:tc>
        <w:tc>
          <w:tcPr>
            <w:tcW w:w="3367" w:type="dxa"/>
            <w:vAlign w:val="center"/>
          </w:tcPr>
          <w:p w14:paraId="0BA61875" w14:textId="77777777" w:rsidR="00384AC8" w:rsidRPr="00B972A0" w:rsidRDefault="00384AC8" w:rsidP="00B972A0">
            <w:pPr>
              <w:jc w:val="center"/>
              <w:cnfStyle w:val="000000000000" w:firstRow="0" w:lastRow="0" w:firstColumn="0" w:lastColumn="0" w:oddVBand="0" w:evenVBand="0" w:oddHBand="0" w:evenHBand="0" w:firstRowFirstColumn="0" w:firstRowLastColumn="0" w:lastRowFirstColumn="0" w:lastRowLastColumn="0"/>
              <w:rPr>
                <w:sz w:val="22"/>
                <w:szCs w:val="24"/>
              </w:rPr>
            </w:pPr>
            <w:r w:rsidRPr="00B972A0">
              <w:rPr>
                <w:sz w:val="22"/>
                <w:szCs w:val="24"/>
              </w:rPr>
              <w:t>24</w:t>
            </w:r>
          </w:p>
        </w:tc>
      </w:tr>
      <w:tr w:rsidR="00384AC8" w14:paraId="521AE542" w14:textId="77777777" w:rsidTr="00B972A0">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80" w:type="dxa"/>
          </w:tcPr>
          <w:p w14:paraId="1E5B9E01" w14:textId="77777777" w:rsidR="00384AC8" w:rsidRPr="00B972A0" w:rsidRDefault="00384AC8" w:rsidP="00AF6400">
            <w:pPr>
              <w:rPr>
                <w:sz w:val="22"/>
                <w:szCs w:val="24"/>
              </w:rPr>
            </w:pPr>
            <w:r w:rsidRPr="00B972A0">
              <w:rPr>
                <w:sz w:val="22"/>
                <w:szCs w:val="24"/>
              </w:rPr>
              <w:t>Свратиште</w:t>
            </w:r>
          </w:p>
        </w:tc>
        <w:tc>
          <w:tcPr>
            <w:tcW w:w="2961" w:type="dxa"/>
            <w:vAlign w:val="center"/>
          </w:tcPr>
          <w:p w14:paraId="3BC95CE9"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34.951.232</w:t>
            </w:r>
          </w:p>
        </w:tc>
        <w:tc>
          <w:tcPr>
            <w:tcW w:w="3367" w:type="dxa"/>
            <w:vAlign w:val="center"/>
          </w:tcPr>
          <w:p w14:paraId="36FE3A9A"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0</w:t>
            </w:r>
          </w:p>
        </w:tc>
      </w:tr>
      <w:tr w:rsidR="00384AC8" w14:paraId="02775966" w14:textId="77777777" w:rsidTr="00B95EDF">
        <w:trPr>
          <w:trHeight w:val="329"/>
          <w:jc w:val="center"/>
        </w:trPr>
        <w:tc>
          <w:tcPr>
            <w:cnfStyle w:val="001000000000" w:firstRow="0" w:lastRow="0" w:firstColumn="1" w:lastColumn="0" w:oddVBand="0" w:evenVBand="0" w:oddHBand="0" w:evenHBand="0" w:firstRowFirstColumn="0" w:firstRowLastColumn="0" w:lastRowFirstColumn="0" w:lastRowLastColumn="0"/>
            <w:tcW w:w="9508" w:type="dxa"/>
            <w:gridSpan w:val="3"/>
            <w:shd w:val="clear" w:color="auto" w:fill="92CDDC" w:themeFill="accent5" w:themeFillTint="99"/>
          </w:tcPr>
          <w:p w14:paraId="6CDA0178" w14:textId="77777777" w:rsidR="00384AC8" w:rsidRPr="0081104D" w:rsidRDefault="00384AC8" w:rsidP="00AF6400">
            <w:pPr>
              <w:jc w:val="center"/>
              <w:rPr>
                <w:bCs w:val="0"/>
                <w:sz w:val="20"/>
              </w:rPr>
            </w:pPr>
            <w:r w:rsidRPr="0081104D">
              <w:rPr>
                <w:bCs w:val="0"/>
              </w:rPr>
              <w:t>Услуге подршке за самостални живот</w:t>
            </w:r>
          </w:p>
        </w:tc>
      </w:tr>
      <w:tr w:rsidR="00384AC8" w14:paraId="03C364B3" w14:textId="77777777" w:rsidTr="00B972A0">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180" w:type="dxa"/>
          </w:tcPr>
          <w:p w14:paraId="37AD5AD3" w14:textId="77777777" w:rsidR="00384AC8" w:rsidRPr="00B972A0" w:rsidRDefault="00384AC8" w:rsidP="00AF6400">
            <w:pPr>
              <w:rPr>
                <w:sz w:val="22"/>
                <w:szCs w:val="24"/>
              </w:rPr>
            </w:pPr>
            <w:r w:rsidRPr="00B972A0">
              <w:rPr>
                <w:sz w:val="22"/>
                <w:szCs w:val="24"/>
              </w:rPr>
              <w:t>Персонална асистенција</w:t>
            </w:r>
          </w:p>
        </w:tc>
        <w:tc>
          <w:tcPr>
            <w:tcW w:w="2961" w:type="dxa"/>
            <w:vAlign w:val="center"/>
          </w:tcPr>
          <w:p w14:paraId="1082100C"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97.730.672</w:t>
            </w:r>
          </w:p>
        </w:tc>
        <w:tc>
          <w:tcPr>
            <w:tcW w:w="3367" w:type="dxa"/>
            <w:vAlign w:val="center"/>
          </w:tcPr>
          <w:p w14:paraId="68AE5A19"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14</w:t>
            </w:r>
          </w:p>
        </w:tc>
      </w:tr>
      <w:tr w:rsidR="00384AC8" w14:paraId="218DB42D" w14:textId="77777777" w:rsidTr="00B972A0">
        <w:trPr>
          <w:trHeight w:val="280"/>
          <w:jc w:val="center"/>
        </w:trPr>
        <w:tc>
          <w:tcPr>
            <w:cnfStyle w:val="001000000000" w:firstRow="0" w:lastRow="0" w:firstColumn="1" w:lastColumn="0" w:oddVBand="0" w:evenVBand="0" w:oddHBand="0" w:evenHBand="0" w:firstRowFirstColumn="0" w:firstRowLastColumn="0" w:lastRowFirstColumn="0" w:lastRowLastColumn="0"/>
            <w:tcW w:w="3180" w:type="dxa"/>
          </w:tcPr>
          <w:p w14:paraId="79FAE4EA" w14:textId="77777777" w:rsidR="00384AC8" w:rsidRPr="00B972A0" w:rsidRDefault="00384AC8" w:rsidP="00AF6400">
            <w:pPr>
              <w:rPr>
                <w:sz w:val="22"/>
                <w:szCs w:val="24"/>
              </w:rPr>
            </w:pPr>
            <w:r w:rsidRPr="00B972A0">
              <w:rPr>
                <w:sz w:val="22"/>
                <w:szCs w:val="24"/>
              </w:rPr>
              <w:t>СУП за младе</w:t>
            </w:r>
          </w:p>
        </w:tc>
        <w:tc>
          <w:tcPr>
            <w:tcW w:w="2961" w:type="dxa"/>
            <w:vAlign w:val="center"/>
          </w:tcPr>
          <w:p w14:paraId="292CE690" w14:textId="77777777" w:rsidR="00384AC8" w:rsidRPr="00B972A0" w:rsidRDefault="00384AC8" w:rsidP="00B972A0">
            <w:pPr>
              <w:jc w:val="center"/>
              <w:cnfStyle w:val="000000000000" w:firstRow="0" w:lastRow="0" w:firstColumn="0" w:lastColumn="0" w:oddVBand="0" w:evenVBand="0" w:oddHBand="0" w:evenHBand="0" w:firstRowFirstColumn="0" w:firstRowLastColumn="0" w:lastRowFirstColumn="0" w:lastRowLastColumn="0"/>
              <w:rPr>
                <w:sz w:val="22"/>
                <w:szCs w:val="24"/>
              </w:rPr>
            </w:pPr>
            <w:r w:rsidRPr="00B972A0">
              <w:rPr>
                <w:sz w:val="22"/>
                <w:szCs w:val="24"/>
              </w:rPr>
              <w:t>12.766.264</w:t>
            </w:r>
          </w:p>
        </w:tc>
        <w:tc>
          <w:tcPr>
            <w:tcW w:w="3367" w:type="dxa"/>
            <w:vAlign w:val="center"/>
          </w:tcPr>
          <w:p w14:paraId="3A95D809" w14:textId="77777777" w:rsidR="00384AC8" w:rsidRPr="00B972A0" w:rsidRDefault="00384AC8" w:rsidP="00B972A0">
            <w:pPr>
              <w:jc w:val="center"/>
              <w:cnfStyle w:val="000000000000" w:firstRow="0" w:lastRow="0" w:firstColumn="0" w:lastColumn="0" w:oddVBand="0" w:evenVBand="0" w:oddHBand="0" w:evenHBand="0" w:firstRowFirstColumn="0" w:firstRowLastColumn="0" w:lastRowFirstColumn="0" w:lastRowLastColumn="0"/>
              <w:rPr>
                <w:sz w:val="22"/>
                <w:szCs w:val="24"/>
              </w:rPr>
            </w:pPr>
            <w:r w:rsidRPr="00B972A0">
              <w:rPr>
                <w:sz w:val="22"/>
                <w:szCs w:val="24"/>
              </w:rPr>
              <w:t>2</w:t>
            </w:r>
          </w:p>
        </w:tc>
      </w:tr>
      <w:tr w:rsidR="00384AC8" w14:paraId="385B1035" w14:textId="77777777" w:rsidTr="00B972A0">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80" w:type="dxa"/>
          </w:tcPr>
          <w:p w14:paraId="5445F332" w14:textId="77777777" w:rsidR="00384AC8" w:rsidRPr="00B972A0" w:rsidRDefault="00384AC8" w:rsidP="00AF6400">
            <w:pPr>
              <w:rPr>
                <w:sz w:val="22"/>
                <w:szCs w:val="24"/>
              </w:rPr>
            </w:pPr>
            <w:r w:rsidRPr="00B972A0">
              <w:rPr>
                <w:sz w:val="22"/>
                <w:szCs w:val="24"/>
              </w:rPr>
              <w:t>СУП за ОСИ</w:t>
            </w:r>
          </w:p>
        </w:tc>
        <w:tc>
          <w:tcPr>
            <w:tcW w:w="2961" w:type="dxa"/>
            <w:vAlign w:val="center"/>
          </w:tcPr>
          <w:p w14:paraId="1A8F9EA2"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57.598.184</w:t>
            </w:r>
          </w:p>
        </w:tc>
        <w:tc>
          <w:tcPr>
            <w:tcW w:w="3367" w:type="dxa"/>
            <w:vAlign w:val="center"/>
          </w:tcPr>
          <w:p w14:paraId="12C55BAF"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2</w:t>
            </w:r>
          </w:p>
        </w:tc>
      </w:tr>
      <w:tr w:rsidR="00384AC8" w14:paraId="700A50AB" w14:textId="77777777" w:rsidTr="00B95EDF">
        <w:trPr>
          <w:trHeight w:val="329"/>
          <w:jc w:val="center"/>
        </w:trPr>
        <w:tc>
          <w:tcPr>
            <w:cnfStyle w:val="001000000000" w:firstRow="0" w:lastRow="0" w:firstColumn="1" w:lastColumn="0" w:oddVBand="0" w:evenVBand="0" w:oddHBand="0" w:evenHBand="0" w:firstRowFirstColumn="0" w:firstRowLastColumn="0" w:lastRowFirstColumn="0" w:lastRowLastColumn="0"/>
            <w:tcW w:w="9508" w:type="dxa"/>
            <w:gridSpan w:val="3"/>
            <w:shd w:val="clear" w:color="auto" w:fill="92CDDC" w:themeFill="accent5" w:themeFillTint="99"/>
          </w:tcPr>
          <w:p w14:paraId="18898D9C" w14:textId="77777777" w:rsidR="00384AC8" w:rsidRPr="0081104D" w:rsidRDefault="00384AC8" w:rsidP="00AF6400">
            <w:pPr>
              <w:jc w:val="center"/>
              <w:rPr>
                <w:bCs w:val="0"/>
                <w:sz w:val="20"/>
              </w:rPr>
            </w:pPr>
            <w:r w:rsidRPr="0081104D">
              <w:rPr>
                <w:bCs w:val="0"/>
              </w:rPr>
              <w:t>Услуге смештаја</w:t>
            </w:r>
          </w:p>
        </w:tc>
      </w:tr>
      <w:tr w:rsidR="00384AC8" w14:paraId="2B5588F5" w14:textId="77777777" w:rsidTr="00B972A0">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3180" w:type="dxa"/>
          </w:tcPr>
          <w:p w14:paraId="56C59666" w14:textId="77777777" w:rsidR="00384AC8" w:rsidRPr="00B972A0" w:rsidRDefault="00384AC8" w:rsidP="00AF6400">
            <w:pPr>
              <w:rPr>
                <w:sz w:val="22"/>
                <w:szCs w:val="24"/>
              </w:rPr>
            </w:pPr>
            <w:r w:rsidRPr="00B972A0">
              <w:rPr>
                <w:sz w:val="22"/>
                <w:szCs w:val="24"/>
              </w:rPr>
              <w:t>Прихватилиште за одрасле/старије</w:t>
            </w:r>
          </w:p>
        </w:tc>
        <w:tc>
          <w:tcPr>
            <w:tcW w:w="2961" w:type="dxa"/>
            <w:vAlign w:val="center"/>
          </w:tcPr>
          <w:p w14:paraId="75279EA5"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142.460.374</w:t>
            </w:r>
          </w:p>
        </w:tc>
        <w:tc>
          <w:tcPr>
            <w:tcW w:w="3367" w:type="dxa"/>
            <w:vAlign w:val="center"/>
          </w:tcPr>
          <w:p w14:paraId="0BFE06BF"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4</w:t>
            </w:r>
          </w:p>
        </w:tc>
      </w:tr>
      <w:tr w:rsidR="00384AC8" w14:paraId="75F649F9" w14:textId="77777777" w:rsidTr="00B972A0">
        <w:trPr>
          <w:trHeight w:val="280"/>
          <w:jc w:val="center"/>
        </w:trPr>
        <w:tc>
          <w:tcPr>
            <w:cnfStyle w:val="001000000000" w:firstRow="0" w:lastRow="0" w:firstColumn="1" w:lastColumn="0" w:oddVBand="0" w:evenVBand="0" w:oddHBand="0" w:evenHBand="0" w:firstRowFirstColumn="0" w:firstRowLastColumn="0" w:lastRowFirstColumn="0" w:lastRowLastColumn="0"/>
            <w:tcW w:w="3180" w:type="dxa"/>
          </w:tcPr>
          <w:p w14:paraId="0B73E1FE" w14:textId="77777777" w:rsidR="00384AC8" w:rsidRPr="00B972A0" w:rsidRDefault="00384AC8" w:rsidP="00AF6400">
            <w:pPr>
              <w:rPr>
                <w:sz w:val="22"/>
                <w:szCs w:val="24"/>
              </w:rPr>
            </w:pPr>
            <w:r w:rsidRPr="00B972A0">
              <w:rPr>
                <w:sz w:val="22"/>
                <w:szCs w:val="24"/>
              </w:rPr>
              <w:t>Прихватилиште за децу</w:t>
            </w:r>
          </w:p>
        </w:tc>
        <w:tc>
          <w:tcPr>
            <w:tcW w:w="2961" w:type="dxa"/>
            <w:vAlign w:val="center"/>
          </w:tcPr>
          <w:p w14:paraId="77B18F95" w14:textId="77777777" w:rsidR="00384AC8" w:rsidRPr="00B972A0" w:rsidRDefault="00384AC8" w:rsidP="00B972A0">
            <w:pPr>
              <w:jc w:val="center"/>
              <w:cnfStyle w:val="000000000000" w:firstRow="0" w:lastRow="0" w:firstColumn="0" w:lastColumn="0" w:oddVBand="0" w:evenVBand="0" w:oddHBand="0" w:evenHBand="0" w:firstRowFirstColumn="0" w:firstRowLastColumn="0" w:lastRowFirstColumn="0" w:lastRowLastColumn="0"/>
              <w:rPr>
                <w:sz w:val="22"/>
                <w:szCs w:val="24"/>
              </w:rPr>
            </w:pPr>
            <w:r w:rsidRPr="00B972A0">
              <w:rPr>
                <w:sz w:val="22"/>
                <w:szCs w:val="24"/>
              </w:rPr>
              <w:t>134.353.685</w:t>
            </w:r>
          </w:p>
        </w:tc>
        <w:tc>
          <w:tcPr>
            <w:tcW w:w="3367" w:type="dxa"/>
            <w:vAlign w:val="center"/>
          </w:tcPr>
          <w:p w14:paraId="71DE3DD0" w14:textId="77777777" w:rsidR="00384AC8" w:rsidRPr="00B972A0" w:rsidRDefault="00384AC8" w:rsidP="00B972A0">
            <w:pPr>
              <w:jc w:val="center"/>
              <w:cnfStyle w:val="000000000000" w:firstRow="0" w:lastRow="0" w:firstColumn="0" w:lastColumn="0" w:oddVBand="0" w:evenVBand="0" w:oddHBand="0" w:evenHBand="0" w:firstRowFirstColumn="0" w:firstRowLastColumn="0" w:lastRowFirstColumn="0" w:lastRowLastColumn="0"/>
              <w:rPr>
                <w:sz w:val="22"/>
                <w:szCs w:val="24"/>
              </w:rPr>
            </w:pPr>
            <w:r w:rsidRPr="00B972A0">
              <w:rPr>
                <w:sz w:val="22"/>
                <w:szCs w:val="24"/>
              </w:rPr>
              <w:t>-</w:t>
            </w:r>
          </w:p>
        </w:tc>
      </w:tr>
      <w:tr w:rsidR="00384AC8" w14:paraId="1C23F3AD" w14:textId="77777777" w:rsidTr="00B972A0">
        <w:trPr>
          <w:cnfStyle w:val="000000100000" w:firstRow="0" w:lastRow="0" w:firstColumn="0" w:lastColumn="0" w:oddVBand="0" w:evenVBand="0" w:oddHBand="1"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3180" w:type="dxa"/>
          </w:tcPr>
          <w:p w14:paraId="0480C794" w14:textId="77777777" w:rsidR="00384AC8" w:rsidRPr="00B972A0" w:rsidRDefault="00384AC8" w:rsidP="00AF6400">
            <w:pPr>
              <w:rPr>
                <w:sz w:val="22"/>
                <w:szCs w:val="24"/>
              </w:rPr>
            </w:pPr>
            <w:r w:rsidRPr="00B972A0">
              <w:rPr>
                <w:sz w:val="22"/>
                <w:szCs w:val="24"/>
              </w:rPr>
              <w:t>Прихватилиште за жртве насиља</w:t>
            </w:r>
          </w:p>
        </w:tc>
        <w:tc>
          <w:tcPr>
            <w:tcW w:w="2961" w:type="dxa"/>
            <w:vAlign w:val="center"/>
          </w:tcPr>
          <w:p w14:paraId="5B751E74"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115.136.827</w:t>
            </w:r>
          </w:p>
        </w:tc>
        <w:tc>
          <w:tcPr>
            <w:tcW w:w="3367" w:type="dxa"/>
            <w:vAlign w:val="center"/>
          </w:tcPr>
          <w:p w14:paraId="371E2FFE"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9</w:t>
            </w:r>
          </w:p>
        </w:tc>
      </w:tr>
      <w:tr w:rsidR="00384AC8" w14:paraId="3B829DE1" w14:textId="77777777" w:rsidTr="00B972A0">
        <w:trPr>
          <w:trHeight w:val="263"/>
          <w:jc w:val="center"/>
        </w:trPr>
        <w:tc>
          <w:tcPr>
            <w:cnfStyle w:val="001000000000" w:firstRow="0" w:lastRow="0" w:firstColumn="1" w:lastColumn="0" w:oddVBand="0" w:evenVBand="0" w:oddHBand="0" w:evenHBand="0" w:firstRowFirstColumn="0" w:firstRowLastColumn="0" w:lastRowFirstColumn="0" w:lastRowLastColumn="0"/>
            <w:tcW w:w="3180" w:type="dxa"/>
          </w:tcPr>
          <w:p w14:paraId="2A47E381" w14:textId="77777777" w:rsidR="00384AC8" w:rsidRPr="00B972A0" w:rsidRDefault="00384AC8" w:rsidP="00AF6400">
            <w:pPr>
              <w:rPr>
                <w:sz w:val="22"/>
                <w:szCs w:val="24"/>
              </w:rPr>
            </w:pPr>
            <w:r w:rsidRPr="00B972A0">
              <w:rPr>
                <w:sz w:val="22"/>
                <w:szCs w:val="24"/>
              </w:rPr>
              <w:t>Предах смештај</w:t>
            </w:r>
          </w:p>
        </w:tc>
        <w:tc>
          <w:tcPr>
            <w:tcW w:w="2961" w:type="dxa"/>
            <w:vAlign w:val="center"/>
          </w:tcPr>
          <w:p w14:paraId="22EF936C" w14:textId="77777777" w:rsidR="00384AC8" w:rsidRPr="00B972A0" w:rsidRDefault="00384AC8" w:rsidP="00B972A0">
            <w:pPr>
              <w:jc w:val="center"/>
              <w:cnfStyle w:val="000000000000" w:firstRow="0" w:lastRow="0" w:firstColumn="0" w:lastColumn="0" w:oddVBand="0" w:evenVBand="0" w:oddHBand="0" w:evenHBand="0" w:firstRowFirstColumn="0" w:firstRowLastColumn="0" w:lastRowFirstColumn="0" w:lastRowLastColumn="0"/>
              <w:rPr>
                <w:sz w:val="22"/>
                <w:szCs w:val="24"/>
              </w:rPr>
            </w:pPr>
            <w:r w:rsidRPr="00B972A0">
              <w:rPr>
                <w:sz w:val="22"/>
                <w:szCs w:val="24"/>
              </w:rPr>
              <w:t>13.283.055</w:t>
            </w:r>
          </w:p>
        </w:tc>
        <w:tc>
          <w:tcPr>
            <w:tcW w:w="3367" w:type="dxa"/>
            <w:vAlign w:val="center"/>
          </w:tcPr>
          <w:p w14:paraId="5BF75B9E" w14:textId="77777777" w:rsidR="00384AC8" w:rsidRPr="00B972A0" w:rsidRDefault="00384AC8" w:rsidP="00B972A0">
            <w:pPr>
              <w:jc w:val="center"/>
              <w:cnfStyle w:val="000000000000" w:firstRow="0" w:lastRow="0" w:firstColumn="0" w:lastColumn="0" w:oddVBand="0" w:evenVBand="0" w:oddHBand="0" w:evenHBand="0" w:firstRowFirstColumn="0" w:firstRowLastColumn="0" w:lastRowFirstColumn="0" w:lastRowLastColumn="0"/>
              <w:rPr>
                <w:sz w:val="22"/>
                <w:szCs w:val="24"/>
              </w:rPr>
            </w:pPr>
            <w:r w:rsidRPr="00B972A0">
              <w:rPr>
                <w:sz w:val="22"/>
                <w:szCs w:val="24"/>
              </w:rPr>
              <w:t>47</w:t>
            </w:r>
          </w:p>
        </w:tc>
      </w:tr>
      <w:tr w:rsidR="00384AC8" w14:paraId="30D8BC9E" w14:textId="77777777" w:rsidTr="00B95EDF">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508" w:type="dxa"/>
            <w:gridSpan w:val="3"/>
            <w:shd w:val="clear" w:color="auto" w:fill="92CDDC" w:themeFill="accent5" w:themeFillTint="99"/>
          </w:tcPr>
          <w:p w14:paraId="1CEFA6A5" w14:textId="77777777" w:rsidR="00384AC8" w:rsidRPr="0081104D" w:rsidRDefault="00384AC8" w:rsidP="00AF6400">
            <w:pPr>
              <w:jc w:val="center"/>
              <w:rPr>
                <w:bCs w:val="0"/>
                <w:sz w:val="20"/>
              </w:rPr>
            </w:pPr>
            <w:r w:rsidRPr="0081104D">
              <w:rPr>
                <w:bCs w:val="0"/>
              </w:rPr>
              <w:t>Саветодавне услуге</w:t>
            </w:r>
          </w:p>
        </w:tc>
      </w:tr>
      <w:tr w:rsidR="00384AC8" w14:paraId="499AD3F6" w14:textId="77777777" w:rsidTr="00B972A0">
        <w:trPr>
          <w:trHeight w:val="280"/>
          <w:jc w:val="center"/>
        </w:trPr>
        <w:tc>
          <w:tcPr>
            <w:cnfStyle w:val="001000000000" w:firstRow="0" w:lastRow="0" w:firstColumn="1" w:lastColumn="0" w:oddVBand="0" w:evenVBand="0" w:oddHBand="0" w:evenHBand="0" w:firstRowFirstColumn="0" w:firstRowLastColumn="0" w:lastRowFirstColumn="0" w:lastRowLastColumn="0"/>
            <w:tcW w:w="3180" w:type="dxa"/>
          </w:tcPr>
          <w:p w14:paraId="05C8C77A" w14:textId="77777777" w:rsidR="00384AC8" w:rsidRPr="00B972A0" w:rsidRDefault="00384AC8" w:rsidP="00AF6400">
            <w:pPr>
              <w:rPr>
                <w:sz w:val="22"/>
                <w:szCs w:val="24"/>
              </w:rPr>
            </w:pPr>
            <w:r w:rsidRPr="00B972A0">
              <w:rPr>
                <w:sz w:val="22"/>
                <w:szCs w:val="24"/>
              </w:rPr>
              <w:t>Саветовалиште</w:t>
            </w:r>
          </w:p>
        </w:tc>
        <w:tc>
          <w:tcPr>
            <w:tcW w:w="2961" w:type="dxa"/>
            <w:vAlign w:val="center"/>
          </w:tcPr>
          <w:p w14:paraId="02995124" w14:textId="77777777" w:rsidR="00384AC8" w:rsidRPr="00B972A0" w:rsidRDefault="00384AC8" w:rsidP="00B972A0">
            <w:pPr>
              <w:jc w:val="center"/>
              <w:cnfStyle w:val="000000000000" w:firstRow="0" w:lastRow="0" w:firstColumn="0" w:lastColumn="0" w:oddVBand="0" w:evenVBand="0" w:oddHBand="0" w:evenHBand="0" w:firstRowFirstColumn="0" w:firstRowLastColumn="0" w:lastRowFirstColumn="0" w:lastRowLastColumn="0"/>
              <w:rPr>
                <w:sz w:val="22"/>
                <w:szCs w:val="24"/>
              </w:rPr>
            </w:pPr>
            <w:r w:rsidRPr="00B972A0">
              <w:rPr>
                <w:sz w:val="22"/>
                <w:szCs w:val="24"/>
              </w:rPr>
              <w:t>93.440.022</w:t>
            </w:r>
          </w:p>
        </w:tc>
        <w:tc>
          <w:tcPr>
            <w:tcW w:w="3367" w:type="dxa"/>
            <w:vAlign w:val="center"/>
          </w:tcPr>
          <w:p w14:paraId="4ECA7FEF" w14:textId="77777777" w:rsidR="00384AC8" w:rsidRPr="00B972A0" w:rsidRDefault="00384AC8" w:rsidP="00B972A0">
            <w:pPr>
              <w:jc w:val="center"/>
              <w:cnfStyle w:val="000000000000" w:firstRow="0" w:lastRow="0" w:firstColumn="0" w:lastColumn="0" w:oddVBand="0" w:evenVBand="0" w:oddHBand="0" w:evenHBand="0" w:firstRowFirstColumn="0" w:firstRowLastColumn="0" w:lastRowFirstColumn="0" w:lastRowLastColumn="0"/>
              <w:rPr>
                <w:sz w:val="22"/>
                <w:szCs w:val="24"/>
              </w:rPr>
            </w:pPr>
            <w:r w:rsidRPr="00B972A0">
              <w:rPr>
                <w:sz w:val="22"/>
                <w:szCs w:val="24"/>
              </w:rPr>
              <w:t>19</w:t>
            </w:r>
          </w:p>
        </w:tc>
      </w:tr>
      <w:tr w:rsidR="00384AC8" w14:paraId="1C0075BC" w14:textId="77777777" w:rsidTr="00B972A0">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180" w:type="dxa"/>
          </w:tcPr>
          <w:p w14:paraId="53C25092" w14:textId="77777777" w:rsidR="00384AC8" w:rsidRPr="00B972A0" w:rsidRDefault="00384AC8" w:rsidP="00AF6400">
            <w:pPr>
              <w:rPr>
                <w:sz w:val="22"/>
                <w:szCs w:val="24"/>
              </w:rPr>
            </w:pPr>
            <w:r w:rsidRPr="00B972A0">
              <w:rPr>
                <w:sz w:val="22"/>
                <w:szCs w:val="24"/>
              </w:rPr>
              <w:t>Породични сарадник</w:t>
            </w:r>
          </w:p>
        </w:tc>
        <w:tc>
          <w:tcPr>
            <w:tcW w:w="2961" w:type="dxa"/>
            <w:vAlign w:val="center"/>
          </w:tcPr>
          <w:p w14:paraId="6099C076"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9.494.540</w:t>
            </w:r>
          </w:p>
        </w:tc>
        <w:tc>
          <w:tcPr>
            <w:tcW w:w="3367" w:type="dxa"/>
            <w:vAlign w:val="center"/>
          </w:tcPr>
          <w:p w14:paraId="05795D64" w14:textId="77777777" w:rsidR="00384AC8" w:rsidRPr="00B972A0" w:rsidRDefault="00384AC8" w:rsidP="00B972A0">
            <w:pPr>
              <w:jc w:val="center"/>
              <w:cnfStyle w:val="000000100000" w:firstRow="0" w:lastRow="0" w:firstColumn="0" w:lastColumn="0" w:oddVBand="0" w:evenVBand="0" w:oddHBand="1" w:evenHBand="0" w:firstRowFirstColumn="0" w:firstRowLastColumn="0" w:lastRowFirstColumn="0" w:lastRowLastColumn="0"/>
              <w:rPr>
                <w:sz w:val="22"/>
                <w:szCs w:val="24"/>
              </w:rPr>
            </w:pPr>
            <w:r w:rsidRPr="00B972A0">
              <w:rPr>
                <w:sz w:val="22"/>
                <w:szCs w:val="24"/>
              </w:rPr>
              <w:t>16</w:t>
            </w:r>
          </w:p>
        </w:tc>
      </w:tr>
    </w:tbl>
    <w:p w14:paraId="58B16DCF" w14:textId="77777777" w:rsidR="00384AC8" w:rsidRPr="006C1604" w:rsidRDefault="00384AC8" w:rsidP="00384AC8">
      <w:pPr>
        <w:pStyle w:val="FootnoteText"/>
      </w:pPr>
      <w:r>
        <w:t>Извор:</w:t>
      </w:r>
      <w:r w:rsidRPr="00090A1C">
        <w:t xml:space="preserve"> </w:t>
      </w:r>
      <w:r>
        <w:t xml:space="preserve">Матковић Г, Страњаковић М. (2020). </w:t>
      </w:r>
      <w:r w:rsidRPr="00430942">
        <w:rPr>
          <w:i/>
        </w:rPr>
        <w:t>Мапирање услуга социјалне заштите и материјалне подршке у надлежности јединица локалних самоуправа у Републици Србији</w:t>
      </w:r>
      <w:r>
        <w:t>. Тим за социјално укључивање и смањење сиромаштва Владе Републике Србије. Београд</w:t>
      </w:r>
    </w:p>
    <w:p w14:paraId="29CE871A" w14:textId="77777777" w:rsidR="00384AC8" w:rsidRDefault="00384AC8" w:rsidP="00405488">
      <w:pPr>
        <w:rPr>
          <w:rFonts w:cs="Times New Roman"/>
          <w:b/>
          <w:szCs w:val="24"/>
        </w:rPr>
      </w:pPr>
    </w:p>
    <w:p w14:paraId="7321AF4F" w14:textId="77777777" w:rsidR="00AF6400" w:rsidRDefault="00AF6400" w:rsidP="00384AC8">
      <w:pPr>
        <w:rPr>
          <w:b/>
        </w:rPr>
      </w:pPr>
    </w:p>
    <w:p w14:paraId="074EAA30" w14:textId="77777777" w:rsidR="00384AC8" w:rsidRPr="00430942" w:rsidRDefault="00384AC8" w:rsidP="00384AC8">
      <w:pPr>
        <w:rPr>
          <w:b/>
        </w:rPr>
      </w:pPr>
      <w:r w:rsidRPr="00430942">
        <w:rPr>
          <w:b/>
        </w:rPr>
        <w:lastRenderedPageBreak/>
        <w:t xml:space="preserve">Табела </w:t>
      </w:r>
      <w:r>
        <w:rPr>
          <w:b/>
        </w:rPr>
        <w:t>2</w:t>
      </w:r>
      <w:r w:rsidRPr="00430942">
        <w:rPr>
          <w:b/>
        </w:rPr>
        <w:t>. Удео укупних расхода за услуге социјалне заштите у надлежности ЈЛС у БДП-у</w:t>
      </w:r>
    </w:p>
    <w:tbl>
      <w:tblPr>
        <w:tblStyle w:val="GridTable4-Accent5"/>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2068"/>
        <w:gridCol w:w="3056"/>
        <w:gridCol w:w="1826"/>
      </w:tblGrid>
      <w:tr w:rsidR="00384AC8" w:rsidRPr="006B650F" w14:paraId="6E4CEF3A" w14:textId="77777777" w:rsidTr="00B972A0">
        <w:trPr>
          <w:cnfStyle w:val="100000000000" w:firstRow="1" w:lastRow="0" w:firstColumn="0" w:lastColumn="0" w:oddVBand="0" w:evenVBand="0" w:oddHBand="0"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2488" w:type="dxa"/>
            <w:tcBorders>
              <w:top w:val="none" w:sz="0" w:space="0" w:color="auto"/>
              <w:left w:val="none" w:sz="0" w:space="0" w:color="auto"/>
              <w:bottom w:val="none" w:sz="0" w:space="0" w:color="auto"/>
              <w:right w:val="none" w:sz="0" w:space="0" w:color="auto"/>
            </w:tcBorders>
            <w:vAlign w:val="center"/>
          </w:tcPr>
          <w:p w14:paraId="6FE3AA82" w14:textId="77777777" w:rsidR="00384AC8" w:rsidRPr="006B650F" w:rsidRDefault="00384AC8" w:rsidP="006B650F">
            <w:pPr>
              <w:rPr>
                <w:rFonts w:cs="Times New Roman"/>
                <w:sz w:val="20"/>
                <w:szCs w:val="24"/>
              </w:rPr>
            </w:pPr>
            <w:r w:rsidRPr="006B650F">
              <w:rPr>
                <w:rFonts w:cs="Times New Roman"/>
                <w:sz w:val="20"/>
                <w:szCs w:val="24"/>
              </w:rPr>
              <w:t>Година</w:t>
            </w:r>
          </w:p>
        </w:tc>
        <w:tc>
          <w:tcPr>
            <w:tcW w:w="2068" w:type="dxa"/>
            <w:tcBorders>
              <w:top w:val="none" w:sz="0" w:space="0" w:color="auto"/>
              <w:left w:val="none" w:sz="0" w:space="0" w:color="auto"/>
              <w:bottom w:val="none" w:sz="0" w:space="0" w:color="auto"/>
              <w:right w:val="none" w:sz="0" w:space="0" w:color="auto"/>
            </w:tcBorders>
          </w:tcPr>
          <w:p w14:paraId="0C112A7A" w14:textId="77777777" w:rsidR="00384AC8" w:rsidRPr="006B650F" w:rsidRDefault="00384AC8" w:rsidP="00AF6400">
            <w:pPr>
              <w:cnfStyle w:val="100000000000" w:firstRow="1" w:lastRow="0" w:firstColumn="0" w:lastColumn="0" w:oddVBand="0" w:evenVBand="0" w:oddHBand="0" w:evenHBand="0" w:firstRowFirstColumn="0" w:firstRowLastColumn="0" w:lastRowFirstColumn="0" w:lastRowLastColumn="0"/>
              <w:rPr>
                <w:rFonts w:cs="Times New Roman"/>
                <w:sz w:val="20"/>
                <w:szCs w:val="24"/>
              </w:rPr>
            </w:pPr>
            <w:r w:rsidRPr="006B650F">
              <w:rPr>
                <w:rFonts w:cs="Times New Roman"/>
                <w:sz w:val="20"/>
                <w:szCs w:val="24"/>
              </w:rPr>
              <w:t>Бруто домаћи производ –БДП (у милијардама, РСД)</w:t>
            </w:r>
            <w:r w:rsidRPr="006B650F">
              <w:rPr>
                <w:rFonts w:cs="Times New Roman"/>
                <w:sz w:val="20"/>
                <w:szCs w:val="24"/>
                <w:vertAlign w:val="superscript"/>
              </w:rPr>
              <w:t>1*</w:t>
            </w:r>
            <w:r w:rsidRPr="006B650F">
              <w:rPr>
                <w:rFonts w:cs="Times New Roman"/>
                <w:sz w:val="20"/>
                <w:szCs w:val="24"/>
              </w:rPr>
              <w:t xml:space="preserve"> </w:t>
            </w:r>
          </w:p>
        </w:tc>
        <w:tc>
          <w:tcPr>
            <w:tcW w:w="3056" w:type="dxa"/>
            <w:tcBorders>
              <w:top w:val="none" w:sz="0" w:space="0" w:color="auto"/>
              <w:left w:val="none" w:sz="0" w:space="0" w:color="auto"/>
              <w:bottom w:val="none" w:sz="0" w:space="0" w:color="auto"/>
              <w:right w:val="none" w:sz="0" w:space="0" w:color="auto"/>
            </w:tcBorders>
          </w:tcPr>
          <w:p w14:paraId="09973781" w14:textId="77777777" w:rsidR="00384AC8" w:rsidRPr="006B650F" w:rsidRDefault="00384AC8" w:rsidP="00AF6400">
            <w:pPr>
              <w:cnfStyle w:val="100000000000" w:firstRow="1" w:lastRow="0" w:firstColumn="0" w:lastColumn="0" w:oddVBand="0" w:evenVBand="0" w:oddHBand="0" w:evenHBand="0" w:firstRowFirstColumn="0" w:firstRowLastColumn="0" w:lastRowFirstColumn="0" w:lastRowLastColumn="0"/>
              <w:rPr>
                <w:rFonts w:cs="Times New Roman"/>
                <w:sz w:val="20"/>
                <w:szCs w:val="24"/>
                <w:vertAlign w:val="superscript"/>
              </w:rPr>
            </w:pPr>
            <w:r w:rsidRPr="006B650F">
              <w:rPr>
                <w:rFonts w:cs="Times New Roman"/>
                <w:sz w:val="20"/>
                <w:szCs w:val="24"/>
              </w:rPr>
              <w:t>Укупни расходи за услуге социјалне заштите у надлежности ЈЛС (у милијардама, РСД)</w:t>
            </w:r>
            <w:r w:rsidRPr="006B650F">
              <w:rPr>
                <w:rFonts w:cs="Times New Roman"/>
                <w:sz w:val="20"/>
                <w:szCs w:val="24"/>
                <w:vertAlign w:val="superscript"/>
              </w:rPr>
              <w:t>2*</w:t>
            </w:r>
          </w:p>
        </w:tc>
        <w:tc>
          <w:tcPr>
            <w:tcW w:w="1826" w:type="dxa"/>
            <w:tcBorders>
              <w:top w:val="none" w:sz="0" w:space="0" w:color="auto"/>
              <w:left w:val="none" w:sz="0" w:space="0" w:color="auto"/>
              <w:bottom w:val="none" w:sz="0" w:space="0" w:color="auto"/>
              <w:right w:val="none" w:sz="0" w:space="0" w:color="auto"/>
            </w:tcBorders>
          </w:tcPr>
          <w:p w14:paraId="093917A6" w14:textId="77777777" w:rsidR="00384AC8" w:rsidRPr="006B650F" w:rsidRDefault="00384AC8" w:rsidP="00AF6400">
            <w:pPr>
              <w:cnfStyle w:val="100000000000" w:firstRow="1" w:lastRow="0" w:firstColumn="0" w:lastColumn="0" w:oddVBand="0" w:evenVBand="0" w:oddHBand="0" w:evenHBand="0" w:firstRowFirstColumn="0" w:firstRowLastColumn="0" w:lastRowFirstColumn="0" w:lastRowLastColumn="0"/>
              <w:rPr>
                <w:rFonts w:cs="Times New Roman"/>
                <w:sz w:val="20"/>
                <w:szCs w:val="24"/>
                <w:vertAlign w:val="superscript"/>
              </w:rPr>
            </w:pPr>
            <w:r w:rsidRPr="006B650F">
              <w:rPr>
                <w:rFonts w:cs="Times New Roman"/>
                <w:sz w:val="20"/>
                <w:szCs w:val="24"/>
              </w:rPr>
              <w:t>Удео укупних расхода у БДП-у (%)</w:t>
            </w:r>
            <w:r w:rsidRPr="006B650F">
              <w:rPr>
                <w:rFonts w:cs="Times New Roman"/>
                <w:sz w:val="20"/>
                <w:szCs w:val="24"/>
                <w:vertAlign w:val="superscript"/>
              </w:rPr>
              <w:t>3*</w:t>
            </w:r>
          </w:p>
        </w:tc>
      </w:tr>
      <w:tr w:rsidR="00384AC8" w:rsidRPr="006B650F" w14:paraId="4045759A" w14:textId="77777777" w:rsidTr="00B972A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488" w:type="dxa"/>
            <w:vAlign w:val="center"/>
          </w:tcPr>
          <w:p w14:paraId="18827F8E" w14:textId="77777777" w:rsidR="00384AC8" w:rsidRPr="00B95EDF" w:rsidRDefault="00384AC8" w:rsidP="006B650F">
            <w:pPr>
              <w:rPr>
                <w:rFonts w:cs="Times New Roman"/>
                <w:sz w:val="22"/>
                <w:szCs w:val="28"/>
              </w:rPr>
            </w:pPr>
            <w:r w:rsidRPr="00B95EDF">
              <w:rPr>
                <w:rFonts w:cs="Times New Roman"/>
                <w:sz w:val="22"/>
                <w:szCs w:val="28"/>
              </w:rPr>
              <w:t>2012</w:t>
            </w:r>
          </w:p>
        </w:tc>
        <w:tc>
          <w:tcPr>
            <w:tcW w:w="2068" w:type="dxa"/>
          </w:tcPr>
          <w:p w14:paraId="61642B3F" w14:textId="77777777" w:rsidR="00384AC8" w:rsidRPr="006B650F" w:rsidRDefault="00384AC8" w:rsidP="00AF6400">
            <w:pP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6B650F">
              <w:rPr>
                <w:rFonts w:cs="Times New Roman"/>
              </w:rPr>
              <w:t xml:space="preserve">3584,235 </w:t>
            </w:r>
          </w:p>
        </w:tc>
        <w:tc>
          <w:tcPr>
            <w:tcW w:w="3056" w:type="dxa"/>
          </w:tcPr>
          <w:p w14:paraId="5ADC06B9" w14:textId="77777777" w:rsidR="00384AC8" w:rsidRPr="00B95EDF" w:rsidRDefault="00384AC8" w:rsidP="00AF6400">
            <w:pPr>
              <w:cnfStyle w:val="000000100000" w:firstRow="0" w:lastRow="0" w:firstColumn="0" w:lastColumn="0" w:oddVBand="0" w:evenVBand="0" w:oddHBand="1" w:evenHBand="0" w:firstRowFirstColumn="0" w:firstRowLastColumn="0" w:lastRowFirstColumn="0" w:lastRowLastColumn="0"/>
              <w:rPr>
                <w:rFonts w:cs="Times New Roman"/>
                <w:szCs w:val="32"/>
              </w:rPr>
            </w:pPr>
            <w:r w:rsidRPr="00B95EDF">
              <w:rPr>
                <w:rFonts w:cs="Times New Roman"/>
                <w:szCs w:val="32"/>
              </w:rPr>
              <w:t>2,5</w:t>
            </w:r>
          </w:p>
        </w:tc>
        <w:tc>
          <w:tcPr>
            <w:tcW w:w="1826" w:type="dxa"/>
          </w:tcPr>
          <w:p w14:paraId="45FAC431" w14:textId="77777777" w:rsidR="00384AC8" w:rsidRPr="00B95EDF" w:rsidRDefault="00384AC8" w:rsidP="00AF6400">
            <w:pPr>
              <w:cnfStyle w:val="000000100000" w:firstRow="0" w:lastRow="0" w:firstColumn="0" w:lastColumn="0" w:oddVBand="0" w:evenVBand="0" w:oddHBand="1" w:evenHBand="0" w:firstRowFirstColumn="0" w:firstRowLastColumn="0" w:lastRowFirstColumn="0" w:lastRowLastColumn="0"/>
              <w:rPr>
                <w:rFonts w:cs="Times New Roman"/>
                <w:szCs w:val="32"/>
              </w:rPr>
            </w:pPr>
            <w:r w:rsidRPr="00B95EDF">
              <w:rPr>
                <w:rFonts w:cs="Times New Roman"/>
                <w:szCs w:val="32"/>
              </w:rPr>
              <w:t>0.070</w:t>
            </w:r>
          </w:p>
        </w:tc>
      </w:tr>
      <w:tr w:rsidR="00384AC8" w:rsidRPr="006B650F" w14:paraId="4ACD28E8" w14:textId="77777777" w:rsidTr="00B972A0">
        <w:trPr>
          <w:trHeight w:val="312"/>
          <w:jc w:val="center"/>
        </w:trPr>
        <w:tc>
          <w:tcPr>
            <w:cnfStyle w:val="001000000000" w:firstRow="0" w:lastRow="0" w:firstColumn="1" w:lastColumn="0" w:oddVBand="0" w:evenVBand="0" w:oddHBand="0" w:evenHBand="0" w:firstRowFirstColumn="0" w:firstRowLastColumn="0" w:lastRowFirstColumn="0" w:lastRowLastColumn="0"/>
            <w:tcW w:w="2488" w:type="dxa"/>
            <w:vAlign w:val="center"/>
          </w:tcPr>
          <w:p w14:paraId="43BD5AB4" w14:textId="77777777" w:rsidR="00384AC8" w:rsidRPr="00B95EDF" w:rsidRDefault="00384AC8" w:rsidP="006B650F">
            <w:pPr>
              <w:rPr>
                <w:rFonts w:cs="Times New Roman"/>
                <w:sz w:val="22"/>
                <w:szCs w:val="28"/>
              </w:rPr>
            </w:pPr>
            <w:r w:rsidRPr="00B95EDF">
              <w:rPr>
                <w:rFonts w:cs="Times New Roman"/>
                <w:sz w:val="22"/>
                <w:szCs w:val="28"/>
              </w:rPr>
              <w:t>2015</w:t>
            </w:r>
          </w:p>
        </w:tc>
        <w:tc>
          <w:tcPr>
            <w:tcW w:w="2068" w:type="dxa"/>
          </w:tcPr>
          <w:p w14:paraId="524D895A" w14:textId="77777777" w:rsidR="00384AC8" w:rsidRPr="006B650F" w:rsidRDefault="00384AC8" w:rsidP="00AF6400">
            <w:pP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6B650F">
              <w:rPr>
                <w:rFonts w:cs="Times New Roman"/>
              </w:rPr>
              <w:t xml:space="preserve">4043,467 </w:t>
            </w:r>
          </w:p>
        </w:tc>
        <w:tc>
          <w:tcPr>
            <w:tcW w:w="3056" w:type="dxa"/>
          </w:tcPr>
          <w:p w14:paraId="039B12FF" w14:textId="77777777" w:rsidR="00384AC8" w:rsidRPr="00B95EDF" w:rsidRDefault="00384AC8" w:rsidP="00AF6400">
            <w:pPr>
              <w:cnfStyle w:val="000000000000" w:firstRow="0" w:lastRow="0" w:firstColumn="0" w:lastColumn="0" w:oddVBand="0" w:evenVBand="0" w:oddHBand="0" w:evenHBand="0" w:firstRowFirstColumn="0" w:firstRowLastColumn="0" w:lastRowFirstColumn="0" w:lastRowLastColumn="0"/>
              <w:rPr>
                <w:rFonts w:cs="Times New Roman"/>
                <w:szCs w:val="32"/>
              </w:rPr>
            </w:pPr>
            <w:r w:rsidRPr="00B95EDF">
              <w:rPr>
                <w:rFonts w:cs="Times New Roman"/>
                <w:szCs w:val="32"/>
              </w:rPr>
              <w:t>2,6</w:t>
            </w:r>
          </w:p>
        </w:tc>
        <w:tc>
          <w:tcPr>
            <w:tcW w:w="1826" w:type="dxa"/>
          </w:tcPr>
          <w:p w14:paraId="6F34772F" w14:textId="77777777" w:rsidR="00384AC8" w:rsidRPr="00B95EDF" w:rsidRDefault="00384AC8" w:rsidP="00AF6400">
            <w:pPr>
              <w:cnfStyle w:val="000000000000" w:firstRow="0" w:lastRow="0" w:firstColumn="0" w:lastColumn="0" w:oddVBand="0" w:evenVBand="0" w:oddHBand="0" w:evenHBand="0" w:firstRowFirstColumn="0" w:firstRowLastColumn="0" w:lastRowFirstColumn="0" w:lastRowLastColumn="0"/>
              <w:rPr>
                <w:rFonts w:cs="Times New Roman"/>
                <w:szCs w:val="32"/>
              </w:rPr>
            </w:pPr>
            <w:r w:rsidRPr="00B95EDF">
              <w:rPr>
                <w:rFonts w:cs="Times New Roman"/>
                <w:szCs w:val="32"/>
              </w:rPr>
              <w:t>0.064</w:t>
            </w:r>
          </w:p>
        </w:tc>
      </w:tr>
      <w:tr w:rsidR="00384AC8" w:rsidRPr="006B650F" w14:paraId="524E8CC7" w14:textId="77777777" w:rsidTr="00B972A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488" w:type="dxa"/>
            <w:vAlign w:val="center"/>
          </w:tcPr>
          <w:p w14:paraId="3BA7163C" w14:textId="77777777" w:rsidR="00384AC8" w:rsidRPr="00B95EDF" w:rsidRDefault="00384AC8" w:rsidP="006B650F">
            <w:pPr>
              <w:rPr>
                <w:rFonts w:cs="Times New Roman"/>
                <w:sz w:val="22"/>
                <w:szCs w:val="28"/>
              </w:rPr>
            </w:pPr>
            <w:r w:rsidRPr="00B95EDF">
              <w:rPr>
                <w:rFonts w:cs="Times New Roman"/>
                <w:sz w:val="22"/>
                <w:szCs w:val="28"/>
              </w:rPr>
              <w:t>2018</w:t>
            </w:r>
          </w:p>
        </w:tc>
        <w:tc>
          <w:tcPr>
            <w:tcW w:w="2068" w:type="dxa"/>
          </w:tcPr>
          <w:p w14:paraId="140CE05B" w14:textId="77777777" w:rsidR="00384AC8" w:rsidRPr="006B650F" w:rsidRDefault="00384AC8" w:rsidP="00AF6400">
            <w:pP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6B650F">
              <w:rPr>
                <w:rFonts w:cs="Times New Roman"/>
              </w:rPr>
              <w:t xml:space="preserve">5072,932 </w:t>
            </w:r>
          </w:p>
        </w:tc>
        <w:tc>
          <w:tcPr>
            <w:tcW w:w="3056" w:type="dxa"/>
          </w:tcPr>
          <w:p w14:paraId="4D07AD65" w14:textId="77777777" w:rsidR="00384AC8" w:rsidRPr="00B95EDF" w:rsidRDefault="00384AC8" w:rsidP="00AF6400">
            <w:pPr>
              <w:cnfStyle w:val="000000100000" w:firstRow="0" w:lastRow="0" w:firstColumn="0" w:lastColumn="0" w:oddVBand="0" w:evenVBand="0" w:oddHBand="1" w:evenHBand="0" w:firstRowFirstColumn="0" w:firstRowLastColumn="0" w:lastRowFirstColumn="0" w:lastRowLastColumn="0"/>
              <w:rPr>
                <w:rFonts w:cs="Times New Roman"/>
                <w:szCs w:val="32"/>
              </w:rPr>
            </w:pPr>
            <w:r w:rsidRPr="00B95EDF">
              <w:rPr>
                <w:rFonts w:cs="Times New Roman"/>
                <w:szCs w:val="32"/>
              </w:rPr>
              <w:t>3,65</w:t>
            </w:r>
          </w:p>
        </w:tc>
        <w:tc>
          <w:tcPr>
            <w:tcW w:w="1826" w:type="dxa"/>
          </w:tcPr>
          <w:p w14:paraId="3A93C738" w14:textId="77777777" w:rsidR="00384AC8" w:rsidRPr="00B95EDF" w:rsidRDefault="00384AC8" w:rsidP="00AF6400">
            <w:pPr>
              <w:cnfStyle w:val="000000100000" w:firstRow="0" w:lastRow="0" w:firstColumn="0" w:lastColumn="0" w:oddVBand="0" w:evenVBand="0" w:oddHBand="1" w:evenHBand="0" w:firstRowFirstColumn="0" w:firstRowLastColumn="0" w:lastRowFirstColumn="0" w:lastRowLastColumn="0"/>
              <w:rPr>
                <w:rFonts w:cs="Times New Roman"/>
                <w:szCs w:val="32"/>
              </w:rPr>
            </w:pPr>
            <w:r w:rsidRPr="00B95EDF">
              <w:rPr>
                <w:rFonts w:cs="Times New Roman"/>
                <w:szCs w:val="32"/>
              </w:rPr>
              <w:t>0,072</w:t>
            </w:r>
          </w:p>
        </w:tc>
      </w:tr>
    </w:tbl>
    <w:p w14:paraId="2A7B9B8A" w14:textId="77777777" w:rsidR="00384AC8" w:rsidRPr="006B650F" w:rsidRDefault="00384AC8" w:rsidP="00405488">
      <w:pPr>
        <w:rPr>
          <w:rFonts w:cs="Times New Roman"/>
          <w:sz w:val="20"/>
          <w:szCs w:val="24"/>
        </w:rPr>
      </w:pPr>
      <w:r>
        <w:rPr>
          <w:rFonts w:cs="Times New Roman"/>
          <w:sz w:val="20"/>
          <w:szCs w:val="24"/>
        </w:rPr>
        <w:t>Извор:</w:t>
      </w:r>
      <w:r w:rsidR="007B11DB">
        <w:rPr>
          <w:rFonts w:cs="Times New Roman"/>
          <w:sz w:val="20"/>
          <w:szCs w:val="24"/>
        </w:rPr>
        <w:t xml:space="preserve"> </w:t>
      </w:r>
      <w:r>
        <w:rPr>
          <w:rFonts w:cs="Times New Roman"/>
          <w:sz w:val="20"/>
          <w:szCs w:val="24"/>
          <w:vertAlign w:val="superscript"/>
        </w:rPr>
        <w:t>1*</w:t>
      </w:r>
      <w:r>
        <w:rPr>
          <w:rFonts w:cs="Times New Roman"/>
          <w:sz w:val="20"/>
          <w:szCs w:val="24"/>
        </w:rPr>
        <w:t>Републички завод за статистику, Статистички годишњак Републике Србије 2017, 2020.</w:t>
      </w:r>
      <w:r>
        <w:rPr>
          <w:rFonts w:cs="Times New Roman"/>
          <w:sz w:val="20"/>
          <w:szCs w:val="24"/>
        </w:rPr>
        <w:br/>
        <w:t xml:space="preserve">            </w:t>
      </w:r>
      <w:r w:rsidR="007B11DB">
        <w:rPr>
          <w:rFonts w:cs="Times New Roman"/>
          <w:sz w:val="20"/>
          <w:szCs w:val="24"/>
        </w:rPr>
        <w:t xml:space="preserve"> </w:t>
      </w:r>
      <w:r>
        <w:rPr>
          <w:rFonts w:cs="Times New Roman"/>
          <w:sz w:val="20"/>
          <w:szCs w:val="24"/>
          <w:vertAlign w:val="superscript"/>
        </w:rPr>
        <w:t xml:space="preserve">2* </w:t>
      </w:r>
      <w:r>
        <w:rPr>
          <w:rFonts w:cs="Times New Roman"/>
          <w:sz w:val="20"/>
          <w:szCs w:val="24"/>
        </w:rPr>
        <w:t xml:space="preserve">Мапирање услуга социјалне заштите у надлежности јединица локалних самоуправа 2013,2016,2020,    </w:t>
      </w:r>
      <w:r>
        <w:rPr>
          <w:rFonts w:cs="Times New Roman"/>
          <w:sz w:val="20"/>
          <w:szCs w:val="24"/>
        </w:rPr>
        <w:br/>
        <w:t xml:space="preserve">           </w:t>
      </w:r>
      <w:r w:rsidR="007B11DB">
        <w:rPr>
          <w:rFonts w:cs="Times New Roman"/>
          <w:sz w:val="20"/>
          <w:szCs w:val="24"/>
        </w:rPr>
        <w:t xml:space="preserve"> </w:t>
      </w:r>
      <w:r>
        <w:rPr>
          <w:rFonts w:cs="Times New Roman"/>
          <w:sz w:val="20"/>
          <w:szCs w:val="24"/>
        </w:rPr>
        <w:t xml:space="preserve"> </w:t>
      </w:r>
      <w:r>
        <w:rPr>
          <w:rFonts w:cs="Times New Roman"/>
          <w:sz w:val="20"/>
          <w:szCs w:val="24"/>
          <w:vertAlign w:val="superscript"/>
        </w:rPr>
        <w:t xml:space="preserve">3* </w:t>
      </w:r>
      <w:r>
        <w:rPr>
          <w:rFonts w:cs="Times New Roman"/>
          <w:sz w:val="20"/>
          <w:szCs w:val="24"/>
        </w:rPr>
        <w:t>Прорачун аутора</w:t>
      </w:r>
    </w:p>
    <w:p w14:paraId="630AD087" w14:textId="6344CD96" w:rsidR="00405488" w:rsidRDefault="005E40A7" w:rsidP="00405488">
      <w:pPr>
        <w:rPr>
          <w:rFonts w:cs="Times New Roman"/>
          <w:szCs w:val="24"/>
        </w:rPr>
      </w:pPr>
      <w:r w:rsidRPr="00430942">
        <w:rPr>
          <w:rFonts w:cs="Times New Roman"/>
          <w:b/>
          <w:szCs w:val="24"/>
        </w:rPr>
        <w:t xml:space="preserve">Табела </w:t>
      </w:r>
      <w:r w:rsidR="00384AC8">
        <w:rPr>
          <w:rFonts w:cs="Times New Roman"/>
          <w:b/>
          <w:szCs w:val="24"/>
        </w:rPr>
        <w:t>3</w:t>
      </w:r>
      <w:r w:rsidRPr="00430942">
        <w:rPr>
          <w:rFonts w:cs="Times New Roman"/>
          <w:b/>
          <w:szCs w:val="24"/>
        </w:rPr>
        <w:t>.  Р</w:t>
      </w:r>
      <w:r w:rsidRPr="00430942">
        <w:rPr>
          <w:b/>
        </w:rPr>
        <w:t xml:space="preserve">азвијеност капацитета јединица локалне самоуправе у области </w:t>
      </w:r>
      <w:r w:rsidR="00A305EE" w:rsidRPr="00430942">
        <w:rPr>
          <w:b/>
        </w:rPr>
        <w:t xml:space="preserve">креирања </w:t>
      </w:r>
      <w:r w:rsidRPr="00430942">
        <w:rPr>
          <w:b/>
        </w:rPr>
        <w:t xml:space="preserve">стратешког и </w:t>
      </w:r>
      <w:r w:rsidR="000C3F2E" w:rsidRPr="00430942">
        <w:rPr>
          <w:b/>
        </w:rPr>
        <w:t>планског</w:t>
      </w:r>
      <w:r w:rsidRPr="00430942">
        <w:rPr>
          <w:b/>
        </w:rPr>
        <w:t xml:space="preserve"> оквира у односу на пожељан ниво</w:t>
      </w:r>
      <w:r>
        <w:rPr>
          <w:rStyle w:val="FootnoteReference"/>
        </w:rPr>
        <w:footnoteReference w:id="181"/>
      </w:r>
    </w:p>
    <w:tbl>
      <w:tblPr>
        <w:tblStyle w:val="GridTable4-Accent5"/>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3197"/>
        <w:gridCol w:w="3197"/>
      </w:tblGrid>
      <w:tr w:rsidR="005E40A7" w14:paraId="5243A540" w14:textId="77777777" w:rsidTr="00B972A0">
        <w:trPr>
          <w:cnfStyle w:val="100000000000" w:firstRow="1" w:lastRow="0" w:firstColumn="0" w:lastColumn="0" w:oddVBand="0" w:evenVBand="0" w:oddHBand="0" w:evenHBand="0" w:firstRowFirstColumn="0" w:firstRowLastColumn="0" w:lastRowFirstColumn="0" w:lastRowLastColumn="0"/>
          <w:trHeight w:val="878"/>
          <w:jc w:val="center"/>
        </w:trPr>
        <w:tc>
          <w:tcPr>
            <w:cnfStyle w:val="001000000000" w:firstRow="0" w:lastRow="0" w:firstColumn="1" w:lastColumn="0" w:oddVBand="0" w:evenVBand="0" w:oddHBand="0" w:evenHBand="0" w:firstRowFirstColumn="0" w:firstRowLastColumn="0" w:lastRowFirstColumn="0" w:lastRowLastColumn="0"/>
            <w:tcW w:w="3197" w:type="dxa"/>
            <w:tcBorders>
              <w:top w:val="none" w:sz="0" w:space="0" w:color="auto"/>
              <w:left w:val="none" w:sz="0" w:space="0" w:color="auto"/>
              <w:bottom w:val="none" w:sz="0" w:space="0" w:color="auto"/>
              <w:right w:val="none" w:sz="0" w:space="0" w:color="auto"/>
            </w:tcBorders>
          </w:tcPr>
          <w:p w14:paraId="30EEAB41" w14:textId="77777777" w:rsidR="005E40A7" w:rsidRPr="00132907" w:rsidRDefault="005E40A7" w:rsidP="00405488">
            <w:pPr>
              <w:rPr>
                <w:rFonts w:cs="Times New Roman"/>
                <w:szCs w:val="24"/>
              </w:rPr>
            </w:pPr>
            <w:r w:rsidRPr="00132907">
              <w:rPr>
                <w:rFonts w:cs="Times New Roman"/>
                <w:szCs w:val="24"/>
              </w:rPr>
              <w:t>Развијеност капацитета ЈЛС у односу на пожељан ниво изражен у процентима</w:t>
            </w:r>
          </w:p>
        </w:tc>
        <w:tc>
          <w:tcPr>
            <w:tcW w:w="3197" w:type="dxa"/>
            <w:tcBorders>
              <w:top w:val="none" w:sz="0" w:space="0" w:color="auto"/>
              <w:left w:val="none" w:sz="0" w:space="0" w:color="auto"/>
              <w:bottom w:val="none" w:sz="0" w:space="0" w:color="auto"/>
              <w:right w:val="none" w:sz="0" w:space="0" w:color="auto"/>
            </w:tcBorders>
          </w:tcPr>
          <w:p w14:paraId="4F2C98C8" w14:textId="77777777" w:rsidR="005E40A7" w:rsidRPr="00132907" w:rsidRDefault="005E40A7" w:rsidP="00405488">
            <w:pPr>
              <w:cnfStyle w:val="100000000000" w:firstRow="1" w:lastRow="0" w:firstColumn="0" w:lastColumn="0" w:oddVBand="0" w:evenVBand="0" w:oddHBand="0" w:evenHBand="0" w:firstRowFirstColumn="0" w:firstRowLastColumn="0" w:lastRowFirstColumn="0" w:lastRowLastColumn="0"/>
              <w:rPr>
                <w:rFonts w:cs="Times New Roman"/>
                <w:szCs w:val="24"/>
              </w:rPr>
            </w:pPr>
            <w:r w:rsidRPr="00132907">
              <w:rPr>
                <w:rFonts w:cs="Times New Roman"/>
                <w:szCs w:val="24"/>
              </w:rPr>
              <w:t>Број јединица локалне самоуправе</w:t>
            </w:r>
          </w:p>
        </w:tc>
        <w:tc>
          <w:tcPr>
            <w:tcW w:w="3197" w:type="dxa"/>
            <w:tcBorders>
              <w:top w:val="none" w:sz="0" w:space="0" w:color="auto"/>
              <w:left w:val="none" w:sz="0" w:space="0" w:color="auto"/>
              <w:bottom w:val="none" w:sz="0" w:space="0" w:color="auto"/>
              <w:right w:val="none" w:sz="0" w:space="0" w:color="auto"/>
            </w:tcBorders>
          </w:tcPr>
          <w:p w14:paraId="7CEE0506" w14:textId="77777777" w:rsidR="005E40A7" w:rsidRPr="00132907" w:rsidRDefault="005E40A7" w:rsidP="00405488">
            <w:pPr>
              <w:cnfStyle w:val="100000000000" w:firstRow="1" w:lastRow="0" w:firstColumn="0" w:lastColumn="0" w:oddVBand="0" w:evenVBand="0" w:oddHBand="0" w:evenHBand="0" w:firstRowFirstColumn="0" w:firstRowLastColumn="0" w:lastRowFirstColumn="0" w:lastRowLastColumn="0"/>
              <w:rPr>
                <w:rFonts w:cs="Times New Roman"/>
                <w:szCs w:val="24"/>
              </w:rPr>
            </w:pPr>
            <w:r w:rsidRPr="00132907">
              <w:rPr>
                <w:rFonts w:cs="Times New Roman"/>
                <w:szCs w:val="24"/>
              </w:rPr>
              <w:t>Удео у узорку (%)</w:t>
            </w:r>
          </w:p>
        </w:tc>
      </w:tr>
      <w:tr w:rsidR="005E40A7" w14:paraId="14E62C9D" w14:textId="77777777" w:rsidTr="00B972A0">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3197" w:type="dxa"/>
          </w:tcPr>
          <w:p w14:paraId="08275BA6" w14:textId="77777777" w:rsidR="005E40A7" w:rsidRPr="00132907" w:rsidRDefault="005E40A7" w:rsidP="00405488">
            <w:pPr>
              <w:rPr>
                <w:rFonts w:cs="Times New Roman"/>
                <w:szCs w:val="24"/>
              </w:rPr>
            </w:pPr>
            <w:r w:rsidRPr="00132907">
              <w:rPr>
                <w:rFonts w:cs="Times New Roman"/>
                <w:szCs w:val="24"/>
              </w:rPr>
              <w:t>60-70%</w:t>
            </w:r>
          </w:p>
        </w:tc>
        <w:tc>
          <w:tcPr>
            <w:tcW w:w="3197" w:type="dxa"/>
          </w:tcPr>
          <w:p w14:paraId="68F3A926" w14:textId="77777777" w:rsidR="005E40A7" w:rsidRPr="00B95EDF" w:rsidRDefault="005E40A7" w:rsidP="00285D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B95EDF">
              <w:rPr>
                <w:rFonts w:cs="Times New Roman"/>
                <w:color w:val="000000"/>
                <w:szCs w:val="24"/>
              </w:rPr>
              <w:t>2</w:t>
            </w:r>
          </w:p>
        </w:tc>
        <w:tc>
          <w:tcPr>
            <w:tcW w:w="3197" w:type="dxa"/>
          </w:tcPr>
          <w:p w14:paraId="66ACF955" w14:textId="77777777" w:rsidR="005E40A7" w:rsidRPr="00B95EDF" w:rsidRDefault="005E40A7" w:rsidP="00285D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B95EDF">
              <w:rPr>
                <w:rFonts w:cs="Times New Roman"/>
                <w:color w:val="000000"/>
                <w:szCs w:val="24"/>
              </w:rPr>
              <w:t xml:space="preserve">6.4 </w:t>
            </w:r>
          </w:p>
        </w:tc>
      </w:tr>
      <w:tr w:rsidR="005E40A7" w14:paraId="2FAC3AE8" w14:textId="77777777" w:rsidTr="00B972A0">
        <w:trPr>
          <w:trHeight w:val="314"/>
          <w:jc w:val="center"/>
        </w:trPr>
        <w:tc>
          <w:tcPr>
            <w:cnfStyle w:val="001000000000" w:firstRow="0" w:lastRow="0" w:firstColumn="1" w:lastColumn="0" w:oddVBand="0" w:evenVBand="0" w:oddHBand="0" w:evenHBand="0" w:firstRowFirstColumn="0" w:firstRowLastColumn="0" w:lastRowFirstColumn="0" w:lastRowLastColumn="0"/>
            <w:tcW w:w="3197" w:type="dxa"/>
          </w:tcPr>
          <w:p w14:paraId="5D4A4ABD" w14:textId="77777777" w:rsidR="005E40A7" w:rsidRPr="00132907" w:rsidRDefault="005E40A7" w:rsidP="00405488">
            <w:pPr>
              <w:rPr>
                <w:rFonts w:cs="Times New Roman"/>
                <w:szCs w:val="24"/>
              </w:rPr>
            </w:pPr>
            <w:r w:rsidRPr="00132907">
              <w:rPr>
                <w:rFonts w:cs="Times New Roman"/>
                <w:szCs w:val="24"/>
              </w:rPr>
              <w:t>45-60%</w:t>
            </w:r>
          </w:p>
        </w:tc>
        <w:tc>
          <w:tcPr>
            <w:tcW w:w="3197" w:type="dxa"/>
          </w:tcPr>
          <w:p w14:paraId="06222E59" w14:textId="77777777" w:rsidR="005E40A7" w:rsidRPr="00B95EDF" w:rsidRDefault="005E40A7" w:rsidP="00285D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B95EDF">
              <w:rPr>
                <w:rFonts w:cs="Times New Roman"/>
                <w:color w:val="000000"/>
                <w:szCs w:val="24"/>
              </w:rPr>
              <w:t>7</w:t>
            </w:r>
          </w:p>
        </w:tc>
        <w:tc>
          <w:tcPr>
            <w:tcW w:w="3197" w:type="dxa"/>
          </w:tcPr>
          <w:p w14:paraId="6858BF35" w14:textId="77777777" w:rsidR="005E40A7" w:rsidRPr="00B95EDF" w:rsidRDefault="005E40A7" w:rsidP="00285D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B95EDF">
              <w:rPr>
                <w:rFonts w:cs="Times New Roman"/>
                <w:color w:val="000000"/>
                <w:szCs w:val="24"/>
              </w:rPr>
              <w:t xml:space="preserve">22.6 </w:t>
            </w:r>
          </w:p>
        </w:tc>
      </w:tr>
      <w:tr w:rsidR="005E40A7" w14:paraId="4EE17464" w14:textId="77777777" w:rsidTr="00B972A0">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3197" w:type="dxa"/>
          </w:tcPr>
          <w:p w14:paraId="7D5CAA46" w14:textId="77777777" w:rsidR="005E40A7" w:rsidRPr="00132907" w:rsidRDefault="005E40A7" w:rsidP="00405488">
            <w:pPr>
              <w:rPr>
                <w:rFonts w:cs="Times New Roman"/>
                <w:szCs w:val="24"/>
              </w:rPr>
            </w:pPr>
            <w:r w:rsidRPr="00132907">
              <w:rPr>
                <w:rFonts w:cs="Times New Roman"/>
                <w:szCs w:val="24"/>
              </w:rPr>
              <w:t>30-45%</w:t>
            </w:r>
          </w:p>
        </w:tc>
        <w:tc>
          <w:tcPr>
            <w:tcW w:w="3197" w:type="dxa"/>
          </w:tcPr>
          <w:p w14:paraId="66FD3105" w14:textId="77777777" w:rsidR="005E40A7" w:rsidRPr="00B95EDF" w:rsidRDefault="005E40A7" w:rsidP="00285D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B95EDF">
              <w:rPr>
                <w:rFonts w:cs="Times New Roman"/>
                <w:color w:val="000000"/>
                <w:szCs w:val="24"/>
              </w:rPr>
              <w:t>3</w:t>
            </w:r>
          </w:p>
        </w:tc>
        <w:tc>
          <w:tcPr>
            <w:tcW w:w="3197" w:type="dxa"/>
          </w:tcPr>
          <w:p w14:paraId="1A4E74BF" w14:textId="77777777" w:rsidR="005E40A7" w:rsidRPr="00B95EDF" w:rsidRDefault="005E40A7" w:rsidP="00285D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B95EDF">
              <w:rPr>
                <w:rFonts w:cs="Times New Roman"/>
                <w:color w:val="000000"/>
                <w:szCs w:val="24"/>
              </w:rPr>
              <w:t xml:space="preserve">9.6 </w:t>
            </w:r>
          </w:p>
        </w:tc>
      </w:tr>
      <w:tr w:rsidR="005E40A7" w14:paraId="649D80F2" w14:textId="77777777" w:rsidTr="00B972A0">
        <w:trPr>
          <w:trHeight w:val="329"/>
          <w:jc w:val="center"/>
        </w:trPr>
        <w:tc>
          <w:tcPr>
            <w:cnfStyle w:val="001000000000" w:firstRow="0" w:lastRow="0" w:firstColumn="1" w:lastColumn="0" w:oddVBand="0" w:evenVBand="0" w:oddHBand="0" w:evenHBand="0" w:firstRowFirstColumn="0" w:firstRowLastColumn="0" w:lastRowFirstColumn="0" w:lastRowLastColumn="0"/>
            <w:tcW w:w="3197" w:type="dxa"/>
          </w:tcPr>
          <w:p w14:paraId="3A3AF23A" w14:textId="77777777" w:rsidR="005E40A7" w:rsidRPr="00132907" w:rsidRDefault="005E40A7" w:rsidP="00405488">
            <w:pPr>
              <w:rPr>
                <w:rFonts w:cs="Times New Roman"/>
                <w:szCs w:val="24"/>
              </w:rPr>
            </w:pPr>
            <w:r w:rsidRPr="00132907">
              <w:rPr>
                <w:rFonts w:cs="Times New Roman"/>
                <w:szCs w:val="24"/>
              </w:rPr>
              <w:t>Испод 30%</w:t>
            </w:r>
          </w:p>
        </w:tc>
        <w:tc>
          <w:tcPr>
            <w:tcW w:w="3197" w:type="dxa"/>
          </w:tcPr>
          <w:p w14:paraId="026B6301" w14:textId="77777777" w:rsidR="005E40A7" w:rsidRPr="00B95EDF" w:rsidRDefault="005E40A7" w:rsidP="00285D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B95EDF">
              <w:rPr>
                <w:rFonts w:cs="Times New Roman"/>
                <w:color w:val="000000"/>
                <w:szCs w:val="24"/>
              </w:rPr>
              <w:t>19</w:t>
            </w:r>
          </w:p>
        </w:tc>
        <w:tc>
          <w:tcPr>
            <w:tcW w:w="3197" w:type="dxa"/>
          </w:tcPr>
          <w:p w14:paraId="6CC1DF39" w14:textId="77777777" w:rsidR="005E40A7" w:rsidRPr="00B95EDF" w:rsidRDefault="005E40A7" w:rsidP="00285D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B95EDF">
              <w:rPr>
                <w:rFonts w:cs="Times New Roman"/>
                <w:color w:val="000000"/>
                <w:szCs w:val="24"/>
              </w:rPr>
              <w:t xml:space="preserve">61.4 </w:t>
            </w:r>
          </w:p>
        </w:tc>
      </w:tr>
      <w:tr w:rsidR="005E40A7" w14:paraId="2FCCDC8A" w14:textId="77777777" w:rsidTr="00B972A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197" w:type="dxa"/>
          </w:tcPr>
          <w:p w14:paraId="0968C2C5" w14:textId="77777777" w:rsidR="005E40A7" w:rsidRPr="00132907" w:rsidRDefault="005E40A7" w:rsidP="00405488">
            <w:pPr>
              <w:rPr>
                <w:rFonts w:cs="Times New Roman"/>
                <w:szCs w:val="24"/>
              </w:rPr>
            </w:pPr>
            <w:r w:rsidRPr="00132907">
              <w:rPr>
                <w:rFonts w:cs="Times New Roman"/>
                <w:szCs w:val="24"/>
              </w:rPr>
              <w:t>У</w:t>
            </w:r>
            <w:r w:rsidR="000C3F2E">
              <w:rPr>
                <w:rFonts w:cs="Times New Roman"/>
                <w:szCs w:val="24"/>
              </w:rPr>
              <w:t>ку</w:t>
            </w:r>
            <w:r w:rsidRPr="00132907">
              <w:rPr>
                <w:rFonts w:cs="Times New Roman"/>
                <w:szCs w:val="24"/>
              </w:rPr>
              <w:t>пно</w:t>
            </w:r>
          </w:p>
        </w:tc>
        <w:tc>
          <w:tcPr>
            <w:tcW w:w="3197" w:type="dxa"/>
          </w:tcPr>
          <w:p w14:paraId="1304C6E7" w14:textId="77777777" w:rsidR="005E40A7" w:rsidRPr="00B95EDF" w:rsidRDefault="005E40A7" w:rsidP="00285D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B95EDF">
              <w:rPr>
                <w:rFonts w:cs="Times New Roman"/>
                <w:color w:val="000000"/>
                <w:szCs w:val="24"/>
              </w:rPr>
              <w:t>31</w:t>
            </w:r>
          </w:p>
        </w:tc>
        <w:tc>
          <w:tcPr>
            <w:tcW w:w="3197" w:type="dxa"/>
          </w:tcPr>
          <w:p w14:paraId="394F3C66" w14:textId="77777777" w:rsidR="005E40A7" w:rsidRPr="00B95EDF" w:rsidRDefault="005E40A7" w:rsidP="00285D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B95EDF">
              <w:rPr>
                <w:rFonts w:cs="Times New Roman"/>
                <w:color w:val="000000"/>
                <w:szCs w:val="24"/>
              </w:rPr>
              <w:t xml:space="preserve">100.0 </w:t>
            </w:r>
          </w:p>
        </w:tc>
      </w:tr>
    </w:tbl>
    <w:p w14:paraId="36D4DDA5" w14:textId="52333E3E" w:rsidR="00B95EDF" w:rsidRPr="00B972A0" w:rsidRDefault="005E40A7" w:rsidP="00405488">
      <w:pPr>
        <w:rPr>
          <w:sz w:val="20"/>
        </w:rPr>
      </w:pPr>
      <w:r w:rsidRPr="005E40A7">
        <w:rPr>
          <w:rFonts w:cs="Times New Roman"/>
          <w:sz w:val="20"/>
          <w:szCs w:val="24"/>
        </w:rPr>
        <w:t>Извор:</w:t>
      </w:r>
      <w:r w:rsidRPr="005E40A7">
        <w:rPr>
          <w:sz w:val="20"/>
        </w:rPr>
        <w:t xml:space="preserve"> Swiss PRO, Процена институционалних капацитета јединица локалне самоуправе у области социјалне заштите и остваривању социјалне укључености  рањивих група, Београд, 2019</w:t>
      </w:r>
    </w:p>
    <w:p w14:paraId="5692D876" w14:textId="654C2FDB" w:rsidR="00A305EE" w:rsidRPr="00430942" w:rsidRDefault="00A305EE" w:rsidP="00405488">
      <w:pPr>
        <w:rPr>
          <w:rFonts w:cs="Times New Roman"/>
          <w:b/>
          <w:szCs w:val="24"/>
        </w:rPr>
      </w:pPr>
      <w:r w:rsidRPr="00430942">
        <w:rPr>
          <w:rFonts w:cs="Times New Roman"/>
          <w:b/>
          <w:szCs w:val="24"/>
        </w:rPr>
        <w:t xml:space="preserve">Табела </w:t>
      </w:r>
      <w:r w:rsidR="00384AC8">
        <w:rPr>
          <w:rFonts w:cs="Times New Roman"/>
          <w:b/>
          <w:szCs w:val="24"/>
        </w:rPr>
        <w:t>4</w:t>
      </w:r>
      <w:r w:rsidRPr="00430942">
        <w:rPr>
          <w:rFonts w:cs="Times New Roman"/>
          <w:b/>
          <w:szCs w:val="24"/>
        </w:rPr>
        <w:t xml:space="preserve">. </w:t>
      </w:r>
      <w:r w:rsidR="005B59A4" w:rsidRPr="00430942">
        <w:rPr>
          <w:rFonts w:cs="Times New Roman"/>
          <w:b/>
          <w:szCs w:val="24"/>
        </w:rPr>
        <w:t xml:space="preserve">Евалуација стратешких и </w:t>
      </w:r>
      <w:r w:rsidR="000C3F2E" w:rsidRPr="00430942">
        <w:rPr>
          <w:rFonts w:cs="Times New Roman"/>
          <w:b/>
          <w:szCs w:val="24"/>
        </w:rPr>
        <w:t>планских</w:t>
      </w:r>
      <w:r w:rsidR="005B59A4" w:rsidRPr="00430942">
        <w:rPr>
          <w:rFonts w:cs="Times New Roman"/>
          <w:b/>
          <w:szCs w:val="24"/>
        </w:rPr>
        <w:t xml:space="preserve"> докумената</w:t>
      </w:r>
    </w:p>
    <w:tbl>
      <w:tblPr>
        <w:tblStyle w:val="GridTable4-Accent5"/>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2521"/>
        <w:gridCol w:w="2546"/>
      </w:tblGrid>
      <w:tr w:rsidR="005B59A4" w14:paraId="270D86C5" w14:textId="77777777" w:rsidTr="00B972A0">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61" w:type="dxa"/>
            <w:tcBorders>
              <w:top w:val="none" w:sz="0" w:space="0" w:color="auto"/>
              <w:left w:val="none" w:sz="0" w:space="0" w:color="auto"/>
              <w:bottom w:val="none" w:sz="0" w:space="0" w:color="auto"/>
              <w:right w:val="none" w:sz="0" w:space="0" w:color="auto"/>
            </w:tcBorders>
          </w:tcPr>
          <w:p w14:paraId="5A870C65" w14:textId="77777777" w:rsidR="005B59A4" w:rsidRDefault="005B59A4" w:rsidP="00405488">
            <w:pPr>
              <w:rPr>
                <w:rFonts w:cs="Times New Roman"/>
                <w:szCs w:val="24"/>
              </w:rPr>
            </w:pPr>
          </w:p>
        </w:tc>
        <w:tc>
          <w:tcPr>
            <w:tcW w:w="2521" w:type="dxa"/>
            <w:tcBorders>
              <w:top w:val="none" w:sz="0" w:space="0" w:color="auto"/>
              <w:left w:val="none" w:sz="0" w:space="0" w:color="auto"/>
              <w:bottom w:val="none" w:sz="0" w:space="0" w:color="auto"/>
              <w:right w:val="none" w:sz="0" w:space="0" w:color="auto"/>
            </w:tcBorders>
            <w:vAlign w:val="center"/>
          </w:tcPr>
          <w:p w14:paraId="09F35D41" w14:textId="77777777" w:rsidR="005B59A4" w:rsidRDefault="005B59A4" w:rsidP="006B650F">
            <w:pP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Број ЈЛС</w:t>
            </w:r>
          </w:p>
        </w:tc>
        <w:tc>
          <w:tcPr>
            <w:tcW w:w="2546" w:type="dxa"/>
            <w:tcBorders>
              <w:top w:val="none" w:sz="0" w:space="0" w:color="auto"/>
              <w:left w:val="none" w:sz="0" w:space="0" w:color="auto"/>
              <w:bottom w:val="none" w:sz="0" w:space="0" w:color="auto"/>
              <w:right w:val="none" w:sz="0" w:space="0" w:color="auto"/>
            </w:tcBorders>
            <w:vAlign w:val="center"/>
          </w:tcPr>
          <w:p w14:paraId="584D42EE" w14:textId="77777777" w:rsidR="005B59A4" w:rsidRDefault="005B59A4" w:rsidP="006B650F">
            <w:pP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Удео у узорку (%)</w:t>
            </w:r>
          </w:p>
        </w:tc>
      </w:tr>
      <w:tr w:rsidR="005B59A4" w14:paraId="05487743" w14:textId="77777777" w:rsidTr="00B972A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61" w:type="dxa"/>
            <w:vAlign w:val="center"/>
          </w:tcPr>
          <w:p w14:paraId="4CF7F308" w14:textId="77777777" w:rsidR="005B59A4" w:rsidRDefault="005B59A4" w:rsidP="006B650F">
            <w:pPr>
              <w:rPr>
                <w:rFonts w:cs="Times New Roman"/>
                <w:szCs w:val="24"/>
              </w:rPr>
            </w:pPr>
            <w:r>
              <w:rPr>
                <w:rFonts w:cs="Times New Roman"/>
                <w:szCs w:val="24"/>
              </w:rPr>
              <w:t>Стратегије</w:t>
            </w:r>
          </w:p>
        </w:tc>
        <w:tc>
          <w:tcPr>
            <w:tcW w:w="2521" w:type="dxa"/>
            <w:vAlign w:val="center"/>
          </w:tcPr>
          <w:p w14:paraId="5F334DF9" w14:textId="77777777" w:rsidR="005B59A4" w:rsidRDefault="005B59A4" w:rsidP="006B650F">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c>
          <w:tcPr>
            <w:tcW w:w="2546" w:type="dxa"/>
            <w:vAlign w:val="center"/>
          </w:tcPr>
          <w:p w14:paraId="4E434204" w14:textId="77777777" w:rsidR="005B59A4" w:rsidRDefault="005B59A4" w:rsidP="006B650F">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3.2</w:t>
            </w:r>
          </w:p>
        </w:tc>
      </w:tr>
      <w:tr w:rsidR="005B59A4" w14:paraId="5CDE9A01" w14:textId="77777777" w:rsidTr="00B972A0">
        <w:trPr>
          <w:trHeight w:val="310"/>
        </w:trPr>
        <w:tc>
          <w:tcPr>
            <w:cnfStyle w:val="001000000000" w:firstRow="0" w:lastRow="0" w:firstColumn="1" w:lastColumn="0" w:oddVBand="0" w:evenVBand="0" w:oddHBand="0" w:evenHBand="0" w:firstRowFirstColumn="0" w:firstRowLastColumn="0" w:lastRowFirstColumn="0" w:lastRowLastColumn="0"/>
            <w:tcW w:w="4461" w:type="dxa"/>
            <w:vAlign w:val="center"/>
          </w:tcPr>
          <w:p w14:paraId="4813F6B8" w14:textId="77777777" w:rsidR="005B59A4" w:rsidRDefault="005B59A4" w:rsidP="006B650F">
            <w:pPr>
              <w:rPr>
                <w:rFonts w:cs="Times New Roman"/>
                <w:szCs w:val="24"/>
              </w:rPr>
            </w:pPr>
            <w:r>
              <w:rPr>
                <w:rFonts w:cs="Times New Roman"/>
                <w:szCs w:val="24"/>
              </w:rPr>
              <w:t>Локални акциони планови</w:t>
            </w:r>
          </w:p>
        </w:tc>
        <w:tc>
          <w:tcPr>
            <w:tcW w:w="2521" w:type="dxa"/>
            <w:vAlign w:val="center"/>
          </w:tcPr>
          <w:p w14:paraId="40ECBF38" w14:textId="77777777" w:rsidR="005B59A4" w:rsidRDefault="005B59A4" w:rsidP="006B650F">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w:t>
            </w:r>
          </w:p>
        </w:tc>
        <w:tc>
          <w:tcPr>
            <w:tcW w:w="2546" w:type="dxa"/>
            <w:vAlign w:val="center"/>
          </w:tcPr>
          <w:p w14:paraId="5570A108" w14:textId="77777777" w:rsidR="005B59A4" w:rsidRDefault="005B59A4" w:rsidP="006B650F">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16.1</w:t>
            </w:r>
          </w:p>
        </w:tc>
      </w:tr>
      <w:tr w:rsidR="005B59A4" w14:paraId="19252BB5" w14:textId="77777777" w:rsidTr="00B972A0">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4461" w:type="dxa"/>
            <w:vAlign w:val="center"/>
          </w:tcPr>
          <w:p w14:paraId="62C6F9FE" w14:textId="77777777" w:rsidR="005B59A4" w:rsidRDefault="005B59A4" w:rsidP="006B650F">
            <w:pPr>
              <w:rPr>
                <w:rFonts w:cs="Times New Roman"/>
                <w:szCs w:val="24"/>
              </w:rPr>
            </w:pPr>
            <w:r>
              <w:rPr>
                <w:rFonts w:cs="Times New Roman"/>
                <w:szCs w:val="24"/>
              </w:rPr>
              <w:t>Није вршена евалуација стратешких и планских докумената</w:t>
            </w:r>
          </w:p>
        </w:tc>
        <w:tc>
          <w:tcPr>
            <w:tcW w:w="2521" w:type="dxa"/>
            <w:vAlign w:val="center"/>
          </w:tcPr>
          <w:p w14:paraId="0671791E" w14:textId="77777777" w:rsidR="005B59A4" w:rsidRDefault="005B59A4" w:rsidP="006B650F">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25</w:t>
            </w:r>
          </w:p>
        </w:tc>
        <w:tc>
          <w:tcPr>
            <w:tcW w:w="2546" w:type="dxa"/>
            <w:vAlign w:val="center"/>
          </w:tcPr>
          <w:p w14:paraId="4A402055" w14:textId="77777777" w:rsidR="005B59A4" w:rsidRDefault="005B59A4" w:rsidP="006B650F">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80.7</w:t>
            </w:r>
          </w:p>
        </w:tc>
      </w:tr>
      <w:tr w:rsidR="005B59A4" w14:paraId="455E57AD" w14:textId="77777777" w:rsidTr="00B972A0">
        <w:trPr>
          <w:trHeight w:val="292"/>
        </w:trPr>
        <w:tc>
          <w:tcPr>
            <w:cnfStyle w:val="001000000000" w:firstRow="0" w:lastRow="0" w:firstColumn="1" w:lastColumn="0" w:oddVBand="0" w:evenVBand="0" w:oddHBand="0" w:evenHBand="0" w:firstRowFirstColumn="0" w:firstRowLastColumn="0" w:lastRowFirstColumn="0" w:lastRowLastColumn="0"/>
            <w:tcW w:w="4461" w:type="dxa"/>
            <w:vAlign w:val="center"/>
          </w:tcPr>
          <w:p w14:paraId="420A7587" w14:textId="77777777" w:rsidR="005B59A4" w:rsidRDefault="005B59A4" w:rsidP="006B650F">
            <w:pPr>
              <w:rPr>
                <w:rFonts w:cs="Times New Roman"/>
                <w:szCs w:val="24"/>
              </w:rPr>
            </w:pPr>
            <w:r>
              <w:rPr>
                <w:rFonts w:cs="Times New Roman"/>
                <w:szCs w:val="24"/>
              </w:rPr>
              <w:t>Укупно</w:t>
            </w:r>
          </w:p>
        </w:tc>
        <w:tc>
          <w:tcPr>
            <w:tcW w:w="2521" w:type="dxa"/>
            <w:vAlign w:val="center"/>
          </w:tcPr>
          <w:p w14:paraId="264B8D6B" w14:textId="77777777" w:rsidR="005B59A4" w:rsidRDefault="005B59A4" w:rsidP="006B650F">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31</w:t>
            </w:r>
          </w:p>
        </w:tc>
        <w:tc>
          <w:tcPr>
            <w:tcW w:w="2546" w:type="dxa"/>
            <w:vAlign w:val="center"/>
          </w:tcPr>
          <w:p w14:paraId="3B7CFF63" w14:textId="77777777" w:rsidR="005B59A4" w:rsidRDefault="005B59A4" w:rsidP="006B650F">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100.0</w:t>
            </w:r>
          </w:p>
        </w:tc>
      </w:tr>
    </w:tbl>
    <w:p w14:paraId="3D988982" w14:textId="29F29764" w:rsidR="006B650F" w:rsidRPr="00B972A0" w:rsidRDefault="005B59A4" w:rsidP="00405488">
      <w:pPr>
        <w:rPr>
          <w:sz w:val="20"/>
        </w:rPr>
      </w:pPr>
      <w:r>
        <w:rPr>
          <w:rFonts w:cs="Times New Roman"/>
          <w:sz w:val="20"/>
          <w:szCs w:val="24"/>
        </w:rPr>
        <w:t>Извор:</w:t>
      </w:r>
      <w:r w:rsidR="00430942">
        <w:rPr>
          <w:sz w:val="20"/>
        </w:rPr>
        <w:t xml:space="preserve"> Swiss PRO (2019).</w:t>
      </w:r>
      <w:r w:rsidRPr="005E40A7">
        <w:rPr>
          <w:sz w:val="20"/>
        </w:rPr>
        <w:t xml:space="preserve"> </w:t>
      </w:r>
      <w:r w:rsidRPr="00430942">
        <w:rPr>
          <w:i/>
          <w:sz w:val="20"/>
        </w:rPr>
        <w:t>Процена институционалних капацитета јединица локалне самоуправе у области социјалне заштите и остваривању социјалне укључености  рањивих група</w:t>
      </w:r>
      <w:r w:rsidR="00430942">
        <w:rPr>
          <w:sz w:val="20"/>
        </w:rPr>
        <w:t>.</w:t>
      </w:r>
      <w:r w:rsidRPr="005E40A7">
        <w:rPr>
          <w:sz w:val="20"/>
        </w:rPr>
        <w:t xml:space="preserve"> Београ</w:t>
      </w:r>
      <w:r w:rsidR="00AF6400">
        <w:rPr>
          <w:sz w:val="20"/>
        </w:rPr>
        <w:t>д</w:t>
      </w:r>
    </w:p>
    <w:p w14:paraId="1FE026CE" w14:textId="77777777" w:rsidR="006619FC" w:rsidRPr="00430942" w:rsidRDefault="000D72DA" w:rsidP="00405488">
      <w:pPr>
        <w:rPr>
          <w:rFonts w:cs="Times New Roman"/>
          <w:b/>
          <w:szCs w:val="24"/>
        </w:rPr>
      </w:pPr>
      <w:r w:rsidRPr="00430942">
        <w:rPr>
          <w:rFonts w:cs="Times New Roman"/>
          <w:b/>
          <w:szCs w:val="24"/>
        </w:rPr>
        <w:lastRenderedPageBreak/>
        <w:t xml:space="preserve">Табела </w:t>
      </w:r>
      <w:r w:rsidR="00384AC8">
        <w:rPr>
          <w:rFonts w:cs="Times New Roman"/>
          <w:b/>
          <w:szCs w:val="24"/>
        </w:rPr>
        <w:t>5</w:t>
      </w:r>
      <w:r w:rsidR="006619FC" w:rsidRPr="00430942">
        <w:rPr>
          <w:rFonts w:cs="Times New Roman"/>
          <w:b/>
          <w:szCs w:val="24"/>
        </w:rPr>
        <w:t xml:space="preserve">. Степен развијености и облици </w:t>
      </w:r>
      <w:r w:rsidR="000C3F2E" w:rsidRPr="00430942">
        <w:rPr>
          <w:rFonts w:cs="Times New Roman"/>
          <w:b/>
          <w:szCs w:val="24"/>
        </w:rPr>
        <w:t>међусекторск</w:t>
      </w:r>
      <w:r w:rsidR="000C3F2E">
        <w:rPr>
          <w:rFonts w:cs="Times New Roman"/>
          <w:b/>
          <w:szCs w:val="24"/>
        </w:rPr>
        <w:t>е</w:t>
      </w:r>
      <w:r w:rsidR="006619FC" w:rsidRPr="00430942">
        <w:rPr>
          <w:rFonts w:cs="Times New Roman"/>
          <w:b/>
          <w:szCs w:val="24"/>
        </w:rPr>
        <w:t xml:space="preserve"> сарадње</w:t>
      </w:r>
    </w:p>
    <w:tbl>
      <w:tblPr>
        <w:tblStyle w:val="GridTable4-Accent5"/>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138"/>
        <w:gridCol w:w="1244"/>
      </w:tblGrid>
      <w:tr w:rsidR="006619FC" w14:paraId="1A38522E" w14:textId="77777777" w:rsidTr="0081104D">
        <w:trPr>
          <w:cnfStyle w:val="100000000000" w:firstRow="1" w:lastRow="0" w:firstColumn="0" w:lastColumn="0" w:oddVBand="0" w:evenVBand="0" w:oddHBand="0"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7224" w:type="dxa"/>
            <w:tcBorders>
              <w:top w:val="none" w:sz="0" w:space="0" w:color="auto"/>
              <w:left w:val="none" w:sz="0" w:space="0" w:color="auto"/>
              <w:bottom w:val="none" w:sz="0" w:space="0" w:color="auto"/>
              <w:right w:val="none" w:sz="0" w:space="0" w:color="auto"/>
            </w:tcBorders>
          </w:tcPr>
          <w:p w14:paraId="753D79DC" w14:textId="77777777" w:rsidR="006619FC" w:rsidRDefault="006619FC" w:rsidP="00405488">
            <w:pPr>
              <w:rPr>
                <w:rFonts w:cs="Times New Roman"/>
                <w:sz w:val="20"/>
                <w:szCs w:val="24"/>
              </w:rPr>
            </w:pPr>
          </w:p>
        </w:tc>
        <w:tc>
          <w:tcPr>
            <w:tcW w:w="1138" w:type="dxa"/>
            <w:tcBorders>
              <w:top w:val="none" w:sz="0" w:space="0" w:color="auto"/>
              <w:left w:val="none" w:sz="0" w:space="0" w:color="auto"/>
              <w:bottom w:val="none" w:sz="0" w:space="0" w:color="auto"/>
              <w:right w:val="none" w:sz="0" w:space="0" w:color="auto"/>
            </w:tcBorders>
            <w:vAlign w:val="center"/>
          </w:tcPr>
          <w:p w14:paraId="5278E2A2" w14:textId="77777777" w:rsidR="006619FC" w:rsidRPr="00430942" w:rsidRDefault="006619FC" w:rsidP="006B650F">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30942">
              <w:rPr>
                <w:rFonts w:cs="Times New Roman"/>
                <w:szCs w:val="24"/>
              </w:rPr>
              <w:t>Број ЈЛС</w:t>
            </w:r>
          </w:p>
        </w:tc>
        <w:tc>
          <w:tcPr>
            <w:tcW w:w="1244" w:type="dxa"/>
            <w:tcBorders>
              <w:top w:val="none" w:sz="0" w:space="0" w:color="auto"/>
              <w:left w:val="none" w:sz="0" w:space="0" w:color="auto"/>
              <w:bottom w:val="none" w:sz="0" w:space="0" w:color="auto"/>
              <w:right w:val="none" w:sz="0" w:space="0" w:color="auto"/>
            </w:tcBorders>
            <w:vAlign w:val="center"/>
          </w:tcPr>
          <w:p w14:paraId="029B487B" w14:textId="77777777" w:rsidR="006619FC" w:rsidRPr="00430942" w:rsidRDefault="006619FC" w:rsidP="006B650F">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30942">
              <w:rPr>
                <w:rFonts w:cs="Times New Roman"/>
                <w:szCs w:val="24"/>
              </w:rPr>
              <w:t>Удео у узорку (%)</w:t>
            </w:r>
          </w:p>
        </w:tc>
      </w:tr>
      <w:tr w:rsidR="006619FC" w14:paraId="636D39F5" w14:textId="77777777" w:rsidTr="0081104D">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7224" w:type="dxa"/>
            <w:vAlign w:val="center"/>
          </w:tcPr>
          <w:p w14:paraId="7DB56ABA" w14:textId="77777777" w:rsidR="006619FC" w:rsidRPr="006619FC" w:rsidRDefault="006619FC" w:rsidP="006B650F">
            <w:pPr>
              <w:rPr>
                <w:rFonts w:cs="Times New Roman"/>
                <w:szCs w:val="24"/>
              </w:rPr>
            </w:pPr>
            <w:r w:rsidRPr="006619FC">
              <w:rPr>
                <w:rFonts w:cs="Times New Roman"/>
                <w:szCs w:val="24"/>
              </w:rPr>
              <w:t xml:space="preserve">Међусекторска сарадња </w:t>
            </w:r>
            <w:r w:rsidR="000C3F2E" w:rsidRPr="006619FC">
              <w:rPr>
                <w:rFonts w:cs="Times New Roman"/>
                <w:szCs w:val="24"/>
              </w:rPr>
              <w:t>развијена</w:t>
            </w:r>
            <w:r w:rsidRPr="006619FC">
              <w:rPr>
                <w:rFonts w:cs="Times New Roman"/>
                <w:szCs w:val="24"/>
              </w:rPr>
              <w:t xml:space="preserve"> на нивоу успостављања међусекторских интегрисаних услуга</w:t>
            </w:r>
          </w:p>
        </w:tc>
        <w:tc>
          <w:tcPr>
            <w:tcW w:w="1138" w:type="dxa"/>
            <w:vAlign w:val="center"/>
          </w:tcPr>
          <w:p w14:paraId="33CC655F" w14:textId="77777777" w:rsidR="006619FC" w:rsidRPr="006619FC" w:rsidRDefault="006619FC" w:rsidP="006B650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619FC">
              <w:rPr>
                <w:rFonts w:cs="Times New Roman"/>
                <w:szCs w:val="24"/>
              </w:rPr>
              <w:t>0</w:t>
            </w:r>
          </w:p>
        </w:tc>
        <w:tc>
          <w:tcPr>
            <w:tcW w:w="1244" w:type="dxa"/>
            <w:vAlign w:val="center"/>
          </w:tcPr>
          <w:p w14:paraId="4359B478" w14:textId="77777777" w:rsidR="006619FC" w:rsidRPr="006619FC" w:rsidRDefault="006619FC" w:rsidP="006B650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619FC">
              <w:rPr>
                <w:rFonts w:cs="Times New Roman"/>
                <w:szCs w:val="24"/>
              </w:rPr>
              <w:t>0.0</w:t>
            </w:r>
          </w:p>
        </w:tc>
      </w:tr>
      <w:tr w:rsidR="006619FC" w14:paraId="3A61BEE7" w14:textId="77777777" w:rsidTr="0081104D">
        <w:trPr>
          <w:trHeight w:val="289"/>
          <w:jc w:val="center"/>
        </w:trPr>
        <w:tc>
          <w:tcPr>
            <w:cnfStyle w:val="001000000000" w:firstRow="0" w:lastRow="0" w:firstColumn="1" w:lastColumn="0" w:oddVBand="0" w:evenVBand="0" w:oddHBand="0" w:evenHBand="0" w:firstRowFirstColumn="0" w:firstRowLastColumn="0" w:lastRowFirstColumn="0" w:lastRowLastColumn="0"/>
            <w:tcW w:w="7224" w:type="dxa"/>
            <w:vAlign w:val="center"/>
          </w:tcPr>
          <w:p w14:paraId="70554817" w14:textId="77777777" w:rsidR="006619FC" w:rsidRPr="006619FC" w:rsidRDefault="000C3F2E" w:rsidP="006B650F">
            <w:pPr>
              <w:rPr>
                <w:rFonts w:cs="Times New Roman"/>
                <w:szCs w:val="24"/>
              </w:rPr>
            </w:pPr>
            <w:r w:rsidRPr="006619FC">
              <w:rPr>
                <w:rFonts w:cs="Times New Roman"/>
                <w:szCs w:val="24"/>
              </w:rPr>
              <w:t>Међусекторска</w:t>
            </w:r>
            <w:r w:rsidR="006619FC" w:rsidRPr="006619FC">
              <w:rPr>
                <w:rFonts w:cs="Times New Roman"/>
                <w:szCs w:val="24"/>
              </w:rPr>
              <w:t xml:space="preserve"> сарадња постоји и регулисана је протоколима о сарадњи</w:t>
            </w:r>
          </w:p>
        </w:tc>
        <w:tc>
          <w:tcPr>
            <w:tcW w:w="1138" w:type="dxa"/>
            <w:vAlign w:val="center"/>
          </w:tcPr>
          <w:p w14:paraId="12BB7D44" w14:textId="77777777" w:rsidR="006619FC" w:rsidRPr="006619FC" w:rsidRDefault="006619FC" w:rsidP="006B650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619FC">
              <w:rPr>
                <w:rFonts w:cs="Times New Roman"/>
                <w:szCs w:val="24"/>
              </w:rPr>
              <w:t>4</w:t>
            </w:r>
          </w:p>
        </w:tc>
        <w:tc>
          <w:tcPr>
            <w:tcW w:w="1244" w:type="dxa"/>
            <w:vAlign w:val="center"/>
          </w:tcPr>
          <w:p w14:paraId="3DC14430" w14:textId="77777777" w:rsidR="006619FC" w:rsidRPr="006619FC" w:rsidRDefault="006619FC" w:rsidP="006B650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619FC">
              <w:rPr>
                <w:rFonts w:cs="Times New Roman"/>
                <w:szCs w:val="24"/>
              </w:rPr>
              <w:t>12.9</w:t>
            </w:r>
          </w:p>
        </w:tc>
      </w:tr>
      <w:tr w:rsidR="006619FC" w14:paraId="3152D3D2" w14:textId="77777777" w:rsidTr="0081104D">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7224" w:type="dxa"/>
            <w:vAlign w:val="center"/>
          </w:tcPr>
          <w:p w14:paraId="52E5791C" w14:textId="77777777" w:rsidR="006619FC" w:rsidRPr="006619FC" w:rsidRDefault="000C3F2E" w:rsidP="006B650F">
            <w:pPr>
              <w:rPr>
                <w:rFonts w:cs="Times New Roman"/>
                <w:szCs w:val="24"/>
              </w:rPr>
            </w:pPr>
            <w:r w:rsidRPr="006619FC">
              <w:rPr>
                <w:rFonts w:cs="Times New Roman"/>
                <w:szCs w:val="24"/>
              </w:rPr>
              <w:t>Међусекторска</w:t>
            </w:r>
            <w:r w:rsidR="006619FC" w:rsidRPr="006619FC">
              <w:rPr>
                <w:rFonts w:cs="Times New Roman"/>
                <w:szCs w:val="24"/>
              </w:rPr>
              <w:t xml:space="preserve"> сарадња успостављена спорадично и ситуационо</w:t>
            </w:r>
          </w:p>
        </w:tc>
        <w:tc>
          <w:tcPr>
            <w:tcW w:w="1138" w:type="dxa"/>
            <w:vAlign w:val="center"/>
          </w:tcPr>
          <w:p w14:paraId="4864152B" w14:textId="77777777" w:rsidR="006619FC" w:rsidRPr="006619FC" w:rsidRDefault="006619FC" w:rsidP="006B650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619FC">
              <w:rPr>
                <w:rFonts w:cs="Times New Roman"/>
                <w:szCs w:val="24"/>
              </w:rPr>
              <w:t>24</w:t>
            </w:r>
          </w:p>
        </w:tc>
        <w:tc>
          <w:tcPr>
            <w:tcW w:w="1244" w:type="dxa"/>
            <w:vAlign w:val="center"/>
          </w:tcPr>
          <w:p w14:paraId="428CDEF9" w14:textId="77777777" w:rsidR="006619FC" w:rsidRPr="006619FC" w:rsidRDefault="006619FC" w:rsidP="006B650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619FC">
              <w:rPr>
                <w:rFonts w:cs="Times New Roman"/>
                <w:szCs w:val="24"/>
              </w:rPr>
              <w:t>77.4</w:t>
            </w:r>
          </w:p>
        </w:tc>
      </w:tr>
      <w:tr w:rsidR="006619FC" w14:paraId="3DC67B17" w14:textId="77777777" w:rsidTr="0081104D">
        <w:trPr>
          <w:trHeight w:val="144"/>
          <w:jc w:val="center"/>
        </w:trPr>
        <w:tc>
          <w:tcPr>
            <w:cnfStyle w:val="001000000000" w:firstRow="0" w:lastRow="0" w:firstColumn="1" w:lastColumn="0" w:oddVBand="0" w:evenVBand="0" w:oddHBand="0" w:evenHBand="0" w:firstRowFirstColumn="0" w:firstRowLastColumn="0" w:lastRowFirstColumn="0" w:lastRowLastColumn="0"/>
            <w:tcW w:w="7224" w:type="dxa"/>
            <w:vAlign w:val="center"/>
          </w:tcPr>
          <w:p w14:paraId="5194DF34" w14:textId="77777777" w:rsidR="006619FC" w:rsidRPr="006619FC" w:rsidRDefault="006619FC" w:rsidP="006B650F">
            <w:pPr>
              <w:rPr>
                <w:rFonts w:cs="Times New Roman"/>
                <w:szCs w:val="24"/>
              </w:rPr>
            </w:pPr>
            <w:r w:rsidRPr="006619FC">
              <w:rPr>
                <w:rFonts w:cs="Times New Roman"/>
                <w:szCs w:val="24"/>
              </w:rPr>
              <w:t>Међусекторска сарадња није успостављена</w:t>
            </w:r>
          </w:p>
        </w:tc>
        <w:tc>
          <w:tcPr>
            <w:tcW w:w="1138" w:type="dxa"/>
            <w:vAlign w:val="center"/>
          </w:tcPr>
          <w:p w14:paraId="5743A568" w14:textId="77777777" w:rsidR="006619FC" w:rsidRPr="006619FC" w:rsidRDefault="006619FC" w:rsidP="006B650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619FC">
              <w:rPr>
                <w:rFonts w:cs="Times New Roman"/>
                <w:szCs w:val="24"/>
              </w:rPr>
              <w:t>3</w:t>
            </w:r>
          </w:p>
        </w:tc>
        <w:tc>
          <w:tcPr>
            <w:tcW w:w="1244" w:type="dxa"/>
            <w:vAlign w:val="center"/>
          </w:tcPr>
          <w:p w14:paraId="592D669D" w14:textId="77777777" w:rsidR="006619FC" w:rsidRPr="006619FC" w:rsidRDefault="006619FC" w:rsidP="006B650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619FC">
              <w:rPr>
                <w:rFonts w:cs="Times New Roman"/>
                <w:szCs w:val="24"/>
              </w:rPr>
              <w:t>9.7</w:t>
            </w:r>
          </w:p>
        </w:tc>
      </w:tr>
      <w:tr w:rsidR="006619FC" w14:paraId="6A5A2BB8" w14:textId="77777777" w:rsidTr="0081104D">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7224" w:type="dxa"/>
            <w:vAlign w:val="center"/>
          </w:tcPr>
          <w:p w14:paraId="026CE3F9" w14:textId="77777777" w:rsidR="006619FC" w:rsidRPr="006619FC" w:rsidRDefault="006619FC" w:rsidP="006B650F">
            <w:pPr>
              <w:rPr>
                <w:rFonts w:cs="Times New Roman"/>
                <w:szCs w:val="24"/>
              </w:rPr>
            </w:pPr>
            <w:r w:rsidRPr="006619FC">
              <w:rPr>
                <w:rFonts w:cs="Times New Roman"/>
                <w:szCs w:val="24"/>
              </w:rPr>
              <w:t>Укупно</w:t>
            </w:r>
          </w:p>
        </w:tc>
        <w:tc>
          <w:tcPr>
            <w:tcW w:w="1138" w:type="dxa"/>
            <w:vAlign w:val="center"/>
          </w:tcPr>
          <w:p w14:paraId="267266EE" w14:textId="77777777" w:rsidR="006619FC" w:rsidRPr="006619FC" w:rsidRDefault="006619FC" w:rsidP="006B650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619FC">
              <w:rPr>
                <w:rFonts w:cs="Times New Roman"/>
                <w:szCs w:val="24"/>
              </w:rPr>
              <w:t>31</w:t>
            </w:r>
          </w:p>
        </w:tc>
        <w:tc>
          <w:tcPr>
            <w:tcW w:w="1244" w:type="dxa"/>
            <w:vAlign w:val="center"/>
          </w:tcPr>
          <w:p w14:paraId="0DE37708" w14:textId="77777777" w:rsidR="006619FC" w:rsidRPr="006619FC" w:rsidRDefault="006619FC" w:rsidP="006B650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619FC">
              <w:rPr>
                <w:rFonts w:cs="Times New Roman"/>
                <w:szCs w:val="24"/>
              </w:rPr>
              <w:t>100.0</w:t>
            </w:r>
          </w:p>
        </w:tc>
      </w:tr>
    </w:tbl>
    <w:p w14:paraId="0065FA6D" w14:textId="5AA69CD3" w:rsidR="00B95EDF" w:rsidRPr="00B972A0" w:rsidRDefault="006619FC" w:rsidP="006619FC">
      <w:pPr>
        <w:rPr>
          <w:sz w:val="20"/>
        </w:rPr>
      </w:pPr>
      <w:r>
        <w:rPr>
          <w:rFonts w:cs="Times New Roman"/>
          <w:sz w:val="20"/>
          <w:szCs w:val="24"/>
        </w:rPr>
        <w:t>Извор:</w:t>
      </w:r>
      <w:r w:rsidRPr="005E40A7">
        <w:rPr>
          <w:sz w:val="20"/>
        </w:rPr>
        <w:t xml:space="preserve"> </w:t>
      </w:r>
      <w:r w:rsidR="00430942">
        <w:rPr>
          <w:sz w:val="20"/>
        </w:rPr>
        <w:t>Swiss PRO (2019).</w:t>
      </w:r>
      <w:r w:rsidR="00430942" w:rsidRPr="005E40A7">
        <w:rPr>
          <w:sz w:val="20"/>
        </w:rPr>
        <w:t xml:space="preserve"> </w:t>
      </w:r>
      <w:r w:rsidR="00430942" w:rsidRPr="00430942">
        <w:rPr>
          <w:i/>
          <w:sz w:val="20"/>
        </w:rPr>
        <w:t>Процена институционалних капацитета јединица локалне самоуправе у области социјалне заштите и остваривању социјалне укључености  рањивих група</w:t>
      </w:r>
      <w:r w:rsidR="00430942">
        <w:rPr>
          <w:sz w:val="20"/>
        </w:rPr>
        <w:t>.</w:t>
      </w:r>
      <w:r w:rsidR="00430942" w:rsidRPr="005E40A7">
        <w:rPr>
          <w:sz w:val="20"/>
        </w:rPr>
        <w:t xml:space="preserve"> Београд</w:t>
      </w:r>
    </w:p>
    <w:p w14:paraId="255131BC" w14:textId="20BFFD52" w:rsidR="004550A6" w:rsidRDefault="00112F05" w:rsidP="006619FC">
      <w:pPr>
        <w:rPr>
          <w:b/>
        </w:rPr>
      </w:pPr>
      <w:r>
        <w:rPr>
          <w:b/>
        </w:rPr>
        <w:t>Табела 6. Број корисника домског смештаја за одрасле и старије, 2015-2018.</w:t>
      </w:r>
    </w:p>
    <w:tbl>
      <w:tblPr>
        <w:tblStyle w:val="GridTable4-Accent5"/>
        <w:tblW w:w="8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2495"/>
        <w:gridCol w:w="1960"/>
        <w:gridCol w:w="2495"/>
      </w:tblGrid>
      <w:tr w:rsidR="00044D6C" w:rsidRPr="006B650F" w14:paraId="3D155FD5" w14:textId="77777777" w:rsidTr="006B650F">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left w:val="none" w:sz="0" w:space="0" w:color="auto"/>
              <w:bottom w:val="none" w:sz="0" w:space="0" w:color="auto"/>
              <w:right w:val="none" w:sz="0" w:space="0" w:color="auto"/>
            </w:tcBorders>
            <w:noWrap/>
            <w:vAlign w:val="center"/>
            <w:hideMark/>
          </w:tcPr>
          <w:p w14:paraId="36EDAE7F" w14:textId="77777777" w:rsidR="00112F05" w:rsidRPr="006B650F" w:rsidRDefault="00112F05" w:rsidP="006B650F">
            <w:pPr>
              <w:jc w:val="center"/>
              <w:rPr>
                <w:rFonts w:eastAsia="Times New Roman" w:cs="Times New Roman"/>
                <w:color w:val="000000"/>
                <w:sz w:val="22"/>
                <w:lang w:eastAsia="sr-Cyrl-RS"/>
              </w:rPr>
            </w:pPr>
          </w:p>
        </w:tc>
        <w:tc>
          <w:tcPr>
            <w:tcW w:w="2495" w:type="dxa"/>
            <w:tcBorders>
              <w:top w:val="none" w:sz="0" w:space="0" w:color="auto"/>
              <w:left w:val="none" w:sz="0" w:space="0" w:color="auto"/>
              <w:bottom w:val="none" w:sz="0" w:space="0" w:color="auto"/>
              <w:right w:val="none" w:sz="0" w:space="0" w:color="auto"/>
            </w:tcBorders>
            <w:noWrap/>
            <w:vAlign w:val="center"/>
            <w:hideMark/>
          </w:tcPr>
          <w:p w14:paraId="574C16A0" w14:textId="77777777" w:rsidR="00112F05" w:rsidRPr="00B972A0" w:rsidRDefault="00112F05"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B972A0">
              <w:rPr>
                <w:rFonts w:eastAsia="Times New Roman" w:cs="Times New Roman"/>
                <w:szCs w:val="24"/>
                <w:lang w:eastAsia="sr-Cyrl-RS"/>
              </w:rPr>
              <w:t>Укупно у години</w:t>
            </w:r>
          </w:p>
        </w:tc>
        <w:tc>
          <w:tcPr>
            <w:tcW w:w="1960" w:type="dxa"/>
            <w:tcBorders>
              <w:top w:val="none" w:sz="0" w:space="0" w:color="auto"/>
              <w:left w:val="none" w:sz="0" w:space="0" w:color="auto"/>
              <w:bottom w:val="none" w:sz="0" w:space="0" w:color="auto"/>
              <w:right w:val="none" w:sz="0" w:space="0" w:color="auto"/>
            </w:tcBorders>
            <w:noWrap/>
            <w:vAlign w:val="center"/>
            <w:hideMark/>
          </w:tcPr>
          <w:p w14:paraId="1D0CE5D3" w14:textId="77777777" w:rsidR="00112F05" w:rsidRPr="00B972A0" w:rsidRDefault="00112F05"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B972A0">
              <w:rPr>
                <w:rFonts w:eastAsia="Times New Roman" w:cs="Times New Roman"/>
                <w:szCs w:val="24"/>
                <w:lang w:eastAsia="sr-Cyrl-RS"/>
              </w:rPr>
              <w:t>На дан 31.12.</w:t>
            </w:r>
          </w:p>
        </w:tc>
        <w:tc>
          <w:tcPr>
            <w:tcW w:w="2495" w:type="dxa"/>
            <w:tcBorders>
              <w:top w:val="none" w:sz="0" w:space="0" w:color="auto"/>
              <w:left w:val="none" w:sz="0" w:space="0" w:color="auto"/>
              <w:bottom w:val="none" w:sz="0" w:space="0" w:color="auto"/>
              <w:right w:val="none" w:sz="0" w:space="0" w:color="auto"/>
            </w:tcBorders>
            <w:noWrap/>
            <w:vAlign w:val="center"/>
            <w:hideMark/>
          </w:tcPr>
          <w:p w14:paraId="12D98022" w14:textId="77777777" w:rsidR="00112F05" w:rsidRPr="00B972A0" w:rsidRDefault="00112F05"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B972A0">
              <w:rPr>
                <w:rFonts w:eastAsia="Times New Roman" w:cs="Times New Roman"/>
                <w:szCs w:val="24"/>
                <w:lang w:eastAsia="sr-Cyrl-RS"/>
              </w:rPr>
              <w:t>Нови корисници</w:t>
            </w:r>
          </w:p>
        </w:tc>
      </w:tr>
      <w:tr w:rsidR="00044D6C" w:rsidRPr="006B650F" w14:paraId="6E82A04A" w14:textId="77777777" w:rsidTr="006B650F">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425" w:type="dxa"/>
            <w:noWrap/>
            <w:vAlign w:val="center"/>
            <w:hideMark/>
          </w:tcPr>
          <w:p w14:paraId="780A5328" w14:textId="77777777" w:rsidR="00112F05" w:rsidRPr="00B972A0" w:rsidRDefault="00112F05" w:rsidP="006B650F">
            <w:pPr>
              <w:jc w:val="center"/>
              <w:rPr>
                <w:rFonts w:eastAsia="Times New Roman" w:cs="Times New Roman"/>
                <w:color w:val="000000" w:themeColor="text1"/>
                <w:szCs w:val="24"/>
                <w:lang w:eastAsia="sr-Cyrl-RS"/>
              </w:rPr>
            </w:pPr>
            <w:r w:rsidRPr="00B972A0">
              <w:rPr>
                <w:rFonts w:eastAsia="Times New Roman" w:cs="Times New Roman"/>
                <w:color w:val="000000" w:themeColor="text1"/>
                <w:szCs w:val="24"/>
                <w:lang w:eastAsia="sr-Cyrl-RS"/>
              </w:rPr>
              <w:t>2015.</w:t>
            </w:r>
          </w:p>
        </w:tc>
        <w:tc>
          <w:tcPr>
            <w:tcW w:w="2495" w:type="dxa"/>
            <w:noWrap/>
            <w:vAlign w:val="center"/>
            <w:hideMark/>
          </w:tcPr>
          <w:p w14:paraId="3F250B22" w14:textId="77777777" w:rsidR="00112F05" w:rsidRPr="00B972A0" w:rsidRDefault="00112F05"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13.896</w:t>
            </w:r>
          </w:p>
        </w:tc>
        <w:tc>
          <w:tcPr>
            <w:tcW w:w="1960" w:type="dxa"/>
            <w:noWrap/>
            <w:vAlign w:val="center"/>
            <w:hideMark/>
          </w:tcPr>
          <w:p w14:paraId="0B28FCE2" w14:textId="77777777" w:rsidR="00112F05" w:rsidRPr="00B972A0" w:rsidRDefault="00112F05"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7.780</w:t>
            </w:r>
          </w:p>
        </w:tc>
        <w:tc>
          <w:tcPr>
            <w:tcW w:w="2495" w:type="dxa"/>
            <w:noWrap/>
            <w:vAlign w:val="center"/>
            <w:hideMark/>
          </w:tcPr>
          <w:p w14:paraId="3E7A224C" w14:textId="77777777" w:rsidR="00112F05" w:rsidRPr="00B972A0" w:rsidRDefault="00112F05"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4.894</w:t>
            </w:r>
          </w:p>
        </w:tc>
      </w:tr>
      <w:tr w:rsidR="00044D6C" w:rsidRPr="006B650F" w14:paraId="15C7756F" w14:textId="77777777" w:rsidTr="006B650F">
        <w:trPr>
          <w:trHeight w:val="354"/>
          <w:jc w:val="center"/>
        </w:trPr>
        <w:tc>
          <w:tcPr>
            <w:cnfStyle w:val="001000000000" w:firstRow="0" w:lastRow="0" w:firstColumn="1" w:lastColumn="0" w:oddVBand="0" w:evenVBand="0" w:oddHBand="0" w:evenHBand="0" w:firstRowFirstColumn="0" w:firstRowLastColumn="0" w:lastRowFirstColumn="0" w:lastRowLastColumn="0"/>
            <w:tcW w:w="1425" w:type="dxa"/>
            <w:noWrap/>
            <w:vAlign w:val="center"/>
            <w:hideMark/>
          </w:tcPr>
          <w:p w14:paraId="244C1931" w14:textId="77777777" w:rsidR="00112F05" w:rsidRPr="00B972A0" w:rsidRDefault="00112F05" w:rsidP="006B650F">
            <w:pPr>
              <w:jc w:val="center"/>
              <w:rPr>
                <w:rFonts w:eastAsia="Times New Roman" w:cs="Times New Roman"/>
                <w:color w:val="000000" w:themeColor="text1"/>
                <w:szCs w:val="24"/>
                <w:lang w:eastAsia="sr-Cyrl-RS"/>
              </w:rPr>
            </w:pPr>
            <w:r w:rsidRPr="00B972A0">
              <w:rPr>
                <w:rFonts w:eastAsia="Times New Roman" w:cs="Times New Roman"/>
                <w:color w:val="000000" w:themeColor="text1"/>
                <w:szCs w:val="24"/>
                <w:lang w:eastAsia="sr-Cyrl-RS"/>
              </w:rPr>
              <w:t>2016.</w:t>
            </w:r>
          </w:p>
        </w:tc>
        <w:tc>
          <w:tcPr>
            <w:tcW w:w="2495" w:type="dxa"/>
            <w:noWrap/>
            <w:vAlign w:val="center"/>
            <w:hideMark/>
          </w:tcPr>
          <w:p w14:paraId="166F2C45" w14:textId="77777777" w:rsidR="00112F05" w:rsidRPr="00B972A0" w:rsidRDefault="00112F05"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17.594</w:t>
            </w:r>
          </w:p>
        </w:tc>
        <w:tc>
          <w:tcPr>
            <w:tcW w:w="1960" w:type="dxa"/>
            <w:noWrap/>
            <w:vAlign w:val="center"/>
            <w:hideMark/>
          </w:tcPr>
          <w:p w14:paraId="420200C6" w14:textId="77777777" w:rsidR="00112F05" w:rsidRPr="00B972A0" w:rsidRDefault="00112F05"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11.487</w:t>
            </w:r>
          </w:p>
        </w:tc>
        <w:tc>
          <w:tcPr>
            <w:tcW w:w="2495" w:type="dxa"/>
            <w:noWrap/>
            <w:vAlign w:val="center"/>
            <w:hideMark/>
          </w:tcPr>
          <w:p w14:paraId="61E47E20" w14:textId="77777777" w:rsidR="00112F05" w:rsidRPr="00B972A0" w:rsidRDefault="00112F05"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7.102</w:t>
            </w:r>
          </w:p>
        </w:tc>
      </w:tr>
      <w:tr w:rsidR="00044D6C" w:rsidRPr="006B650F" w14:paraId="58EB78AC" w14:textId="77777777" w:rsidTr="006B650F">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425" w:type="dxa"/>
            <w:noWrap/>
            <w:vAlign w:val="center"/>
            <w:hideMark/>
          </w:tcPr>
          <w:p w14:paraId="1FF0D4B4" w14:textId="77777777" w:rsidR="00112F05" w:rsidRPr="00B972A0" w:rsidRDefault="00112F05" w:rsidP="006B650F">
            <w:pPr>
              <w:jc w:val="center"/>
              <w:rPr>
                <w:rFonts w:eastAsia="Times New Roman" w:cs="Times New Roman"/>
                <w:color w:val="000000" w:themeColor="text1"/>
                <w:szCs w:val="24"/>
                <w:lang w:eastAsia="sr-Cyrl-RS"/>
              </w:rPr>
            </w:pPr>
            <w:r w:rsidRPr="00B972A0">
              <w:rPr>
                <w:rFonts w:eastAsia="Times New Roman" w:cs="Times New Roman"/>
                <w:color w:val="000000" w:themeColor="text1"/>
                <w:szCs w:val="24"/>
                <w:lang w:eastAsia="sr-Cyrl-RS"/>
              </w:rPr>
              <w:t>2017.</w:t>
            </w:r>
          </w:p>
        </w:tc>
        <w:tc>
          <w:tcPr>
            <w:tcW w:w="2495" w:type="dxa"/>
            <w:noWrap/>
            <w:vAlign w:val="center"/>
            <w:hideMark/>
          </w:tcPr>
          <w:p w14:paraId="751CCBC3" w14:textId="77777777" w:rsidR="00112F05" w:rsidRPr="00B972A0" w:rsidRDefault="00112F05"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19.648</w:t>
            </w:r>
          </w:p>
        </w:tc>
        <w:tc>
          <w:tcPr>
            <w:tcW w:w="1960" w:type="dxa"/>
            <w:noWrap/>
            <w:vAlign w:val="center"/>
            <w:hideMark/>
          </w:tcPr>
          <w:p w14:paraId="6CC1F7E4" w14:textId="77777777" w:rsidR="00112F05" w:rsidRPr="00B972A0" w:rsidRDefault="00112F05"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12.496</w:t>
            </w:r>
          </w:p>
        </w:tc>
        <w:tc>
          <w:tcPr>
            <w:tcW w:w="2495" w:type="dxa"/>
            <w:noWrap/>
            <w:vAlign w:val="center"/>
            <w:hideMark/>
          </w:tcPr>
          <w:p w14:paraId="684FD000" w14:textId="77777777" w:rsidR="00112F05" w:rsidRPr="00B972A0" w:rsidRDefault="00112F05"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8.415</w:t>
            </w:r>
          </w:p>
        </w:tc>
      </w:tr>
      <w:tr w:rsidR="00044D6C" w:rsidRPr="006B650F" w14:paraId="17409487" w14:textId="77777777" w:rsidTr="006B650F">
        <w:trPr>
          <w:trHeight w:val="354"/>
          <w:jc w:val="center"/>
        </w:trPr>
        <w:tc>
          <w:tcPr>
            <w:cnfStyle w:val="001000000000" w:firstRow="0" w:lastRow="0" w:firstColumn="1" w:lastColumn="0" w:oddVBand="0" w:evenVBand="0" w:oddHBand="0" w:evenHBand="0" w:firstRowFirstColumn="0" w:firstRowLastColumn="0" w:lastRowFirstColumn="0" w:lastRowLastColumn="0"/>
            <w:tcW w:w="1425" w:type="dxa"/>
            <w:noWrap/>
            <w:vAlign w:val="center"/>
            <w:hideMark/>
          </w:tcPr>
          <w:p w14:paraId="5C81552B" w14:textId="77777777" w:rsidR="00112F05" w:rsidRPr="00B972A0" w:rsidRDefault="00112F05" w:rsidP="006B650F">
            <w:pPr>
              <w:jc w:val="center"/>
              <w:rPr>
                <w:rFonts w:eastAsia="Times New Roman" w:cs="Times New Roman"/>
                <w:color w:val="000000" w:themeColor="text1"/>
                <w:szCs w:val="24"/>
                <w:lang w:eastAsia="sr-Cyrl-RS"/>
              </w:rPr>
            </w:pPr>
            <w:r w:rsidRPr="00B972A0">
              <w:rPr>
                <w:rFonts w:eastAsia="Times New Roman" w:cs="Times New Roman"/>
                <w:color w:val="000000" w:themeColor="text1"/>
                <w:szCs w:val="24"/>
                <w:lang w:eastAsia="sr-Cyrl-RS"/>
              </w:rPr>
              <w:t>2018.</w:t>
            </w:r>
          </w:p>
        </w:tc>
        <w:tc>
          <w:tcPr>
            <w:tcW w:w="2495" w:type="dxa"/>
            <w:noWrap/>
            <w:vAlign w:val="center"/>
            <w:hideMark/>
          </w:tcPr>
          <w:p w14:paraId="68AD4808" w14:textId="77777777" w:rsidR="00112F05" w:rsidRPr="00B972A0" w:rsidRDefault="00112F05"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23.415</w:t>
            </w:r>
          </w:p>
        </w:tc>
        <w:tc>
          <w:tcPr>
            <w:tcW w:w="1960" w:type="dxa"/>
            <w:noWrap/>
            <w:vAlign w:val="center"/>
            <w:hideMark/>
          </w:tcPr>
          <w:p w14:paraId="5AB14CF2" w14:textId="77777777" w:rsidR="00112F05" w:rsidRPr="00B972A0" w:rsidRDefault="00112F05"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14.531</w:t>
            </w:r>
          </w:p>
        </w:tc>
        <w:tc>
          <w:tcPr>
            <w:tcW w:w="2495" w:type="dxa"/>
            <w:noWrap/>
            <w:vAlign w:val="center"/>
            <w:hideMark/>
          </w:tcPr>
          <w:p w14:paraId="5EE1CB49" w14:textId="77777777" w:rsidR="00112F05" w:rsidRPr="00B972A0" w:rsidRDefault="00112F05"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10.303</w:t>
            </w:r>
          </w:p>
        </w:tc>
      </w:tr>
    </w:tbl>
    <w:p w14:paraId="238EACD4" w14:textId="77777777" w:rsidR="009B25A1" w:rsidRPr="009B1D0B" w:rsidRDefault="009B25A1" w:rsidP="009B25A1">
      <w:pPr>
        <w:rPr>
          <w:rFonts w:cs="Times New Roman"/>
          <w:sz w:val="20"/>
          <w:szCs w:val="20"/>
          <w:vertAlign w:val="superscript"/>
        </w:rPr>
      </w:pPr>
      <w:r w:rsidRPr="009B1D0B">
        <w:rPr>
          <w:rFonts w:cs="Times New Roman"/>
          <w:sz w:val="20"/>
          <w:szCs w:val="20"/>
        </w:rPr>
        <w:t>Извор</w:t>
      </w:r>
      <w:r>
        <w:rPr>
          <w:rFonts w:cs="Times New Roman"/>
          <w:sz w:val="20"/>
          <w:szCs w:val="20"/>
        </w:rPr>
        <w:t xml:space="preserve">: </w:t>
      </w:r>
      <w:r w:rsidRPr="009B1D0B">
        <w:rPr>
          <w:sz w:val="20"/>
          <w:szCs w:val="20"/>
        </w:rPr>
        <w:t xml:space="preserve">Републички завод за социјалну заштиту (2019). </w:t>
      </w:r>
      <w:r w:rsidRPr="009B1D0B">
        <w:rPr>
          <w:i/>
          <w:iCs/>
          <w:sz w:val="20"/>
          <w:szCs w:val="20"/>
        </w:rPr>
        <w:t>Извештај о раду установа за смештај одраслих и старијих за 2018. годину</w:t>
      </w:r>
      <w:r w:rsidRPr="009B1D0B">
        <w:rPr>
          <w:sz w:val="20"/>
          <w:szCs w:val="20"/>
        </w:rPr>
        <w:t>. Београд</w:t>
      </w:r>
      <w:r>
        <w:rPr>
          <w:sz w:val="20"/>
          <w:szCs w:val="20"/>
        </w:rPr>
        <w:t>. стр. 12</w:t>
      </w:r>
    </w:p>
    <w:p w14:paraId="3388F3D1" w14:textId="1C4C9D3E" w:rsidR="00332F17" w:rsidRPr="00332F17" w:rsidRDefault="00332F17" w:rsidP="00332F17">
      <w:pPr>
        <w:jc w:val="both"/>
        <w:rPr>
          <w:b/>
          <w:bCs/>
        </w:rPr>
      </w:pPr>
      <w:r w:rsidRPr="00332F17">
        <w:rPr>
          <w:b/>
          <w:bCs/>
        </w:rPr>
        <w:t>Табела 7. Преглед броја корисника по врсти права на материјалну подршку из буџета Републике Србије</w:t>
      </w:r>
    </w:p>
    <w:tbl>
      <w:tblPr>
        <w:tblStyle w:val="GridTable4-Accent5"/>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1024"/>
        <w:gridCol w:w="825"/>
        <w:gridCol w:w="945"/>
        <w:gridCol w:w="767"/>
        <w:gridCol w:w="943"/>
        <w:gridCol w:w="826"/>
        <w:gridCol w:w="989"/>
        <w:gridCol w:w="969"/>
        <w:gridCol w:w="1077"/>
      </w:tblGrid>
      <w:tr w:rsidR="00332F17" w:rsidRPr="006B650F" w14:paraId="1494872A" w14:textId="77777777" w:rsidTr="00B972A0">
        <w:trPr>
          <w:cnfStyle w:val="100000000000" w:firstRow="1" w:lastRow="0" w:firstColumn="0" w:lastColumn="0" w:oddVBand="0" w:evenVBand="0" w:oddHBand="0" w:evenHBand="0" w:firstRowFirstColumn="0" w:firstRowLastColumn="0" w:lastRowFirstColumn="0" w:lastRowLastColumn="0"/>
          <w:trHeight w:val="745"/>
          <w:jc w:val="center"/>
        </w:trPr>
        <w:tc>
          <w:tcPr>
            <w:cnfStyle w:val="001000000000" w:firstRow="0" w:lastRow="0" w:firstColumn="1" w:lastColumn="0" w:oddVBand="0" w:evenVBand="0" w:oddHBand="0" w:evenHBand="0" w:firstRowFirstColumn="0" w:firstRowLastColumn="0" w:lastRowFirstColumn="0" w:lastRowLastColumn="0"/>
            <w:tcW w:w="1299" w:type="dxa"/>
            <w:vMerge w:val="restart"/>
            <w:tcBorders>
              <w:top w:val="none" w:sz="0" w:space="0" w:color="auto"/>
              <w:left w:val="none" w:sz="0" w:space="0" w:color="auto"/>
              <w:bottom w:val="none" w:sz="0" w:space="0" w:color="auto"/>
              <w:right w:val="none" w:sz="0" w:space="0" w:color="auto"/>
            </w:tcBorders>
            <w:vAlign w:val="center"/>
          </w:tcPr>
          <w:p w14:paraId="27FE789C" w14:textId="77777777" w:rsidR="00332F17" w:rsidRPr="006B650F" w:rsidRDefault="00332F17" w:rsidP="006B650F">
            <w:pPr>
              <w:jc w:val="center"/>
              <w:rPr>
                <w:rFonts w:cs="Times New Roman"/>
              </w:rPr>
            </w:pPr>
            <w:r w:rsidRPr="006B650F">
              <w:rPr>
                <w:rFonts w:cs="Times New Roman"/>
              </w:rPr>
              <w:t>Година</w:t>
            </w:r>
          </w:p>
        </w:tc>
        <w:tc>
          <w:tcPr>
            <w:tcW w:w="1849" w:type="dxa"/>
            <w:gridSpan w:val="2"/>
            <w:vMerge w:val="restart"/>
            <w:tcBorders>
              <w:top w:val="none" w:sz="0" w:space="0" w:color="auto"/>
              <w:left w:val="none" w:sz="0" w:space="0" w:color="auto"/>
              <w:bottom w:val="none" w:sz="0" w:space="0" w:color="auto"/>
              <w:right w:val="none" w:sz="0" w:space="0" w:color="auto"/>
            </w:tcBorders>
            <w:vAlign w:val="center"/>
          </w:tcPr>
          <w:p w14:paraId="6865D0C9" w14:textId="77777777" w:rsidR="00332F17" w:rsidRPr="006B650F" w:rsidRDefault="00332F17" w:rsidP="006B650F">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6B650F">
              <w:rPr>
                <w:rFonts w:cs="Times New Roman"/>
              </w:rPr>
              <w:t>Новчана социјална помоћ</w:t>
            </w:r>
          </w:p>
        </w:tc>
        <w:tc>
          <w:tcPr>
            <w:tcW w:w="3481" w:type="dxa"/>
            <w:gridSpan w:val="4"/>
            <w:tcBorders>
              <w:top w:val="none" w:sz="0" w:space="0" w:color="auto"/>
              <w:left w:val="none" w:sz="0" w:space="0" w:color="auto"/>
              <w:bottom w:val="none" w:sz="0" w:space="0" w:color="auto"/>
              <w:right w:val="none" w:sz="0" w:space="0" w:color="auto"/>
            </w:tcBorders>
            <w:vAlign w:val="center"/>
          </w:tcPr>
          <w:p w14:paraId="2507A03D" w14:textId="77777777" w:rsidR="00332F17" w:rsidRPr="006B650F" w:rsidRDefault="00332F17" w:rsidP="006B650F">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6B650F">
              <w:rPr>
                <w:rFonts w:cs="Times New Roman"/>
              </w:rPr>
              <w:t>Додатак за помоћ и негу другог лица</w:t>
            </w:r>
          </w:p>
        </w:tc>
        <w:tc>
          <w:tcPr>
            <w:tcW w:w="1958" w:type="dxa"/>
            <w:gridSpan w:val="2"/>
            <w:vMerge w:val="restart"/>
            <w:tcBorders>
              <w:top w:val="none" w:sz="0" w:space="0" w:color="auto"/>
              <w:left w:val="none" w:sz="0" w:space="0" w:color="auto"/>
              <w:bottom w:val="none" w:sz="0" w:space="0" w:color="auto"/>
              <w:right w:val="none" w:sz="0" w:space="0" w:color="auto"/>
            </w:tcBorders>
            <w:vAlign w:val="center"/>
          </w:tcPr>
          <w:p w14:paraId="309B093F" w14:textId="77777777" w:rsidR="00332F17" w:rsidRPr="006B650F" w:rsidRDefault="00332F17" w:rsidP="006B650F">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6B650F">
              <w:rPr>
                <w:rFonts w:cs="Times New Roman"/>
              </w:rPr>
              <w:t>Помоћ за оспособљавање за рад</w:t>
            </w:r>
          </w:p>
        </w:tc>
        <w:tc>
          <w:tcPr>
            <w:tcW w:w="1077" w:type="dxa"/>
            <w:vMerge w:val="restart"/>
            <w:tcBorders>
              <w:top w:val="none" w:sz="0" w:space="0" w:color="auto"/>
              <w:left w:val="none" w:sz="0" w:space="0" w:color="auto"/>
              <w:bottom w:val="none" w:sz="0" w:space="0" w:color="auto"/>
              <w:right w:val="none" w:sz="0" w:space="0" w:color="auto"/>
            </w:tcBorders>
            <w:vAlign w:val="center"/>
          </w:tcPr>
          <w:p w14:paraId="46BE7B7F" w14:textId="77777777" w:rsidR="00332F17" w:rsidRPr="006B650F" w:rsidRDefault="00332F17" w:rsidP="006B650F">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6B650F">
              <w:rPr>
                <w:rFonts w:cs="Times New Roman"/>
              </w:rPr>
              <w:t>Укупно</w:t>
            </w:r>
          </w:p>
        </w:tc>
      </w:tr>
      <w:tr w:rsidR="00332F17" w:rsidRPr="006B650F" w14:paraId="00D7BB24" w14:textId="77777777" w:rsidTr="00B972A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299" w:type="dxa"/>
            <w:vMerge/>
            <w:vAlign w:val="center"/>
          </w:tcPr>
          <w:p w14:paraId="21120970" w14:textId="77777777" w:rsidR="00332F17" w:rsidRPr="006B650F" w:rsidRDefault="00332F17" w:rsidP="006B650F">
            <w:pPr>
              <w:jc w:val="center"/>
              <w:rPr>
                <w:rFonts w:cs="Times New Roman"/>
              </w:rPr>
            </w:pPr>
          </w:p>
        </w:tc>
        <w:tc>
          <w:tcPr>
            <w:tcW w:w="1849" w:type="dxa"/>
            <w:gridSpan w:val="2"/>
            <w:vMerge/>
            <w:vAlign w:val="center"/>
          </w:tcPr>
          <w:p w14:paraId="4C00C37C"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712" w:type="dxa"/>
            <w:gridSpan w:val="2"/>
            <w:vAlign w:val="center"/>
          </w:tcPr>
          <w:p w14:paraId="545855EB"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Основни</w:t>
            </w:r>
          </w:p>
        </w:tc>
        <w:tc>
          <w:tcPr>
            <w:tcW w:w="1768" w:type="dxa"/>
            <w:gridSpan w:val="2"/>
            <w:vAlign w:val="center"/>
          </w:tcPr>
          <w:p w14:paraId="5BE50B76"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Увећани</w:t>
            </w:r>
          </w:p>
        </w:tc>
        <w:tc>
          <w:tcPr>
            <w:tcW w:w="1958" w:type="dxa"/>
            <w:gridSpan w:val="2"/>
            <w:vMerge/>
            <w:vAlign w:val="center"/>
          </w:tcPr>
          <w:p w14:paraId="7CF587B4"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077" w:type="dxa"/>
            <w:vMerge/>
            <w:vAlign w:val="center"/>
          </w:tcPr>
          <w:p w14:paraId="7263FC6C"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332F17" w:rsidRPr="006B650F" w14:paraId="0670A3BA" w14:textId="77777777" w:rsidTr="00B972A0">
        <w:trPr>
          <w:trHeight w:val="393"/>
          <w:jc w:val="center"/>
        </w:trPr>
        <w:tc>
          <w:tcPr>
            <w:cnfStyle w:val="001000000000" w:firstRow="0" w:lastRow="0" w:firstColumn="1" w:lastColumn="0" w:oddVBand="0" w:evenVBand="0" w:oddHBand="0" w:evenHBand="0" w:firstRowFirstColumn="0" w:firstRowLastColumn="0" w:lastRowFirstColumn="0" w:lastRowLastColumn="0"/>
            <w:tcW w:w="1299" w:type="dxa"/>
            <w:vMerge/>
            <w:vAlign w:val="center"/>
          </w:tcPr>
          <w:p w14:paraId="6F3309F3" w14:textId="77777777" w:rsidR="00332F17" w:rsidRPr="006B650F" w:rsidRDefault="00332F17" w:rsidP="006B650F">
            <w:pPr>
              <w:jc w:val="center"/>
              <w:rPr>
                <w:rFonts w:cs="Times New Roman"/>
              </w:rPr>
            </w:pPr>
          </w:p>
        </w:tc>
        <w:tc>
          <w:tcPr>
            <w:tcW w:w="1024" w:type="dxa"/>
            <w:vAlign w:val="center"/>
          </w:tcPr>
          <w:p w14:paraId="1411A020"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Број</w:t>
            </w:r>
          </w:p>
        </w:tc>
        <w:tc>
          <w:tcPr>
            <w:tcW w:w="825" w:type="dxa"/>
            <w:vAlign w:val="center"/>
          </w:tcPr>
          <w:p w14:paraId="03389969"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w:t>
            </w:r>
          </w:p>
        </w:tc>
        <w:tc>
          <w:tcPr>
            <w:tcW w:w="945" w:type="dxa"/>
            <w:vAlign w:val="center"/>
          </w:tcPr>
          <w:p w14:paraId="2D6203F3"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Број</w:t>
            </w:r>
          </w:p>
        </w:tc>
        <w:tc>
          <w:tcPr>
            <w:tcW w:w="767" w:type="dxa"/>
            <w:vAlign w:val="center"/>
          </w:tcPr>
          <w:p w14:paraId="243E3A9A"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w:t>
            </w:r>
          </w:p>
        </w:tc>
        <w:tc>
          <w:tcPr>
            <w:tcW w:w="943" w:type="dxa"/>
            <w:vAlign w:val="center"/>
          </w:tcPr>
          <w:p w14:paraId="025AEEB4"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Број</w:t>
            </w:r>
          </w:p>
        </w:tc>
        <w:tc>
          <w:tcPr>
            <w:tcW w:w="825" w:type="dxa"/>
            <w:vAlign w:val="center"/>
          </w:tcPr>
          <w:p w14:paraId="7584312D"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w:t>
            </w:r>
          </w:p>
        </w:tc>
        <w:tc>
          <w:tcPr>
            <w:tcW w:w="989" w:type="dxa"/>
            <w:vAlign w:val="center"/>
          </w:tcPr>
          <w:p w14:paraId="6B5F779E"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Број</w:t>
            </w:r>
          </w:p>
        </w:tc>
        <w:tc>
          <w:tcPr>
            <w:tcW w:w="969" w:type="dxa"/>
            <w:vAlign w:val="center"/>
          </w:tcPr>
          <w:p w14:paraId="487CEB4C"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w:t>
            </w:r>
          </w:p>
        </w:tc>
        <w:tc>
          <w:tcPr>
            <w:tcW w:w="1077" w:type="dxa"/>
            <w:vMerge/>
            <w:vAlign w:val="center"/>
          </w:tcPr>
          <w:p w14:paraId="7B5BA908"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332F17" w:rsidRPr="006B650F" w14:paraId="7BF51491" w14:textId="77777777" w:rsidTr="00B972A0">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299" w:type="dxa"/>
            <w:vAlign w:val="center"/>
          </w:tcPr>
          <w:p w14:paraId="2A45C7F3" w14:textId="77777777" w:rsidR="00332F17" w:rsidRPr="006B650F" w:rsidRDefault="00332F17" w:rsidP="006B650F">
            <w:pPr>
              <w:jc w:val="center"/>
              <w:rPr>
                <w:rFonts w:cs="Times New Roman"/>
              </w:rPr>
            </w:pPr>
            <w:r w:rsidRPr="006B650F">
              <w:rPr>
                <w:rFonts w:cs="Times New Roman"/>
              </w:rPr>
              <w:t>2016.</w:t>
            </w:r>
          </w:p>
        </w:tc>
        <w:tc>
          <w:tcPr>
            <w:tcW w:w="1024" w:type="dxa"/>
            <w:vAlign w:val="center"/>
          </w:tcPr>
          <w:p w14:paraId="521483A7"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273.804</w:t>
            </w:r>
          </w:p>
        </w:tc>
        <w:tc>
          <w:tcPr>
            <w:tcW w:w="825" w:type="dxa"/>
            <w:vAlign w:val="center"/>
          </w:tcPr>
          <w:p w14:paraId="780B775B"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84%</w:t>
            </w:r>
          </w:p>
        </w:tc>
        <w:tc>
          <w:tcPr>
            <w:tcW w:w="945" w:type="dxa"/>
            <w:vAlign w:val="center"/>
          </w:tcPr>
          <w:p w14:paraId="6AEEC828"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15.995</w:t>
            </w:r>
          </w:p>
        </w:tc>
        <w:tc>
          <w:tcPr>
            <w:tcW w:w="767" w:type="dxa"/>
            <w:vAlign w:val="center"/>
          </w:tcPr>
          <w:p w14:paraId="65818829"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5%</w:t>
            </w:r>
          </w:p>
        </w:tc>
        <w:tc>
          <w:tcPr>
            <w:tcW w:w="943" w:type="dxa"/>
            <w:vAlign w:val="center"/>
          </w:tcPr>
          <w:p w14:paraId="355180CF"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34.966</w:t>
            </w:r>
          </w:p>
        </w:tc>
        <w:tc>
          <w:tcPr>
            <w:tcW w:w="825" w:type="dxa"/>
            <w:vAlign w:val="center"/>
          </w:tcPr>
          <w:p w14:paraId="12C75EF7"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11%</w:t>
            </w:r>
          </w:p>
        </w:tc>
        <w:tc>
          <w:tcPr>
            <w:tcW w:w="989" w:type="dxa"/>
            <w:vAlign w:val="center"/>
          </w:tcPr>
          <w:p w14:paraId="0592F470"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2.555</w:t>
            </w:r>
          </w:p>
        </w:tc>
        <w:tc>
          <w:tcPr>
            <w:tcW w:w="969" w:type="dxa"/>
            <w:vAlign w:val="center"/>
          </w:tcPr>
          <w:p w14:paraId="71B823D5"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1%</w:t>
            </w:r>
          </w:p>
        </w:tc>
        <w:tc>
          <w:tcPr>
            <w:tcW w:w="1077" w:type="dxa"/>
            <w:vAlign w:val="center"/>
          </w:tcPr>
          <w:p w14:paraId="40439698"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327.321</w:t>
            </w:r>
          </w:p>
        </w:tc>
      </w:tr>
      <w:tr w:rsidR="00332F17" w:rsidRPr="006B650F" w14:paraId="5DA4E431" w14:textId="77777777" w:rsidTr="00B972A0">
        <w:trPr>
          <w:trHeight w:val="372"/>
          <w:jc w:val="center"/>
        </w:trPr>
        <w:tc>
          <w:tcPr>
            <w:cnfStyle w:val="001000000000" w:firstRow="0" w:lastRow="0" w:firstColumn="1" w:lastColumn="0" w:oddVBand="0" w:evenVBand="0" w:oddHBand="0" w:evenHBand="0" w:firstRowFirstColumn="0" w:firstRowLastColumn="0" w:lastRowFirstColumn="0" w:lastRowLastColumn="0"/>
            <w:tcW w:w="1299" w:type="dxa"/>
            <w:vAlign w:val="center"/>
          </w:tcPr>
          <w:p w14:paraId="0422E63B" w14:textId="77777777" w:rsidR="00332F17" w:rsidRPr="006B650F" w:rsidRDefault="00332F17" w:rsidP="006B650F">
            <w:pPr>
              <w:jc w:val="center"/>
              <w:rPr>
                <w:rFonts w:cs="Times New Roman"/>
              </w:rPr>
            </w:pPr>
            <w:r w:rsidRPr="006B650F">
              <w:rPr>
                <w:rFonts w:cs="Times New Roman"/>
              </w:rPr>
              <w:t>2017.</w:t>
            </w:r>
          </w:p>
        </w:tc>
        <w:tc>
          <w:tcPr>
            <w:tcW w:w="1024" w:type="dxa"/>
            <w:vAlign w:val="center"/>
          </w:tcPr>
          <w:p w14:paraId="49E71A1C"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271.143</w:t>
            </w:r>
          </w:p>
        </w:tc>
        <w:tc>
          <w:tcPr>
            <w:tcW w:w="825" w:type="dxa"/>
            <w:vAlign w:val="center"/>
          </w:tcPr>
          <w:p w14:paraId="41E1723F"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83%</w:t>
            </w:r>
          </w:p>
        </w:tc>
        <w:tc>
          <w:tcPr>
            <w:tcW w:w="945" w:type="dxa"/>
            <w:vAlign w:val="center"/>
          </w:tcPr>
          <w:p w14:paraId="00E8BF12"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16.039</w:t>
            </w:r>
          </w:p>
        </w:tc>
        <w:tc>
          <w:tcPr>
            <w:tcW w:w="767" w:type="dxa"/>
            <w:vAlign w:val="center"/>
          </w:tcPr>
          <w:p w14:paraId="7BF6C364"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5%</w:t>
            </w:r>
          </w:p>
        </w:tc>
        <w:tc>
          <w:tcPr>
            <w:tcW w:w="943" w:type="dxa"/>
            <w:vAlign w:val="center"/>
          </w:tcPr>
          <w:p w14:paraId="44B2D9D3"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35.453</w:t>
            </w:r>
          </w:p>
        </w:tc>
        <w:tc>
          <w:tcPr>
            <w:tcW w:w="825" w:type="dxa"/>
            <w:vAlign w:val="center"/>
          </w:tcPr>
          <w:p w14:paraId="1C5B5AD5"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11%</w:t>
            </w:r>
          </w:p>
        </w:tc>
        <w:tc>
          <w:tcPr>
            <w:tcW w:w="989" w:type="dxa"/>
            <w:vAlign w:val="center"/>
          </w:tcPr>
          <w:p w14:paraId="77B8556C"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2.585</w:t>
            </w:r>
          </w:p>
        </w:tc>
        <w:tc>
          <w:tcPr>
            <w:tcW w:w="969" w:type="dxa"/>
            <w:vAlign w:val="center"/>
          </w:tcPr>
          <w:p w14:paraId="75B20B57"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1%</w:t>
            </w:r>
          </w:p>
        </w:tc>
        <w:tc>
          <w:tcPr>
            <w:tcW w:w="1077" w:type="dxa"/>
            <w:vAlign w:val="center"/>
          </w:tcPr>
          <w:p w14:paraId="4A69F33A"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325.220</w:t>
            </w:r>
          </w:p>
        </w:tc>
      </w:tr>
      <w:tr w:rsidR="00332F17" w:rsidRPr="006B650F" w14:paraId="1695A2B8" w14:textId="77777777" w:rsidTr="00B972A0">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299" w:type="dxa"/>
            <w:vAlign w:val="center"/>
          </w:tcPr>
          <w:p w14:paraId="19D309C3" w14:textId="77777777" w:rsidR="00332F17" w:rsidRPr="006B650F" w:rsidRDefault="00332F17" w:rsidP="006B650F">
            <w:pPr>
              <w:jc w:val="center"/>
              <w:rPr>
                <w:rFonts w:cs="Times New Roman"/>
              </w:rPr>
            </w:pPr>
            <w:r w:rsidRPr="006B650F">
              <w:rPr>
                <w:rFonts w:cs="Times New Roman"/>
              </w:rPr>
              <w:t>2018.</w:t>
            </w:r>
          </w:p>
        </w:tc>
        <w:tc>
          <w:tcPr>
            <w:tcW w:w="1024" w:type="dxa"/>
            <w:vAlign w:val="center"/>
          </w:tcPr>
          <w:p w14:paraId="502A4F23"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260.314</w:t>
            </w:r>
          </w:p>
        </w:tc>
        <w:tc>
          <w:tcPr>
            <w:tcW w:w="825" w:type="dxa"/>
            <w:vAlign w:val="center"/>
          </w:tcPr>
          <w:p w14:paraId="022ACEA1"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82%</w:t>
            </w:r>
          </w:p>
        </w:tc>
        <w:tc>
          <w:tcPr>
            <w:tcW w:w="945" w:type="dxa"/>
            <w:vAlign w:val="center"/>
          </w:tcPr>
          <w:p w14:paraId="3F45B2F5"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16.237</w:t>
            </w:r>
          </w:p>
        </w:tc>
        <w:tc>
          <w:tcPr>
            <w:tcW w:w="767" w:type="dxa"/>
            <w:vAlign w:val="center"/>
          </w:tcPr>
          <w:p w14:paraId="6FEF2AE2"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5%</w:t>
            </w:r>
          </w:p>
        </w:tc>
        <w:tc>
          <w:tcPr>
            <w:tcW w:w="943" w:type="dxa"/>
            <w:vAlign w:val="center"/>
          </w:tcPr>
          <w:p w14:paraId="454D14B1"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36.131</w:t>
            </w:r>
          </w:p>
        </w:tc>
        <w:tc>
          <w:tcPr>
            <w:tcW w:w="825" w:type="dxa"/>
            <w:vAlign w:val="center"/>
          </w:tcPr>
          <w:p w14:paraId="391F960E"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11%</w:t>
            </w:r>
          </w:p>
        </w:tc>
        <w:tc>
          <w:tcPr>
            <w:tcW w:w="989" w:type="dxa"/>
            <w:vAlign w:val="center"/>
          </w:tcPr>
          <w:p w14:paraId="0BCC6311"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2.900</w:t>
            </w:r>
          </w:p>
        </w:tc>
        <w:tc>
          <w:tcPr>
            <w:tcW w:w="969" w:type="dxa"/>
            <w:vAlign w:val="center"/>
          </w:tcPr>
          <w:p w14:paraId="3B013DB2"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1%</w:t>
            </w:r>
          </w:p>
        </w:tc>
        <w:tc>
          <w:tcPr>
            <w:tcW w:w="1077" w:type="dxa"/>
            <w:vAlign w:val="center"/>
          </w:tcPr>
          <w:p w14:paraId="39A8AA2F"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B650F">
              <w:rPr>
                <w:rFonts w:cs="Times New Roman"/>
              </w:rPr>
              <w:t>315.583</w:t>
            </w:r>
          </w:p>
        </w:tc>
      </w:tr>
      <w:tr w:rsidR="00332F17" w:rsidRPr="006B650F" w14:paraId="7E52A724" w14:textId="77777777" w:rsidTr="00B972A0">
        <w:trPr>
          <w:trHeight w:val="372"/>
          <w:jc w:val="center"/>
        </w:trPr>
        <w:tc>
          <w:tcPr>
            <w:cnfStyle w:val="001000000000" w:firstRow="0" w:lastRow="0" w:firstColumn="1" w:lastColumn="0" w:oddVBand="0" w:evenVBand="0" w:oddHBand="0" w:evenHBand="0" w:firstRowFirstColumn="0" w:firstRowLastColumn="0" w:lastRowFirstColumn="0" w:lastRowLastColumn="0"/>
            <w:tcW w:w="1299" w:type="dxa"/>
            <w:vAlign w:val="center"/>
          </w:tcPr>
          <w:p w14:paraId="059037ED" w14:textId="77777777" w:rsidR="00332F17" w:rsidRPr="006B650F" w:rsidRDefault="00332F17" w:rsidP="006B650F">
            <w:pPr>
              <w:jc w:val="center"/>
              <w:rPr>
                <w:rFonts w:cs="Times New Roman"/>
              </w:rPr>
            </w:pPr>
            <w:r w:rsidRPr="006B650F">
              <w:rPr>
                <w:rFonts w:cs="Times New Roman"/>
              </w:rPr>
              <w:t>Просечно</w:t>
            </w:r>
          </w:p>
        </w:tc>
        <w:tc>
          <w:tcPr>
            <w:tcW w:w="1024" w:type="dxa"/>
            <w:vAlign w:val="center"/>
          </w:tcPr>
          <w:p w14:paraId="08BE32BA"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268.421</w:t>
            </w:r>
          </w:p>
        </w:tc>
        <w:tc>
          <w:tcPr>
            <w:tcW w:w="825" w:type="dxa"/>
            <w:vAlign w:val="center"/>
          </w:tcPr>
          <w:p w14:paraId="03ACC2D2"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83%</w:t>
            </w:r>
          </w:p>
        </w:tc>
        <w:tc>
          <w:tcPr>
            <w:tcW w:w="945" w:type="dxa"/>
            <w:vAlign w:val="center"/>
          </w:tcPr>
          <w:p w14:paraId="15BA9D13"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16.091</w:t>
            </w:r>
          </w:p>
        </w:tc>
        <w:tc>
          <w:tcPr>
            <w:tcW w:w="767" w:type="dxa"/>
            <w:vAlign w:val="center"/>
          </w:tcPr>
          <w:p w14:paraId="3328B0E1"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5%</w:t>
            </w:r>
          </w:p>
        </w:tc>
        <w:tc>
          <w:tcPr>
            <w:tcW w:w="943" w:type="dxa"/>
            <w:vAlign w:val="center"/>
          </w:tcPr>
          <w:p w14:paraId="3B166C73"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35.517</w:t>
            </w:r>
          </w:p>
        </w:tc>
        <w:tc>
          <w:tcPr>
            <w:tcW w:w="825" w:type="dxa"/>
            <w:vAlign w:val="center"/>
          </w:tcPr>
          <w:p w14:paraId="664B40E8"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11%</w:t>
            </w:r>
          </w:p>
        </w:tc>
        <w:tc>
          <w:tcPr>
            <w:tcW w:w="989" w:type="dxa"/>
            <w:vAlign w:val="center"/>
          </w:tcPr>
          <w:p w14:paraId="7005E8E8"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2.680</w:t>
            </w:r>
          </w:p>
        </w:tc>
        <w:tc>
          <w:tcPr>
            <w:tcW w:w="969" w:type="dxa"/>
            <w:vAlign w:val="center"/>
          </w:tcPr>
          <w:p w14:paraId="2DC50A50"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1%</w:t>
            </w:r>
          </w:p>
        </w:tc>
        <w:tc>
          <w:tcPr>
            <w:tcW w:w="1077" w:type="dxa"/>
            <w:vAlign w:val="center"/>
          </w:tcPr>
          <w:p w14:paraId="7B29669E"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B650F">
              <w:rPr>
                <w:rFonts w:cs="Times New Roman"/>
              </w:rPr>
              <w:t>322.708</w:t>
            </w:r>
          </w:p>
        </w:tc>
      </w:tr>
    </w:tbl>
    <w:p w14:paraId="43E31813" w14:textId="77777777" w:rsidR="00332F17" w:rsidRPr="00D54165" w:rsidRDefault="00332F17" w:rsidP="00332F17">
      <w:pPr>
        <w:jc w:val="both"/>
        <w:rPr>
          <w:sz w:val="20"/>
          <w:szCs w:val="18"/>
        </w:rPr>
      </w:pPr>
      <w:r w:rsidRPr="00D54165">
        <w:rPr>
          <w:sz w:val="20"/>
          <w:szCs w:val="18"/>
        </w:rPr>
        <w:t xml:space="preserve">Извор: Државна ревизорска институција (2019). Извештај о ревизији сврсисходности пословања: Материјална подршка као мера смањења сиромаштва. Београд. Доступно на: </w:t>
      </w:r>
      <w:hyperlink r:id="rId12" w:history="1">
        <w:r w:rsidRPr="00D54165">
          <w:rPr>
            <w:rStyle w:val="Hyperlink"/>
            <w:sz w:val="20"/>
            <w:szCs w:val="18"/>
          </w:rPr>
          <w:t>https://www.dri.rs/php/document/download/2381/2</w:t>
        </w:r>
      </w:hyperlink>
      <w:r w:rsidRPr="00D54165">
        <w:rPr>
          <w:sz w:val="20"/>
          <w:szCs w:val="18"/>
        </w:rPr>
        <w:t>, приступљено 30.11.2020.</w:t>
      </w:r>
    </w:p>
    <w:p w14:paraId="7A1F5E73" w14:textId="77777777" w:rsidR="00332F17" w:rsidRDefault="00332F17" w:rsidP="00332F17">
      <w:r w:rsidRPr="00966E9A">
        <w:rPr>
          <w:b/>
        </w:rPr>
        <w:lastRenderedPageBreak/>
        <w:t xml:space="preserve">Табела </w:t>
      </w:r>
      <w:r>
        <w:rPr>
          <w:b/>
        </w:rPr>
        <w:t>8</w:t>
      </w:r>
      <w:r w:rsidRPr="00966E9A">
        <w:rPr>
          <w:b/>
        </w:rPr>
        <w:t>. Корисници и годишњи расходи за НСП у периоду од 2010-2017. године</w:t>
      </w:r>
      <w:r>
        <w:rPr>
          <w:rStyle w:val="FootnoteReference"/>
        </w:rPr>
        <w:footnoteReference w:id="182"/>
      </w:r>
    </w:p>
    <w:tbl>
      <w:tblPr>
        <w:tblStyle w:val="GridTable4-Accent5"/>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2259"/>
        <w:gridCol w:w="1835"/>
        <w:gridCol w:w="2472"/>
        <w:gridCol w:w="1517"/>
      </w:tblGrid>
      <w:tr w:rsidR="00332F17" w:rsidRPr="006B650F" w14:paraId="1C2FC115" w14:textId="77777777" w:rsidTr="00B972A0">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1251" w:type="dxa"/>
            <w:vMerge w:val="restart"/>
            <w:tcBorders>
              <w:top w:val="none" w:sz="0" w:space="0" w:color="auto"/>
              <w:left w:val="none" w:sz="0" w:space="0" w:color="auto"/>
              <w:bottom w:val="none" w:sz="0" w:space="0" w:color="auto"/>
              <w:right w:val="none" w:sz="0" w:space="0" w:color="auto"/>
            </w:tcBorders>
            <w:noWrap/>
            <w:vAlign w:val="center"/>
            <w:hideMark/>
          </w:tcPr>
          <w:p w14:paraId="207761E8" w14:textId="77777777" w:rsidR="00332F17" w:rsidRPr="006B650F" w:rsidRDefault="00332F17" w:rsidP="006B650F">
            <w:pPr>
              <w:jc w:val="center"/>
              <w:rPr>
                <w:rFonts w:eastAsia="Times New Roman" w:cs="Times New Roman"/>
              </w:rPr>
            </w:pPr>
            <w:r w:rsidRPr="006B650F">
              <w:rPr>
                <w:rFonts w:eastAsia="Times New Roman" w:cs="Times New Roman"/>
                <w:sz w:val="22"/>
              </w:rPr>
              <w:t>Година</w:t>
            </w:r>
          </w:p>
        </w:tc>
        <w:tc>
          <w:tcPr>
            <w:tcW w:w="4094" w:type="dxa"/>
            <w:gridSpan w:val="2"/>
            <w:tcBorders>
              <w:top w:val="none" w:sz="0" w:space="0" w:color="auto"/>
              <w:left w:val="none" w:sz="0" w:space="0" w:color="auto"/>
              <w:bottom w:val="none" w:sz="0" w:space="0" w:color="auto"/>
              <w:right w:val="none" w:sz="0" w:space="0" w:color="auto"/>
            </w:tcBorders>
            <w:noWrap/>
            <w:vAlign w:val="center"/>
            <w:hideMark/>
          </w:tcPr>
          <w:p w14:paraId="1EF3CC23" w14:textId="77777777" w:rsidR="00332F17" w:rsidRPr="006B650F" w:rsidRDefault="00332F17"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6B650F">
              <w:rPr>
                <w:rFonts w:eastAsia="Times New Roman" w:cs="Times New Roman"/>
                <w:sz w:val="22"/>
              </w:rPr>
              <w:t>Корисници - годишњи просек</w:t>
            </w:r>
          </w:p>
        </w:tc>
        <w:tc>
          <w:tcPr>
            <w:tcW w:w="3989" w:type="dxa"/>
            <w:gridSpan w:val="2"/>
            <w:tcBorders>
              <w:top w:val="none" w:sz="0" w:space="0" w:color="auto"/>
              <w:left w:val="none" w:sz="0" w:space="0" w:color="auto"/>
              <w:bottom w:val="none" w:sz="0" w:space="0" w:color="auto"/>
              <w:right w:val="none" w:sz="0" w:space="0" w:color="auto"/>
            </w:tcBorders>
            <w:noWrap/>
            <w:vAlign w:val="center"/>
            <w:hideMark/>
          </w:tcPr>
          <w:p w14:paraId="09EB1FCD" w14:textId="77777777" w:rsidR="00332F17" w:rsidRPr="006B650F" w:rsidRDefault="00332F17"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6B650F">
              <w:rPr>
                <w:rFonts w:eastAsia="Times New Roman" w:cs="Times New Roman"/>
                <w:sz w:val="22"/>
              </w:rPr>
              <w:t>Годишњи расходи</w:t>
            </w:r>
          </w:p>
        </w:tc>
      </w:tr>
      <w:tr w:rsidR="00332F17" w:rsidRPr="006B650F" w14:paraId="0FC98390" w14:textId="77777777" w:rsidTr="00B972A0">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1251" w:type="dxa"/>
            <w:vMerge/>
            <w:vAlign w:val="center"/>
            <w:hideMark/>
          </w:tcPr>
          <w:p w14:paraId="6F0F12A6" w14:textId="77777777" w:rsidR="00332F17" w:rsidRPr="006B650F" w:rsidRDefault="00332F17" w:rsidP="006B650F">
            <w:pPr>
              <w:jc w:val="center"/>
              <w:rPr>
                <w:rFonts w:eastAsia="Times New Roman" w:cs="Times New Roman"/>
                <w:color w:val="000000"/>
              </w:rPr>
            </w:pPr>
          </w:p>
        </w:tc>
        <w:tc>
          <w:tcPr>
            <w:tcW w:w="2259" w:type="dxa"/>
            <w:noWrap/>
            <w:vAlign w:val="center"/>
            <w:hideMark/>
          </w:tcPr>
          <w:p w14:paraId="304B6A35"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Домаћинства</w:t>
            </w:r>
          </w:p>
        </w:tc>
        <w:tc>
          <w:tcPr>
            <w:tcW w:w="1834" w:type="dxa"/>
            <w:noWrap/>
            <w:vAlign w:val="center"/>
            <w:hideMark/>
          </w:tcPr>
          <w:p w14:paraId="58364F7D"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Појединци</w:t>
            </w:r>
          </w:p>
        </w:tc>
        <w:tc>
          <w:tcPr>
            <w:tcW w:w="2472" w:type="dxa"/>
            <w:noWrap/>
            <w:vAlign w:val="center"/>
            <w:hideMark/>
          </w:tcPr>
          <w:p w14:paraId="36945F41"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у милионима дин.</w:t>
            </w:r>
          </w:p>
        </w:tc>
        <w:tc>
          <w:tcPr>
            <w:tcW w:w="1516" w:type="dxa"/>
            <w:noWrap/>
            <w:vAlign w:val="center"/>
            <w:hideMark/>
          </w:tcPr>
          <w:p w14:paraId="75170937"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удео у БДП</w:t>
            </w:r>
          </w:p>
        </w:tc>
      </w:tr>
      <w:tr w:rsidR="00332F17" w:rsidRPr="006B650F" w14:paraId="6233125E" w14:textId="77777777" w:rsidTr="00B972A0">
        <w:trPr>
          <w:trHeight w:val="388"/>
          <w:jc w:val="center"/>
        </w:trPr>
        <w:tc>
          <w:tcPr>
            <w:cnfStyle w:val="001000000000" w:firstRow="0" w:lastRow="0" w:firstColumn="1" w:lastColumn="0" w:oddVBand="0" w:evenVBand="0" w:oddHBand="0" w:evenHBand="0" w:firstRowFirstColumn="0" w:firstRowLastColumn="0" w:lastRowFirstColumn="0" w:lastRowLastColumn="0"/>
            <w:tcW w:w="1251" w:type="dxa"/>
            <w:noWrap/>
            <w:vAlign w:val="center"/>
            <w:hideMark/>
          </w:tcPr>
          <w:p w14:paraId="40C8D31A" w14:textId="77777777" w:rsidR="00332F17" w:rsidRPr="006B650F" w:rsidRDefault="00332F17" w:rsidP="006B650F">
            <w:pPr>
              <w:jc w:val="center"/>
              <w:rPr>
                <w:rFonts w:eastAsia="Times New Roman" w:cs="Times New Roman"/>
                <w:color w:val="000000"/>
              </w:rPr>
            </w:pPr>
            <w:r w:rsidRPr="006B650F">
              <w:rPr>
                <w:rFonts w:eastAsia="Times New Roman" w:cs="Times New Roman"/>
                <w:color w:val="000000"/>
                <w:sz w:val="22"/>
              </w:rPr>
              <w:t>2010.</w:t>
            </w:r>
          </w:p>
        </w:tc>
        <w:tc>
          <w:tcPr>
            <w:tcW w:w="2259" w:type="dxa"/>
            <w:noWrap/>
            <w:vAlign w:val="center"/>
            <w:hideMark/>
          </w:tcPr>
          <w:p w14:paraId="7357513A"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65.816</w:t>
            </w:r>
          </w:p>
        </w:tc>
        <w:tc>
          <w:tcPr>
            <w:tcW w:w="1834" w:type="dxa"/>
            <w:noWrap/>
            <w:vAlign w:val="center"/>
            <w:hideMark/>
          </w:tcPr>
          <w:p w14:paraId="77D41487"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167.914</w:t>
            </w:r>
          </w:p>
        </w:tc>
        <w:tc>
          <w:tcPr>
            <w:tcW w:w="2472" w:type="dxa"/>
            <w:noWrap/>
            <w:vAlign w:val="center"/>
            <w:hideMark/>
          </w:tcPr>
          <w:p w14:paraId="1E2485FE"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5.147,8</w:t>
            </w:r>
          </w:p>
        </w:tc>
        <w:tc>
          <w:tcPr>
            <w:tcW w:w="1516" w:type="dxa"/>
            <w:noWrap/>
            <w:vAlign w:val="center"/>
            <w:hideMark/>
          </w:tcPr>
          <w:p w14:paraId="7A3519FE"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0,18</w:t>
            </w:r>
          </w:p>
        </w:tc>
      </w:tr>
      <w:tr w:rsidR="00332F17" w:rsidRPr="006B650F" w14:paraId="67FB69C5" w14:textId="77777777" w:rsidTr="00B972A0">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1251" w:type="dxa"/>
            <w:noWrap/>
            <w:vAlign w:val="center"/>
            <w:hideMark/>
          </w:tcPr>
          <w:p w14:paraId="5C548BF8" w14:textId="77777777" w:rsidR="00332F17" w:rsidRPr="006B650F" w:rsidRDefault="00332F17" w:rsidP="006B650F">
            <w:pPr>
              <w:jc w:val="center"/>
              <w:rPr>
                <w:rFonts w:eastAsia="Times New Roman" w:cs="Times New Roman"/>
                <w:color w:val="000000"/>
              </w:rPr>
            </w:pPr>
            <w:r w:rsidRPr="006B650F">
              <w:rPr>
                <w:rFonts w:eastAsia="Times New Roman" w:cs="Times New Roman"/>
                <w:color w:val="000000"/>
                <w:sz w:val="22"/>
              </w:rPr>
              <w:t>2011.</w:t>
            </w:r>
          </w:p>
        </w:tc>
        <w:tc>
          <w:tcPr>
            <w:tcW w:w="2259" w:type="dxa"/>
            <w:noWrap/>
            <w:vAlign w:val="center"/>
            <w:hideMark/>
          </w:tcPr>
          <w:p w14:paraId="328A918C"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73.629</w:t>
            </w:r>
          </w:p>
        </w:tc>
        <w:tc>
          <w:tcPr>
            <w:tcW w:w="1834" w:type="dxa"/>
            <w:noWrap/>
            <w:vAlign w:val="center"/>
            <w:hideMark/>
          </w:tcPr>
          <w:p w14:paraId="08FE6348"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186.228</w:t>
            </w:r>
          </w:p>
        </w:tc>
        <w:tc>
          <w:tcPr>
            <w:tcW w:w="2472" w:type="dxa"/>
            <w:noWrap/>
            <w:vAlign w:val="center"/>
            <w:hideMark/>
          </w:tcPr>
          <w:p w14:paraId="22337635"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8.069,5</w:t>
            </w:r>
          </w:p>
        </w:tc>
        <w:tc>
          <w:tcPr>
            <w:tcW w:w="1516" w:type="dxa"/>
            <w:noWrap/>
            <w:vAlign w:val="center"/>
            <w:hideMark/>
          </w:tcPr>
          <w:p w14:paraId="2B4A99CF"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0,25</w:t>
            </w:r>
          </w:p>
        </w:tc>
      </w:tr>
      <w:tr w:rsidR="00332F17" w:rsidRPr="006B650F" w14:paraId="04C0A811" w14:textId="77777777" w:rsidTr="00B972A0">
        <w:trPr>
          <w:trHeight w:val="388"/>
          <w:jc w:val="center"/>
        </w:trPr>
        <w:tc>
          <w:tcPr>
            <w:cnfStyle w:val="001000000000" w:firstRow="0" w:lastRow="0" w:firstColumn="1" w:lastColumn="0" w:oddVBand="0" w:evenVBand="0" w:oddHBand="0" w:evenHBand="0" w:firstRowFirstColumn="0" w:firstRowLastColumn="0" w:lastRowFirstColumn="0" w:lastRowLastColumn="0"/>
            <w:tcW w:w="1251" w:type="dxa"/>
            <w:noWrap/>
            <w:vAlign w:val="center"/>
            <w:hideMark/>
          </w:tcPr>
          <w:p w14:paraId="3315A706" w14:textId="77777777" w:rsidR="00332F17" w:rsidRPr="006B650F" w:rsidRDefault="00332F17" w:rsidP="006B650F">
            <w:pPr>
              <w:jc w:val="center"/>
              <w:rPr>
                <w:rFonts w:eastAsia="Times New Roman" w:cs="Times New Roman"/>
                <w:color w:val="000000"/>
              </w:rPr>
            </w:pPr>
            <w:r w:rsidRPr="006B650F">
              <w:rPr>
                <w:rFonts w:eastAsia="Times New Roman" w:cs="Times New Roman"/>
                <w:color w:val="000000"/>
                <w:sz w:val="22"/>
              </w:rPr>
              <w:t>2012.</w:t>
            </w:r>
          </w:p>
        </w:tc>
        <w:tc>
          <w:tcPr>
            <w:tcW w:w="2259" w:type="dxa"/>
            <w:noWrap/>
            <w:vAlign w:val="center"/>
            <w:hideMark/>
          </w:tcPr>
          <w:p w14:paraId="60B55FB4"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87.330</w:t>
            </w:r>
          </w:p>
        </w:tc>
        <w:tc>
          <w:tcPr>
            <w:tcW w:w="1834" w:type="dxa"/>
            <w:noWrap/>
            <w:vAlign w:val="center"/>
            <w:hideMark/>
          </w:tcPr>
          <w:p w14:paraId="29256405"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223.685</w:t>
            </w:r>
          </w:p>
        </w:tc>
        <w:tc>
          <w:tcPr>
            <w:tcW w:w="2472" w:type="dxa"/>
            <w:noWrap/>
            <w:vAlign w:val="center"/>
            <w:hideMark/>
          </w:tcPr>
          <w:p w14:paraId="1A7ACF50"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10.270,5</w:t>
            </w:r>
          </w:p>
        </w:tc>
        <w:tc>
          <w:tcPr>
            <w:tcW w:w="1516" w:type="dxa"/>
            <w:noWrap/>
            <w:vAlign w:val="center"/>
            <w:hideMark/>
          </w:tcPr>
          <w:p w14:paraId="746FEC14"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0,30</w:t>
            </w:r>
          </w:p>
        </w:tc>
      </w:tr>
      <w:tr w:rsidR="00332F17" w:rsidRPr="006B650F" w14:paraId="42A0DB94" w14:textId="77777777" w:rsidTr="00B972A0">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1251" w:type="dxa"/>
            <w:noWrap/>
            <w:vAlign w:val="center"/>
            <w:hideMark/>
          </w:tcPr>
          <w:p w14:paraId="6DFC3DC2" w14:textId="77777777" w:rsidR="00332F17" w:rsidRPr="006B650F" w:rsidRDefault="00332F17" w:rsidP="006B650F">
            <w:pPr>
              <w:jc w:val="center"/>
              <w:rPr>
                <w:rFonts w:eastAsia="Times New Roman" w:cs="Times New Roman"/>
                <w:color w:val="000000"/>
              </w:rPr>
            </w:pPr>
            <w:r w:rsidRPr="006B650F">
              <w:rPr>
                <w:rFonts w:eastAsia="Times New Roman" w:cs="Times New Roman"/>
                <w:color w:val="000000"/>
                <w:sz w:val="22"/>
              </w:rPr>
              <w:t>2013.</w:t>
            </w:r>
          </w:p>
        </w:tc>
        <w:tc>
          <w:tcPr>
            <w:tcW w:w="2259" w:type="dxa"/>
            <w:noWrap/>
            <w:vAlign w:val="center"/>
            <w:hideMark/>
          </w:tcPr>
          <w:p w14:paraId="00DA346A"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101.656</w:t>
            </w:r>
          </w:p>
        </w:tc>
        <w:tc>
          <w:tcPr>
            <w:tcW w:w="1834" w:type="dxa"/>
            <w:noWrap/>
            <w:vAlign w:val="center"/>
            <w:hideMark/>
          </w:tcPr>
          <w:p w14:paraId="4E198094"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258.807</w:t>
            </w:r>
          </w:p>
        </w:tc>
        <w:tc>
          <w:tcPr>
            <w:tcW w:w="2472" w:type="dxa"/>
            <w:noWrap/>
            <w:vAlign w:val="center"/>
            <w:hideMark/>
          </w:tcPr>
          <w:p w14:paraId="43667ED7"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12.801,4</w:t>
            </w:r>
          </w:p>
        </w:tc>
        <w:tc>
          <w:tcPr>
            <w:tcW w:w="1516" w:type="dxa"/>
            <w:noWrap/>
            <w:vAlign w:val="center"/>
            <w:hideMark/>
          </w:tcPr>
          <w:p w14:paraId="4E1CD193"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0,34</w:t>
            </w:r>
          </w:p>
        </w:tc>
      </w:tr>
      <w:tr w:rsidR="00332F17" w:rsidRPr="006B650F" w14:paraId="77C007A9" w14:textId="77777777" w:rsidTr="00B972A0">
        <w:trPr>
          <w:trHeight w:val="388"/>
          <w:jc w:val="center"/>
        </w:trPr>
        <w:tc>
          <w:tcPr>
            <w:cnfStyle w:val="001000000000" w:firstRow="0" w:lastRow="0" w:firstColumn="1" w:lastColumn="0" w:oddVBand="0" w:evenVBand="0" w:oddHBand="0" w:evenHBand="0" w:firstRowFirstColumn="0" w:firstRowLastColumn="0" w:lastRowFirstColumn="0" w:lastRowLastColumn="0"/>
            <w:tcW w:w="1251" w:type="dxa"/>
            <w:noWrap/>
            <w:vAlign w:val="center"/>
            <w:hideMark/>
          </w:tcPr>
          <w:p w14:paraId="30149B2D" w14:textId="77777777" w:rsidR="00332F17" w:rsidRPr="006B650F" w:rsidRDefault="00332F17" w:rsidP="006B650F">
            <w:pPr>
              <w:jc w:val="center"/>
              <w:rPr>
                <w:rFonts w:eastAsia="Times New Roman" w:cs="Times New Roman"/>
                <w:color w:val="000000"/>
              </w:rPr>
            </w:pPr>
            <w:r w:rsidRPr="006B650F">
              <w:rPr>
                <w:rFonts w:eastAsia="Times New Roman" w:cs="Times New Roman"/>
                <w:color w:val="000000"/>
                <w:sz w:val="22"/>
              </w:rPr>
              <w:t>2014.</w:t>
            </w:r>
          </w:p>
        </w:tc>
        <w:tc>
          <w:tcPr>
            <w:tcW w:w="2259" w:type="dxa"/>
            <w:noWrap/>
            <w:vAlign w:val="center"/>
            <w:hideMark/>
          </w:tcPr>
          <w:p w14:paraId="2191E218"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107.570</w:t>
            </w:r>
          </w:p>
        </w:tc>
        <w:tc>
          <w:tcPr>
            <w:tcW w:w="1834" w:type="dxa"/>
            <w:noWrap/>
            <w:vAlign w:val="center"/>
            <w:hideMark/>
          </w:tcPr>
          <w:p w14:paraId="749B76E7"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275.309</w:t>
            </w:r>
          </w:p>
        </w:tc>
        <w:tc>
          <w:tcPr>
            <w:tcW w:w="2472" w:type="dxa"/>
            <w:noWrap/>
            <w:vAlign w:val="center"/>
            <w:hideMark/>
          </w:tcPr>
          <w:p w14:paraId="0B2D6100"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14.416,1</w:t>
            </w:r>
          </w:p>
        </w:tc>
        <w:tc>
          <w:tcPr>
            <w:tcW w:w="1516" w:type="dxa"/>
            <w:noWrap/>
            <w:vAlign w:val="center"/>
            <w:hideMark/>
          </w:tcPr>
          <w:p w14:paraId="66EEF1D3"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0,37</w:t>
            </w:r>
          </w:p>
        </w:tc>
      </w:tr>
      <w:tr w:rsidR="00332F17" w:rsidRPr="006B650F" w14:paraId="1C7D6D46" w14:textId="77777777" w:rsidTr="00B972A0">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1251" w:type="dxa"/>
            <w:noWrap/>
            <w:vAlign w:val="center"/>
            <w:hideMark/>
          </w:tcPr>
          <w:p w14:paraId="1CF2E0B3" w14:textId="77777777" w:rsidR="00332F17" w:rsidRPr="006B650F" w:rsidRDefault="00332F17" w:rsidP="006B650F">
            <w:pPr>
              <w:jc w:val="center"/>
              <w:rPr>
                <w:rFonts w:eastAsia="Times New Roman" w:cs="Times New Roman"/>
                <w:color w:val="000000"/>
              </w:rPr>
            </w:pPr>
            <w:r w:rsidRPr="006B650F">
              <w:rPr>
                <w:rFonts w:eastAsia="Times New Roman" w:cs="Times New Roman"/>
                <w:color w:val="000000"/>
                <w:sz w:val="22"/>
              </w:rPr>
              <w:t>2015.</w:t>
            </w:r>
          </w:p>
        </w:tc>
        <w:tc>
          <w:tcPr>
            <w:tcW w:w="2259" w:type="dxa"/>
            <w:noWrap/>
            <w:vAlign w:val="center"/>
            <w:hideMark/>
          </w:tcPr>
          <w:p w14:paraId="2CA2E1B6"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105.064</w:t>
            </w:r>
          </w:p>
        </w:tc>
        <w:tc>
          <w:tcPr>
            <w:tcW w:w="1834" w:type="dxa"/>
            <w:noWrap/>
            <w:vAlign w:val="center"/>
            <w:hideMark/>
          </w:tcPr>
          <w:p w14:paraId="7FB9BCCF"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263.893</w:t>
            </w:r>
          </w:p>
        </w:tc>
        <w:tc>
          <w:tcPr>
            <w:tcW w:w="2472" w:type="dxa"/>
            <w:noWrap/>
            <w:vAlign w:val="center"/>
            <w:hideMark/>
          </w:tcPr>
          <w:p w14:paraId="138D4C29"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14.103,8</w:t>
            </w:r>
          </w:p>
        </w:tc>
        <w:tc>
          <w:tcPr>
            <w:tcW w:w="1516" w:type="dxa"/>
            <w:noWrap/>
            <w:vAlign w:val="center"/>
            <w:hideMark/>
          </w:tcPr>
          <w:p w14:paraId="2EAF7738"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0,35</w:t>
            </w:r>
          </w:p>
        </w:tc>
      </w:tr>
      <w:tr w:rsidR="00332F17" w:rsidRPr="006B650F" w14:paraId="5E11B546" w14:textId="77777777" w:rsidTr="00B972A0">
        <w:trPr>
          <w:trHeight w:val="388"/>
          <w:jc w:val="center"/>
        </w:trPr>
        <w:tc>
          <w:tcPr>
            <w:cnfStyle w:val="001000000000" w:firstRow="0" w:lastRow="0" w:firstColumn="1" w:lastColumn="0" w:oddVBand="0" w:evenVBand="0" w:oddHBand="0" w:evenHBand="0" w:firstRowFirstColumn="0" w:firstRowLastColumn="0" w:lastRowFirstColumn="0" w:lastRowLastColumn="0"/>
            <w:tcW w:w="1251" w:type="dxa"/>
            <w:noWrap/>
            <w:vAlign w:val="center"/>
            <w:hideMark/>
          </w:tcPr>
          <w:p w14:paraId="12D5C650" w14:textId="77777777" w:rsidR="00332F17" w:rsidRPr="006B650F" w:rsidRDefault="00332F17" w:rsidP="006B650F">
            <w:pPr>
              <w:jc w:val="center"/>
              <w:rPr>
                <w:rFonts w:eastAsia="Times New Roman" w:cs="Times New Roman"/>
                <w:color w:val="000000"/>
              </w:rPr>
            </w:pPr>
            <w:r w:rsidRPr="006B650F">
              <w:rPr>
                <w:rFonts w:eastAsia="Times New Roman" w:cs="Times New Roman"/>
                <w:color w:val="000000"/>
                <w:sz w:val="22"/>
              </w:rPr>
              <w:t>2016.</w:t>
            </w:r>
          </w:p>
        </w:tc>
        <w:tc>
          <w:tcPr>
            <w:tcW w:w="2259" w:type="dxa"/>
            <w:noWrap/>
            <w:vAlign w:val="center"/>
            <w:hideMark/>
          </w:tcPr>
          <w:p w14:paraId="2E25A12A"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106.439</w:t>
            </w:r>
          </w:p>
        </w:tc>
        <w:tc>
          <w:tcPr>
            <w:tcW w:w="1834" w:type="dxa"/>
            <w:noWrap/>
            <w:vAlign w:val="center"/>
            <w:hideMark/>
          </w:tcPr>
          <w:p w14:paraId="74A48146"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268.010</w:t>
            </w:r>
          </w:p>
        </w:tc>
        <w:tc>
          <w:tcPr>
            <w:tcW w:w="2472" w:type="dxa"/>
            <w:noWrap/>
            <w:vAlign w:val="center"/>
            <w:hideMark/>
          </w:tcPr>
          <w:p w14:paraId="66006366"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14.304,1</w:t>
            </w:r>
          </w:p>
        </w:tc>
        <w:tc>
          <w:tcPr>
            <w:tcW w:w="1516" w:type="dxa"/>
            <w:noWrap/>
            <w:vAlign w:val="center"/>
            <w:hideMark/>
          </w:tcPr>
          <w:p w14:paraId="37F21B65"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0,34</w:t>
            </w:r>
          </w:p>
        </w:tc>
      </w:tr>
      <w:tr w:rsidR="00332F17" w:rsidRPr="006B650F" w14:paraId="23837AA8" w14:textId="77777777" w:rsidTr="00B972A0">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1251" w:type="dxa"/>
            <w:noWrap/>
            <w:vAlign w:val="center"/>
            <w:hideMark/>
          </w:tcPr>
          <w:p w14:paraId="6864387C" w14:textId="77777777" w:rsidR="00332F17" w:rsidRPr="006B650F" w:rsidRDefault="00332F17" w:rsidP="006B650F">
            <w:pPr>
              <w:jc w:val="center"/>
              <w:rPr>
                <w:rFonts w:eastAsia="Times New Roman" w:cs="Times New Roman"/>
                <w:color w:val="000000"/>
              </w:rPr>
            </w:pPr>
            <w:r w:rsidRPr="006B650F">
              <w:rPr>
                <w:rFonts w:eastAsia="Times New Roman" w:cs="Times New Roman"/>
                <w:color w:val="000000"/>
                <w:sz w:val="22"/>
              </w:rPr>
              <w:t>2017.</w:t>
            </w:r>
          </w:p>
        </w:tc>
        <w:tc>
          <w:tcPr>
            <w:tcW w:w="2259" w:type="dxa"/>
            <w:noWrap/>
            <w:vAlign w:val="center"/>
            <w:hideMark/>
          </w:tcPr>
          <w:p w14:paraId="67D7E920"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104.276</w:t>
            </w:r>
          </w:p>
        </w:tc>
        <w:tc>
          <w:tcPr>
            <w:tcW w:w="1834" w:type="dxa"/>
            <w:noWrap/>
            <w:vAlign w:val="center"/>
            <w:hideMark/>
          </w:tcPr>
          <w:p w14:paraId="61176908"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260.759</w:t>
            </w:r>
          </w:p>
        </w:tc>
        <w:tc>
          <w:tcPr>
            <w:tcW w:w="2472" w:type="dxa"/>
            <w:noWrap/>
            <w:vAlign w:val="center"/>
            <w:hideMark/>
          </w:tcPr>
          <w:p w14:paraId="5A255423"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14.510,7</w:t>
            </w:r>
          </w:p>
        </w:tc>
        <w:tc>
          <w:tcPr>
            <w:tcW w:w="1516" w:type="dxa"/>
            <w:noWrap/>
            <w:vAlign w:val="center"/>
            <w:hideMark/>
          </w:tcPr>
          <w:p w14:paraId="6519A2B2" w14:textId="77777777" w:rsidR="00332F17" w:rsidRPr="006B650F" w:rsidRDefault="00332F17" w:rsidP="006B65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0,33</w:t>
            </w:r>
          </w:p>
        </w:tc>
      </w:tr>
    </w:tbl>
    <w:p w14:paraId="06053967" w14:textId="77777777" w:rsidR="00332F17" w:rsidRDefault="00332F17" w:rsidP="00332F17">
      <w:pPr>
        <w:jc w:val="both"/>
        <w:rPr>
          <w:sz w:val="20"/>
        </w:rPr>
      </w:pPr>
      <w:r w:rsidRPr="00D949B5">
        <w:rPr>
          <w:sz w:val="20"/>
        </w:rPr>
        <w:t>Извор</w:t>
      </w:r>
      <w:r>
        <w:rPr>
          <w:sz w:val="20"/>
        </w:rPr>
        <w:t>: Влада Републике Србије (2014). Други национални извештај о социјалном укључивању и смањењу сиромаштва у Републици Србији: преглед и стање социјалне искључености и сиромаштва за период од 2011-2014. године са приоритетима за наредним период. Београд. стр. 180; Влада Републике Србије (2018). Трећи национални извештај о социјалном укључивању и смањењу сиромаштва у Републици Србији: преглед и стање социјалне искључености и сиромаштва за период од 2014-2017. године са приоритетима за наредним период. Београд. стр. 195</w:t>
      </w:r>
    </w:p>
    <w:p w14:paraId="1177EB01" w14:textId="77777777" w:rsidR="00332F17" w:rsidRPr="00966E9A" w:rsidRDefault="00332F17" w:rsidP="00332F17">
      <w:pPr>
        <w:jc w:val="both"/>
        <w:rPr>
          <w:b/>
        </w:rPr>
      </w:pPr>
      <w:r w:rsidRPr="00966E9A">
        <w:rPr>
          <w:b/>
        </w:rPr>
        <w:t xml:space="preserve">Табела </w:t>
      </w:r>
      <w:r>
        <w:rPr>
          <w:b/>
        </w:rPr>
        <w:t>9</w:t>
      </w:r>
      <w:r w:rsidRPr="00966E9A">
        <w:rPr>
          <w:b/>
        </w:rPr>
        <w:t>. Удео НСП средстава која се додељују корисницима из одређеног квинтила (дохотка) у укупним НСП расходима</w:t>
      </w:r>
    </w:p>
    <w:tbl>
      <w:tblPr>
        <w:tblStyle w:val="GridTable4-Accent5"/>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601"/>
        <w:gridCol w:w="1603"/>
        <w:gridCol w:w="1597"/>
        <w:gridCol w:w="1597"/>
        <w:gridCol w:w="1597"/>
      </w:tblGrid>
      <w:tr w:rsidR="00332F17" w14:paraId="2BCE1DC9" w14:textId="77777777" w:rsidTr="00B972A0">
        <w:trPr>
          <w:cnfStyle w:val="100000000000" w:firstRow="1" w:lastRow="0"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1607" w:type="dxa"/>
            <w:tcBorders>
              <w:top w:val="none" w:sz="0" w:space="0" w:color="auto"/>
              <w:left w:val="none" w:sz="0" w:space="0" w:color="auto"/>
              <w:bottom w:val="none" w:sz="0" w:space="0" w:color="auto"/>
              <w:right w:val="none" w:sz="0" w:space="0" w:color="auto"/>
            </w:tcBorders>
            <w:vAlign w:val="center"/>
          </w:tcPr>
          <w:p w14:paraId="407F3CE3" w14:textId="77777777" w:rsidR="00332F17" w:rsidRDefault="00332F17" w:rsidP="006B650F">
            <w:pPr>
              <w:jc w:val="center"/>
            </w:pPr>
          </w:p>
        </w:tc>
        <w:tc>
          <w:tcPr>
            <w:tcW w:w="1601" w:type="dxa"/>
            <w:tcBorders>
              <w:top w:val="none" w:sz="0" w:space="0" w:color="auto"/>
              <w:left w:val="none" w:sz="0" w:space="0" w:color="auto"/>
              <w:bottom w:val="none" w:sz="0" w:space="0" w:color="auto"/>
              <w:right w:val="none" w:sz="0" w:space="0" w:color="auto"/>
            </w:tcBorders>
            <w:vAlign w:val="center"/>
          </w:tcPr>
          <w:p w14:paraId="6C4F9ACB" w14:textId="77777777" w:rsidR="00332F17" w:rsidRDefault="00332F17" w:rsidP="006B650F">
            <w:pPr>
              <w:jc w:val="center"/>
              <w:cnfStyle w:val="100000000000" w:firstRow="1" w:lastRow="0" w:firstColumn="0" w:lastColumn="0" w:oddVBand="0" w:evenVBand="0" w:oddHBand="0" w:evenHBand="0" w:firstRowFirstColumn="0" w:firstRowLastColumn="0" w:lastRowFirstColumn="0" w:lastRowLastColumn="0"/>
            </w:pPr>
            <w:r>
              <w:t>1</w:t>
            </w:r>
          </w:p>
        </w:tc>
        <w:tc>
          <w:tcPr>
            <w:tcW w:w="1603" w:type="dxa"/>
            <w:tcBorders>
              <w:top w:val="none" w:sz="0" w:space="0" w:color="auto"/>
              <w:left w:val="none" w:sz="0" w:space="0" w:color="auto"/>
              <w:bottom w:val="none" w:sz="0" w:space="0" w:color="auto"/>
              <w:right w:val="none" w:sz="0" w:space="0" w:color="auto"/>
            </w:tcBorders>
            <w:vAlign w:val="center"/>
          </w:tcPr>
          <w:p w14:paraId="44F23EC7" w14:textId="77777777" w:rsidR="00332F17" w:rsidRDefault="00332F17" w:rsidP="006B650F">
            <w:pPr>
              <w:jc w:val="center"/>
              <w:cnfStyle w:val="100000000000" w:firstRow="1" w:lastRow="0" w:firstColumn="0" w:lastColumn="0" w:oddVBand="0" w:evenVBand="0" w:oddHBand="0" w:evenHBand="0" w:firstRowFirstColumn="0" w:firstRowLastColumn="0" w:lastRowFirstColumn="0" w:lastRowLastColumn="0"/>
            </w:pPr>
            <w:r>
              <w:t>2</w:t>
            </w:r>
          </w:p>
        </w:tc>
        <w:tc>
          <w:tcPr>
            <w:tcW w:w="1597" w:type="dxa"/>
            <w:tcBorders>
              <w:top w:val="none" w:sz="0" w:space="0" w:color="auto"/>
              <w:left w:val="none" w:sz="0" w:space="0" w:color="auto"/>
              <w:bottom w:val="none" w:sz="0" w:space="0" w:color="auto"/>
              <w:right w:val="none" w:sz="0" w:space="0" w:color="auto"/>
            </w:tcBorders>
            <w:vAlign w:val="center"/>
          </w:tcPr>
          <w:p w14:paraId="1C5F3AD4" w14:textId="77777777" w:rsidR="00332F17" w:rsidRDefault="00332F17" w:rsidP="006B650F">
            <w:pPr>
              <w:jc w:val="center"/>
              <w:cnfStyle w:val="100000000000" w:firstRow="1" w:lastRow="0" w:firstColumn="0" w:lastColumn="0" w:oddVBand="0" w:evenVBand="0" w:oddHBand="0" w:evenHBand="0" w:firstRowFirstColumn="0" w:firstRowLastColumn="0" w:lastRowFirstColumn="0" w:lastRowLastColumn="0"/>
            </w:pPr>
            <w:r>
              <w:t>3</w:t>
            </w:r>
          </w:p>
        </w:tc>
        <w:tc>
          <w:tcPr>
            <w:tcW w:w="1597" w:type="dxa"/>
            <w:tcBorders>
              <w:top w:val="none" w:sz="0" w:space="0" w:color="auto"/>
              <w:left w:val="none" w:sz="0" w:space="0" w:color="auto"/>
              <w:bottom w:val="none" w:sz="0" w:space="0" w:color="auto"/>
              <w:right w:val="none" w:sz="0" w:space="0" w:color="auto"/>
            </w:tcBorders>
            <w:vAlign w:val="center"/>
          </w:tcPr>
          <w:p w14:paraId="0C608506" w14:textId="77777777" w:rsidR="00332F17" w:rsidRDefault="00332F17" w:rsidP="006B650F">
            <w:pPr>
              <w:jc w:val="center"/>
              <w:cnfStyle w:val="100000000000" w:firstRow="1" w:lastRow="0" w:firstColumn="0" w:lastColumn="0" w:oddVBand="0" w:evenVBand="0" w:oddHBand="0" w:evenHBand="0" w:firstRowFirstColumn="0" w:firstRowLastColumn="0" w:lastRowFirstColumn="0" w:lastRowLastColumn="0"/>
            </w:pPr>
            <w:r>
              <w:t>4</w:t>
            </w:r>
          </w:p>
        </w:tc>
        <w:tc>
          <w:tcPr>
            <w:tcW w:w="1597" w:type="dxa"/>
            <w:tcBorders>
              <w:top w:val="none" w:sz="0" w:space="0" w:color="auto"/>
              <w:left w:val="none" w:sz="0" w:space="0" w:color="auto"/>
              <w:bottom w:val="none" w:sz="0" w:space="0" w:color="auto"/>
              <w:right w:val="none" w:sz="0" w:space="0" w:color="auto"/>
            </w:tcBorders>
            <w:vAlign w:val="center"/>
          </w:tcPr>
          <w:p w14:paraId="6DDBFEE2" w14:textId="77777777" w:rsidR="00332F17" w:rsidRDefault="00332F17" w:rsidP="006B650F">
            <w:pPr>
              <w:jc w:val="center"/>
              <w:cnfStyle w:val="100000000000" w:firstRow="1" w:lastRow="0" w:firstColumn="0" w:lastColumn="0" w:oddVBand="0" w:evenVBand="0" w:oddHBand="0" w:evenHBand="0" w:firstRowFirstColumn="0" w:firstRowLastColumn="0" w:lastRowFirstColumn="0" w:lastRowLastColumn="0"/>
            </w:pPr>
            <w:r>
              <w:t>5</w:t>
            </w:r>
          </w:p>
        </w:tc>
      </w:tr>
      <w:tr w:rsidR="00332F17" w14:paraId="31B9757F" w14:textId="77777777" w:rsidTr="00B972A0">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1607" w:type="dxa"/>
            <w:vAlign w:val="center"/>
          </w:tcPr>
          <w:p w14:paraId="1D598143" w14:textId="77777777" w:rsidR="00332F17" w:rsidRDefault="00332F17" w:rsidP="006B650F">
            <w:pPr>
              <w:jc w:val="center"/>
            </w:pPr>
            <w:r>
              <w:t>2013.</w:t>
            </w:r>
          </w:p>
        </w:tc>
        <w:tc>
          <w:tcPr>
            <w:tcW w:w="1601" w:type="dxa"/>
            <w:vAlign w:val="center"/>
          </w:tcPr>
          <w:p w14:paraId="0DC0A7A2" w14:textId="77777777" w:rsidR="00332F17" w:rsidRDefault="00332F17" w:rsidP="006B650F">
            <w:pPr>
              <w:jc w:val="center"/>
              <w:cnfStyle w:val="000000100000" w:firstRow="0" w:lastRow="0" w:firstColumn="0" w:lastColumn="0" w:oddVBand="0" w:evenVBand="0" w:oddHBand="1" w:evenHBand="0" w:firstRowFirstColumn="0" w:firstRowLastColumn="0" w:lastRowFirstColumn="0" w:lastRowLastColumn="0"/>
            </w:pPr>
            <w:r>
              <w:t>73,4</w:t>
            </w:r>
          </w:p>
        </w:tc>
        <w:tc>
          <w:tcPr>
            <w:tcW w:w="1603" w:type="dxa"/>
            <w:vAlign w:val="center"/>
          </w:tcPr>
          <w:p w14:paraId="32EB9F7C" w14:textId="77777777" w:rsidR="00332F17" w:rsidRDefault="00332F17" w:rsidP="006B650F">
            <w:pPr>
              <w:jc w:val="center"/>
              <w:cnfStyle w:val="000000100000" w:firstRow="0" w:lastRow="0" w:firstColumn="0" w:lastColumn="0" w:oddVBand="0" w:evenVBand="0" w:oddHBand="1" w:evenHBand="0" w:firstRowFirstColumn="0" w:firstRowLastColumn="0" w:lastRowFirstColumn="0" w:lastRowLastColumn="0"/>
            </w:pPr>
            <w:r>
              <w:t>18,6</w:t>
            </w:r>
          </w:p>
        </w:tc>
        <w:tc>
          <w:tcPr>
            <w:tcW w:w="1597" w:type="dxa"/>
            <w:vAlign w:val="center"/>
          </w:tcPr>
          <w:p w14:paraId="14522347" w14:textId="77777777" w:rsidR="00332F17" w:rsidRDefault="00332F17" w:rsidP="006B650F">
            <w:pPr>
              <w:jc w:val="center"/>
              <w:cnfStyle w:val="000000100000" w:firstRow="0" w:lastRow="0" w:firstColumn="0" w:lastColumn="0" w:oddVBand="0" w:evenVBand="0" w:oddHBand="1" w:evenHBand="0" w:firstRowFirstColumn="0" w:firstRowLastColumn="0" w:lastRowFirstColumn="0" w:lastRowLastColumn="0"/>
            </w:pPr>
            <w:r>
              <w:t>6,4</w:t>
            </w:r>
          </w:p>
        </w:tc>
        <w:tc>
          <w:tcPr>
            <w:tcW w:w="1597" w:type="dxa"/>
            <w:vAlign w:val="center"/>
          </w:tcPr>
          <w:p w14:paraId="2E201C5B" w14:textId="77777777" w:rsidR="00332F17" w:rsidRDefault="00332F17" w:rsidP="006B650F">
            <w:pPr>
              <w:jc w:val="center"/>
              <w:cnfStyle w:val="000000100000" w:firstRow="0" w:lastRow="0" w:firstColumn="0" w:lastColumn="0" w:oddVBand="0" w:evenVBand="0" w:oddHBand="1" w:evenHBand="0" w:firstRowFirstColumn="0" w:firstRowLastColumn="0" w:lastRowFirstColumn="0" w:lastRowLastColumn="0"/>
            </w:pPr>
            <w:r>
              <w:t>0,0</w:t>
            </w:r>
          </w:p>
        </w:tc>
        <w:tc>
          <w:tcPr>
            <w:tcW w:w="1597" w:type="dxa"/>
            <w:vAlign w:val="center"/>
          </w:tcPr>
          <w:p w14:paraId="20ECA66D" w14:textId="77777777" w:rsidR="00332F17" w:rsidRDefault="00332F17" w:rsidP="006B650F">
            <w:pPr>
              <w:jc w:val="center"/>
              <w:cnfStyle w:val="000000100000" w:firstRow="0" w:lastRow="0" w:firstColumn="0" w:lastColumn="0" w:oddVBand="0" w:evenVBand="0" w:oddHBand="1" w:evenHBand="0" w:firstRowFirstColumn="0" w:firstRowLastColumn="0" w:lastRowFirstColumn="0" w:lastRowLastColumn="0"/>
            </w:pPr>
            <w:r>
              <w:t>1,6</w:t>
            </w:r>
          </w:p>
        </w:tc>
      </w:tr>
      <w:tr w:rsidR="00332F17" w14:paraId="343E8381" w14:textId="77777777" w:rsidTr="00B972A0">
        <w:trPr>
          <w:trHeight w:val="366"/>
          <w:jc w:val="center"/>
        </w:trPr>
        <w:tc>
          <w:tcPr>
            <w:cnfStyle w:val="001000000000" w:firstRow="0" w:lastRow="0" w:firstColumn="1" w:lastColumn="0" w:oddVBand="0" w:evenVBand="0" w:oddHBand="0" w:evenHBand="0" w:firstRowFirstColumn="0" w:firstRowLastColumn="0" w:lastRowFirstColumn="0" w:lastRowLastColumn="0"/>
            <w:tcW w:w="1607" w:type="dxa"/>
            <w:vAlign w:val="center"/>
          </w:tcPr>
          <w:p w14:paraId="32DD5112" w14:textId="77777777" w:rsidR="00332F17" w:rsidRDefault="00332F17" w:rsidP="006B650F">
            <w:pPr>
              <w:jc w:val="center"/>
            </w:pPr>
            <w:r>
              <w:t>2014.</w:t>
            </w:r>
          </w:p>
        </w:tc>
        <w:tc>
          <w:tcPr>
            <w:tcW w:w="1601" w:type="dxa"/>
            <w:vAlign w:val="center"/>
          </w:tcPr>
          <w:p w14:paraId="6F7BE166" w14:textId="77777777" w:rsidR="00332F17" w:rsidRDefault="00332F17" w:rsidP="006B650F">
            <w:pPr>
              <w:jc w:val="center"/>
              <w:cnfStyle w:val="000000000000" w:firstRow="0" w:lastRow="0" w:firstColumn="0" w:lastColumn="0" w:oddVBand="0" w:evenVBand="0" w:oddHBand="0" w:evenHBand="0" w:firstRowFirstColumn="0" w:firstRowLastColumn="0" w:lastRowFirstColumn="0" w:lastRowLastColumn="0"/>
            </w:pPr>
            <w:r>
              <w:t>60,0</w:t>
            </w:r>
          </w:p>
        </w:tc>
        <w:tc>
          <w:tcPr>
            <w:tcW w:w="1603" w:type="dxa"/>
            <w:vAlign w:val="center"/>
          </w:tcPr>
          <w:p w14:paraId="7E82F94A" w14:textId="77777777" w:rsidR="00332F17" w:rsidRDefault="00332F17" w:rsidP="006B650F">
            <w:pPr>
              <w:jc w:val="center"/>
              <w:cnfStyle w:val="000000000000" w:firstRow="0" w:lastRow="0" w:firstColumn="0" w:lastColumn="0" w:oddVBand="0" w:evenVBand="0" w:oddHBand="0" w:evenHBand="0" w:firstRowFirstColumn="0" w:firstRowLastColumn="0" w:lastRowFirstColumn="0" w:lastRowLastColumn="0"/>
            </w:pPr>
            <w:r>
              <w:t>22,1</w:t>
            </w:r>
          </w:p>
        </w:tc>
        <w:tc>
          <w:tcPr>
            <w:tcW w:w="1597" w:type="dxa"/>
            <w:vAlign w:val="center"/>
          </w:tcPr>
          <w:p w14:paraId="01A29A2D" w14:textId="77777777" w:rsidR="00332F17" w:rsidRDefault="00332F17" w:rsidP="006B650F">
            <w:pPr>
              <w:jc w:val="center"/>
              <w:cnfStyle w:val="000000000000" w:firstRow="0" w:lastRow="0" w:firstColumn="0" w:lastColumn="0" w:oddVBand="0" w:evenVBand="0" w:oddHBand="0" w:evenHBand="0" w:firstRowFirstColumn="0" w:firstRowLastColumn="0" w:lastRowFirstColumn="0" w:lastRowLastColumn="0"/>
            </w:pPr>
            <w:r>
              <w:t>9,3</w:t>
            </w:r>
          </w:p>
        </w:tc>
        <w:tc>
          <w:tcPr>
            <w:tcW w:w="1597" w:type="dxa"/>
            <w:vAlign w:val="center"/>
          </w:tcPr>
          <w:p w14:paraId="5601616D" w14:textId="77777777" w:rsidR="00332F17" w:rsidRDefault="00332F17" w:rsidP="006B650F">
            <w:pPr>
              <w:jc w:val="center"/>
              <w:cnfStyle w:val="000000000000" w:firstRow="0" w:lastRow="0" w:firstColumn="0" w:lastColumn="0" w:oddVBand="0" w:evenVBand="0" w:oddHBand="0" w:evenHBand="0" w:firstRowFirstColumn="0" w:firstRowLastColumn="0" w:lastRowFirstColumn="0" w:lastRowLastColumn="0"/>
            </w:pPr>
            <w:r>
              <w:t>8,5</w:t>
            </w:r>
          </w:p>
        </w:tc>
        <w:tc>
          <w:tcPr>
            <w:tcW w:w="1597" w:type="dxa"/>
            <w:vAlign w:val="center"/>
          </w:tcPr>
          <w:p w14:paraId="0E036B78" w14:textId="77777777" w:rsidR="00332F17" w:rsidRDefault="00332F17" w:rsidP="006B650F">
            <w:pPr>
              <w:jc w:val="center"/>
              <w:cnfStyle w:val="000000000000" w:firstRow="0" w:lastRow="0" w:firstColumn="0" w:lastColumn="0" w:oddVBand="0" w:evenVBand="0" w:oddHBand="0" w:evenHBand="0" w:firstRowFirstColumn="0" w:firstRowLastColumn="0" w:lastRowFirstColumn="0" w:lastRowLastColumn="0"/>
            </w:pPr>
            <w:r>
              <w:t>0,1</w:t>
            </w:r>
          </w:p>
        </w:tc>
      </w:tr>
      <w:tr w:rsidR="00332F17" w14:paraId="044724BB" w14:textId="77777777" w:rsidTr="00B972A0">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1607" w:type="dxa"/>
            <w:vAlign w:val="center"/>
          </w:tcPr>
          <w:p w14:paraId="5D47CC72" w14:textId="77777777" w:rsidR="00332F17" w:rsidRDefault="00332F17" w:rsidP="006B650F">
            <w:pPr>
              <w:jc w:val="center"/>
            </w:pPr>
            <w:r>
              <w:t>2015.</w:t>
            </w:r>
          </w:p>
        </w:tc>
        <w:tc>
          <w:tcPr>
            <w:tcW w:w="1601" w:type="dxa"/>
            <w:vAlign w:val="center"/>
          </w:tcPr>
          <w:p w14:paraId="267B106D" w14:textId="77777777" w:rsidR="00332F17" w:rsidRDefault="00332F17" w:rsidP="006B650F">
            <w:pPr>
              <w:jc w:val="center"/>
              <w:cnfStyle w:val="000000100000" w:firstRow="0" w:lastRow="0" w:firstColumn="0" w:lastColumn="0" w:oddVBand="0" w:evenVBand="0" w:oddHBand="1" w:evenHBand="0" w:firstRowFirstColumn="0" w:firstRowLastColumn="0" w:lastRowFirstColumn="0" w:lastRowLastColumn="0"/>
            </w:pPr>
            <w:r>
              <w:t>56,4</w:t>
            </w:r>
          </w:p>
        </w:tc>
        <w:tc>
          <w:tcPr>
            <w:tcW w:w="1603" w:type="dxa"/>
            <w:vAlign w:val="center"/>
          </w:tcPr>
          <w:p w14:paraId="5A31E55C" w14:textId="77777777" w:rsidR="00332F17" w:rsidRDefault="00332F17" w:rsidP="006B650F">
            <w:pPr>
              <w:jc w:val="center"/>
              <w:cnfStyle w:val="000000100000" w:firstRow="0" w:lastRow="0" w:firstColumn="0" w:lastColumn="0" w:oddVBand="0" w:evenVBand="0" w:oddHBand="1" w:evenHBand="0" w:firstRowFirstColumn="0" w:firstRowLastColumn="0" w:lastRowFirstColumn="0" w:lastRowLastColumn="0"/>
            </w:pPr>
            <w:r>
              <w:t>32,2</w:t>
            </w:r>
          </w:p>
        </w:tc>
        <w:tc>
          <w:tcPr>
            <w:tcW w:w="1597" w:type="dxa"/>
            <w:vAlign w:val="center"/>
          </w:tcPr>
          <w:p w14:paraId="4738EA5D" w14:textId="77777777" w:rsidR="00332F17" w:rsidRDefault="00332F17" w:rsidP="006B650F">
            <w:pPr>
              <w:jc w:val="center"/>
              <w:cnfStyle w:val="000000100000" w:firstRow="0" w:lastRow="0" w:firstColumn="0" w:lastColumn="0" w:oddVBand="0" w:evenVBand="0" w:oddHBand="1" w:evenHBand="0" w:firstRowFirstColumn="0" w:firstRowLastColumn="0" w:lastRowFirstColumn="0" w:lastRowLastColumn="0"/>
            </w:pPr>
            <w:r>
              <w:t>7,1</w:t>
            </w:r>
          </w:p>
        </w:tc>
        <w:tc>
          <w:tcPr>
            <w:tcW w:w="1597" w:type="dxa"/>
            <w:vAlign w:val="center"/>
          </w:tcPr>
          <w:p w14:paraId="6D83D9DC" w14:textId="77777777" w:rsidR="00332F17" w:rsidRDefault="00332F17" w:rsidP="006B650F">
            <w:pPr>
              <w:jc w:val="center"/>
              <w:cnfStyle w:val="000000100000" w:firstRow="0" w:lastRow="0" w:firstColumn="0" w:lastColumn="0" w:oddVBand="0" w:evenVBand="0" w:oddHBand="1" w:evenHBand="0" w:firstRowFirstColumn="0" w:firstRowLastColumn="0" w:lastRowFirstColumn="0" w:lastRowLastColumn="0"/>
            </w:pPr>
            <w:r>
              <w:t>3,5</w:t>
            </w:r>
          </w:p>
        </w:tc>
        <w:tc>
          <w:tcPr>
            <w:tcW w:w="1597" w:type="dxa"/>
            <w:vAlign w:val="center"/>
          </w:tcPr>
          <w:p w14:paraId="7649B239" w14:textId="77777777" w:rsidR="00332F17" w:rsidRDefault="00332F17" w:rsidP="006B650F">
            <w:pPr>
              <w:jc w:val="center"/>
              <w:cnfStyle w:val="000000100000" w:firstRow="0" w:lastRow="0" w:firstColumn="0" w:lastColumn="0" w:oddVBand="0" w:evenVBand="0" w:oddHBand="1" w:evenHBand="0" w:firstRowFirstColumn="0" w:firstRowLastColumn="0" w:lastRowFirstColumn="0" w:lastRowLastColumn="0"/>
            </w:pPr>
            <w:r>
              <w:t>0,7</w:t>
            </w:r>
          </w:p>
        </w:tc>
      </w:tr>
      <w:tr w:rsidR="00332F17" w14:paraId="18764449" w14:textId="77777777" w:rsidTr="00B972A0">
        <w:trPr>
          <w:trHeight w:val="366"/>
          <w:jc w:val="center"/>
        </w:trPr>
        <w:tc>
          <w:tcPr>
            <w:cnfStyle w:val="001000000000" w:firstRow="0" w:lastRow="0" w:firstColumn="1" w:lastColumn="0" w:oddVBand="0" w:evenVBand="0" w:oddHBand="0" w:evenHBand="0" w:firstRowFirstColumn="0" w:firstRowLastColumn="0" w:lastRowFirstColumn="0" w:lastRowLastColumn="0"/>
            <w:tcW w:w="1607" w:type="dxa"/>
            <w:vAlign w:val="center"/>
          </w:tcPr>
          <w:p w14:paraId="3858BC54" w14:textId="77777777" w:rsidR="00332F17" w:rsidRDefault="00332F17" w:rsidP="006B650F">
            <w:pPr>
              <w:jc w:val="center"/>
            </w:pPr>
            <w:r>
              <w:t>2016.</w:t>
            </w:r>
          </w:p>
        </w:tc>
        <w:tc>
          <w:tcPr>
            <w:tcW w:w="1601" w:type="dxa"/>
            <w:vAlign w:val="center"/>
          </w:tcPr>
          <w:p w14:paraId="3F3DA44E" w14:textId="77777777" w:rsidR="00332F17" w:rsidRDefault="00332F17" w:rsidP="006B650F">
            <w:pPr>
              <w:jc w:val="center"/>
              <w:cnfStyle w:val="000000000000" w:firstRow="0" w:lastRow="0" w:firstColumn="0" w:lastColumn="0" w:oddVBand="0" w:evenVBand="0" w:oddHBand="0" w:evenHBand="0" w:firstRowFirstColumn="0" w:firstRowLastColumn="0" w:lastRowFirstColumn="0" w:lastRowLastColumn="0"/>
            </w:pPr>
            <w:r>
              <w:t>58,2</w:t>
            </w:r>
          </w:p>
        </w:tc>
        <w:tc>
          <w:tcPr>
            <w:tcW w:w="1603" w:type="dxa"/>
            <w:vAlign w:val="center"/>
          </w:tcPr>
          <w:p w14:paraId="3AD50A3F" w14:textId="77777777" w:rsidR="00332F17" w:rsidRDefault="00332F17" w:rsidP="006B650F">
            <w:pPr>
              <w:jc w:val="center"/>
              <w:cnfStyle w:val="000000000000" w:firstRow="0" w:lastRow="0" w:firstColumn="0" w:lastColumn="0" w:oddVBand="0" w:evenVBand="0" w:oddHBand="0" w:evenHBand="0" w:firstRowFirstColumn="0" w:firstRowLastColumn="0" w:lastRowFirstColumn="0" w:lastRowLastColumn="0"/>
            </w:pPr>
            <w:r>
              <w:t>28,7</w:t>
            </w:r>
          </w:p>
        </w:tc>
        <w:tc>
          <w:tcPr>
            <w:tcW w:w="1597" w:type="dxa"/>
            <w:vAlign w:val="center"/>
          </w:tcPr>
          <w:p w14:paraId="19F6D86C" w14:textId="77777777" w:rsidR="00332F17" w:rsidRDefault="00332F17" w:rsidP="006B650F">
            <w:pPr>
              <w:jc w:val="center"/>
              <w:cnfStyle w:val="000000000000" w:firstRow="0" w:lastRow="0" w:firstColumn="0" w:lastColumn="0" w:oddVBand="0" w:evenVBand="0" w:oddHBand="0" w:evenHBand="0" w:firstRowFirstColumn="0" w:firstRowLastColumn="0" w:lastRowFirstColumn="0" w:lastRowLastColumn="0"/>
            </w:pPr>
            <w:r>
              <w:t>8,3</w:t>
            </w:r>
          </w:p>
        </w:tc>
        <w:tc>
          <w:tcPr>
            <w:tcW w:w="1597" w:type="dxa"/>
            <w:vAlign w:val="center"/>
          </w:tcPr>
          <w:p w14:paraId="2DD9704A" w14:textId="77777777" w:rsidR="00332F17" w:rsidRDefault="00332F17" w:rsidP="006B650F">
            <w:pPr>
              <w:jc w:val="center"/>
              <w:cnfStyle w:val="000000000000" w:firstRow="0" w:lastRow="0" w:firstColumn="0" w:lastColumn="0" w:oddVBand="0" w:evenVBand="0" w:oddHBand="0" w:evenHBand="0" w:firstRowFirstColumn="0" w:firstRowLastColumn="0" w:lastRowFirstColumn="0" w:lastRowLastColumn="0"/>
            </w:pPr>
            <w:r>
              <w:t>1,7</w:t>
            </w:r>
          </w:p>
        </w:tc>
        <w:tc>
          <w:tcPr>
            <w:tcW w:w="1597" w:type="dxa"/>
            <w:vAlign w:val="center"/>
          </w:tcPr>
          <w:p w14:paraId="09B5A48C" w14:textId="77777777" w:rsidR="00332F17" w:rsidRDefault="00332F17" w:rsidP="006B650F">
            <w:pPr>
              <w:jc w:val="center"/>
              <w:cnfStyle w:val="000000000000" w:firstRow="0" w:lastRow="0" w:firstColumn="0" w:lastColumn="0" w:oddVBand="0" w:evenVBand="0" w:oddHBand="0" w:evenHBand="0" w:firstRowFirstColumn="0" w:firstRowLastColumn="0" w:lastRowFirstColumn="0" w:lastRowLastColumn="0"/>
            </w:pPr>
            <w:r>
              <w:t>3,2</w:t>
            </w:r>
          </w:p>
        </w:tc>
      </w:tr>
    </w:tbl>
    <w:p w14:paraId="0C266B8E" w14:textId="77777777" w:rsidR="00332F17" w:rsidRDefault="00332F17" w:rsidP="00332F17">
      <w:pPr>
        <w:jc w:val="both"/>
        <w:rPr>
          <w:sz w:val="20"/>
        </w:rPr>
      </w:pPr>
      <w:r>
        <w:t xml:space="preserve">Извор: </w:t>
      </w:r>
      <w:r>
        <w:rPr>
          <w:sz w:val="20"/>
        </w:rPr>
        <w:t>Влада Републике Србије (2018). Трећи национални извештај о социјалном укључивању и смањењу сиромаштва у Републици Србији: преглед и стање социјалне искључености и сиромаштва за период од 2014-2017. године са приоритетима за наредним период. Београд. стр. 354</w:t>
      </w:r>
    </w:p>
    <w:p w14:paraId="38F8E18E" w14:textId="77777777" w:rsidR="00112F05" w:rsidRDefault="00112F05" w:rsidP="006619FC">
      <w:pPr>
        <w:rPr>
          <w:b/>
        </w:rPr>
      </w:pPr>
    </w:p>
    <w:p w14:paraId="22655231" w14:textId="77777777" w:rsidR="00332F17" w:rsidRDefault="00332F17" w:rsidP="006619FC">
      <w:pPr>
        <w:rPr>
          <w:b/>
        </w:rPr>
      </w:pPr>
    </w:p>
    <w:p w14:paraId="240EE6A9" w14:textId="77777777" w:rsidR="00332F17" w:rsidRPr="00966E9A" w:rsidRDefault="00332F17" w:rsidP="00332F17">
      <w:pPr>
        <w:jc w:val="both"/>
        <w:rPr>
          <w:b/>
        </w:rPr>
      </w:pPr>
      <w:r w:rsidRPr="00966E9A">
        <w:rPr>
          <w:b/>
        </w:rPr>
        <w:lastRenderedPageBreak/>
        <w:t xml:space="preserve">Табела </w:t>
      </w:r>
      <w:r>
        <w:rPr>
          <w:b/>
        </w:rPr>
        <w:t>10</w:t>
      </w:r>
      <w:r w:rsidRPr="00966E9A">
        <w:rPr>
          <w:b/>
        </w:rPr>
        <w:t xml:space="preserve">. Апсолутно сиромаштво у Републици Србији, 2006-2019. године </w:t>
      </w:r>
    </w:p>
    <w:tbl>
      <w:tblPr>
        <w:tblStyle w:val="GridTable4-Accent5"/>
        <w:tblW w:w="10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1112"/>
        <w:gridCol w:w="1051"/>
        <w:gridCol w:w="1051"/>
        <w:gridCol w:w="1049"/>
        <w:gridCol w:w="1039"/>
        <w:gridCol w:w="1039"/>
        <w:gridCol w:w="1041"/>
      </w:tblGrid>
      <w:tr w:rsidR="00332F17" w:rsidRPr="006B650F" w14:paraId="0C158F1F" w14:textId="77777777" w:rsidTr="006B650F">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07" w:type="dxa"/>
            <w:tcBorders>
              <w:top w:val="none" w:sz="0" w:space="0" w:color="auto"/>
              <w:left w:val="none" w:sz="0" w:space="0" w:color="auto"/>
              <w:bottom w:val="none" w:sz="0" w:space="0" w:color="auto"/>
              <w:right w:val="none" w:sz="0" w:space="0" w:color="auto"/>
            </w:tcBorders>
            <w:noWrap/>
            <w:vAlign w:val="center"/>
            <w:hideMark/>
          </w:tcPr>
          <w:p w14:paraId="6AB3B875" w14:textId="77777777" w:rsidR="00332F17" w:rsidRPr="006B650F" w:rsidRDefault="00332F17" w:rsidP="006B650F">
            <w:pPr>
              <w:jc w:val="center"/>
              <w:rPr>
                <w:rFonts w:eastAsia="Times New Roman" w:cs="Times New Roman"/>
                <w:color w:val="000000"/>
              </w:rPr>
            </w:pPr>
          </w:p>
        </w:tc>
        <w:tc>
          <w:tcPr>
            <w:tcW w:w="1112" w:type="dxa"/>
            <w:tcBorders>
              <w:top w:val="none" w:sz="0" w:space="0" w:color="auto"/>
              <w:left w:val="none" w:sz="0" w:space="0" w:color="auto"/>
              <w:bottom w:val="none" w:sz="0" w:space="0" w:color="auto"/>
              <w:right w:val="none" w:sz="0" w:space="0" w:color="auto"/>
            </w:tcBorders>
            <w:noWrap/>
            <w:vAlign w:val="center"/>
            <w:hideMark/>
          </w:tcPr>
          <w:p w14:paraId="0BB86342" w14:textId="77777777" w:rsidR="00332F17" w:rsidRPr="006B650F" w:rsidRDefault="00332F17"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6B650F">
              <w:rPr>
                <w:rFonts w:eastAsia="Times New Roman" w:cs="Times New Roman"/>
                <w:sz w:val="22"/>
              </w:rPr>
              <w:t>2006.</w:t>
            </w:r>
          </w:p>
        </w:tc>
        <w:tc>
          <w:tcPr>
            <w:tcW w:w="1051" w:type="dxa"/>
            <w:tcBorders>
              <w:top w:val="none" w:sz="0" w:space="0" w:color="auto"/>
              <w:left w:val="none" w:sz="0" w:space="0" w:color="auto"/>
              <w:bottom w:val="none" w:sz="0" w:space="0" w:color="auto"/>
              <w:right w:val="none" w:sz="0" w:space="0" w:color="auto"/>
            </w:tcBorders>
            <w:noWrap/>
            <w:vAlign w:val="center"/>
            <w:hideMark/>
          </w:tcPr>
          <w:p w14:paraId="3BC48D07" w14:textId="77777777" w:rsidR="00332F17" w:rsidRPr="006B650F" w:rsidRDefault="00332F17"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6B650F">
              <w:rPr>
                <w:rFonts w:eastAsia="Times New Roman" w:cs="Times New Roman"/>
                <w:sz w:val="22"/>
              </w:rPr>
              <w:t>2007.</w:t>
            </w:r>
          </w:p>
        </w:tc>
        <w:tc>
          <w:tcPr>
            <w:tcW w:w="1051" w:type="dxa"/>
            <w:tcBorders>
              <w:top w:val="none" w:sz="0" w:space="0" w:color="auto"/>
              <w:left w:val="none" w:sz="0" w:space="0" w:color="auto"/>
              <w:bottom w:val="none" w:sz="0" w:space="0" w:color="auto"/>
              <w:right w:val="none" w:sz="0" w:space="0" w:color="auto"/>
            </w:tcBorders>
            <w:noWrap/>
            <w:vAlign w:val="center"/>
            <w:hideMark/>
          </w:tcPr>
          <w:p w14:paraId="7E632C44" w14:textId="77777777" w:rsidR="00332F17" w:rsidRPr="006B650F" w:rsidRDefault="00332F17"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6B650F">
              <w:rPr>
                <w:rFonts w:eastAsia="Times New Roman" w:cs="Times New Roman"/>
                <w:sz w:val="22"/>
              </w:rPr>
              <w:t>2008.</w:t>
            </w:r>
          </w:p>
        </w:tc>
        <w:tc>
          <w:tcPr>
            <w:tcW w:w="1049" w:type="dxa"/>
            <w:tcBorders>
              <w:top w:val="none" w:sz="0" w:space="0" w:color="auto"/>
              <w:left w:val="none" w:sz="0" w:space="0" w:color="auto"/>
              <w:bottom w:val="none" w:sz="0" w:space="0" w:color="auto"/>
              <w:right w:val="none" w:sz="0" w:space="0" w:color="auto"/>
            </w:tcBorders>
            <w:noWrap/>
            <w:vAlign w:val="center"/>
            <w:hideMark/>
          </w:tcPr>
          <w:p w14:paraId="3DA62E08" w14:textId="77777777" w:rsidR="00332F17" w:rsidRPr="006B650F" w:rsidRDefault="00332F17"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6B650F">
              <w:rPr>
                <w:rFonts w:eastAsia="Times New Roman" w:cs="Times New Roman"/>
                <w:sz w:val="22"/>
              </w:rPr>
              <w:t>2009.</w:t>
            </w:r>
          </w:p>
        </w:tc>
        <w:tc>
          <w:tcPr>
            <w:tcW w:w="1039" w:type="dxa"/>
            <w:tcBorders>
              <w:top w:val="none" w:sz="0" w:space="0" w:color="auto"/>
              <w:left w:val="none" w:sz="0" w:space="0" w:color="auto"/>
              <w:bottom w:val="none" w:sz="0" w:space="0" w:color="auto"/>
              <w:right w:val="none" w:sz="0" w:space="0" w:color="auto"/>
            </w:tcBorders>
            <w:noWrap/>
            <w:vAlign w:val="center"/>
            <w:hideMark/>
          </w:tcPr>
          <w:p w14:paraId="2B40B02A" w14:textId="77777777" w:rsidR="00332F17" w:rsidRPr="006B650F" w:rsidRDefault="00332F17"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6B650F">
              <w:rPr>
                <w:rFonts w:eastAsia="Times New Roman" w:cs="Times New Roman"/>
                <w:sz w:val="22"/>
              </w:rPr>
              <w:t>2010.</w:t>
            </w:r>
          </w:p>
        </w:tc>
        <w:tc>
          <w:tcPr>
            <w:tcW w:w="1039" w:type="dxa"/>
            <w:tcBorders>
              <w:top w:val="none" w:sz="0" w:space="0" w:color="auto"/>
              <w:left w:val="none" w:sz="0" w:space="0" w:color="auto"/>
              <w:bottom w:val="none" w:sz="0" w:space="0" w:color="auto"/>
              <w:right w:val="none" w:sz="0" w:space="0" w:color="auto"/>
            </w:tcBorders>
            <w:noWrap/>
            <w:vAlign w:val="center"/>
            <w:hideMark/>
          </w:tcPr>
          <w:p w14:paraId="6BB30B21" w14:textId="77777777" w:rsidR="00332F17" w:rsidRPr="006B650F" w:rsidRDefault="00332F17"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6B650F">
              <w:rPr>
                <w:rFonts w:eastAsia="Times New Roman" w:cs="Times New Roman"/>
                <w:sz w:val="22"/>
              </w:rPr>
              <w:t>2011.</w:t>
            </w:r>
          </w:p>
        </w:tc>
        <w:tc>
          <w:tcPr>
            <w:tcW w:w="1039" w:type="dxa"/>
            <w:tcBorders>
              <w:top w:val="none" w:sz="0" w:space="0" w:color="auto"/>
              <w:left w:val="none" w:sz="0" w:space="0" w:color="auto"/>
              <w:bottom w:val="none" w:sz="0" w:space="0" w:color="auto"/>
              <w:right w:val="none" w:sz="0" w:space="0" w:color="auto"/>
            </w:tcBorders>
            <w:noWrap/>
            <w:vAlign w:val="center"/>
            <w:hideMark/>
          </w:tcPr>
          <w:p w14:paraId="4EBEE2F4" w14:textId="77777777" w:rsidR="00332F17" w:rsidRPr="006B650F" w:rsidRDefault="00332F17"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6B650F">
              <w:rPr>
                <w:rFonts w:eastAsia="Times New Roman" w:cs="Times New Roman"/>
                <w:sz w:val="22"/>
              </w:rPr>
              <w:t>2012.</w:t>
            </w:r>
          </w:p>
        </w:tc>
      </w:tr>
      <w:tr w:rsidR="00332F17" w:rsidRPr="006B650F" w14:paraId="2FC337FC" w14:textId="77777777" w:rsidTr="006B650F">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3007" w:type="dxa"/>
            <w:vAlign w:val="center"/>
            <w:hideMark/>
          </w:tcPr>
          <w:p w14:paraId="322061FE" w14:textId="77777777" w:rsidR="00332F17" w:rsidRPr="006B650F" w:rsidRDefault="00332F17" w:rsidP="006B650F">
            <w:pPr>
              <w:rPr>
                <w:rFonts w:eastAsia="Times New Roman" w:cs="Times New Roman"/>
                <w:color w:val="000000"/>
              </w:rPr>
            </w:pPr>
            <w:r w:rsidRPr="006B650F">
              <w:rPr>
                <w:rFonts w:eastAsia="Times New Roman" w:cs="Times New Roman"/>
                <w:color w:val="000000"/>
                <w:sz w:val="22"/>
              </w:rPr>
              <w:t>Линија сиромаштва, месечно по потрошачкој јединици (РСД)</w:t>
            </w:r>
          </w:p>
        </w:tc>
        <w:tc>
          <w:tcPr>
            <w:tcW w:w="1112" w:type="dxa"/>
            <w:noWrap/>
            <w:vAlign w:val="center"/>
            <w:hideMark/>
          </w:tcPr>
          <w:p w14:paraId="1F5C1CED"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6</w:t>
            </w:r>
            <w:r w:rsidR="006B650F">
              <w:rPr>
                <w:rFonts w:eastAsia="Times New Roman" w:cs="Times New Roman"/>
                <w:color w:val="000000"/>
                <w:sz w:val="22"/>
              </w:rPr>
              <w:t>.</w:t>
            </w:r>
            <w:r w:rsidRPr="006B650F">
              <w:rPr>
                <w:rFonts w:eastAsia="Times New Roman" w:cs="Times New Roman"/>
                <w:color w:val="000000"/>
                <w:sz w:val="22"/>
              </w:rPr>
              <w:t>221</w:t>
            </w:r>
          </w:p>
        </w:tc>
        <w:tc>
          <w:tcPr>
            <w:tcW w:w="1051" w:type="dxa"/>
            <w:noWrap/>
            <w:vAlign w:val="center"/>
            <w:hideMark/>
          </w:tcPr>
          <w:p w14:paraId="2BCE66CC"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6</w:t>
            </w:r>
            <w:r w:rsidR="006B650F">
              <w:rPr>
                <w:rFonts w:eastAsia="Times New Roman" w:cs="Times New Roman"/>
                <w:color w:val="000000"/>
                <w:sz w:val="22"/>
              </w:rPr>
              <w:t>.</w:t>
            </w:r>
            <w:r w:rsidRPr="006B650F">
              <w:rPr>
                <w:rFonts w:eastAsia="Times New Roman" w:cs="Times New Roman"/>
                <w:color w:val="000000"/>
                <w:sz w:val="22"/>
              </w:rPr>
              <w:t>625</w:t>
            </w:r>
          </w:p>
        </w:tc>
        <w:tc>
          <w:tcPr>
            <w:tcW w:w="1051" w:type="dxa"/>
            <w:noWrap/>
            <w:vAlign w:val="center"/>
            <w:hideMark/>
          </w:tcPr>
          <w:p w14:paraId="284A6A84"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7</w:t>
            </w:r>
            <w:r w:rsidR="006B650F">
              <w:rPr>
                <w:rFonts w:eastAsia="Times New Roman" w:cs="Times New Roman"/>
                <w:color w:val="000000"/>
                <w:sz w:val="22"/>
              </w:rPr>
              <w:t>.</w:t>
            </w:r>
            <w:r w:rsidRPr="006B650F">
              <w:rPr>
                <w:rFonts w:eastAsia="Times New Roman" w:cs="Times New Roman"/>
                <w:color w:val="000000"/>
                <w:sz w:val="22"/>
              </w:rPr>
              <w:t>401</w:t>
            </w:r>
          </w:p>
        </w:tc>
        <w:tc>
          <w:tcPr>
            <w:tcW w:w="1049" w:type="dxa"/>
            <w:noWrap/>
            <w:vAlign w:val="center"/>
            <w:hideMark/>
          </w:tcPr>
          <w:p w14:paraId="49E50B97"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8</w:t>
            </w:r>
            <w:r w:rsidR="006B650F">
              <w:rPr>
                <w:rFonts w:eastAsia="Times New Roman" w:cs="Times New Roman"/>
                <w:color w:val="000000"/>
                <w:sz w:val="22"/>
              </w:rPr>
              <w:t>.</w:t>
            </w:r>
            <w:r w:rsidRPr="006B650F">
              <w:rPr>
                <w:rFonts w:eastAsia="Times New Roman" w:cs="Times New Roman"/>
                <w:color w:val="000000"/>
                <w:sz w:val="22"/>
              </w:rPr>
              <w:t>022</w:t>
            </w:r>
          </w:p>
        </w:tc>
        <w:tc>
          <w:tcPr>
            <w:tcW w:w="1039" w:type="dxa"/>
            <w:noWrap/>
            <w:vAlign w:val="center"/>
            <w:hideMark/>
          </w:tcPr>
          <w:p w14:paraId="72FA7E30"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8</w:t>
            </w:r>
            <w:r w:rsidR="006B650F">
              <w:rPr>
                <w:rFonts w:eastAsia="Times New Roman" w:cs="Times New Roman"/>
                <w:color w:val="000000"/>
                <w:sz w:val="22"/>
              </w:rPr>
              <w:t>.</w:t>
            </w:r>
            <w:r w:rsidRPr="006B650F">
              <w:rPr>
                <w:rFonts w:eastAsia="Times New Roman" w:cs="Times New Roman"/>
                <w:color w:val="000000"/>
                <w:sz w:val="22"/>
              </w:rPr>
              <w:t>544</w:t>
            </w:r>
          </w:p>
        </w:tc>
        <w:tc>
          <w:tcPr>
            <w:tcW w:w="1039" w:type="dxa"/>
            <w:noWrap/>
            <w:vAlign w:val="center"/>
            <w:hideMark/>
          </w:tcPr>
          <w:p w14:paraId="0EC7EB94"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9</w:t>
            </w:r>
            <w:r w:rsidR="006B650F">
              <w:rPr>
                <w:rFonts w:eastAsia="Times New Roman" w:cs="Times New Roman"/>
                <w:color w:val="000000"/>
                <w:sz w:val="22"/>
              </w:rPr>
              <w:t>.</w:t>
            </w:r>
            <w:r w:rsidRPr="006B650F">
              <w:rPr>
                <w:rFonts w:eastAsia="Times New Roman" w:cs="Times New Roman"/>
                <w:color w:val="000000"/>
                <w:sz w:val="22"/>
              </w:rPr>
              <w:t>483</w:t>
            </w:r>
          </w:p>
        </w:tc>
        <w:tc>
          <w:tcPr>
            <w:tcW w:w="1039" w:type="dxa"/>
            <w:noWrap/>
            <w:vAlign w:val="center"/>
            <w:hideMark/>
          </w:tcPr>
          <w:p w14:paraId="26A55539"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10</w:t>
            </w:r>
            <w:r w:rsidR="006B650F">
              <w:rPr>
                <w:rFonts w:eastAsia="Times New Roman" w:cs="Times New Roman"/>
                <w:color w:val="000000"/>
                <w:sz w:val="22"/>
              </w:rPr>
              <w:t>.</w:t>
            </w:r>
            <w:r w:rsidRPr="006B650F">
              <w:rPr>
                <w:rFonts w:eastAsia="Times New Roman" w:cs="Times New Roman"/>
                <w:color w:val="000000"/>
                <w:sz w:val="22"/>
              </w:rPr>
              <w:t>223</w:t>
            </w:r>
          </w:p>
        </w:tc>
      </w:tr>
      <w:tr w:rsidR="00332F17" w:rsidRPr="006B650F" w14:paraId="695ED7FC" w14:textId="77777777" w:rsidTr="006B650F">
        <w:trPr>
          <w:trHeight w:val="340"/>
          <w:jc w:val="center"/>
        </w:trPr>
        <w:tc>
          <w:tcPr>
            <w:cnfStyle w:val="001000000000" w:firstRow="0" w:lastRow="0" w:firstColumn="1" w:lastColumn="0" w:oddVBand="0" w:evenVBand="0" w:oddHBand="0" w:evenHBand="0" w:firstRowFirstColumn="0" w:firstRowLastColumn="0" w:lastRowFirstColumn="0" w:lastRowLastColumn="0"/>
            <w:tcW w:w="3007" w:type="dxa"/>
            <w:vAlign w:val="center"/>
            <w:hideMark/>
          </w:tcPr>
          <w:p w14:paraId="6F4794F0" w14:textId="77777777" w:rsidR="00332F17" w:rsidRPr="006B650F" w:rsidRDefault="00332F17" w:rsidP="006B650F">
            <w:pPr>
              <w:rPr>
                <w:rFonts w:eastAsia="Times New Roman" w:cs="Times New Roman"/>
                <w:color w:val="000000"/>
              </w:rPr>
            </w:pPr>
            <w:r w:rsidRPr="006B650F">
              <w:rPr>
                <w:rFonts w:eastAsia="Times New Roman" w:cs="Times New Roman"/>
                <w:color w:val="000000"/>
                <w:sz w:val="22"/>
              </w:rPr>
              <w:t>Стопа сиромаштва (у %)</w:t>
            </w:r>
          </w:p>
        </w:tc>
        <w:tc>
          <w:tcPr>
            <w:tcW w:w="1112" w:type="dxa"/>
            <w:noWrap/>
            <w:vAlign w:val="center"/>
            <w:hideMark/>
          </w:tcPr>
          <w:p w14:paraId="2829A596" w14:textId="77777777" w:rsidR="00332F17" w:rsidRPr="006B650F" w:rsidRDefault="00332F17" w:rsidP="006B650F">
            <w:pPr>
              <w:ind w:firstLineChars="100" w:firstLine="22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6B650F">
              <w:rPr>
                <w:rFonts w:eastAsia="Times New Roman" w:cs="Times New Roman"/>
                <w:b/>
                <w:bCs/>
                <w:color w:val="000000"/>
                <w:sz w:val="22"/>
              </w:rPr>
              <w:t>8,8</w:t>
            </w:r>
          </w:p>
        </w:tc>
        <w:tc>
          <w:tcPr>
            <w:tcW w:w="1051" w:type="dxa"/>
            <w:noWrap/>
            <w:vAlign w:val="center"/>
            <w:hideMark/>
          </w:tcPr>
          <w:p w14:paraId="60C242A2" w14:textId="77777777" w:rsidR="00332F17" w:rsidRPr="006B650F" w:rsidRDefault="00332F17" w:rsidP="006B650F">
            <w:pPr>
              <w:ind w:firstLineChars="100" w:firstLine="22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6B650F">
              <w:rPr>
                <w:rFonts w:eastAsia="Times New Roman" w:cs="Times New Roman"/>
                <w:b/>
                <w:bCs/>
                <w:color w:val="000000"/>
                <w:sz w:val="22"/>
              </w:rPr>
              <w:t>8,3</w:t>
            </w:r>
          </w:p>
        </w:tc>
        <w:tc>
          <w:tcPr>
            <w:tcW w:w="1051" w:type="dxa"/>
            <w:noWrap/>
            <w:vAlign w:val="center"/>
            <w:hideMark/>
          </w:tcPr>
          <w:p w14:paraId="17832436" w14:textId="77777777" w:rsidR="00332F17" w:rsidRPr="006B650F" w:rsidRDefault="00332F17" w:rsidP="006B650F">
            <w:pPr>
              <w:ind w:firstLineChars="100" w:firstLine="22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6B650F">
              <w:rPr>
                <w:rFonts w:eastAsia="Times New Roman" w:cs="Times New Roman"/>
                <w:b/>
                <w:bCs/>
                <w:color w:val="000000"/>
                <w:sz w:val="22"/>
              </w:rPr>
              <w:t>6,1</w:t>
            </w:r>
          </w:p>
        </w:tc>
        <w:tc>
          <w:tcPr>
            <w:tcW w:w="1049" w:type="dxa"/>
            <w:vAlign w:val="center"/>
            <w:hideMark/>
          </w:tcPr>
          <w:p w14:paraId="1D10D98D" w14:textId="77777777" w:rsidR="00332F17" w:rsidRPr="006B650F" w:rsidRDefault="00332F17" w:rsidP="006B650F">
            <w:pPr>
              <w:ind w:firstLineChars="100" w:firstLine="22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6B650F">
              <w:rPr>
                <w:rFonts w:eastAsia="Times New Roman" w:cs="Times New Roman"/>
                <w:b/>
                <w:bCs/>
                <w:color w:val="000000"/>
                <w:sz w:val="22"/>
              </w:rPr>
              <w:t>6,6</w:t>
            </w:r>
          </w:p>
        </w:tc>
        <w:tc>
          <w:tcPr>
            <w:tcW w:w="1039" w:type="dxa"/>
            <w:vAlign w:val="center"/>
            <w:hideMark/>
          </w:tcPr>
          <w:p w14:paraId="2A76B6F6" w14:textId="77777777" w:rsidR="00332F17" w:rsidRPr="006B650F" w:rsidRDefault="00332F17" w:rsidP="006B650F">
            <w:pPr>
              <w:ind w:firstLineChars="100" w:firstLine="22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6B650F">
              <w:rPr>
                <w:rFonts w:eastAsia="Times New Roman" w:cs="Times New Roman"/>
                <w:b/>
                <w:bCs/>
                <w:color w:val="000000"/>
                <w:sz w:val="22"/>
              </w:rPr>
              <w:t>7,6</w:t>
            </w:r>
          </w:p>
        </w:tc>
        <w:tc>
          <w:tcPr>
            <w:tcW w:w="1039" w:type="dxa"/>
            <w:vAlign w:val="center"/>
            <w:hideMark/>
          </w:tcPr>
          <w:p w14:paraId="2755D2CF" w14:textId="77777777" w:rsidR="00332F17" w:rsidRPr="006B650F" w:rsidRDefault="00332F17" w:rsidP="006B650F">
            <w:pPr>
              <w:ind w:firstLineChars="100" w:firstLine="22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6B650F">
              <w:rPr>
                <w:rFonts w:eastAsia="Times New Roman" w:cs="Times New Roman"/>
                <w:b/>
                <w:bCs/>
                <w:color w:val="000000"/>
                <w:sz w:val="22"/>
              </w:rPr>
              <w:t>6,6</w:t>
            </w:r>
          </w:p>
        </w:tc>
        <w:tc>
          <w:tcPr>
            <w:tcW w:w="1039" w:type="dxa"/>
            <w:vAlign w:val="center"/>
            <w:hideMark/>
          </w:tcPr>
          <w:p w14:paraId="22852811" w14:textId="77777777" w:rsidR="00332F17" w:rsidRPr="006B650F" w:rsidRDefault="00332F17" w:rsidP="006B650F">
            <w:pPr>
              <w:ind w:firstLineChars="100" w:firstLine="22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6B650F">
              <w:rPr>
                <w:rFonts w:eastAsia="Times New Roman" w:cs="Times New Roman"/>
                <w:b/>
                <w:bCs/>
                <w:color w:val="000000"/>
                <w:sz w:val="22"/>
              </w:rPr>
              <w:t>6,3</w:t>
            </w:r>
          </w:p>
        </w:tc>
      </w:tr>
      <w:tr w:rsidR="00332F17" w:rsidRPr="006B650F" w14:paraId="6C9ED903" w14:textId="77777777" w:rsidTr="006B650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07" w:type="dxa"/>
            <w:vAlign w:val="center"/>
            <w:hideMark/>
          </w:tcPr>
          <w:p w14:paraId="7690C725" w14:textId="77777777" w:rsidR="00332F17" w:rsidRPr="006B650F" w:rsidRDefault="00332F17" w:rsidP="006B650F">
            <w:pPr>
              <w:rPr>
                <w:rFonts w:eastAsia="Times New Roman" w:cs="Times New Roman"/>
                <w:color w:val="000000"/>
              </w:rPr>
            </w:pPr>
            <w:r w:rsidRPr="006B650F">
              <w:rPr>
                <w:rFonts w:eastAsia="Times New Roman" w:cs="Times New Roman"/>
                <w:color w:val="000000"/>
                <w:sz w:val="22"/>
              </w:rPr>
              <w:t>Стандардна грешка</w:t>
            </w:r>
          </w:p>
        </w:tc>
        <w:tc>
          <w:tcPr>
            <w:tcW w:w="1112" w:type="dxa"/>
            <w:noWrap/>
            <w:vAlign w:val="center"/>
            <w:hideMark/>
          </w:tcPr>
          <w:p w14:paraId="2B34C629"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0,63</w:t>
            </w:r>
          </w:p>
        </w:tc>
        <w:tc>
          <w:tcPr>
            <w:tcW w:w="1051" w:type="dxa"/>
            <w:noWrap/>
            <w:vAlign w:val="center"/>
            <w:hideMark/>
          </w:tcPr>
          <w:p w14:paraId="22A2E624"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0,62</w:t>
            </w:r>
          </w:p>
        </w:tc>
        <w:tc>
          <w:tcPr>
            <w:tcW w:w="1051" w:type="dxa"/>
            <w:noWrap/>
            <w:vAlign w:val="center"/>
            <w:hideMark/>
          </w:tcPr>
          <w:p w14:paraId="5E63C559"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0,52</w:t>
            </w:r>
          </w:p>
        </w:tc>
        <w:tc>
          <w:tcPr>
            <w:tcW w:w="1049" w:type="dxa"/>
            <w:noWrap/>
            <w:vAlign w:val="center"/>
            <w:hideMark/>
          </w:tcPr>
          <w:p w14:paraId="3496D21B"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0,58</w:t>
            </w:r>
          </w:p>
        </w:tc>
        <w:tc>
          <w:tcPr>
            <w:tcW w:w="1039" w:type="dxa"/>
            <w:noWrap/>
            <w:vAlign w:val="center"/>
            <w:hideMark/>
          </w:tcPr>
          <w:p w14:paraId="1907296E"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0,60</w:t>
            </w:r>
          </w:p>
        </w:tc>
        <w:tc>
          <w:tcPr>
            <w:tcW w:w="1039" w:type="dxa"/>
            <w:noWrap/>
            <w:vAlign w:val="center"/>
            <w:hideMark/>
          </w:tcPr>
          <w:p w14:paraId="42CD2FB6"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0,56</w:t>
            </w:r>
          </w:p>
        </w:tc>
        <w:tc>
          <w:tcPr>
            <w:tcW w:w="1039" w:type="dxa"/>
            <w:noWrap/>
            <w:vAlign w:val="center"/>
            <w:hideMark/>
          </w:tcPr>
          <w:p w14:paraId="54AC2F49"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0,56</w:t>
            </w:r>
          </w:p>
        </w:tc>
      </w:tr>
      <w:tr w:rsidR="00332F17" w:rsidRPr="006B650F" w14:paraId="716E9E31" w14:textId="77777777" w:rsidTr="006B650F">
        <w:trPr>
          <w:trHeight w:val="680"/>
          <w:jc w:val="center"/>
        </w:trPr>
        <w:tc>
          <w:tcPr>
            <w:cnfStyle w:val="001000000000" w:firstRow="0" w:lastRow="0" w:firstColumn="1" w:lastColumn="0" w:oddVBand="0" w:evenVBand="0" w:oddHBand="0" w:evenHBand="0" w:firstRowFirstColumn="0" w:firstRowLastColumn="0" w:lastRowFirstColumn="0" w:lastRowLastColumn="0"/>
            <w:tcW w:w="3007" w:type="dxa"/>
            <w:vAlign w:val="center"/>
            <w:hideMark/>
          </w:tcPr>
          <w:p w14:paraId="24F82B99" w14:textId="77777777" w:rsidR="00332F17" w:rsidRPr="006B650F" w:rsidRDefault="00332F17" w:rsidP="006B650F">
            <w:pPr>
              <w:rPr>
                <w:rFonts w:eastAsia="Times New Roman" w:cs="Times New Roman"/>
                <w:color w:val="000000"/>
              </w:rPr>
            </w:pPr>
            <w:r w:rsidRPr="006B650F">
              <w:rPr>
                <w:rFonts w:eastAsia="Times New Roman" w:cs="Times New Roman"/>
                <w:color w:val="000000"/>
                <w:sz w:val="22"/>
              </w:rPr>
              <w:t>Доња и горња граница 95% интервала поверења</w:t>
            </w:r>
          </w:p>
        </w:tc>
        <w:tc>
          <w:tcPr>
            <w:tcW w:w="1112" w:type="dxa"/>
            <w:noWrap/>
            <w:vAlign w:val="center"/>
            <w:hideMark/>
          </w:tcPr>
          <w:p w14:paraId="5FAD4873"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(7.6 -10.1)</w:t>
            </w:r>
          </w:p>
        </w:tc>
        <w:tc>
          <w:tcPr>
            <w:tcW w:w="1051" w:type="dxa"/>
            <w:noWrap/>
            <w:vAlign w:val="center"/>
            <w:hideMark/>
          </w:tcPr>
          <w:p w14:paraId="15C142A4"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(7.0 - 9.5)</w:t>
            </w:r>
          </w:p>
        </w:tc>
        <w:tc>
          <w:tcPr>
            <w:tcW w:w="1051" w:type="dxa"/>
            <w:noWrap/>
            <w:vAlign w:val="center"/>
            <w:hideMark/>
          </w:tcPr>
          <w:p w14:paraId="32263F68"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(5.0  - 7.1)</w:t>
            </w:r>
          </w:p>
        </w:tc>
        <w:tc>
          <w:tcPr>
            <w:tcW w:w="1049" w:type="dxa"/>
            <w:noWrap/>
            <w:vAlign w:val="center"/>
            <w:hideMark/>
          </w:tcPr>
          <w:p w14:paraId="005B4A9B"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(5.5 - 7.8)</w:t>
            </w:r>
          </w:p>
        </w:tc>
        <w:tc>
          <w:tcPr>
            <w:tcW w:w="1039" w:type="dxa"/>
            <w:noWrap/>
            <w:vAlign w:val="center"/>
            <w:hideMark/>
          </w:tcPr>
          <w:p w14:paraId="4949DD45"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(6.4 - 8.8)</w:t>
            </w:r>
          </w:p>
        </w:tc>
        <w:tc>
          <w:tcPr>
            <w:tcW w:w="1039" w:type="dxa"/>
            <w:noWrap/>
            <w:vAlign w:val="center"/>
            <w:hideMark/>
          </w:tcPr>
          <w:p w14:paraId="31BA8C6A"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(5.5 - 7.7)</w:t>
            </w:r>
          </w:p>
        </w:tc>
        <w:tc>
          <w:tcPr>
            <w:tcW w:w="1039" w:type="dxa"/>
            <w:noWrap/>
            <w:vAlign w:val="center"/>
            <w:hideMark/>
          </w:tcPr>
          <w:p w14:paraId="5CA99965"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(5.2 - 7.4)</w:t>
            </w:r>
          </w:p>
        </w:tc>
      </w:tr>
    </w:tbl>
    <w:p w14:paraId="3BB7AA39" w14:textId="77777777" w:rsidR="00332F17" w:rsidRDefault="00332F17" w:rsidP="00332F17">
      <w:pPr>
        <w:jc w:val="both"/>
      </w:pPr>
    </w:p>
    <w:p w14:paraId="100A2041" w14:textId="77777777" w:rsidR="00332F17" w:rsidRPr="00966E9A" w:rsidRDefault="00332F17" w:rsidP="00332F17">
      <w:pPr>
        <w:jc w:val="both"/>
        <w:rPr>
          <w:b/>
        </w:rPr>
      </w:pPr>
      <w:r w:rsidRPr="00966E9A">
        <w:rPr>
          <w:b/>
        </w:rPr>
        <w:t xml:space="preserve">Табела </w:t>
      </w:r>
      <w:r>
        <w:rPr>
          <w:b/>
        </w:rPr>
        <w:t>10</w:t>
      </w:r>
      <w:r w:rsidRPr="00966E9A">
        <w:rPr>
          <w:b/>
        </w:rPr>
        <w:t>. Апсолутно сиромаштво у Републици Србији, 2006-2019. године (наставак)</w:t>
      </w:r>
    </w:p>
    <w:tbl>
      <w:tblPr>
        <w:tblStyle w:val="GridTable4-Accent5"/>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1129"/>
        <w:gridCol w:w="1054"/>
        <w:gridCol w:w="1062"/>
        <w:gridCol w:w="1060"/>
        <w:gridCol w:w="1054"/>
        <w:gridCol w:w="1054"/>
        <w:gridCol w:w="1054"/>
      </w:tblGrid>
      <w:tr w:rsidR="00332F17" w:rsidRPr="006B650F" w14:paraId="7DEFEF40" w14:textId="77777777" w:rsidTr="009A1EE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015" w:type="dxa"/>
            <w:tcBorders>
              <w:top w:val="none" w:sz="0" w:space="0" w:color="auto"/>
              <w:left w:val="none" w:sz="0" w:space="0" w:color="auto"/>
              <w:bottom w:val="none" w:sz="0" w:space="0" w:color="auto"/>
              <w:right w:val="none" w:sz="0" w:space="0" w:color="auto"/>
            </w:tcBorders>
            <w:noWrap/>
            <w:vAlign w:val="center"/>
            <w:hideMark/>
          </w:tcPr>
          <w:p w14:paraId="6F842564" w14:textId="77777777" w:rsidR="00332F17" w:rsidRPr="006B650F" w:rsidRDefault="00332F17" w:rsidP="006B650F">
            <w:pPr>
              <w:jc w:val="center"/>
              <w:rPr>
                <w:rFonts w:eastAsia="Times New Roman" w:cs="Times New Roman"/>
                <w:color w:val="000000"/>
              </w:rPr>
            </w:pPr>
          </w:p>
        </w:tc>
        <w:tc>
          <w:tcPr>
            <w:tcW w:w="1129" w:type="dxa"/>
            <w:tcBorders>
              <w:top w:val="none" w:sz="0" w:space="0" w:color="auto"/>
              <w:left w:val="none" w:sz="0" w:space="0" w:color="auto"/>
              <w:bottom w:val="none" w:sz="0" w:space="0" w:color="auto"/>
              <w:right w:val="none" w:sz="0" w:space="0" w:color="auto"/>
            </w:tcBorders>
            <w:noWrap/>
            <w:vAlign w:val="center"/>
            <w:hideMark/>
          </w:tcPr>
          <w:p w14:paraId="3B9B6DFB" w14:textId="77777777" w:rsidR="00332F17" w:rsidRPr="009A1EE6" w:rsidRDefault="00332F17"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9A1EE6">
              <w:rPr>
                <w:rFonts w:eastAsia="Times New Roman" w:cs="Times New Roman"/>
                <w:sz w:val="22"/>
              </w:rPr>
              <w:t>2013.</w:t>
            </w:r>
          </w:p>
        </w:tc>
        <w:tc>
          <w:tcPr>
            <w:tcW w:w="1054" w:type="dxa"/>
            <w:tcBorders>
              <w:top w:val="none" w:sz="0" w:space="0" w:color="auto"/>
              <w:left w:val="none" w:sz="0" w:space="0" w:color="auto"/>
              <w:bottom w:val="none" w:sz="0" w:space="0" w:color="auto"/>
              <w:right w:val="none" w:sz="0" w:space="0" w:color="auto"/>
            </w:tcBorders>
            <w:noWrap/>
            <w:vAlign w:val="center"/>
            <w:hideMark/>
          </w:tcPr>
          <w:p w14:paraId="54D70B60" w14:textId="77777777" w:rsidR="00332F17" w:rsidRPr="009A1EE6" w:rsidRDefault="00332F17"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9A1EE6">
              <w:rPr>
                <w:rFonts w:eastAsia="Times New Roman" w:cs="Times New Roman"/>
                <w:sz w:val="22"/>
              </w:rPr>
              <w:t>2014.</w:t>
            </w:r>
          </w:p>
        </w:tc>
        <w:tc>
          <w:tcPr>
            <w:tcW w:w="1062" w:type="dxa"/>
            <w:tcBorders>
              <w:top w:val="none" w:sz="0" w:space="0" w:color="auto"/>
              <w:left w:val="none" w:sz="0" w:space="0" w:color="auto"/>
              <w:bottom w:val="none" w:sz="0" w:space="0" w:color="auto"/>
              <w:right w:val="none" w:sz="0" w:space="0" w:color="auto"/>
            </w:tcBorders>
            <w:noWrap/>
            <w:vAlign w:val="center"/>
            <w:hideMark/>
          </w:tcPr>
          <w:p w14:paraId="58DC4FDE" w14:textId="77777777" w:rsidR="00332F17" w:rsidRPr="009A1EE6" w:rsidRDefault="00332F17"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9A1EE6">
              <w:rPr>
                <w:rFonts w:eastAsia="Times New Roman" w:cs="Times New Roman"/>
                <w:sz w:val="22"/>
              </w:rPr>
              <w:t>2015.</w:t>
            </w:r>
          </w:p>
        </w:tc>
        <w:tc>
          <w:tcPr>
            <w:tcW w:w="1060" w:type="dxa"/>
            <w:tcBorders>
              <w:top w:val="none" w:sz="0" w:space="0" w:color="auto"/>
              <w:left w:val="none" w:sz="0" w:space="0" w:color="auto"/>
              <w:bottom w:val="none" w:sz="0" w:space="0" w:color="auto"/>
              <w:right w:val="none" w:sz="0" w:space="0" w:color="auto"/>
            </w:tcBorders>
            <w:noWrap/>
            <w:vAlign w:val="center"/>
            <w:hideMark/>
          </w:tcPr>
          <w:p w14:paraId="16F0EA5E" w14:textId="77777777" w:rsidR="00332F17" w:rsidRPr="009A1EE6" w:rsidRDefault="00332F17"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9A1EE6">
              <w:rPr>
                <w:rFonts w:eastAsia="Times New Roman" w:cs="Times New Roman"/>
                <w:sz w:val="22"/>
              </w:rPr>
              <w:t>2016.</w:t>
            </w:r>
          </w:p>
        </w:tc>
        <w:tc>
          <w:tcPr>
            <w:tcW w:w="1054" w:type="dxa"/>
            <w:tcBorders>
              <w:top w:val="none" w:sz="0" w:space="0" w:color="auto"/>
              <w:left w:val="none" w:sz="0" w:space="0" w:color="auto"/>
              <w:bottom w:val="none" w:sz="0" w:space="0" w:color="auto"/>
              <w:right w:val="none" w:sz="0" w:space="0" w:color="auto"/>
            </w:tcBorders>
            <w:noWrap/>
            <w:vAlign w:val="center"/>
            <w:hideMark/>
          </w:tcPr>
          <w:p w14:paraId="335BCF26" w14:textId="77777777" w:rsidR="00332F17" w:rsidRPr="009A1EE6" w:rsidRDefault="00332F17"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9A1EE6">
              <w:rPr>
                <w:rFonts w:eastAsia="Times New Roman" w:cs="Times New Roman"/>
                <w:sz w:val="22"/>
              </w:rPr>
              <w:t>2017.</w:t>
            </w:r>
          </w:p>
        </w:tc>
        <w:tc>
          <w:tcPr>
            <w:tcW w:w="1054" w:type="dxa"/>
            <w:tcBorders>
              <w:top w:val="none" w:sz="0" w:space="0" w:color="auto"/>
              <w:left w:val="none" w:sz="0" w:space="0" w:color="auto"/>
              <w:bottom w:val="none" w:sz="0" w:space="0" w:color="auto"/>
              <w:right w:val="none" w:sz="0" w:space="0" w:color="auto"/>
            </w:tcBorders>
            <w:noWrap/>
            <w:vAlign w:val="center"/>
            <w:hideMark/>
          </w:tcPr>
          <w:p w14:paraId="6426A4B7" w14:textId="77777777" w:rsidR="00332F17" w:rsidRPr="009A1EE6" w:rsidRDefault="00332F17"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9A1EE6">
              <w:rPr>
                <w:rFonts w:eastAsia="Times New Roman" w:cs="Times New Roman"/>
                <w:sz w:val="22"/>
              </w:rPr>
              <w:t>2018.</w:t>
            </w:r>
          </w:p>
        </w:tc>
        <w:tc>
          <w:tcPr>
            <w:tcW w:w="1054" w:type="dxa"/>
            <w:tcBorders>
              <w:top w:val="none" w:sz="0" w:space="0" w:color="auto"/>
              <w:left w:val="none" w:sz="0" w:space="0" w:color="auto"/>
              <w:bottom w:val="none" w:sz="0" w:space="0" w:color="auto"/>
              <w:right w:val="none" w:sz="0" w:space="0" w:color="auto"/>
            </w:tcBorders>
            <w:noWrap/>
            <w:vAlign w:val="center"/>
            <w:hideMark/>
          </w:tcPr>
          <w:p w14:paraId="3989FE5C" w14:textId="77777777" w:rsidR="00332F17" w:rsidRPr="009A1EE6" w:rsidRDefault="00332F17" w:rsidP="006B65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9A1EE6">
              <w:rPr>
                <w:rFonts w:eastAsia="Times New Roman" w:cs="Times New Roman"/>
                <w:sz w:val="22"/>
              </w:rPr>
              <w:t>2019.</w:t>
            </w:r>
          </w:p>
        </w:tc>
      </w:tr>
      <w:tr w:rsidR="00332F17" w:rsidRPr="006B650F" w14:paraId="4B145E21" w14:textId="77777777" w:rsidTr="009A1EE6">
        <w:trPr>
          <w:cnfStyle w:val="000000100000" w:firstRow="0" w:lastRow="0" w:firstColumn="0" w:lastColumn="0" w:oddVBand="0" w:evenVBand="0" w:oddHBand="1" w:evenHBand="0" w:firstRowFirstColumn="0" w:firstRowLastColumn="0" w:lastRowFirstColumn="0" w:lastRowLastColumn="0"/>
          <w:trHeight w:val="661"/>
          <w:jc w:val="center"/>
        </w:trPr>
        <w:tc>
          <w:tcPr>
            <w:cnfStyle w:val="001000000000" w:firstRow="0" w:lastRow="0" w:firstColumn="1" w:lastColumn="0" w:oddVBand="0" w:evenVBand="0" w:oddHBand="0" w:evenHBand="0" w:firstRowFirstColumn="0" w:firstRowLastColumn="0" w:lastRowFirstColumn="0" w:lastRowLastColumn="0"/>
            <w:tcW w:w="3015" w:type="dxa"/>
            <w:vAlign w:val="center"/>
            <w:hideMark/>
          </w:tcPr>
          <w:p w14:paraId="78BA76AA" w14:textId="77777777" w:rsidR="00332F17" w:rsidRPr="006B650F" w:rsidRDefault="00332F17" w:rsidP="009A1EE6">
            <w:pPr>
              <w:rPr>
                <w:rFonts w:eastAsia="Times New Roman" w:cs="Times New Roman"/>
                <w:color w:val="000000"/>
              </w:rPr>
            </w:pPr>
            <w:r w:rsidRPr="006B650F">
              <w:rPr>
                <w:rFonts w:eastAsia="Times New Roman" w:cs="Times New Roman"/>
                <w:color w:val="000000"/>
                <w:sz w:val="22"/>
              </w:rPr>
              <w:t>Линија сиромаштва, месечно по потрошачкој јединици (РСД)</w:t>
            </w:r>
          </w:p>
        </w:tc>
        <w:tc>
          <w:tcPr>
            <w:tcW w:w="1129" w:type="dxa"/>
            <w:noWrap/>
            <w:vAlign w:val="center"/>
            <w:hideMark/>
          </w:tcPr>
          <w:p w14:paraId="246740E2"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11</w:t>
            </w:r>
            <w:r w:rsidR="006B650F" w:rsidRPr="006B650F">
              <w:rPr>
                <w:rFonts w:eastAsia="Times New Roman" w:cs="Times New Roman"/>
                <w:color w:val="000000"/>
                <w:sz w:val="22"/>
              </w:rPr>
              <w:t>.</w:t>
            </w:r>
            <w:r w:rsidRPr="006B650F">
              <w:rPr>
                <w:rFonts w:eastAsia="Times New Roman" w:cs="Times New Roman"/>
                <w:color w:val="000000"/>
                <w:sz w:val="22"/>
              </w:rPr>
              <w:t>020</w:t>
            </w:r>
          </w:p>
        </w:tc>
        <w:tc>
          <w:tcPr>
            <w:tcW w:w="1054" w:type="dxa"/>
            <w:noWrap/>
            <w:vAlign w:val="center"/>
            <w:hideMark/>
          </w:tcPr>
          <w:p w14:paraId="2830F1F3"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11</w:t>
            </w:r>
            <w:r w:rsidR="006B650F" w:rsidRPr="006B650F">
              <w:rPr>
                <w:rFonts w:eastAsia="Times New Roman" w:cs="Times New Roman"/>
                <w:color w:val="000000"/>
                <w:sz w:val="22"/>
              </w:rPr>
              <w:t>.</w:t>
            </w:r>
            <w:r w:rsidRPr="006B650F">
              <w:rPr>
                <w:rFonts w:eastAsia="Times New Roman" w:cs="Times New Roman"/>
                <w:color w:val="000000"/>
                <w:sz w:val="22"/>
              </w:rPr>
              <w:t>340</w:t>
            </w:r>
          </w:p>
        </w:tc>
        <w:tc>
          <w:tcPr>
            <w:tcW w:w="1062" w:type="dxa"/>
            <w:noWrap/>
            <w:vAlign w:val="center"/>
            <w:hideMark/>
          </w:tcPr>
          <w:p w14:paraId="78BEB491"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11</w:t>
            </w:r>
            <w:r w:rsidR="006B650F" w:rsidRPr="006B650F">
              <w:rPr>
                <w:rFonts w:eastAsia="Times New Roman" w:cs="Times New Roman"/>
                <w:color w:val="000000"/>
                <w:sz w:val="22"/>
              </w:rPr>
              <w:t>.</w:t>
            </w:r>
            <w:r w:rsidRPr="006B650F">
              <w:rPr>
                <w:rFonts w:eastAsia="Times New Roman" w:cs="Times New Roman"/>
                <w:color w:val="000000"/>
                <w:sz w:val="22"/>
              </w:rPr>
              <w:t>556</w:t>
            </w:r>
          </w:p>
        </w:tc>
        <w:tc>
          <w:tcPr>
            <w:tcW w:w="1060" w:type="dxa"/>
            <w:noWrap/>
            <w:vAlign w:val="center"/>
            <w:hideMark/>
          </w:tcPr>
          <w:p w14:paraId="47220ED8"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11</w:t>
            </w:r>
            <w:r w:rsidR="006B650F" w:rsidRPr="006B650F">
              <w:rPr>
                <w:rFonts w:eastAsia="Times New Roman" w:cs="Times New Roman"/>
                <w:color w:val="000000"/>
                <w:sz w:val="22"/>
              </w:rPr>
              <w:t>.</w:t>
            </w:r>
            <w:r w:rsidRPr="006B650F">
              <w:rPr>
                <w:rFonts w:eastAsia="Times New Roman" w:cs="Times New Roman"/>
                <w:color w:val="000000"/>
                <w:sz w:val="22"/>
              </w:rPr>
              <w:t>694</w:t>
            </w:r>
          </w:p>
        </w:tc>
        <w:tc>
          <w:tcPr>
            <w:tcW w:w="1054" w:type="dxa"/>
            <w:noWrap/>
            <w:vAlign w:val="center"/>
            <w:hideMark/>
          </w:tcPr>
          <w:p w14:paraId="00A04B2A"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12</w:t>
            </w:r>
            <w:r w:rsidR="006B650F" w:rsidRPr="006B650F">
              <w:rPr>
                <w:rFonts w:eastAsia="Times New Roman" w:cs="Times New Roman"/>
                <w:color w:val="000000"/>
                <w:sz w:val="22"/>
              </w:rPr>
              <w:t>.</w:t>
            </w:r>
            <w:r w:rsidRPr="006B650F">
              <w:rPr>
                <w:rFonts w:eastAsia="Times New Roman" w:cs="Times New Roman"/>
                <w:color w:val="000000"/>
                <w:sz w:val="22"/>
              </w:rPr>
              <w:t>045</w:t>
            </w:r>
          </w:p>
        </w:tc>
        <w:tc>
          <w:tcPr>
            <w:tcW w:w="1054" w:type="dxa"/>
            <w:noWrap/>
            <w:vAlign w:val="center"/>
            <w:hideMark/>
          </w:tcPr>
          <w:p w14:paraId="207043CE"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12</w:t>
            </w:r>
            <w:r w:rsidR="006B650F" w:rsidRPr="006B650F">
              <w:rPr>
                <w:rFonts w:eastAsia="Times New Roman" w:cs="Times New Roman"/>
                <w:color w:val="000000"/>
                <w:sz w:val="22"/>
              </w:rPr>
              <w:t>.</w:t>
            </w:r>
            <w:r w:rsidRPr="006B650F">
              <w:rPr>
                <w:rFonts w:eastAsia="Times New Roman" w:cs="Times New Roman"/>
                <w:color w:val="000000"/>
                <w:sz w:val="22"/>
              </w:rPr>
              <w:t>286</w:t>
            </w:r>
          </w:p>
        </w:tc>
        <w:tc>
          <w:tcPr>
            <w:tcW w:w="1054" w:type="dxa"/>
            <w:noWrap/>
            <w:vAlign w:val="center"/>
            <w:hideMark/>
          </w:tcPr>
          <w:p w14:paraId="0DE5FC7F"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12</w:t>
            </w:r>
            <w:r w:rsidR="006B650F" w:rsidRPr="006B650F">
              <w:rPr>
                <w:rFonts w:eastAsia="Times New Roman" w:cs="Times New Roman"/>
                <w:color w:val="000000"/>
                <w:sz w:val="22"/>
              </w:rPr>
              <w:t>.</w:t>
            </w:r>
            <w:r w:rsidRPr="006B650F">
              <w:rPr>
                <w:rFonts w:eastAsia="Times New Roman" w:cs="Times New Roman"/>
                <w:color w:val="000000"/>
                <w:sz w:val="22"/>
              </w:rPr>
              <w:t>495</w:t>
            </w:r>
          </w:p>
        </w:tc>
      </w:tr>
      <w:tr w:rsidR="00332F17" w:rsidRPr="006B650F" w14:paraId="5D12DFA8" w14:textId="77777777" w:rsidTr="009A1EE6">
        <w:trPr>
          <w:trHeight w:val="330"/>
          <w:jc w:val="center"/>
        </w:trPr>
        <w:tc>
          <w:tcPr>
            <w:cnfStyle w:val="001000000000" w:firstRow="0" w:lastRow="0" w:firstColumn="1" w:lastColumn="0" w:oddVBand="0" w:evenVBand="0" w:oddHBand="0" w:evenHBand="0" w:firstRowFirstColumn="0" w:firstRowLastColumn="0" w:lastRowFirstColumn="0" w:lastRowLastColumn="0"/>
            <w:tcW w:w="3015" w:type="dxa"/>
            <w:vAlign w:val="center"/>
            <w:hideMark/>
          </w:tcPr>
          <w:p w14:paraId="676BECD8" w14:textId="77777777" w:rsidR="00332F17" w:rsidRPr="006B650F" w:rsidRDefault="00332F17" w:rsidP="009A1EE6">
            <w:pPr>
              <w:rPr>
                <w:rFonts w:eastAsia="Times New Roman" w:cs="Times New Roman"/>
                <w:color w:val="000000"/>
              </w:rPr>
            </w:pPr>
            <w:r w:rsidRPr="006B650F">
              <w:rPr>
                <w:rFonts w:eastAsia="Times New Roman" w:cs="Times New Roman"/>
                <w:color w:val="000000"/>
                <w:sz w:val="22"/>
              </w:rPr>
              <w:t>Стопа сиромаштва (у %)</w:t>
            </w:r>
          </w:p>
        </w:tc>
        <w:tc>
          <w:tcPr>
            <w:tcW w:w="1129" w:type="dxa"/>
            <w:vAlign w:val="center"/>
            <w:hideMark/>
          </w:tcPr>
          <w:p w14:paraId="3269FC54" w14:textId="77777777" w:rsidR="00332F17" w:rsidRPr="006B650F" w:rsidRDefault="00332F17" w:rsidP="006B650F">
            <w:pPr>
              <w:ind w:firstLineChars="100" w:firstLine="22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6B650F">
              <w:rPr>
                <w:rFonts w:eastAsia="Times New Roman" w:cs="Times New Roman"/>
                <w:b/>
                <w:bCs/>
                <w:color w:val="000000"/>
                <w:sz w:val="22"/>
              </w:rPr>
              <w:t>7,4</w:t>
            </w:r>
          </w:p>
        </w:tc>
        <w:tc>
          <w:tcPr>
            <w:tcW w:w="1054" w:type="dxa"/>
            <w:vAlign w:val="center"/>
            <w:hideMark/>
          </w:tcPr>
          <w:p w14:paraId="2701DE89" w14:textId="77777777" w:rsidR="00332F17" w:rsidRPr="006B650F" w:rsidRDefault="00332F17" w:rsidP="006B650F">
            <w:pPr>
              <w:ind w:firstLineChars="100" w:firstLine="22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6B650F">
              <w:rPr>
                <w:rFonts w:eastAsia="Times New Roman" w:cs="Times New Roman"/>
                <w:b/>
                <w:bCs/>
                <w:color w:val="000000"/>
                <w:sz w:val="22"/>
              </w:rPr>
              <w:t>7,6</w:t>
            </w:r>
          </w:p>
        </w:tc>
        <w:tc>
          <w:tcPr>
            <w:tcW w:w="1062" w:type="dxa"/>
            <w:vAlign w:val="center"/>
            <w:hideMark/>
          </w:tcPr>
          <w:p w14:paraId="0DC2F435" w14:textId="77777777" w:rsidR="00332F17" w:rsidRPr="006B650F" w:rsidRDefault="00332F17" w:rsidP="006B650F">
            <w:pPr>
              <w:ind w:firstLineChars="100" w:firstLine="22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6B650F">
              <w:rPr>
                <w:rFonts w:eastAsia="Times New Roman" w:cs="Times New Roman"/>
                <w:b/>
                <w:bCs/>
                <w:color w:val="000000"/>
                <w:sz w:val="22"/>
              </w:rPr>
              <w:t>7,4</w:t>
            </w:r>
          </w:p>
        </w:tc>
        <w:tc>
          <w:tcPr>
            <w:tcW w:w="1060" w:type="dxa"/>
            <w:vAlign w:val="center"/>
            <w:hideMark/>
          </w:tcPr>
          <w:p w14:paraId="0B1F3ED8" w14:textId="77777777" w:rsidR="00332F17" w:rsidRPr="006B650F" w:rsidRDefault="00332F17" w:rsidP="006B650F">
            <w:pPr>
              <w:ind w:firstLineChars="100" w:firstLine="22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6B650F">
              <w:rPr>
                <w:rFonts w:eastAsia="Times New Roman" w:cs="Times New Roman"/>
                <w:b/>
                <w:bCs/>
                <w:color w:val="000000"/>
                <w:sz w:val="22"/>
              </w:rPr>
              <w:t>7,3</w:t>
            </w:r>
          </w:p>
        </w:tc>
        <w:tc>
          <w:tcPr>
            <w:tcW w:w="1054" w:type="dxa"/>
            <w:noWrap/>
            <w:vAlign w:val="center"/>
            <w:hideMark/>
          </w:tcPr>
          <w:p w14:paraId="48BA90AD" w14:textId="77777777" w:rsidR="00332F17" w:rsidRPr="006B650F" w:rsidRDefault="00332F17" w:rsidP="006B650F">
            <w:pPr>
              <w:ind w:firstLineChars="100" w:firstLine="22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6B650F">
              <w:rPr>
                <w:rFonts w:eastAsia="Times New Roman" w:cs="Times New Roman"/>
                <w:b/>
                <w:bCs/>
                <w:color w:val="000000"/>
                <w:sz w:val="22"/>
              </w:rPr>
              <w:t>7,2</w:t>
            </w:r>
          </w:p>
        </w:tc>
        <w:tc>
          <w:tcPr>
            <w:tcW w:w="1054" w:type="dxa"/>
            <w:noWrap/>
            <w:vAlign w:val="center"/>
            <w:hideMark/>
          </w:tcPr>
          <w:p w14:paraId="384D1D22" w14:textId="77777777" w:rsidR="00332F17" w:rsidRPr="006B650F" w:rsidRDefault="00332F17" w:rsidP="006B650F">
            <w:pPr>
              <w:ind w:firstLineChars="100" w:firstLine="22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6B650F">
              <w:rPr>
                <w:rFonts w:eastAsia="Times New Roman" w:cs="Times New Roman"/>
                <w:b/>
                <w:bCs/>
                <w:color w:val="000000"/>
                <w:sz w:val="22"/>
              </w:rPr>
              <w:t>7,1</w:t>
            </w:r>
          </w:p>
        </w:tc>
        <w:tc>
          <w:tcPr>
            <w:tcW w:w="1054" w:type="dxa"/>
            <w:noWrap/>
            <w:vAlign w:val="center"/>
            <w:hideMark/>
          </w:tcPr>
          <w:p w14:paraId="0163647E" w14:textId="77777777" w:rsidR="00332F17" w:rsidRPr="006B650F" w:rsidRDefault="00332F17" w:rsidP="006B650F">
            <w:pPr>
              <w:ind w:firstLineChars="100" w:firstLine="22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6B650F">
              <w:rPr>
                <w:rFonts w:eastAsia="Times New Roman" w:cs="Times New Roman"/>
                <w:b/>
                <w:bCs/>
                <w:color w:val="000000"/>
                <w:sz w:val="22"/>
              </w:rPr>
              <w:t>7,0</w:t>
            </w:r>
          </w:p>
        </w:tc>
      </w:tr>
      <w:tr w:rsidR="00332F17" w:rsidRPr="006B650F" w14:paraId="5B9D293D" w14:textId="77777777" w:rsidTr="009A1EE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015" w:type="dxa"/>
            <w:vAlign w:val="center"/>
            <w:hideMark/>
          </w:tcPr>
          <w:p w14:paraId="381B1E7A" w14:textId="77777777" w:rsidR="00332F17" w:rsidRPr="006B650F" w:rsidRDefault="00332F17" w:rsidP="009A1EE6">
            <w:pPr>
              <w:rPr>
                <w:rFonts w:eastAsia="Times New Roman" w:cs="Times New Roman"/>
                <w:color w:val="000000"/>
              </w:rPr>
            </w:pPr>
            <w:r w:rsidRPr="006B650F">
              <w:rPr>
                <w:rFonts w:eastAsia="Times New Roman" w:cs="Times New Roman"/>
                <w:color w:val="000000"/>
                <w:sz w:val="22"/>
              </w:rPr>
              <w:t>Стандардна грешка</w:t>
            </w:r>
          </w:p>
        </w:tc>
        <w:tc>
          <w:tcPr>
            <w:tcW w:w="1129" w:type="dxa"/>
            <w:noWrap/>
            <w:vAlign w:val="center"/>
            <w:hideMark/>
          </w:tcPr>
          <w:p w14:paraId="036D0996"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0,62</w:t>
            </w:r>
          </w:p>
        </w:tc>
        <w:tc>
          <w:tcPr>
            <w:tcW w:w="1054" w:type="dxa"/>
            <w:noWrap/>
            <w:vAlign w:val="center"/>
            <w:hideMark/>
          </w:tcPr>
          <w:p w14:paraId="09157C1D"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0,50</w:t>
            </w:r>
          </w:p>
        </w:tc>
        <w:tc>
          <w:tcPr>
            <w:tcW w:w="1062" w:type="dxa"/>
            <w:noWrap/>
            <w:vAlign w:val="center"/>
            <w:hideMark/>
          </w:tcPr>
          <w:p w14:paraId="184715FE"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0,48</w:t>
            </w:r>
          </w:p>
        </w:tc>
        <w:tc>
          <w:tcPr>
            <w:tcW w:w="1060" w:type="dxa"/>
            <w:noWrap/>
            <w:vAlign w:val="center"/>
            <w:hideMark/>
          </w:tcPr>
          <w:p w14:paraId="7A236040"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0,49</w:t>
            </w:r>
          </w:p>
        </w:tc>
        <w:tc>
          <w:tcPr>
            <w:tcW w:w="1054" w:type="dxa"/>
            <w:noWrap/>
            <w:vAlign w:val="center"/>
            <w:hideMark/>
          </w:tcPr>
          <w:p w14:paraId="3A30732F"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0,56</w:t>
            </w:r>
          </w:p>
        </w:tc>
        <w:tc>
          <w:tcPr>
            <w:tcW w:w="1054" w:type="dxa"/>
            <w:noWrap/>
            <w:vAlign w:val="center"/>
            <w:hideMark/>
          </w:tcPr>
          <w:p w14:paraId="6FBF9655"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0,54</w:t>
            </w:r>
          </w:p>
        </w:tc>
        <w:tc>
          <w:tcPr>
            <w:tcW w:w="1054" w:type="dxa"/>
            <w:noWrap/>
            <w:vAlign w:val="center"/>
            <w:hideMark/>
          </w:tcPr>
          <w:p w14:paraId="23F726ED" w14:textId="77777777" w:rsidR="00332F17" w:rsidRPr="006B650F" w:rsidRDefault="00332F17" w:rsidP="006B650F">
            <w:pPr>
              <w:ind w:firstLineChars="100" w:firstLine="2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0,50</w:t>
            </w:r>
          </w:p>
        </w:tc>
      </w:tr>
      <w:tr w:rsidR="00332F17" w:rsidRPr="006B650F" w14:paraId="785A87BF" w14:textId="77777777" w:rsidTr="009A1EE6">
        <w:trPr>
          <w:trHeight w:val="661"/>
          <w:jc w:val="center"/>
        </w:trPr>
        <w:tc>
          <w:tcPr>
            <w:cnfStyle w:val="001000000000" w:firstRow="0" w:lastRow="0" w:firstColumn="1" w:lastColumn="0" w:oddVBand="0" w:evenVBand="0" w:oddHBand="0" w:evenHBand="0" w:firstRowFirstColumn="0" w:firstRowLastColumn="0" w:lastRowFirstColumn="0" w:lastRowLastColumn="0"/>
            <w:tcW w:w="3015" w:type="dxa"/>
            <w:vAlign w:val="center"/>
            <w:hideMark/>
          </w:tcPr>
          <w:p w14:paraId="3743EC84" w14:textId="77777777" w:rsidR="00332F17" w:rsidRPr="006B650F" w:rsidRDefault="00332F17" w:rsidP="009A1EE6">
            <w:pPr>
              <w:rPr>
                <w:rFonts w:eastAsia="Times New Roman" w:cs="Times New Roman"/>
                <w:color w:val="000000"/>
              </w:rPr>
            </w:pPr>
            <w:r w:rsidRPr="006B650F">
              <w:rPr>
                <w:rFonts w:eastAsia="Times New Roman" w:cs="Times New Roman"/>
                <w:color w:val="000000"/>
                <w:sz w:val="22"/>
              </w:rPr>
              <w:t>Доња и горња граница 95% интервала поверења</w:t>
            </w:r>
          </w:p>
        </w:tc>
        <w:tc>
          <w:tcPr>
            <w:tcW w:w="1129" w:type="dxa"/>
            <w:noWrap/>
            <w:vAlign w:val="center"/>
            <w:hideMark/>
          </w:tcPr>
          <w:p w14:paraId="43D5583F"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(6.2 - 8.6)</w:t>
            </w:r>
          </w:p>
        </w:tc>
        <w:tc>
          <w:tcPr>
            <w:tcW w:w="1054" w:type="dxa"/>
            <w:noWrap/>
            <w:vAlign w:val="center"/>
            <w:hideMark/>
          </w:tcPr>
          <w:p w14:paraId="6AA74FFC"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(6.6 - 8.5)</w:t>
            </w:r>
          </w:p>
        </w:tc>
        <w:tc>
          <w:tcPr>
            <w:tcW w:w="1062" w:type="dxa"/>
            <w:noWrap/>
            <w:vAlign w:val="center"/>
            <w:hideMark/>
          </w:tcPr>
          <w:p w14:paraId="2FB4745A"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(6.5 - 8.4)</w:t>
            </w:r>
          </w:p>
        </w:tc>
        <w:tc>
          <w:tcPr>
            <w:tcW w:w="1060" w:type="dxa"/>
            <w:noWrap/>
            <w:vAlign w:val="center"/>
            <w:hideMark/>
          </w:tcPr>
          <w:p w14:paraId="38E07990"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(6.3 - 8.3)</w:t>
            </w:r>
          </w:p>
        </w:tc>
        <w:tc>
          <w:tcPr>
            <w:tcW w:w="1054" w:type="dxa"/>
            <w:noWrap/>
            <w:vAlign w:val="center"/>
            <w:hideMark/>
          </w:tcPr>
          <w:p w14:paraId="16A44D20"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(6.1 - 8.3)</w:t>
            </w:r>
          </w:p>
        </w:tc>
        <w:tc>
          <w:tcPr>
            <w:tcW w:w="1054" w:type="dxa"/>
            <w:noWrap/>
            <w:vAlign w:val="center"/>
            <w:hideMark/>
          </w:tcPr>
          <w:p w14:paraId="382F86DD"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(6.0 - 8.2)</w:t>
            </w:r>
          </w:p>
        </w:tc>
        <w:tc>
          <w:tcPr>
            <w:tcW w:w="1054" w:type="dxa"/>
            <w:noWrap/>
            <w:vAlign w:val="center"/>
            <w:hideMark/>
          </w:tcPr>
          <w:p w14:paraId="125595A5" w14:textId="77777777" w:rsidR="00332F17" w:rsidRPr="006B650F" w:rsidRDefault="00332F17" w:rsidP="006B65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650F">
              <w:rPr>
                <w:rFonts w:eastAsia="Times New Roman" w:cs="Times New Roman"/>
                <w:color w:val="000000"/>
                <w:sz w:val="22"/>
              </w:rPr>
              <w:t>(6.1 - 8.0)</w:t>
            </w:r>
          </w:p>
        </w:tc>
      </w:tr>
    </w:tbl>
    <w:p w14:paraId="44169C0E" w14:textId="77777777" w:rsidR="00332F17" w:rsidRDefault="00332F17" w:rsidP="006619FC">
      <w:pPr>
        <w:rPr>
          <w:b/>
        </w:rPr>
      </w:pPr>
      <w:r w:rsidRPr="00B93C33">
        <w:rPr>
          <w:sz w:val="20"/>
        </w:rPr>
        <w:t>Извор</w:t>
      </w:r>
      <w:r>
        <w:rPr>
          <w:sz w:val="20"/>
        </w:rPr>
        <w:t>: Апсолутно сиромаштво 2006-2019. Доступно на:</w:t>
      </w:r>
      <w:r w:rsidRPr="00B93C33">
        <w:t xml:space="preserve"> </w:t>
      </w:r>
      <w:hyperlink r:id="rId13" w:anchor="_ftn2" w:history="1">
        <w:r w:rsidRPr="00EE5AE5">
          <w:rPr>
            <w:rStyle w:val="Hyperlink"/>
            <w:sz w:val="20"/>
          </w:rPr>
          <w:t>http://socijalnoukljucivanje.gov.rs/rs/ocena-kretanja-siromastva-zivotnog-standarda-i-odgovor-na-posledice-covid-19-pandemije/#_ftn2</w:t>
        </w:r>
      </w:hyperlink>
      <w:r>
        <w:rPr>
          <w:sz w:val="20"/>
        </w:rPr>
        <w:t>, приступљено 29.11.2020.</w:t>
      </w:r>
    </w:p>
    <w:p w14:paraId="326D8DB1" w14:textId="77777777" w:rsidR="00332F17" w:rsidRDefault="00332F17" w:rsidP="00332F17">
      <w:pPr>
        <w:jc w:val="both"/>
        <w:rPr>
          <w:b/>
        </w:rPr>
      </w:pPr>
    </w:p>
    <w:p w14:paraId="2FE19984" w14:textId="77777777" w:rsidR="00332F17" w:rsidRPr="00966E9A" w:rsidRDefault="00332F17" w:rsidP="00332F17">
      <w:pPr>
        <w:jc w:val="both"/>
        <w:rPr>
          <w:b/>
        </w:rPr>
      </w:pPr>
      <w:r w:rsidRPr="00966E9A">
        <w:rPr>
          <w:b/>
        </w:rPr>
        <w:t xml:space="preserve">Табела </w:t>
      </w:r>
      <w:r>
        <w:rPr>
          <w:b/>
        </w:rPr>
        <w:t>11</w:t>
      </w:r>
      <w:r w:rsidRPr="00966E9A">
        <w:rPr>
          <w:b/>
        </w:rPr>
        <w:t>. Корисници дечијег додатка, обухват (%), месечни износи права (РСД) и годишњи расходи (у милионима дин. и % БДП), 2014-2017</w:t>
      </w:r>
    </w:p>
    <w:tbl>
      <w:tblPr>
        <w:tblStyle w:val="GridTable4-Accent5"/>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369"/>
        <w:gridCol w:w="1404"/>
        <w:gridCol w:w="1393"/>
        <w:gridCol w:w="1403"/>
        <w:gridCol w:w="1403"/>
        <w:gridCol w:w="1338"/>
      </w:tblGrid>
      <w:tr w:rsidR="00332F17" w14:paraId="5EB14DCB" w14:textId="77777777" w:rsidTr="0081104D">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369" w:type="dxa"/>
            <w:tcBorders>
              <w:top w:val="none" w:sz="0" w:space="0" w:color="auto"/>
              <w:left w:val="none" w:sz="0" w:space="0" w:color="auto"/>
              <w:bottom w:val="none" w:sz="0" w:space="0" w:color="auto"/>
              <w:right w:val="none" w:sz="0" w:space="0" w:color="auto"/>
            </w:tcBorders>
            <w:vAlign w:val="center"/>
          </w:tcPr>
          <w:p w14:paraId="7CCB2B1A" w14:textId="77777777" w:rsidR="00332F17" w:rsidRPr="004E0DB7" w:rsidRDefault="00332F17" w:rsidP="009A1EE6">
            <w:pPr>
              <w:jc w:val="center"/>
              <w:rPr>
                <w:b w:val="0"/>
              </w:rPr>
            </w:pPr>
          </w:p>
        </w:tc>
        <w:tc>
          <w:tcPr>
            <w:tcW w:w="4166" w:type="dxa"/>
            <w:gridSpan w:val="3"/>
            <w:tcBorders>
              <w:top w:val="none" w:sz="0" w:space="0" w:color="auto"/>
              <w:left w:val="none" w:sz="0" w:space="0" w:color="auto"/>
              <w:bottom w:val="none" w:sz="0" w:space="0" w:color="auto"/>
              <w:right w:val="none" w:sz="0" w:space="0" w:color="auto"/>
            </w:tcBorders>
            <w:vAlign w:val="center"/>
          </w:tcPr>
          <w:p w14:paraId="19416F98" w14:textId="77777777" w:rsidR="00332F17" w:rsidRPr="009A1EE6" w:rsidRDefault="00332F17" w:rsidP="009A1EE6">
            <w:pPr>
              <w:jc w:val="center"/>
              <w:cnfStyle w:val="100000000000" w:firstRow="1" w:lastRow="0" w:firstColumn="0" w:lastColumn="0" w:oddVBand="0" w:evenVBand="0" w:oddHBand="0" w:evenHBand="0" w:firstRowFirstColumn="0" w:firstRowLastColumn="0" w:lastRowFirstColumn="0" w:lastRowLastColumn="0"/>
              <w:rPr>
                <w:bCs w:val="0"/>
              </w:rPr>
            </w:pPr>
            <w:r w:rsidRPr="009A1EE6">
              <w:rPr>
                <w:bCs w:val="0"/>
              </w:rPr>
              <w:t>Корисници</w:t>
            </w:r>
          </w:p>
        </w:tc>
        <w:tc>
          <w:tcPr>
            <w:tcW w:w="1403" w:type="dxa"/>
            <w:vMerge w:val="restart"/>
            <w:tcBorders>
              <w:top w:val="none" w:sz="0" w:space="0" w:color="auto"/>
              <w:left w:val="none" w:sz="0" w:space="0" w:color="auto"/>
              <w:bottom w:val="none" w:sz="0" w:space="0" w:color="auto"/>
              <w:right w:val="none" w:sz="0" w:space="0" w:color="auto"/>
            </w:tcBorders>
            <w:vAlign w:val="center"/>
          </w:tcPr>
          <w:p w14:paraId="7E62EA77" w14:textId="77777777" w:rsidR="00332F17" w:rsidRPr="009A1EE6" w:rsidRDefault="00332F17" w:rsidP="009A1EE6">
            <w:pPr>
              <w:jc w:val="center"/>
              <w:cnfStyle w:val="100000000000" w:firstRow="1" w:lastRow="0" w:firstColumn="0" w:lastColumn="0" w:oddVBand="0" w:evenVBand="0" w:oddHBand="0" w:evenHBand="0" w:firstRowFirstColumn="0" w:firstRowLastColumn="0" w:lastRowFirstColumn="0" w:lastRowLastColumn="0"/>
              <w:rPr>
                <w:bCs w:val="0"/>
              </w:rPr>
            </w:pPr>
            <w:r w:rsidRPr="009A1EE6">
              <w:rPr>
                <w:bCs w:val="0"/>
              </w:rPr>
              <w:t>Месечни износ права (редовни)</w:t>
            </w:r>
          </w:p>
        </w:tc>
        <w:tc>
          <w:tcPr>
            <w:tcW w:w="2741" w:type="dxa"/>
            <w:gridSpan w:val="2"/>
            <w:tcBorders>
              <w:top w:val="none" w:sz="0" w:space="0" w:color="auto"/>
              <w:left w:val="none" w:sz="0" w:space="0" w:color="auto"/>
              <w:bottom w:val="none" w:sz="0" w:space="0" w:color="auto"/>
              <w:right w:val="none" w:sz="0" w:space="0" w:color="auto"/>
            </w:tcBorders>
            <w:vAlign w:val="center"/>
          </w:tcPr>
          <w:p w14:paraId="33C9C5AD" w14:textId="77777777" w:rsidR="00332F17" w:rsidRPr="009A1EE6" w:rsidRDefault="00332F17" w:rsidP="009A1EE6">
            <w:pPr>
              <w:jc w:val="center"/>
              <w:cnfStyle w:val="100000000000" w:firstRow="1" w:lastRow="0" w:firstColumn="0" w:lastColumn="0" w:oddVBand="0" w:evenVBand="0" w:oddHBand="0" w:evenHBand="0" w:firstRowFirstColumn="0" w:firstRowLastColumn="0" w:lastRowFirstColumn="0" w:lastRowLastColumn="0"/>
              <w:rPr>
                <w:bCs w:val="0"/>
              </w:rPr>
            </w:pPr>
            <w:r w:rsidRPr="009A1EE6">
              <w:rPr>
                <w:bCs w:val="0"/>
              </w:rPr>
              <w:t>Расходи</w:t>
            </w:r>
          </w:p>
        </w:tc>
      </w:tr>
      <w:tr w:rsidR="00332F17" w14:paraId="59D8ECCC" w14:textId="77777777" w:rsidTr="0081104D">
        <w:trPr>
          <w:cnfStyle w:val="000000100000" w:firstRow="0" w:lastRow="0" w:firstColumn="0" w:lastColumn="0" w:oddVBand="0" w:evenVBand="0" w:oddHBand="1" w:evenHBand="0" w:firstRowFirstColumn="0" w:firstRowLastColumn="0" w:lastRowFirstColumn="0" w:lastRowLastColumn="0"/>
          <w:trHeight w:val="1032"/>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53025DAE" w14:textId="77777777" w:rsidR="00332F17" w:rsidRPr="009A1EE6" w:rsidRDefault="00332F17" w:rsidP="009A1EE6">
            <w:pPr>
              <w:jc w:val="center"/>
              <w:rPr>
                <w:bCs w:val="0"/>
              </w:rPr>
            </w:pPr>
            <w:r w:rsidRPr="009A1EE6">
              <w:rPr>
                <w:bCs w:val="0"/>
              </w:rPr>
              <w:t>Година</w:t>
            </w:r>
          </w:p>
        </w:tc>
        <w:tc>
          <w:tcPr>
            <w:tcW w:w="1369" w:type="dxa"/>
            <w:vAlign w:val="center"/>
          </w:tcPr>
          <w:p w14:paraId="1CD0BC7F" w14:textId="77777777" w:rsidR="00332F17" w:rsidRPr="004E0DB7" w:rsidRDefault="00332F17" w:rsidP="009A1EE6">
            <w:pPr>
              <w:jc w:val="center"/>
              <w:cnfStyle w:val="000000100000" w:firstRow="0" w:lastRow="0" w:firstColumn="0" w:lastColumn="0" w:oddVBand="0" w:evenVBand="0" w:oddHBand="1" w:evenHBand="0" w:firstRowFirstColumn="0" w:firstRowLastColumn="0" w:lastRowFirstColumn="0" w:lastRowLastColumn="0"/>
              <w:rPr>
                <w:b/>
              </w:rPr>
            </w:pPr>
            <w:r w:rsidRPr="004E0DB7">
              <w:rPr>
                <w:b/>
              </w:rPr>
              <w:t>Деца и млади</w:t>
            </w:r>
          </w:p>
        </w:tc>
        <w:tc>
          <w:tcPr>
            <w:tcW w:w="1404" w:type="dxa"/>
            <w:vAlign w:val="center"/>
          </w:tcPr>
          <w:p w14:paraId="0EDC1747" w14:textId="77777777" w:rsidR="00332F17" w:rsidRPr="004E0DB7" w:rsidRDefault="00332F17" w:rsidP="009A1EE6">
            <w:pPr>
              <w:jc w:val="center"/>
              <w:cnfStyle w:val="000000100000" w:firstRow="0" w:lastRow="0" w:firstColumn="0" w:lastColumn="0" w:oddVBand="0" w:evenVBand="0" w:oddHBand="1" w:evenHBand="0" w:firstRowFirstColumn="0" w:firstRowLastColumn="0" w:lastRowFirstColumn="0" w:lastRowLastColumn="0"/>
              <w:rPr>
                <w:b/>
              </w:rPr>
            </w:pPr>
            <w:r w:rsidRPr="004E0DB7">
              <w:rPr>
                <w:b/>
              </w:rPr>
              <w:t>Породице</w:t>
            </w:r>
          </w:p>
        </w:tc>
        <w:tc>
          <w:tcPr>
            <w:tcW w:w="1392" w:type="dxa"/>
            <w:vAlign w:val="center"/>
          </w:tcPr>
          <w:p w14:paraId="2C75A8AE" w14:textId="77777777" w:rsidR="00332F17" w:rsidRPr="004E0DB7" w:rsidRDefault="00332F17" w:rsidP="009A1EE6">
            <w:pPr>
              <w:jc w:val="center"/>
              <w:cnfStyle w:val="000000100000" w:firstRow="0" w:lastRow="0" w:firstColumn="0" w:lastColumn="0" w:oddVBand="0" w:evenVBand="0" w:oddHBand="1" w:evenHBand="0" w:firstRowFirstColumn="0" w:firstRowLastColumn="0" w:lastRowFirstColumn="0" w:lastRowLastColumn="0"/>
              <w:rPr>
                <w:b/>
              </w:rPr>
            </w:pPr>
            <w:r w:rsidRPr="004E0DB7">
              <w:rPr>
                <w:b/>
              </w:rPr>
              <w:t xml:space="preserve">Стопа обухвата </w:t>
            </w:r>
            <w:r w:rsidRPr="004E0DB7">
              <w:rPr>
                <w:b/>
              </w:rPr>
              <w:br/>
              <w:t>(0-18</w:t>
            </w:r>
          </w:p>
        </w:tc>
        <w:tc>
          <w:tcPr>
            <w:tcW w:w="1403" w:type="dxa"/>
            <w:vMerge/>
            <w:vAlign w:val="center"/>
          </w:tcPr>
          <w:p w14:paraId="38D4E34B" w14:textId="77777777" w:rsidR="00332F17" w:rsidRPr="004E0DB7" w:rsidRDefault="00332F17" w:rsidP="009A1EE6">
            <w:pPr>
              <w:jc w:val="center"/>
              <w:cnfStyle w:val="000000100000" w:firstRow="0" w:lastRow="0" w:firstColumn="0" w:lastColumn="0" w:oddVBand="0" w:evenVBand="0" w:oddHBand="1" w:evenHBand="0" w:firstRowFirstColumn="0" w:firstRowLastColumn="0" w:lastRowFirstColumn="0" w:lastRowLastColumn="0"/>
              <w:rPr>
                <w:b/>
              </w:rPr>
            </w:pPr>
          </w:p>
        </w:tc>
        <w:tc>
          <w:tcPr>
            <w:tcW w:w="1403" w:type="dxa"/>
            <w:vAlign w:val="center"/>
          </w:tcPr>
          <w:p w14:paraId="5A20840B" w14:textId="77777777" w:rsidR="00332F17" w:rsidRPr="004E0DB7" w:rsidRDefault="00332F17" w:rsidP="009A1EE6">
            <w:pPr>
              <w:jc w:val="center"/>
              <w:cnfStyle w:val="000000100000" w:firstRow="0" w:lastRow="0" w:firstColumn="0" w:lastColumn="0" w:oddVBand="0" w:evenVBand="0" w:oddHBand="1" w:evenHBand="0" w:firstRowFirstColumn="0" w:firstRowLastColumn="0" w:lastRowFirstColumn="0" w:lastRowLastColumn="0"/>
              <w:rPr>
                <w:b/>
              </w:rPr>
            </w:pPr>
            <w:r>
              <w:rPr>
                <w:b/>
              </w:rPr>
              <w:t>Укупно (милиони дин.</w:t>
            </w:r>
            <w:r w:rsidRPr="004E0DB7">
              <w:rPr>
                <w:b/>
              </w:rPr>
              <w:t>)</w:t>
            </w:r>
          </w:p>
        </w:tc>
        <w:tc>
          <w:tcPr>
            <w:tcW w:w="1338" w:type="dxa"/>
            <w:vAlign w:val="center"/>
          </w:tcPr>
          <w:p w14:paraId="2C7684FF" w14:textId="77777777" w:rsidR="00332F17" w:rsidRPr="004E0DB7" w:rsidRDefault="00332F17" w:rsidP="009A1EE6">
            <w:pPr>
              <w:jc w:val="center"/>
              <w:cnfStyle w:val="000000100000" w:firstRow="0" w:lastRow="0" w:firstColumn="0" w:lastColumn="0" w:oddVBand="0" w:evenVBand="0" w:oddHBand="1" w:evenHBand="0" w:firstRowFirstColumn="0" w:firstRowLastColumn="0" w:lastRowFirstColumn="0" w:lastRowLastColumn="0"/>
              <w:rPr>
                <w:b/>
              </w:rPr>
            </w:pPr>
            <w:r w:rsidRPr="004E0DB7">
              <w:rPr>
                <w:b/>
              </w:rPr>
              <w:t>Удео у БДП</w:t>
            </w:r>
          </w:p>
        </w:tc>
      </w:tr>
      <w:tr w:rsidR="00332F17" w14:paraId="1577DFB0" w14:textId="77777777" w:rsidTr="0081104D">
        <w:trPr>
          <w:trHeight w:val="337"/>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720136DB" w14:textId="77777777" w:rsidR="00332F17" w:rsidRDefault="00332F17" w:rsidP="009A1EE6">
            <w:pPr>
              <w:jc w:val="center"/>
            </w:pPr>
            <w:r>
              <w:t>2014.</w:t>
            </w:r>
          </w:p>
        </w:tc>
        <w:tc>
          <w:tcPr>
            <w:tcW w:w="1369" w:type="dxa"/>
            <w:vAlign w:val="center"/>
          </w:tcPr>
          <w:p w14:paraId="33A26D37"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384.315</w:t>
            </w:r>
          </w:p>
        </w:tc>
        <w:tc>
          <w:tcPr>
            <w:tcW w:w="1404" w:type="dxa"/>
            <w:vAlign w:val="center"/>
          </w:tcPr>
          <w:p w14:paraId="7944A1FB"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204.818</w:t>
            </w:r>
          </w:p>
        </w:tc>
        <w:tc>
          <w:tcPr>
            <w:tcW w:w="1392" w:type="dxa"/>
            <w:vAlign w:val="center"/>
          </w:tcPr>
          <w:p w14:paraId="59071391"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23,6</w:t>
            </w:r>
          </w:p>
        </w:tc>
        <w:tc>
          <w:tcPr>
            <w:tcW w:w="1403" w:type="dxa"/>
            <w:vAlign w:val="center"/>
          </w:tcPr>
          <w:p w14:paraId="7F868567"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2.595</w:t>
            </w:r>
          </w:p>
        </w:tc>
        <w:tc>
          <w:tcPr>
            <w:tcW w:w="1403" w:type="dxa"/>
            <w:vAlign w:val="center"/>
          </w:tcPr>
          <w:p w14:paraId="66B8B78D"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12.997,3</w:t>
            </w:r>
          </w:p>
        </w:tc>
        <w:tc>
          <w:tcPr>
            <w:tcW w:w="1338" w:type="dxa"/>
            <w:vAlign w:val="center"/>
          </w:tcPr>
          <w:p w14:paraId="5766953B"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0,33</w:t>
            </w:r>
          </w:p>
        </w:tc>
      </w:tr>
      <w:tr w:rsidR="00332F17" w14:paraId="199FEE83" w14:textId="77777777" w:rsidTr="0081104D">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32CD21F4" w14:textId="77777777" w:rsidR="00332F17" w:rsidRDefault="00332F17" w:rsidP="009A1EE6">
            <w:pPr>
              <w:jc w:val="center"/>
            </w:pPr>
            <w:r>
              <w:t>2015.</w:t>
            </w:r>
          </w:p>
        </w:tc>
        <w:tc>
          <w:tcPr>
            <w:tcW w:w="1369" w:type="dxa"/>
            <w:vAlign w:val="center"/>
          </w:tcPr>
          <w:p w14:paraId="029C5E44"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370.718</w:t>
            </w:r>
          </w:p>
        </w:tc>
        <w:tc>
          <w:tcPr>
            <w:tcW w:w="1404" w:type="dxa"/>
            <w:vAlign w:val="center"/>
          </w:tcPr>
          <w:p w14:paraId="43D91B43"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196.801</w:t>
            </w:r>
          </w:p>
        </w:tc>
        <w:tc>
          <w:tcPr>
            <w:tcW w:w="1392" w:type="dxa"/>
            <w:vAlign w:val="center"/>
          </w:tcPr>
          <w:p w14:paraId="7AF7BAE5"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22,8</w:t>
            </w:r>
          </w:p>
        </w:tc>
        <w:tc>
          <w:tcPr>
            <w:tcW w:w="1403" w:type="dxa"/>
            <w:vAlign w:val="center"/>
          </w:tcPr>
          <w:p w14:paraId="0CC9E712"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2.641</w:t>
            </w:r>
          </w:p>
        </w:tc>
        <w:tc>
          <w:tcPr>
            <w:tcW w:w="1403" w:type="dxa"/>
            <w:vAlign w:val="center"/>
          </w:tcPr>
          <w:p w14:paraId="38B24507"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12.768,5</w:t>
            </w:r>
          </w:p>
        </w:tc>
        <w:tc>
          <w:tcPr>
            <w:tcW w:w="1338" w:type="dxa"/>
            <w:vAlign w:val="center"/>
          </w:tcPr>
          <w:p w14:paraId="2A0EECD2"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0,32</w:t>
            </w:r>
          </w:p>
        </w:tc>
      </w:tr>
      <w:tr w:rsidR="00332F17" w14:paraId="56F5B0A5" w14:textId="77777777" w:rsidTr="0081104D">
        <w:trPr>
          <w:trHeight w:val="337"/>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278DD03D" w14:textId="77777777" w:rsidR="00332F17" w:rsidRDefault="00332F17" w:rsidP="009A1EE6">
            <w:pPr>
              <w:jc w:val="center"/>
            </w:pPr>
            <w:r>
              <w:t>2016.</w:t>
            </w:r>
          </w:p>
        </w:tc>
        <w:tc>
          <w:tcPr>
            <w:tcW w:w="1369" w:type="dxa"/>
            <w:vAlign w:val="center"/>
          </w:tcPr>
          <w:p w14:paraId="067A73EE"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359.411</w:t>
            </w:r>
          </w:p>
        </w:tc>
        <w:tc>
          <w:tcPr>
            <w:tcW w:w="1404" w:type="dxa"/>
            <w:vAlign w:val="center"/>
          </w:tcPr>
          <w:p w14:paraId="22BE14AE"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189.509</w:t>
            </w:r>
          </w:p>
        </w:tc>
        <w:tc>
          <w:tcPr>
            <w:tcW w:w="1392" w:type="dxa"/>
            <w:vAlign w:val="center"/>
          </w:tcPr>
          <w:p w14:paraId="712C18EC"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22,1</w:t>
            </w:r>
          </w:p>
        </w:tc>
        <w:tc>
          <w:tcPr>
            <w:tcW w:w="1403" w:type="dxa"/>
            <w:vAlign w:val="center"/>
          </w:tcPr>
          <w:p w14:paraId="43C4FB0A"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2.662</w:t>
            </w:r>
          </w:p>
        </w:tc>
        <w:tc>
          <w:tcPr>
            <w:tcW w:w="1403" w:type="dxa"/>
            <w:vAlign w:val="center"/>
          </w:tcPr>
          <w:p w14:paraId="76DF7849"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12.428,5</w:t>
            </w:r>
          </w:p>
        </w:tc>
        <w:tc>
          <w:tcPr>
            <w:tcW w:w="1338" w:type="dxa"/>
            <w:vAlign w:val="center"/>
          </w:tcPr>
          <w:p w14:paraId="7616778F"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0,30</w:t>
            </w:r>
          </w:p>
        </w:tc>
      </w:tr>
      <w:tr w:rsidR="00332F17" w14:paraId="2A74C86C" w14:textId="77777777" w:rsidTr="0081104D">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2A8681FC" w14:textId="77777777" w:rsidR="00332F17" w:rsidRDefault="00332F17" w:rsidP="009A1EE6">
            <w:pPr>
              <w:jc w:val="center"/>
            </w:pPr>
            <w:r>
              <w:t>2017.</w:t>
            </w:r>
          </w:p>
        </w:tc>
        <w:tc>
          <w:tcPr>
            <w:tcW w:w="1369" w:type="dxa"/>
            <w:vAlign w:val="center"/>
          </w:tcPr>
          <w:p w14:paraId="05356470"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342.248</w:t>
            </w:r>
          </w:p>
        </w:tc>
        <w:tc>
          <w:tcPr>
            <w:tcW w:w="1404" w:type="dxa"/>
            <w:vAlign w:val="center"/>
          </w:tcPr>
          <w:p w14:paraId="6C5ABF87"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178.591</w:t>
            </w:r>
          </w:p>
        </w:tc>
        <w:tc>
          <w:tcPr>
            <w:tcW w:w="1392" w:type="dxa"/>
            <w:vAlign w:val="center"/>
          </w:tcPr>
          <w:p w14:paraId="707289A3"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21,0</w:t>
            </w:r>
          </w:p>
        </w:tc>
        <w:tc>
          <w:tcPr>
            <w:tcW w:w="1403" w:type="dxa"/>
            <w:vAlign w:val="center"/>
          </w:tcPr>
          <w:p w14:paraId="75172C1F"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2.734</w:t>
            </w:r>
          </w:p>
        </w:tc>
        <w:tc>
          <w:tcPr>
            <w:tcW w:w="1403" w:type="dxa"/>
            <w:vAlign w:val="center"/>
          </w:tcPr>
          <w:p w14:paraId="15048F7C"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12.343.4</w:t>
            </w:r>
          </w:p>
        </w:tc>
        <w:tc>
          <w:tcPr>
            <w:tcW w:w="1338" w:type="dxa"/>
            <w:vAlign w:val="center"/>
          </w:tcPr>
          <w:p w14:paraId="6B014303"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0,28</w:t>
            </w:r>
          </w:p>
        </w:tc>
      </w:tr>
    </w:tbl>
    <w:p w14:paraId="5D39944D" w14:textId="77777777" w:rsidR="00332F17" w:rsidRDefault="00332F17" w:rsidP="00332F17">
      <w:pPr>
        <w:jc w:val="both"/>
        <w:rPr>
          <w:sz w:val="20"/>
        </w:rPr>
      </w:pPr>
      <w:r>
        <w:t>Извор:</w:t>
      </w:r>
      <w:r w:rsidRPr="004E0DB7">
        <w:rPr>
          <w:sz w:val="20"/>
        </w:rPr>
        <w:t xml:space="preserve"> </w:t>
      </w:r>
      <w:r>
        <w:rPr>
          <w:sz w:val="20"/>
        </w:rPr>
        <w:t>Влада Републике Србије (2018). Трећи национални извештај о социјалном укључивању и смањењу сиромаштва у Републици Србији: преглед и стање социјалне искључености и сиромаштва за период од 2014-2017. године са приоритетима за наредним период. Београд. стр. 201</w:t>
      </w:r>
    </w:p>
    <w:p w14:paraId="04FB293D" w14:textId="77777777" w:rsidR="00332F17" w:rsidRDefault="00332F17" w:rsidP="00332F17">
      <w:pPr>
        <w:jc w:val="both"/>
        <w:rPr>
          <w:b/>
        </w:rPr>
      </w:pPr>
    </w:p>
    <w:p w14:paraId="3269C5C7" w14:textId="77777777" w:rsidR="00332F17" w:rsidRPr="00966E9A" w:rsidRDefault="00332F17" w:rsidP="00332F17">
      <w:pPr>
        <w:jc w:val="both"/>
        <w:rPr>
          <w:b/>
        </w:rPr>
      </w:pPr>
      <w:r w:rsidRPr="00966E9A">
        <w:rPr>
          <w:b/>
        </w:rPr>
        <w:lastRenderedPageBreak/>
        <w:t xml:space="preserve">Табела </w:t>
      </w:r>
      <w:r>
        <w:rPr>
          <w:b/>
        </w:rPr>
        <w:t>12</w:t>
      </w:r>
      <w:r w:rsidRPr="00966E9A">
        <w:rPr>
          <w:b/>
        </w:rPr>
        <w:t>. Корисници дечијег додатка, месечни износи права (РСД) и годишњи расходи (у милионима дин. и % БДП), 2011-2013</w:t>
      </w:r>
    </w:p>
    <w:tbl>
      <w:tblPr>
        <w:tblStyle w:val="GridTable4-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568"/>
        <w:gridCol w:w="1299"/>
        <w:gridCol w:w="1714"/>
        <w:gridCol w:w="1857"/>
        <w:gridCol w:w="1572"/>
      </w:tblGrid>
      <w:tr w:rsidR="00332F17" w14:paraId="4A52EE3C" w14:textId="77777777" w:rsidTr="0081104D">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385" w:type="dxa"/>
            <w:tcBorders>
              <w:top w:val="none" w:sz="0" w:space="0" w:color="auto"/>
              <w:left w:val="none" w:sz="0" w:space="0" w:color="auto"/>
              <w:bottom w:val="none" w:sz="0" w:space="0" w:color="auto"/>
              <w:right w:val="none" w:sz="0" w:space="0" w:color="auto"/>
            </w:tcBorders>
            <w:vAlign w:val="center"/>
          </w:tcPr>
          <w:p w14:paraId="1ED53B1C" w14:textId="77777777" w:rsidR="00332F17" w:rsidRPr="004E0DB7" w:rsidRDefault="00332F17" w:rsidP="009A1EE6">
            <w:pPr>
              <w:jc w:val="center"/>
              <w:rPr>
                <w:b w:val="0"/>
              </w:rPr>
            </w:pPr>
          </w:p>
        </w:tc>
        <w:tc>
          <w:tcPr>
            <w:tcW w:w="2867" w:type="dxa"/>
            <w:gridSpan w:val="2"/>
            <w:tcBorders>
              <w:top w:val="none" w:sz="0" w:space="0" w:color="auto"/>
              <w:left w:val="none" w:sz="0" w:space="0" w:color="auto"/>
              <w:bottom w:val="none" w:sz="0" w:space="0" w:color="auto"/>
              <w:right w:val="none" w:sz="0" w:space="0" w:color="auto"/>
            </w:tcBorders>
            <w:vAlign w:val="center"/>
          </w:tcPr>
          <w:p w14:paraId="75497683" w14:textId="77777777" w:rsidR="00332F17" w:rsidRPr="0081104D" w:rsidRDefault="00332F17" w:rsidP="009A1EE6">
            <w:pPr>
              <w:jc w:val="center"/>
              <w:cnfStyle w:val="100000000000" w:firstRow="1" w:lastRow="0" w:firstColumn="0" w:lastColumn="0" w:oddVBand="0" w:evenVBand="0" w:oddHBand="0" w:evenHBand="0" w:firstRowFirstColumn="0" w:firstRowLastColumn="0" w:lastRowFirstColumn="0" w:lastRowLastColumn="0"/>
              <w:rPr>
                <w:bCs w:val="0"/>
              </w:rPr>
            </w:pPr>
            <w:r w:rsidRPr="0081104D">
              <w:rPr>
                <w:bCs w:val="0"/>
              </w:rPr>
              <w:t>Корисници</w:t>
            </w:r>
          </w:p>
        </w:tc>
        <w:tc>
          <w:tcPr>
            <w:tcW w:w="1714" w:type="dxa"/>
            <w:vMerge w:val="restart"/>
            <w:tcBorders>
              <w:top w:val="none" w:sz="0" w:space="0" w:color="auto"/>
              <w:left w:val="none" w:sz="0" w:space="0" w:color="auto"/>
              <w:bottom w:val="none" w:sz="0" w:space="0" w:color="auto"/>
              <w:right w:val="none" w:sz="0" w:space="0" w:color="auto"/>
            </w:tcBorders>
            <w:vAlign w:val="center"/>
          </w:tcPr>
          <w:p w14:paraId="1E547B86" w14:textId="77777777" w:rsidR="00332F17" w:rsidRPr="0081104D" w:rsidRDefault="00332F17" w:rsidP="009A1EE6">
            <w:pPr>
              <w:jc w:val="center"/>
              <w:cnfStyle w:val="100000000000" w:firstRow="1" w:lastRow="0" w:firstColumn="0" w:lastColumn="0" w:oddVBand="0" w:evenVBand="0" w:oddHBand="0" w:evenHBand="0" w:firstRowFirstColumn="0" w:firstRowLastColumn="0" w:lastRowFirstColumn="0" w:lastRowLastColumn="0"/>
              <w:rPr>
                <w:bCs w:val="0"/>
              </w:rPr>
            </w:pPr>
            <w:r w:rsidRPr="0081104D">
              <w:rPr>
                <w:bCs w:val="0"/>
              </w:rPr>
              <w:t>Месечни износ права</w:t>
            </w:r>
          </w:p>
        </w:tc>
        <w:tc>
          <w:tcPr>
            <w:tcW w:w="3429" w:type="dxa"/>
            <w:gridSpan w:val="2"/>
            <w:tcBorders>
              <w:top w:val="none" w:sz="0" w:space="0" w:color="auto"/>
              <w:left w:val="none" w:sz="0" w:space="0" w:color="auto"/>
              <w:bottom w:val="none" w:sz="0" w:space="0" w:color="auto"/>
              <w:right w:val="none" w:sz="0" w:space="0" w:color="auto"/>
            </w:tcBorders>
            <w:vAlign w:val="center"/>
          </w:tcPr>
          <w:p w14:paraId="2A1387F1" w14:textId="77777777" w:rsidR="00332F17" w:rsidRPr="0081104D" w:rsidRDefault="00332F17" w:rsidP="009A1EE6">
            <w:pPr>
              <w:jc w:val="center"/>
              <w:cnfStyle w:val="100000000000" w:firstRow="1" w:lastRow="0" w:firstColumn="0" w:lastColumn="0" w:oddVBand="0" w:evenVBand="0" w:oddHBand="0" w:evenHBand="0" w:firstRowFirstColumn="0" w:firstRowLastColumn="0" w:lastRowFirstColumn="0" w:lastRowLastColumn="0"/>
              <w:rPr>
                <w:bCs w:val="0"/>
              </w:rPr>
            </w:pPr>
            <w:r w:rsidRPr="0081104D">
              <w:rPr>
                <w:bCs w:val="0"/>
              </w:rPr>
              <w:t>Расходи</w:t>
            </w:r>
          </w:p>
        </w:tc>
      </w:tr>
      <w:tr w:rsidR="00332F17" w14:paraId="6703874B" w14:textId="77777777" w:rsidTr="0081104D">
        <w:trPr>
          <w:cnfStyle w:val="000000100000" w:firstRow="0" w:lastRow="0" w:firstColumn="0" w:lastColumn="0" w:oddVBand="0" w:evenVBand="0" w:oddHBand="1" w:evenHBand="0" w:firstRowFirstColumn="0" w:firstRowLastColumn="0" w:lastRowFirstColumn="0" w:lastRowLastColumn="0"/>
          <w:trHeight w:val="931"/>
          <w:jc w:val="center"/>
        </w:trPr>
        <w:tc>
          <w:tcPr>
            <w:cnfStyle w:val="001000000000" w:firstRow="0" w:lastRow="0" w:firstColumn="1" w:lastColumn="0" w:oddVBand="0" w:evenVBand="0" w:oddHBand="0" w:evenHBand="0" w:firstRowFirstColumn="0" w:firstRowLastColumn="0" w:lastRowFirstColumn="0" w:lastRowLastColumn="0"/>
            <w:tcW w:w="1385" w:type="dxa"/>
            <w:vAlign w:val="center"/>
          </w:tcPr>
          <w:p w14:paraId="6A8A4AC9" w14:textId="77777777" w:rsidR="00332F17" w:rsidRPr="009A1EE6" w:rsidRDefault="00332F17" w:rsidP="009A1EE6">
            <w:pPr>
              <w:jc w:val="center"/>
              <w:rPr>
                <w:bCs w:val="0"/>
              </w:rPr>
            </w:pPr>
            <w:r w:rsidRPr="009A1EE6">
              <w:rPr>
                <w:bCs w:val="0"/>
              </w:rPr>
              <w:t>Година</w:t>
            </w:r>
          </w:p>
        </w:tc>
        <w:tc>
          <w:tcPr>
            <w:tcW w:w="1568" w:type="dxa"/>
            <w:vAlign w:val="center"/>
          </w:tcPr>
          <w:p w14:paraId="5663FCCD" w14:textId="77777777" w:rsidR="00332F17" w:rsidRPr="004E0DB7" w:rsidRDefault="00332F17" w:rsidP="009A1EE6">
            <w:pPr>
              <w:jc w:val="center"/>
              <w:cnfStyle w:val="000000100000" w:firstRow="0" w:lastRow="0" w:firstColumn="0" w:lastColumn="0" w:oddVBand="0" w:evenVBand="0" w:oddHBand="1" w:evenHBand="0" w:firstRowFirstColumn="0" w:firstRowLastColumn="0" w:lastRowFirstColumn="0" w:lastRowLastColumn="0"/>
              <w:rPr>
                <w:b/>
              </w:rPr>
            </w:pPr>
            <w:r w:rsidRPr="004E0DB7">
              <w:rPr>
                <w:b/>
              </w:rPr>
              <w:t>Деца</w:t>
            </w:r>
          </w:p>
        </w:tc>
        <w:tc>
          <w:tcPr>
            <w:tcW w:w="1299" w:type="dxa"/>
            <w:vAlign w:val="center"/>
          </w:tcPr>
          <w:p w14:paraId="54E62102" w14:textId="77777777" w:rsidR="00332F17" w:rsidRPr="004E0DB7" w:rsidRDefault="00332F17" w:rsidP="009A1EE6">
            <w:pPr>
              <w:jc w:val="center"/>
              <w:cnfStyle w:val="000000100000" w:firstRow="0" w:lastRow="0" w:firstColumn="0" w:lastColumn="0" w:oddVBand="0" w:evenVBand="0" w:oddHBand="1" w:evenHBand="0" w:firstRowFirstColumn="0" w:firstRowLastColumn="0" w:lastRowFirstColumn="0" w:lastRowLastColumn="0"/>
              <w:rPr>
                <w:b/>
              </w:rPr>
            </w:pPr>
            <w:r w:rsidRPr="004E0DB7">
              <w:rPr>
                <w:b/>
              </w:rPr>
              <w:t>Породице</w:t>
            </w:r>
          </w:p>
        </w:tc>
        <w:tc>
          <w:tcPr>
            <w:tcW w:w="1714" w:type="dxa"/>
            <w:vMerge/>
            <w:vAlign w:val="center"/>
          </w:tcPr>
          <w:p w14:paraId="1B8D3015" w14:textId="77777777" w:rsidR="00332F17" w:rsidRPr="004E0DB7" w:rsidRDefault="00332F17" w:rsidP="009A1EE6">
            <w:pPr>
              <w:jc w:val="center"/>
              <w:cnfStyle w:val="000000100000" w:firstRow="0" w:lastRow="0" w:firstColumn="0" w:lastColumn="0" w:oddVBand="0" w:evenVBand="0" w:oddHBand="1" w:evenHBand="0" w:firstRowFirstColumn="0" w:firstRowLastColumn="0" w:lastRowFirstColumn="0" w:lastRowLastColumn="0"/>
              <w:rPr>
                <w:b/>
              </w:rPr>
            </w:pPr>
          </w:p>
        </w:tc>
        <w:tc>
          <w:tcPr>
            <w:tcW w:w="1857" w:type="dxa"/>
            <w:vAlign w:val="center"/>
          </w:tcPr>
          <w:p w14:paraId="127A4DC1" w14:textId="77777777" w:rsidR="00332F17" w:rsidRPr="004E0DB7" w:rsidRDefault="00332F17" w:rsidP="009A1EE6">
            <w:pPr>
              <w:jc w:val="center"/>
              <w:cnfStyle w:val="000000100000" w:firstRow="0" w:lastRow="0" w:firstColumn="0" w:lastColumn="0" w:oddVBand="0" w:evenVBand="0" w:oddHBand="1" w:evenHBand="0" w:firstRowFirstColumn="0" w:firstRowLastColumn="0" w:lastRowFirstColumn="0" w:lastRowLastColumn="0"/>
              <w:rPr>
                <w:b/>
              </w:rPr>
            </w:pPr>
            <w:r>
              <w:rPr>
                <w:b/>
              </w:rPr>
              <w:t>Укупно</w:t>
            </w:r>
            <w:r>
              <w:rPr>
                <w:b/>
              </w:rPr>
              <w:br/>
              <w:t>(милиони дин.</w:t>
            </w:r>
            <w:r w:rsidRPr="004E0DB7">
              <w:rPr>
                <w:b/>
              </w:rPr>
              <w:t>)</w:t>
            </w:r>
          </w:p>
        </w:tc>
        <w:tc>
          <w:tcPr>
            <w:tcW w:w="1571" w:type="dxa"/>
            <w:vAlign w:val="center"/>
          </w:tcPr>
          <w:p w14:paraId="79059A76" w14:textId="77777777" w:rsidR="00332F17" w:rsidRPr="004E0DB7" w:rsidRDefault="00332F17" w:rsidP="009A1EE6">
            <w:pPr>
              <w:jc w:val="center"/>
              <w:cnfStyle w:val="000000100000" w:firstRow="0" w:lastRow="0" w:firstColumn="0" w:lastColumn="0" w:oddVBand="0" w:evenVBand="0" w:oddHBand="1" w:evenHBand="0" w:firstRowFirstColumn="0" w:firstRowLastColumn="0" w:lastRowFirstColumn="0" w:lastRowLastColumn="0"/>
              <w:rPr>
                <w:b/>
              </w:rPr>
            </w:pPr>
            <w:r w:rsidRPr="004E0DB7">
              <w:rPr>
                <w:b/>
              </w:rPr>
              <w:t>Удео у БДП</w:t>
            </w:r>
          </w:p>
        </w:tc>
      </w:tr>
      <w:tr w:rsidR="00332F17" w14:paraId="74F5547D" w14:textId="77777777" w:rsidTr="0081104D">
        <w:trPr>
          <w:trHeight w:val="304"/>
          <w:jc w:val="center"/>
        </w:trPr>
        <w:tc>
          <w:tcPr>
            <w:cnfStyle w:val="001000000000" w:firstRow="0" w:lastRow="0" w:firstColumn="1" w:lastColumn="0" w:oddVBand="0" w:evenVBand="0" w:oddHBand="0" w:evenHBand="0" w:firstRowFirstColumn="0" w:firstRowLastColumn="0" w:lastRowFirstColumn="0" w:lastRowLastColumn="0"/>
            <w:tcW w:w="1385" w:type="dxa"/>
            <w:vAlign w:val="center"/>
          </w:tcPr>
          <w:p w14:paraId="0D6A2DC7" w14:textId="77777777" w:rsidR="00332F17" w:rsidRDefault="00332F17" w:rsidP="009A1EE6">
            <w:pPr>
              <w:jc w:val="center"/>
            </w:pPr>
            <w:r>
              <w:t>2011.</w:t>
            </w:r>
          </w:p>
        </w:tc>
        <w:tc>
          <w:tcPr>
            <w:tcW w:w="1568" w:type="dxa"/>
            <w:vAlign w:val="center"/>
          </w:tcPr>
          <w:p w14:paraId="3D6AE37D"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380.846</w:t>
            </w:r>
          </w:p>
        </w:tc>
        <w:tc>
          <w:tcPr>
            <w:tcW w:w="1299" w:type="dxa"/>
            <w:vAlign w:val="center"/>
          </w:tcPr>
          <w:p w14:paraId="48A61517"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201.595</w:t>
            </w:r>
          </w:p>
        </w:tc>
        <w:tc>
          <w:tcPr>
            <w:tcW w:w="1714" w:type="dxa"/>
            <w:vAlign w:val="center"/>
          </w:tcPr>
          <w:p w14:paraId="2683F5AA"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2.167</w:t>
            </w:r>
          </w:p>
        </w:tc>
        <w:tc>
          <w:tcPr>
            <w:tcW w:w="1857" w:type="dxa"/>
            <w:vAlign w:val="center"/>
          </w:tcPr>
          <w:p w14:paraId="2F743A39"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10.398</w:t>
            </w:r>
          </w:p>
        </w:tc>
        <w:tc>
          <w:tcPr>
            <w:tcW w:w="1571" w:type="dxa"/>
            <w:vAlign w:val="center"/>
          </w:tcPr>
          <w:p w14:paraId="18EA70C7"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0,32</w:t>
            </w:r>
          </w:p>
        </w:tc>
      </w:tr>
      <w:tr w:rsidR="00332F17" w14:paraId="38C76229" w14:textId="77777777" w:rsidTr="0081104D">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385" w:type="dxa"/>
            <w:vAlign w:val="center"/>
          </w:tcPr>
          <w:p w14:paraId="02B72338" w14:textId="77777777" w:rsidR="00332F17" w:rsidRDefault="00332F17" w:rsidP="009A1EE6">
            <w:pPr>
              <w:jc w:val="center"/>
            </w:pPr>
            <w:r>
              <w:t>2012.</w:t>
            </w:r>
          </w:p>
        </w:tc>
        <w:tc>
          <w:tcPr>
            <w:tcW w:w="1568" w:type="dxa"/>
            <w:vAlign w:val="center"/>
          </w:tcPr>
          <w:p w14:paraId="46CECCB9"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382.879</w:t>
            </w:r>
          </w:p>
        </w:tc>
        <w:tc>
          <w:tcPr>
            <w:tcW w:w="1299" w:type="dxa"/>
            <w:vAlign w:val="center"/>
          </w:tcPr>
          <w:p w14:paraId="0690A397"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203.294</w:t>
            </w:r>
          </w:p>
        </w:tc>
        <w:tc>
          <w:tcPr>
            <w:tcW w:w="1714" w:type="dxa"/>
            <w:vAlign w:val="center"/>
          </w:tcPr>
          <w:p w14:paraId="75E07BD1"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2.308</w:t>
            </w:r>
          </w:p>
        </w:tc>
        <w:tc>
          <w:tcPr>
            <w:tcW w:w="1857" w:type="dxa"/>
            <w:vAlign w:val="center"/>
          </w:tcPr>
          <w:p w14:paraId="3FFB0852"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11.144</w:t>
            </w:r>
          </w:p>
        </w:tc>
        <w:tc>
          <w:tcPr>
            <w:tcW w:w="1571" w:type="dxa"/>
            <w:vAlign w:val="center"/>
          </w:tcPr>
          <w:p w14:paraId="1C7B1452"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0,33</w:t>
            </w:r>
          </w:p>
        </w:tc>
      </w:tr>
      <w:tr w:rsidR="00332F17" w14:paraId="3D4E0D3A" w14:textId="77777777" w:rsidTr="0081104D">
        <w:trPr>
          <w:trHeight w:val="304"/>
          <w:jc w:val="center"/>
        </w:trPr>
        <w:tc>
          <w:tcPr>
            <w:cnfStyle w:val="001000000000" w:firstRow="0" w:lastRow="0" w:firstColumn="1" w:lastColumn="0" w:oddVBand="0" w:evenVBand="0" w:oddHBand="0" w:evenHBand="0" w:firstRowFirstColumn="0" w:firstRowLastColumn="0" w:lastRowFirstColumn="0" w:lastRowLastColumn="0"/>
            <w:tcW w:w="1385" w:type="dxa"/>
            <w:vAlign w:val="center"/>
          </w:tcPr>
          <w:p w14:paraId="540D869A" w14:textId="77777777" w:rsidR="00332F17" w:rsidRDefault="00332F17" w:rsidP="009A1EE6">
            <w:pPr>
              <w:jc w:val="center"/>
            </w:pPr>
            <w:r>
              <w:t>2013.</w:t>
            </w:r>
          </w:p>
        </w:tc>
        <w:tc>
          <w:tcPr>
            <w:tcW w:w="1568" w:type="dxa"/>
            <w:vAlign w:val="center"/>
          </w:tcPr>
          <w:p w14:paraId="25F19544"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387.257</w:t>
            </w:r>
          </w:p>
        </w:tc>
        <w:tc>
          <w:tcPr>
            <w:tcW w:w="1299" w:type="dxa"/>
            <w:vAlign w:val="center"/>
          </w:tcPr>
          <w:p w14:paraId="3FF82AF1"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206.099</w:t>
            </w:r>
          </w:p>
        </w:tc>
        <w:tc>
          <w:tcPr>
            <w:tcW w:w="1714" w:type="dxa"/>
            <w:vAlign w:val="center"/>
          </w:tcPr>
          <w:p w14:paraId="2E944634"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2.522</w:t>
            </w:r>
          </w:p>
        </w:tc>
        <w:tc>
          <w:tcPr>
            <w:tcW w:w="1857" w:type="dxa"/>
            <w:vAlign w:val="center"/>
          </w:tcPr>
          <w:p w14:paraId="09560CE4"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12.337</w:t>
            </w:r>
          </w:p>
        </w:tc>
        <w:tc>
          <w:tcPr>
            <w:tcW w:w="1571" w:type="dxa"/>
            <w:vAlign w:val="center"/>
          </w:tcPr>
          <w:p w14:paraId="45392BB1"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0,33</w:t>
            </w:r>
          </w:p>
        </w:tc>
      </w:tr>
    </w:tbl>
    <w:p w14:paraId="765E416F" w14:textId="77777777" w:rsidR="00332F17" w:rsidRDefault="00332F17" w:rsidP="00332F17">
      <w:pPr>
        <w:jc w:val="both"/>
        <w:rPr>
          <w:sz w:val="20"/>
        </w:rPr>
      </w:pPr>
      <w:r>
        <w:rPr>
          <w:sz w:val="20"/>
        </w:rPr>
        <w:t>Извор:</w:t>
      </w:r>
      <w:r w:rsidRPr="004E0DB7">
        <w:rPr>
          <w:sz w:val="20"/>
        </w:rPr>
        <w:t xml:space="preserve"> </w:t>
      </w:r>
      <w:r>
        <w:rPr>
          <w:sz w:val="20"/>
        </w:rPr>
        <w:t>Влада Републике Србије (2014). Други национални извештај о социјалном укључивању и смањењу сиромаштва у Републици Србији: преглед и стање социјалне искључености и сиромаштва за период од 2011-2014. године са приоритетима за наредним период. Београд. стр. 185</w:t>
      </w:r>
    </w:p>
    <w:p w14:paraId="19013796" w14:textId="77777777" w:rsidR="00332F17" w:rsidRPr="00966E9A" w:rsidRDefault="00332F17" w:rsidP="00332F17">
      <w:pPr>
        <w:jc w:val="both"/>
        <w:rPr>
          <w:b/>
        </w:rPr>
      </w:pPr>
      <w:r w:rsidRPr="00966E9A">
        <w:rPr>
          <w:b/>
        </w:rPr>
        <w:t xml:space="preserve">Табела </w:t>
      </w:r>
      <w:r>
        <w:rPr>
          <w:b/>
        </w:rPr>
        <w:t>13</w:t>
      </w:r>
      <w:r w:rsidRPr="00966E9A">
        <w:rPr>
          <w:b/>
        </w:rPr>
        <w:t>. Удео средстава за дечији додатак која се додељују корисницима из одређеног квинтила (дохотка) у укупним расходима за дечији додатак, 2013-2016</w:t>
      </w:r>
    </w:p>
    <w:tbl>
      <w:tblPr>
        <w:tblStyle w:val="GridTable4-Accent5"/>
        <w:tblW w:w="9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80"/>
        <w:gridCol w:w="1581"/>
        <w:gridCol w:w="1581"/>
        <w:gridCol w:w="1577"/>
        <w:gridCol w:w="1577"/>
      </w:tblGrid>
      <w:tr w:rsidR="00332F17" w14:paraId="12BC32CA" w14:textId="77777777" w:rsidTr="0081104D">
        <w:trPr>
          <w:cnfStyle w:val="100000000000" w:firstRow="1" w:lastRow="0" w:firstColumn="0" w:lastColumn="0" w:oddVBand="0" w:evenVBand="0" w:oddHBand="0"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585" w:type="dxa"/>
            <w:tcBorders>
              <w:top w:val="none" w:sz="0" w:space="0" w:color="auto"/>
              <w:left w:val="none" w:sz="0" w:space="0" w:color="auto"/>
              <w:bottom w:val="none" w:sz="0" w:space="0" w:color="auto"/>
              <w:right w:val="none" w:sz="0" w:space="0" w:color="auto"/>
            </w:tcBorders>
            <w:vAlign w:val="center"/>
          </w:tcPr>
          <w:p w14:paraId="5EBE3D7F" w14:textId="77777777" w:rsidR="00332F17" w:rsidRDefault="00332F17" w:rsidP="009A1EE6">
            <w:pPr>
              <w:jc w:val="center"/>
            </w:pPr>
          </w:p>
        </w:tc>
        <w:tc>
          <w:tcPr>
            <w:tcW w:w="1580" w:type="dxa"/>
            <w:tcBorders>
              <w:top w:val="none" w:sz="0" w:space="0" w:color="auto"/>
              <w:left w:val="none" w:sz="0" w:space="0" w:color="auto"/>
              <w:bottom w:val="none" w:sz="0" w:space="0" w:color="auto"/>
              <w:right w:val="none" w:sz="0" w:space="0" w:color="auto"/>
            </w:tcBorders>
            <w:vAlign w:val="center"/>
          </w:tcPr>
          <w:p w14:paraId="434A2055" w14:textId="77777777" w:rsidR="00332F17" w:rsidRDefault="00332F17" w:rsidP="009A1EE6">
            <w:pPr>
              <w:jc w:val="center"/>
              <w:cnfStyle w:val="100000000000" w:firstRow="1" w:lastRow="0" w:firstColumn="0" w:lastColumn="0" w:oddVBand="0" w:evenVBand="0" w:oddHBand="0" w:evenHBand="0" w:firstRowFirstColumn="0" w:firstRowLastColumn="0" w:lastRowFirstColumn="0" w:lastRowLastColumn="0"/>
            </w:pPr>
            <w:r>
              <w:t>1</w:t>
            </w:r>
          </w:p>
        </w:tc>
        <w:tc>
          <w:tcPr>
            <w:tcW w:w="1581" w:type="dxa"/>
            <w:tcBorders>
              <w:top w:val="none" w:sz="0" w:space="0" w:color="auto"/>
              <w:left w:val="none" w:sz="0" w:space="0" w:color="auto"/>
              <w:bottom w:val="none" w:sz="0" w:space="0" w:color="auto"/>
              <w:right w:val="none" w:sz="0" w:space="0" w:color="auto"/>
            </w:tcBorders>
            <w:vAlign w:val="center"/>
          </w:tcPr>
          <w:p w14:paraId="0DC725A3" w14:textId="77777777" w:rsidR="00332F17" w:rsidRDefault="00332F17" w:rsidP="009A1EE6">
            <w:pPr>
              <w:jc w:val="center"/>
              <w:cnfStyle w:val="100000000000" w:firstRow="1" w:lastRow="0" w:firstColumn="0" w:lastColumn="0" w:oddVBand="0" w:evenVBand="0" w:oddHBand="0" w:evenHBand="0" w:firstRowFirstColumn="0" w:firstRowLastColumn="0" w:lastRowFirstColumn="0" w:lastRowLastColumn="0"/>
            </w:pPr>
            <w:r>
              <w:t>2</w:t>
            </w:r>
          </w:p>
        </w:tc>
        <w:tc>
          <w:tcPr>
            <w:tcW w:w="1581" w:type="dxa"/>
            <w:tcBorders>
              <w:top w:val="none" w:sz="0" w:space="0" w:color="auto"/>
              <w:left w:val="none" w:sz="0" w:space="0" w:color="auto"/>
              <w:bottom w:val="none" w:sz="0" w:space="0" w:color="auto"/>
              <w:right w:val="none" w:sz="0" w:space="0" w:color="auto"/>
            </w:tcBorders>
            <w:vAlign w:val="center"/>
          </w:tcPr>
          <w:p w14:paraId="2BFBA001" w14:textId="77777777" w:rsidR="00332F17" w:rsidRDefault="00332F17" w:rsidP="009A1EE6">
            <w:pPr>
              <w:jc w:val="center"/>
              <w:cnfStyle w:val="100000000000" w:firstRow="1" w:lastRow="0" w:firstColumn="0" w:lastColumn="0" w:oddVBand="0" w:evenVBand="0" w:oddHBand="0" w:evenHBand="0" w:firstRowFirstColumn="0" w:firstRowLastColumn="0" w:lastRowFirstColumn="0" w:lastRowLastColumn="0"/>
            </w:pPr>
            <w:r>
              <w:t>3</w:t>
            </w:r>
          </w:p>
        </w:tc>
        <w:tc>
          <w:tcPr>
            <w:tcW w:w="1577" w:type="dxa"/>
            <w:tcBorders>
              <w:top w:val="none" w:sz="0" w:space="0" w:color="auto"/>
              <w:left w:val="none" w:sz="0" w:space="0" w:color="auto"/>
              <w:bottom w:val="none" w:sz="0" w:space="0" w:color="auto"/>
              <w:right w:val="none" w:sz="0" w:space="0" w:color="auto"/>
            </w:tcBorders>
            <w:vAlign w:val="center"/>
          </w:tcPr>
          <w:p w14:paraId="6F360C45" w14:textId="77777777" w:rsidR="00332F17" w:rsidRDefault="00332F17" w:rsidP="009A1EE6">
            <w:pPr>
              <w:jc w:val="center"/>
              <w:cnfStyle w:val="100000000000" w:firstRow="1" w:lastRow="0" w:firstColumn="0" w:lastColumn="0" w:oddVBand="0" w:evenVBand="0" w:oddHBand="0" w:evenHBand="0" w:firstRowFirstColumn="0" w:firstRowLastColumn="0" w:lastRowFirstColumn="0" w:lastRowLastColumn="0"/>
            </w:pPr>
            <w:r>
              <w:t>4</w:t>
            </w:r>
          </w:p>
        </w:tc>
        <w:tc>
          <w:tcPr>
            <w:tcW w:w="1577" w:type="dxa"/>
            <w:tcBorders>
              <w:top w:val="none" w:sz="0" w:space="0" w:color="auto"/>
              <w:left w:val="none" w:sz="0" w:space="0" w:color="auto"/>
              <w:bottom w:val="none" w:sz="0" w:space="0" w:color="auto"/>
              <w:right w:val="none" w:sz="0" w:space="0" w:color="auto"/>
            </w:tcBorders>
            <w:vAlign w:val="center"/>
          </w:tcPr>
          <w:p w14:paraId="07819EF8" w14:textId="77777777" w:rsidR="00332F17" w:rsidRDefault="00332F17" w:rsidP="009A1EE6">
            <w:pPr>
              <w:jc w:val="center"/>
              <w:cnfStyle w:val="100000000000" w:firstRow="1" w:lastRow="0" w:firstColumn="0" w:lastColumn="0" w:oddVBand="0" w:evenVBand="0" w:oddHBand="0" w:evenHBand="0" w:firstRowFirstColumn="0" w:firstRowLastColumn="0" w:lastRowFirstColumn="0" w:lastRowLastColumn="0"/>
            </w:pPr>
            <w:r>
              <w:t>5</w:t>
            </w:r>
          </w:p>
        </w:tc>
      </w:tr>
      <w:tr w:rsidR="00332F17" w14:paraId="67CAE17F" w14:textId="77777777" w:rsidTr="0081104D">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585" w:type="dxa"/>
            <w:vAlign w:val="center"/>
          </w:tcPr>
          <w:p w14:paraId="58F526AE" w14:textId="77777777" w:rsidR="00332F17" w:rsidRDefault="00332F17" w:rsidP="009A1EE6">
            <w:pPr>
              <w:jc w:val="center"/>
            </w:pPr>
            <w:r>
              <w:t>2013.</w:t>
            </w:r>
          </w:p>
        </w:tc>
        <w:tc>
          <w:tcPr>
            <w:tcW w:w="1580" w:type="dxa"/>
            <w:vAlign w:val="center"/>
          </w:tcPr>
          <w:p w14:paraId="4FD9BCFF"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45,8</w:t>
            </w:r>
          </w:p>
        </w:tc>
        <w:tc>
          <w:tcPr>
            <w:tcW w:w="1581" w:type="dxa"/>
            <w:vAlign w:val="center"/>
          </w:tcPr>
          <w:p w14:paraId="6F347008"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30,7</w:t>
            </w:r>
          </w:p>
        </w:tc>
        <w:tc>
          <w:tcPr>
            <w:tcW w:w="1581" w:type="dxa"/>
            <w:vAlign w:val="center"/>
          </w:tcPr>
          <w:p w14:paraId="49BAC43D"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15,4</w:t>
            </w:r>
          </w:p>
        </w:tc>
        <w:tc>
          <w:tcPr>
            <w:tcW w:w="1577" w:type="dxa"/>
            <w:vAlign w:val="center"/>
          </w:tcPr>
          <w:p w14:paraId="1D073034"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6,1</w:t>
            </w:r>
          </w:p>
        </w:tc>
        <w:tc>
          <w:tcPr>
            <w:tcW w:w="1577" w:type="dxa"/>
            <w:vAlign w:val="center"/>
          </w:tcPr>
          <w:p w14:paraId="37D0FEC7"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2,4</w:t>
            </w:r>
          </w:p>
        </w:tc>
      </w:tr>
      <w:tr w:rsidR="00332F17" w14:paraId="70576AA2" w14:textId="77777777" w:rsidTr="0081104D">
        <w:trPr>
          <w:trHeight w:val="343"/>
          <w:jc w:val="center"/>
        </w:trPr>
        <w:tc>
          <w:tcPr>
            <w:cnfStyle w:val="001000000000" w:firstRow="0" w:lastRow="0" w:firstColumn="1" w:lastColumn="0" w:oddVBand="0" w:evenVBand="0" w:oddHBand="0" w:evenHBand="0" w:firstRowFirstColumn="0" w:firstRowLastColumn="0" w:lastRowFirstColumn="0" w:lastRowLastColumn="0"/>
            <w:tcW w:w="1585" w:type="dxa"/>
            <w:vAlign w:val="center"/>
          </w:tcPr>
          <w:p w14:paraId="6D39B0BB" w14:textId="77777777" w:rsidR="00332F17" w:rsidRDefault="00332F17" w:rsidP="009A1EE6">
            <w:pPr>
              <w:jc w:val="center"/>
            </w:pPr>
            <w:r>
              <w:t>2014.</w:t>
            </w:r>
          </w:p>
        </w:tc>
        <w:tc>
          <w:tcPr>
            <w:tcW w:w="1580" w:type="dxa"/>
            <w:vAlign w:val="center"/>
          </w:tcPr>
          <w:p w14:paraId="593DEFD7"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38,7</w:t>
            </w:r>
          </w:p>
        </w:tc>
        <w:tc>
          <w:tcPr>
            <w:tcW w:w="1581" w:type="dxa"/>
            <w:vAlign w:val="center"/>
          </w:tcPr>
          <w:p w14:paraId="3826F953"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34,3</w:t>
            </w:r>
          </w:p>
        </w:tc>
        <w:tc>
          <w:tcPr>
            <w:tcW w:w="1581" w:type="dxa"/>
            <w:vAlign w:val="center"/>
          </w:tcPr>
          <w:p w14:paraId="4A37C669"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17,4</w:t>
            </w:r>
          </w:p>
        </w:tc>
        <w:tc>
          <w:tcPr>
            <w:tcW w:w="1577" w:type="dxa"/>
            <w:vAlign w:val="center"/>
          </w:tcPr>
          <w:p w14:paraId="58C37B24"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6,7</w:t>
            </w:r>
          </w:p>
        </w:tc>
        <w:tc>
          <w:tcPr>
            <w:tcW w:w="1577" w:type="dxa"/>
            <w:vAlign w:val="center"/>
          </w:tcPr>
          <w:p w14:paraId="5E57FB7A"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2,8</w:t>
            </w:r>
          </w:p>
        </w:tc>
      </w:tr>
      <w:tr w:rsidR="00332F17" w14:paraId="588A1654" w14:textId="77777777" w:rsidTr="0081104D">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585" w:type="dxa"/>
            <w:vAlign w:val="center"/>
          </w:tcPr>
          <w:p w14:paraId="64A2B798" w14:textId="77777777" w:rsidR="00332F17" w:rsidRDefault="00332F17" w:rsidP="009A1EE6">
            <w:pPr>
              <w:jc w:val="center"/>
            </w:pPr>
            <w:r>
              <w:t>2015.</w:t>
            </w:r>
          </w:p>
        </w:tc>
        <w:tc>
          <w:tcPr>
            <w:tcW w:w="1580" w:type="dxa"/>
            <w:vAlign w:val="center"/>
          </w:tcPr>
          <w:p w14:paraId="516A2E0A"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38,7</w:t>
            </w:r>
          </w:p>
        </w:tc>
        <w:tc>
          <w:tcPr>
            <w:tcW w:w="1581" w:type="dxa"/>
            <w:vAlign w:val="center"/>
          </w:tcPr>
          <w:p w14:paraId="71751E15"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33,1</w:t>
            </w:r>
          </w:p>
        </w:tc>
        <w:tc>
          <w:tcPr>
            <w:tcW w:w="1581" w:type="dxa"/>
            <w:vAlign w:val="center"/>
          </w:tcPr>
          <w:p w14:paraId="350FED69"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18,4</w:t>
            </w:r>
          </w:p>
        </w:tc>
        <w:tc>
          <w:tcPr>
            <w:tcW w:w="1577" w:type="dxa"/>
            <w:vAlign w:val="center"/>
          </w:tcPr>
          <w:p w14:paraId="3F13B0A2"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6,8</w:t>
            </w:r>
          </w:p>
        </w:tc>
        <w:tc>
          <w:tcPr>
            <w:tcW w:w="1577" w:type="dxa"/>
            <w:vAlign w:val="center"/>
          </w:tcPr>
          <w:p w14:paraId="716C085F"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3,1</w:t>
            </w:r>
          </w:p>
        </w:tc>
      </w:tr>
      <w:tr w:rsidR="00332F17" w14:paraId="186CB87D" w14:textId="77777777" w:rsidTr="0081104D">
        <w:trPr>
          <w:trHeight w:val="343"/>
          <w:jc w:val="center"/>
        </w:trPr>
        <w:tc>
          <w:tcPr>
            <w:cnfStyle w:val="001000000000" w:firstRow="0" w:lastRow="0" w:firstColumn="1" w:lastColumn="0" w:oddVBand="0" w:evenVBand="0" w:oddHBand="0" w:evenHBand="0" w:firstRowFirstColumn="0" w:firstRowLastColumn="0" w:lastRowFirstColumn="0" w:lastRowLastColumn="0"/>
            <w:tcW w:w="1585" w:type="dxa"/>
            <w:vAlign w:val="center"/>
          </w:tcPr>
          <w:p w14:paraId="44876B0F" w14:textId="77777777" w:rsidR="00332F17" w:rsidRDefault="00332F17" w:rsidP="009A1EE6">
            <w:pPr>
              <w:jc w:val="center"/>
            </w:pPr>
            <w:r>
              <w:t>2016.</w:t>
            </w:r>
          </w:p>
        </w:tc>
        <w:tc>
          <w:tcPr>
            <w:tcW w:w="1580" w:type="dxa"/>
            <w:vAlign w:val="center"/>
          </w:tcPr>
          <w:p w14:paraId="1A22F06C"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37,3</w:t>
            </w:r>
          </w:p>
        </w:tc>
        <w:tc>
          <w:tcPr>
            <w:tcW w:w="1581" w:type="dxa"/>
            <w:vAlign w:val="center"/>
          </w:tcPr>
          <w:p w14:paraId="496E2E22"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33,8</w:t>
            </w:r>
          </w:p>
        </w:tc>
        <w:tc>
          <w:tcPr>
            <w:tcW w:w="1581" w:type="dxa"/>
            <w:vAlign w:val="center"/>
          </w:tcPr>
          <w:p w14:paraId="22ECB275"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18,7</w:t>
            </w:r>
          </w:p>
        </w:tc>
        <w:tc>
          <w:tcPr>
            <w:tcW w:w="1577" w:type="dxa"/>
            <w:vAlign w:val="center"/>
          </w:tcPr>
          <w:p w14:paraId="6D86FFC1"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5,6</w:t>
            </w:r>
          </w:p>
        </w:tc>
        <w:tc>
          <w:tcPr>
            <w:tcW w:w="1577" w:type="dxa"/>
            <w:vAlign w:val="center"/>
          </w:tcPr>
          <w:p w14:paraId="6F0E735D"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4,1</w:t>
            </w:r>
          </w:p>
        </w:tc>
      </w:tr>
    </w:tbl>
    <w:p w14:paraId="1DEE5713" w14:textId="77777777" w:rsidR="00332F17" w:rsidRDefault="00332F17" w:rsidP="00332F17">
      <w:pPr>
        <w:jc w:val="both"/>
        <w:rPr>
          <w:sz w:val="20"/>
        </w:rPr>
      </w:pPr>
      <w:r w:rsidRPr="00AB5D73">
        <w:rPr>
          <w:sz w:val="20"/>
        </w:rPr>
        <w:t xml:space="preserve">Извор: </w:t>
      </w:r>
      <w:r>
        <w:rPr>
          <w:sz w:val="20"/>
        </w:rPr>
        <w:t>Влада Републике Србије (2018). Трећи национални извештај о социјалном укључивању и смањењу сиромаштва у Републици Србији: преглед и стање социјалне искључености и сиромаштва за период од 2014-2017. године са приоритетима за наредним период. Београд. стр. 354</w:t>
      </w:r>
    </w:p>
    <w:p w14:paraId="5B8F2833" w14:textId="77777777" w:rsidR="00332F17" w:rsidRDefault="00332F17" w:rsidP="00332F17">
      <w:pPr>
        <w:jc w:val="both"/>
        <w:rPr>
          <w:b/>
        </w:rPr>
      </w:pPr>
      <w:r w:rsidRPr="00966E9A">
        <w:rPr>
          <w:b/>
        </w:rPr>
        <w:t xml:space="preserve">Табела </w:t>
      </w:r>
      <w:r>
        <w:rPr>
          <w:b/>
        </w:rPr>
        <w:t>14</w:t>
      </w:r>
      <w:r w:rsidRPr="00966E9A">
        <w:rPr>
          <w:b/>
        </w:rPr>
        <w:t>. Корисници, месечни износи и годишњи расходи за давања за помоћ и негу из система социјалне заштите, 2014-2017.</w:t>
      </w:r>
    </w:p>
    <w:tbl>
      <w:tblPr>
        <w:tblStyle w:val="GridTable4-Accent5"/>
        <w:tblW w:w="9483" w:type="dxa"/>
        <w:tblLook w:val="04A0" w:firstRow="1" w:lastRow="0" w:firstColumn="1" w:lastColumn="0" w:noHBand="0" w:noVBand="1"/>
      </w:tblPr>
      <w:tblGrid>
        <w:gridCol w:w="1156"/>
        <w:gridCol w:w="1184"/>
        <w:gridCol w:w="1193"/>
        <w:gridCol w:w="1193"/>
        <w:gridCol w:w="1184"/>
        <w:gridCol w:w="1193"/>
        <w:gridCol w:w="1280"/>
        <w:gridCol w:w="1100"/>
      </w:tblGrid>
      <w:tr w:rsidR="00332F17" w14:paraId="432465A6" w14:textId="77777777" w:rsidTr="009A1EE6">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156" w:type="dxa"/>
            <w:vMerge w:val="restart"/>
            <w:vAlign w:val="center"/>
          </w:tcPr>
          <w:p w14:paraId="1E06247D" w14:textId="77777777" w:rsidR="00332F17" w:rsidRDefault="00332F17" w:rsidP="009A1EE6">
            <w:pPr>
              <w:jc w:val="center"/>
            </w:pPr>
            <w:r>
              <w:t>Година</w:t>
            </w:r>
          </w:p>
        </w:tc>
        <w:tc>
          <w:tcPr>
            <w:tcW w:w="3570" w:type="dxa"/>
            <w:gridSpan w:val="3"/>
            <w:vAlign w:val="center"/>
          </w:tcPr>
          <w:p w14:paraId="6CB2A1D4" w14:textId="77777777" w:rsidR="00332F17" w:rsidRDefault="00332F17" w:rsidP="009A1EE6">
            <w:pPr>
              <w:jc w:val="center"/>
              <w:cnfStyle w:val="100000000000" w:firstRow="1" w:lastRow="0" w:firstColumn="0" w:lastColumn="0" w:oddVBand="0" w:evenVBand="0" w:oddHBand="0" w:evenHBand="0" w:firstRowFirstColumn="0" w:firstRowLastColumn="0" w:lastRowFirstColumn="0" w:lastRowLastColumn="0"/>
            </w:pPr>
            <w:r>
              <w:t>Број корисника</w:t>
            </w:r>
          </w:p>
        </w:tc>
        <w:tc>
          <w:tcPr>
            <w:tcW w:w="2377" w:type="dxa"/>
            <w:gridSpan w:val="2"/>
            <w:vAlign w:val="center"/>
          </w:tcPr>
          <w:p w14:paraId="1BF73ABA" w14:textId="77777777" w:rsidR="00332F17" w:rsidRDefault="00332F17" w:rsidP="009A1EE6">
            <w:pPr>
              <w:jc w:val="center"/>
              <w:cnfStyle w:val="100000000000" w:firstRow="1" w:lastRow="0" w:firstColumn="0" w:lastColumn="0" w:oddVBand="0" w:evenVBand="0" w:oddHBand="0" w:evenHBand="0" w:firstRowFirstColumn="0" w:firstRowLastColumn="0" w:lastRowFirstColumn="0" w:lastRowLastColumn="0"/>
            </w:pPr>
            <w:r>
              <w:t>Месечни износ (у дин.)</w:t>
            </w:r>
          </w:p>
        </w:tc>
        <w:tc>
          <w:tcPr>
            <w:tcW w:w="2380" w:type="dxa"/>
            <w:gridSpan w:val="2"/>
            <w:vAlign w:val="center"/>
          </w:tcPr>
          <w:p w14:paraId="7694BD05" w14:textId="77777777" w:rsidR="00332F17" w:rsidRDefault="00332F17" w:rsidP="009A1EE6">
            <w:pPr>
              <w:jc w:val="center"/>
              <w:cnfStyle w:val="100000000000" w:firstRow="1" w:lastRow="0" w:firstColumn="0" w:lastColumn="0" w:oddVBand="0" w:evenVBand="0" w:oddHBand="0" w:evenHBand="0" w:firstRowFirstColumn="0" w:firstRowLastColumn="0" w:lastRowFirstColumn="0" w:lastRowLastColumn="0"/>
            </w:pPr>
            <w:r>
              <w:t>Расходи</w:t>
            </w:r>
          </w:p>
        </w:tc>
      </w:tr>
      <w:tr w:rsidR="00332F17" w14:paraId="54EFF52A" w14:textId="77777777" w:rsidTr="009A1EE6">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156" w:type="dxa"/>
            <w:vMerge/>
            <w:vAlign w:val="center"/>
          </w:tcPr>
          <w:p w14:paraId="665C5C75" w14:textId="77777777" w:rsidR="00332F17" w:rsidRDefault="00332F17" w:rsidP="009A1EE6">
            <w:pPr>
              <w:jc w:val="center"/>
            </w:pPr>
          </w:p>
        </w:tc>
        <w:tc>
          <w:tcPr>
            <w:tcW w:w="1184" w:type="dxa"/>
            <w:vAlign w:val="center"/>
          </w:tcPr>
          <w:p w14:paraId="0053D577" w14:textId="77777777" w:rsidR="00332F17" w:rsidRPr="009A1EE6" w:rsidRDefault="00332F17" w:rsidP="009A1EE6">
            <w:pPr>
              <w:jc w:val="center"/>
              <w:cnfStyle w:val="000000100000" w:firstRow="0" w:lastRow="0" w:firstColumn="0" w:lastColumn="0" w:oddVBand="0" w:evenVBand="0" w:oddHBand="1" w:evenHBand="0" w:firstRowFirstColumn="0" w:firstRowLastColumn="0" w:lastRowFirstColumn="0" w:lastRowLastColumn="0"/>
              <w:rPr>
                <w:b/>
                <w:bCs/>
              </w:rPr>
            </w:pPr>
            <w:r w:rsidRPr="009A1EE6">
              <w:rPr>
                <w:b/>
                <w:bCs/>
              </w:rPr>
              <w:t>Додатак</w:t>
            </w:r>
          </w:p>
        </w:tc>
        <w:tc>
          <w:tcPr>
            <w:tcW w:w="1193" w:type="dxa"/>
            <w:vAlign w:val="center"/>
          </w:tcPr>
          <w:p w14:paraId="2B30EB5B" w14:textId="77777777" w:rsidR="00332F17" w:rsidRPr="009A1EE6" w:rsidRDefault="00332F17" w:rsidP="009A1EE6">
            <w:pPr>
              <w:jc w:val="center"/>
              <w:cnfStyle w:val="000000100000" w:firstRow="0" w:lastRow="0" w:firstColumn="0" w:lastColumn="0" w:oddVBand="0" w:evenVBand="0" w:oddHBand="1" w:evenHBand="0" w:firstRowFirstColumn="0" w:firstRowLastColumn="0" w:lastRowFirstColumn="0" w:lastRowLastColumn="0"/>
              <w:rPr>
                <w:b/>
                <w:bCs/>
              </w:rPr>
            </w:pPr>
            <w:r w:rsidRPr="009A1EE6">
              <w:rPr>
                <w:b/>
                <w:bCs/>
              </w:rPr>
              <w:t>Увећани СЗ</w:t>
            </w:r>
          </w:p>
        </w:tc>
        <w:tc>
          <w:tcPr>
            <w:tcW w:w="1193" w:type="dxa"/>
            <w:vAlign w:val="center"/>
          </w:tcPr>
          <w:p w14:paraId="0EC1D396" w14:textId="77777777" w:rsidR="00332F17" w:rsidRPr="009A1EE6" w:rsidRDefault="00332F17" w:rsidP="009A1EE6">
            <w:pPr>
              <w:jc w:val="center"/>
              <w:cnfStyle w:val="000000100000" w:firstRow="0" w:lastRow="0" w:firstColumn="0" w:lastColumn="0" w:oddVBand="0" w:evenVBand="0" w:oddHBand="1" w:evenHBand="0" w:firstRowFirstColumn="0" w:firstRowLastColumn="0" w:lastRowFirstColumn="0" w:lastRowLastColumn="0"/>
              <w:rPr>
                <w:b/>
                <w:bCs/>
              </w:rPr>
            </w:pPr>
            <w:r w:rsidRPr="009A1EE6">
              <w:rPr>
                <w:b/>
                <w:bCs/>
              </w:rPr>
              <w:t>Увећани - доплата</w:t>
            </w:r>
          </w:p>
        </w:tc>
        <w:tc>
          <w:tcPr>
            <w:tcW w:w="1184" w:type="dxa"/>
            <w:vAlign w:val="center"/>
          </w:tcPr>
          <w:p w14:paraId="3CDED4F8" w14:textId="77777777" w:rsidR="00332F17" w:rsidRPr="009A1EE6" w:rsidRDefault="00332F17" w:rsidP="009A1EE6">
            <w:pPr>
              <w:jc w:val="center"/>
              <w:cnfStyle w:val="000000100000" w:firstRow="0" w:lastRow="0" w:firstColumn="0" w:lastColumn="0" w:oddVBand="0" w:evenVBand="0" w:oddHBand="1" w:evenHBand="0" w:firstRowFirstColumn="0" w:firstRowLastColumn="0" w:lastRowFirstColumn="0" w:lastRowLastColumn="0"/>
              <w:rPr>
                <w:b/>
                <w:bCs/>
              </w:rPr>
            </w:pPr>
            <w:r w:rsidRPr="009A1EE6">
              <w:rPr>
                <w:b/>
                <w:bCs/>
              </w:rPr>
              <w:t>Додатак</w:t>
            </w:r>
          </w:p>
        </w:tc>
        <w:tc>
          <w:tcPr>
            <w:tcW w:w="1193" w:type="dxa"/>
            <w:vAlign w:val="center"/>
          </w:tcPr>
          <w:p w14:paraId="4B9CFFC4" w14:textId="77777777" w:rsidR="00332F17" w:rsidRPr="009A1EE6" w:rsidRDefault="00332F17" w:rsidP="009A1EE6">
            <w:pPr>
              <w:jc w:val="center"/>
              <w:cnfStyle w:val="000000100000" w:firstRow="0" w:lastRow="0" w:firstColumn="0" w:lastColumn="0" w:oddVBand="0" w:evenVBand="0" w:oddHBand="1" w:evenHBand="0" w:firstRowFirstColumn="0" w:firstRowLastColumn="0" w:lastRowFirstColumn="0" w:lastRowLastColumn="0"/>
              <w:rPr>
                <w:b/>
                <w:bCs/>
              </w:rPr>
            </w:pPr>
            <w:r w:rsidRPr="009A1EE6">
              <w:rPr>
                <w:b/>
                <w:bCs/>
              </w:rPr>
              <w:t>Увећани додатак</w:t>
            </w:r>
          </w:p>
        </w:tc>
        <w:tc>
          <w:tcPr>
            <w:tcW w:w="1280" w:type="dxa"/>
            <w:vAlign w:val="center"/>
          </w:tcPr>
          <w:p w14:paraId="610CDB97" w14:textId="77777777" w:rsidR="00332F17" w:rsidRPr="009A1EE6" w:rsidRDefault="00332F17" w:rsidP="009A1EE6">
            <w:pPr>
              <w:jc w:val="center"/>
              <w:cnfStyle w:val="000000100000" w:firstRow="0" w:lastRow="0" w:firstColumn="0" w:lastColumn="0" w:oddVBand="0" w:evenVBand="0" w:oddHBand="1" w:evenHBand="0" w:firstRowFirstColumn="0" w:firstRowLastColumn="0" w:lastRowFirstColumn="0" w:lastRowLastColumn="0"/>
              <w:rPr>
                <w:b/>
                <w:bCs/>
              </w:rPr>
            </w:pPr>
            <w:r w:rsidRPr="009A1EE6">
              <w:rPr>
                <w:b/>
                <w:bCs/>
              </w:rPr>
              <w:t>Укупно (милиони дин.)</w:t>
            </w:r>
          </w:p>
        </w:tc>
        <w:tc>
          <w:tcPr>
            <w:tcW w:w="1100" w:type="dxa"/>
            <w:vAlign w:val="center"/>
          </w:tcPr>
          <w:p w14:paraId="45512472" w14:textId="77777777" w:rsidR="00332F17" w:rsidRPr="009A1EE6" w:rsidRDefault="00332F17" w:rsidP="009A1EE6">
            <w:pPr>
              <w:jc w:val="center"/>
              <w:cnfStyle w:val="000000100000" w:firstRow="0" w:lastRow="0" w:firstColumn="0" w:lastColumn="0" w:oddVBand="0" w:evenVBand="0" w:oddHBand="1" w:evenHBand="0" w:firstRowFirstColumn="0" w:firstRowLastColumn="0" w:lastRowFirstColumn="0" w:lastRowLastColumn="0"/>
              <w:rPr>
                <w:b/>
                <w:bCs/>
              </w:rPr>
            </w:pPr>
            <w:r w:rsidRPr="009A1EE6">
              <w:rPr>
                <w:b/>
                <w:bCs/>
              </w:rPr>
              <w:t>Удео у БДП</w:t>
            </w:r>
          </w:p>
        </w:tc>
      </w:tr>
      <w:tr w:rsidR="00332F17" w14:paraId="615F5A09" w14:textId="77777777" w:rsidTr="009A1EE6">
        <w:trPr>
          <w:trHeight w:val="308"/>
        </w:trPr>
        <w:tc>
          <w:tcPr>
            <w:cnfStyle w:val="001000000000" w:firstRow="0" w:lastRow="0" w:firstColumn="1" w:lastColumn="0" w:oddVBand="0" w:evenVBand="0" w:oddHBand="0" w:evenHBand="0" w:firstRowFirstColumn="0" w:firstRowLastColumn="0" w:lastRowFirstColumn="0" w:lastRowLastColumn="0"/>
            <w:tcW w:w="1156" w:type="dxa"/>
            <w:vAlign w:val="center"/>
          </w:tcPr>
          <w:p w14:paraId="149D3E9A" w14:textId="77777777" w:rsidR="00332F17" w:rsidRDefault="00332F17" w:rsidP="009A1EE6">
            <w:pPr>
              <w:jc w:val="center"/>
            </w:pPr>
            <w:r>
              <w:t>2014.</w:t>
            </w:r>
          </w:p>
        </w:tc>
        <w:tc>
          <w:tcPr>
            <w:tcW w:w="1184" w:type="dxa"/>
            <w:vAlign w:val="center"/>
          </w:tcPr>
          <w:p w14:paraId="6F775476"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16.965</w:t>
            </w:r>
          </w:p>
        </w:tc>
        <w:tc>
          <w:tcPr>
            <w:tcW w:w="1193" w:type="dxa"/>
            <w:vAlign w:val="center"/>
          </w:tcPr>
          <w:p w14:paraId="4FF02DC0"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15.317</w:t>
            </w:r>
          </w:p>
        </w:tc>
        <w:tc>
          <w:tcPr>
            <w:tcW w:w="1193" w:type="dxa"/>
            <w:vAlign w:val="center"/>
          </w:tcPr>
          <w:p w14:paraId="4C17F465"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19.848</w:t>
            </w:r>
          </w:p>
        </w:tc>
        <w:tc>
          <w:tcPr>
            <w:tcW w:w="1184" w:type="dxa"/>
            <w:vAlign w:val="center"/>
          </w:tcPr>
          <w:p w14:paraId="4E0791C5"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9.700</w:t>
            </w:r>
          </w:p>
        </w:tc>
        <w:tc>
          <w:tcPr>
            <w:tcW w:w="1193" w:type="dxa"/>
            <w:vAlign w:val="center"/>
          </w:tcPr>
          <w:p w14:paraId="13700C8F"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26.161</w:t>
            </w:r>
          </w:p>
        </w:tc>
        <w:tc>
          <w:tcPr>
            <w:tcW w:w="1280" w:type="dxa"/>
            <w:vAlign w:val="center"/>
          </w:tcPr>
          <w:p w14:paraId="4C9E8332"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9.796,2</w:t>
            </w:r>
          </w:p>
        </w:tc>
        <w:tc>
          <w:tcPr>
            <w:tcW w:w="1100" w:type="dxa"/>
            <w:vAlign w:val="center"/>
          </w:tcPr>
          <w:p w14:paraId="781BE64F"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0,25</w:t>
            </w:r>
          </w:p>
        </w:tc>
      </w:tr>
      <w:tr w:rsidR="00332F17" w14:paraId="34500C55" w14:textId="77777777" w:rsidTr="009A1EE6">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156" w:type="dxa"/>
            <w:vAlign w:val="center"/>
          </w:tcPr>
          <w:p w14:paraId="220DF67E" w14:textId="77777777" w:rsidR="00332F17" w:rsidRDefault="00332F17" w:rsidP="009A1EE6">
            <w:pPr>
              <w:jc w:val="center"/>
            </w:pPr>
            <w:r>
              <w:t>2015.</w:t>
            </w:r>
          </w:p>
        </w:tc>
        <w:tc>
          <w:tcPr>
            <w:tcW w:w="1184" w:type="dxa"/>
            <w:vAlign w:val="center"/>
          </w:tcPr>
          <w:p w14:paraId="0CB616D8"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16.420</w:t>
            </w:r>
          </w:p>
        </w:tc>
        <w:tc>
          <w:tcPr>
            <w:tcW w:w="1193" w:type="dxa"/>
            <w:vAlign w:val="center"/>
          </w:tcPr>
          <w:p w14:paraId="4097127E"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15.438</w:t>
            </w:r>
          </w:p>
        </w:tc>
        <w:tc>
          <w:tcPr>
            <w:tcW w:w="1193" w:type="dxa"/>
            <w:vAlign w:val="center"/>
          </w:tcPr>
          <w:p w14:paraId="7EAD442F"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19.963</w:t>
            </w:r>
          </w:p>
        </w:tc>
        <w:tc>
          <w:tcPr>
            <w:tcW w:w="1184" w:type="dxa"/>
            <w:vAlign w:val="center"/>
          </w:tcPr>
          <w:p w14:paraId="581DCC2A"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9.873</w:t>
            </w:r>
          </w:p>
        </w:tc>
        <w:tc>
          <w:tcPr>
            <w:tcW w:w="1193" w:type="dxa"/>
            <w:vAlign w:val="center"/>
          </w:tcPr>
          <w:p w14:paraId="0A2E424D"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26.627</w:t>
            </w:r>
          </w:p>
        </w:tc>
        <w:tc>
          <w:tcPr>
            <w:tcW w:w="1280" w:type="dxa"/>
            <w:vAlign w:val="center"/>
          </w:tcPr>
          <w:p w14:paraId="2BB22BB0"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9.973,6</w:t>
            </w:r>
          </w:p>
        </w:tc>
        <w:tc>
          <w:tcPr>
            <w:tcW w:w="1100" w:type="dxa"/>
            <w:vAlign w:val="center"/>
          </w:tcPr>
          <w:p w14:paraId="6D42BCC0"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0,25</w:t>
            </w:r>
          </w:p>
        </w:tc>
      </w:tr>
      <w:tr w:rsidR="00332F17" w14:paraId="4920919F" w14:textId="77777777" w:rsidTr="009A1EE6">
        <w:trPr>
          <w:trHeight w:val="325"/>
        </w:trPr>
        <w:tc>
          <w:tcPr>
            <w:cnfStyle w:val="001000000000" w:firstRow="0" w:lastRow="0" w:firstColumn="1" w:lastColumn="0" w:oddVBand="0" w:evenVBand="0" w:oddHBand="0" w:evenHBand="0" w:firstRowFirstColumn="0" w:firstRowLastColumn="0" w:lastRowFirstColumn="0" w:lastRowLastColumn="0"/>
            <w:tcW w:w="1156" w:type="dxa"/>
            <w:vAlign w:val="center"/>
          </w:tcPr>
          <w:p w14:paraId="7DF5F902" w14:textId="77777777" w:rsidR="00332F17" w:rsidRDefault="00332F17" w:rsidP="009A1EE6">
            <w:pPr>
              <w:jc w:val="center"/>
            </w:pPr>
            <w:r>
              <w:t>2016.</w:t>
            </w:r>
          </w:p>
        </w:tc>
        <w:tc>
          <w:tcPr>
            <w:tcW w:w="1184" w:type="dxa"/>
            <w:vAlign w:val="center"/>
          </w:tcPr>
          <w:p w14:paraId="605EC3A7"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15.942</w:t>
            </w:r>
          </w:p>
        </w:tc>
        <w:tc>
          <w:tcPr>
            <w:tcW w:w="1193" w:type="dxa"/>
            <w:vAlign w:val="center"/>
          </w:tcPr>
          <w:p w14:paraId="2E84B64F"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15.400</w:t>
            </w:r>
          </w:p>
        </w:tc>
        <w:tc>
          <w:tcPr>
            <w:tcW w:w="1193" w:type="dxa"/>
            <w:vAlign w:val="center"/>
          </w:tcPr>
          <w:p w14:paraId="3452C9F8"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19.721</w:t>
            </w:r>
          </w:p>
        </w:tc>
        <w:tc>
          <w:tcPr>
            <w:tcW w:w="1184" w:type="dxa"/>
            <w:vAlign w:val="center"/>
          </w:tcPr>
          <w:p w14:paraId="671AFDB1"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9.952</w:t>
            </w:r>
          </w:p>
        </w:tc>
        <w:tc>
          <w:tcPr>
            <w:tcW w:w="1193" w:type="dxa"/>
            <w:vAlign w:val="center"/>
          </w:tcPr>
          <w:p w14:paraId="11835DE6"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26.840</w:t>
            </w:r>
          </w:p>
        </w:tc>
        <w:tc>
          <w:tcPr>
            <w:tcW w:w="1280" w:type="dxa"/>
            <w:vAlign w:val="center"/>
          </w:tcPr>
          <w:p w14:paraId="77B5F7EC"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10.027,3</w:t>
            </w:r>
          </w:p>
        </w:tc>
        <w:tc>
          <w:tcPr>
            <w:tcW w:w="1100" w:type="dxa"/>
            <w:vAlign w:val="center"/>
          </w:tcPr>
          <w:p w14:paraId="1AF521DB" w14:textId="77777777" w:rsidR="00332F17" w:rsidRDefault="00332F17" w:rsidP="009A1EE6">
            <w:pPr>
              <w:jc w:val="center"/>
              <w:cnfStyle w:val="000000000000" w:firstRow="0" w:lastRow="0" w:firstColumn="0" w:lastColumn="0" w:oddVBand="0" w:evenVBand="0" w:oddHBand="0" w:evenHBand="0" w:firstRowFirstColumn="0" w:firstRowLastColumn="0" w:lastRowFirstColumn="0" w:lastRowLastColumn="0"/>
            </w:pPr>
            <w:r>
              <w:t>0,24</w:t>
            </w:r>
          </w:p>
        </w:tc>
      </w:tr>
      <w:tr w:rsidR="00332F17" w14:paraId="40BB82EE" w14:textId="77777777" w:rsidTr="009A1EE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156" w:type="dxa"/>
            <w:vAlign w:val="center"/>
          </w:tcPr>
          <w:p w14:paraId="017F4A0C" w14:textId="77777777" w:rsidR="00332F17" w:rsidRDefault="00332F17" w:rsidP="009A1EE6">
            <w:pPr>
              <w:jc w:val="center"/>
            </w:pPr>
            <w:r>
              <w:t>2017.</w:t>
            </w:r>
          </w:p>
        </w:tc>
        <w:tc>
          <w:tcPr>
            <w:tcW w:w="1184" w:type="dxa"/>
            <w:vAlign w:val="center"/>
          </w:tcPr>
          <w:p w14:paraId="0B485434"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16.197</w:t>
            </w:r>
          </w:p>
        </w:tc>
        <w:tc>
          <w:tcPr>
            <w:tcW w:w="1193" w:type="dxa"/>
            <w:vAlign w:val="center"/>
          </w:tcPr>
          <w:p w14:paraId="70D2F7F3"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15.847</w:t>
            </w:r>
          </w:p>
        </w:tc>
        <w:tc>
          <w:tcPr>
            <w:tcW w:w="1193" w:type="dxa"/>
            <w:vAlign w:val="center"/>
          </w:tcPr>
          <w:p w14:paraId="687F1F4C"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20.032</w:t>
            </w:r>
          </w:p>
        </w:tc>
        <w:tc>
          <w:tcPr>
            <w:tcW w:w="1184" w:type="dxa"/>
            <w:vAlign w:val="center"/>
          </w:tcPr>
          <w:p w14:paraId="6FE08C22"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10.222</w:t>
            </w:r>
          </w:p>
        </w:tc>
        <w:tc>
          <w:tcPr>
            <w:tcW w:w="1193" w:type="dxa"/>
            <w:vAlign w:val="center"/>
          </w:tcPr>
          <w:p w14:paraId="146CF947"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27.568</w:t>
            </w:r>
          </w:p>
        </w:tc>
        <w:tc>
          <w:tcPr>
            <w:tcW w:w="1280" w:type="dxa"/>
            <w:vAlign w:val="center"/>
          </w:tcPr>
          <w:p w14:paraId="33A3D543"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10.376,3</w:t>
            </w:r>
          </w:p>
        </w:tc>
        <w:tc>
          <w:tcPr>
            <w:tcW w:w="1100" w:type="dxa"/>
            <w:vAlign w:val="center"/>
          </w:tcPr>
          <w:p w14:paraId="2F393538" w14:textId="77777777" w:rsidR="00332F17" w:rsidRDefault="00332F17" w:rsidP="009A1EE6">
            <w:pPr>
              <w:jc w:val="center"/>
              <w:cnfStyle w:val="000000100000" w:firstRow="0" w:lastRow="0" w:firstColumn="0" w:lastColumn="0" w:oddVBand="0" w:evenVBand="0" w:oddHBand="1" w:evenHBand="0" w:firstRowFirstColumn="0" w:firstRowLastColumn="0" w:lastRowFirstColumn="0" w:lastRowLastColumn="0"/>
            </w:pPr>
            <w:r>
              <w:t>0,24</w:t>
            </w:r>
          </w:p>
        </w:tc>
      </w:tr>
    </w:tbl>
    <w:p w14:paraId="749AB947" w14:textId="77777777" w:rsidR="00332F17" w:rsidRDefault="00332F17" w:rsidP="00332F17">
      <w:pPr>
        <w:jc w:val="both"/>
        <w:rPr>
          <w:sz w:val="20"/>
        </w:rPr>
      </w:pPr>
      <w:r w:rsidRPr="00AB5D73">
        <w:rPr>
          <w:sz w:val="20"/>
        </w:rPr>
        <w:t xml:space="preserve">Извор: </w:t>
      </w:r>
      <w:r>
        <w:rPr>
          <w:sz w:val="20"/>
        </w:rPr>
        <w:t>Влада Републике Србије (2018). Трећи национални извештај о социјалном укључивању и смањењу сиромаштва у Републици Србији: преглед и стање социјалне искључености и сиромаштва за период од 2014-2017. године са приоритетима за наредним период. Београд. стр. 20</w:t>
      </w:r>
      <w:r w:rsidR="005331E4">
        <w:rPr>
          <w:sz w:val="20"/>
        </w:rPr>
        <w:t>4</w:t>
      </w:r>
    </w:p>
    <w:p w14:paraId="6EC2CA4F" w14:textId="77777777" w:rsidR="006453E3" w:rsidRPr="00501398" w:rsidRDefault="006453E3" w:rsidP="006453E3">
      <w:pPr>
        <w:rPr>
          <w:b/>
          <w:bCs/>
        </w:rPr>
      </w:pPr>
      <w:r w:rsidRPr="00501398">
        <w:rPr>
          <w:b/>
          <w:bCs/>
        </w:rPr>
        <w:lastRenderedPageBreak/>
        <w:t xml:space="preserve">Табела </w:t>
      </w:r>
      <w:r>
        <w:rPr>
          <w:b/>
          <w:bCs/>
        </w:rPr>
        <w:t>15</w:t>
      </w:r>
      <w:r w:rsidRPr="00501398">
        <w:rPr>
          <w:b/>
          <w:bCs/>
        </w:rPr>
        <w:t>. Број корисника услуга у надлежности ЈЛС према врсти услуге и типу лиценце, 2018.</w:t>
      </w:r>
    </w:p>
    <w:tbl>
      <w:tblPr>
        <w:tblStyle w:val="GridTable4-Accent5"/>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094"/>
        <w:gridCol w:w="1451"/>
        <w:gridCol w:w="977"/>
        <w:gridCol w:w="1104"/>
        <w:gridCol w:w="1080"/>
        <w:gridCol w:w="991"/>
      </w:tblGrid>
      <w:tr w:rsidR="009A1EE6" w:rsidRPr="009A1EE6" w14:paraId="71A431B3" w14:textId="77777777" w:rsidTr="00B972A0">
        <w:trPr>
          <w:cnfStyle w:val="100000000000" w:firstRow="1" w:lastRow="0" w:firstColumn="0" w:lastColumn="0" w:oddVBand="0" w:evenVBand="0" w:oddHBand="0"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325" w:type="dxa"/>
            <w:tcBorders>
              <w:top w:val="none" w:sz="0" w:space="0" w:color="auto"/>
              <w:left w:val="none" w:sz="0" w:space="0" w:color="auto"/>
              <w:bottom w:val="none" w:sz="0" w:space="0" w:color="auto"/>
              <w:right w:val="none" w:sz="0" w:space="0" w:color="auto"/>
            </w:tcBorders>
            <w:noWrap/>
            <w:vAlign w:val="center"/>
            <w:hideMark/>
          </w:tcPr>
          <w:p w14:paraId="41D819BB" w14:textId="77777777" w:rsidR="006453E3" w:rsidRPr="009A1EE6" w:rsidRDefault="006453E3" w:rsidP="009A1EE6">
            <w:pPr>
              <w:jc w:val="center"/>
              <w:rPr>
                <w:rFonts w:eastAsia="Times New Roman" w:cs="Times New Roman"/>
                <w:sz w:val="22"/>
                <w:lang w:eastAsia="sr-Cyrl-RS"/>
              </w:rPr>
            </w:pPr>
            <w:r w:rsidRPr="009A1EE6">
              <w:rPr>
                <w:rFonts w:eastAsia="Times New Roman" w:cs="Times New Roman"/>
                <w:sz w:val="22"/>
                <w:lang w:eastAsia="sr-Cyrl-RS"/>
              </w:rPr>
              <w:t>Услуга</w:t>
            </w:r>
          </w:p>
        </w:tc>
        <w:tc>
          <w:tcPr>
            <w:tcW w:w="1094" w:type="dxa"/>
            <w:tcBorders>
              <w:top w:val="none" w:sz="0" w:space="0" w:color="auto"/>
              <w:left w:val="none" w:sz="0" w:space="0" w:color="auto"/>
              <w:bottom w:val="none" w:sz="0" w:space="0" w:color="auto"/>
              <w:right w:val="none" w:sz="0" w:space="0" w:color="auto"/>
            </w:tcBorders>
            <w:noWrap/>
            <w:vAlign w:val="center"/>
            <w:hideMark/>
          </w:tcPr>
          <w:p w14:paraId="1A5FFD78" w14:textId="77777777" w:rsidR="006453E3" w:rsidRPr="009A1EE6" w:rsidRDefault="006453E3" w:rsidP="009A1E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r-Cyrl-RS"/>
              </w:rPr>
            </w:pPr>
            <w:r w:rsidRPr="009A1EE6">
              <w:rPr>
                <w:rFonts w:eastAsia="Times New Roman" w:cs="Times New Roman"/>
                <w:sz w:val="22"/>
                <w:lang w:eastAsia="sr-Cyrl-RS"/>
              </w:rPr>
              <w:t>Има лиценцу</w:t>
            </w:r>
          </w:p>
        </w:tc>
        <w:tc>
          <w:tcPr>
            <w:tcW w:w="1451" w:type="dxa"/>
            <w:tcBorders>
              <w:top w:val="none" w:sz="0" w:space="0" w:color="auto"/>
              <w:left w:val="none" w:sz="0" w:space="0" w:color="auto"/>
              <w:bottom w:val="none" w:sz="0" w:space="0" w:color="auto"/>
              <w:right w:val="none" w:sz="0" w:space="0" w:color="auto"/>
            </w:tcBorders>
            <w:noWrap/>
            <w:vAlign w:val="center"/>
            <w:hideMark/>
          </w:tcPr>
          <w:p w14:paraId="6F8B9299" w14:textId="77777777" w:rsidR="006453E3" w:rsidRPr="009A1EE6" w:rsidRDefault="006453E3" w:rsidP="009A1E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r-Cyrl-RS"/>
              </w:rPr>
            </w:pPr>
            <w:r w:rsidRPr="009A1EE6">
              <w:rPr>
                <w:rFonts w:eastAsia="Times New Roman" w:cs="Times New Roman"/>
                <w:sz w:val="22"/>
                <w:lang w:eastAsia="sr-Cyrl-RS"/>
              </w:rPr>
              <w:t>Ограничена лиценца</w:t>
            </w:r>
          </w:p>
        </w:tc>
        <w:tc>
          <w:tcPr>
            <w:tcW w:w="977" w:type="dxa"/>
            <w:tcBorders>
              <w:top w:val="none" w:sz="0" w:space="0" w:color="auto"/>
              <w:left w:val="none" w:sz="0" w:space="0" w:color="auto"/>
              <w:bottom w:val="none" w:sz="0" w:space="0" w:color="auto"/>
              <w:right w:val="none" w:sz="0" w:space="0" w:color="auto"/>
            </w:tcBorders>
            <w:noWrap/>
            <w:vAlign w:val="center"/>
            <w:hideMark/>
          </w:tcPr>
          <w:p w14:paraId="5883E5A7" w14:textId="77777777" w:rsidR="006453E3" w:rsidRPr="009A1EE6" w:rsidRDefault="006453E3" w:rsidP="009A1E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r-Cyrl-RS"/>
              </w:rPr>
            </w:pPr>
            <w:r w:rsidRPr="009A1EE6">
              <w:rPr>
                <w:rFonts w:eastAsia="Times New Roman" w:cs="Times New Roman"/>
                <w:sz w:val="22"/>
                <w:lang w:eastAsia="sr-Cyrl-RS"/>
              </w:rPr>
              <w:t>Поднет захтев</w:t>
            </w:r>
          </w:p>
        </w:tc>
        <w:tc>
          <w:tcPr>
            <w:tcW w:w="1104" w:type="dxa"/>
            <w:tcBorders>
              <w:top w:val="none" w:sz="0" w:space="0" w:color="auto"/>
              <w:left w:val="none" w:sz="0" w:space="0" w:color="auto"/>
              <w:bottom w:val="none" w:sz="0" w:space="0" w:color="auto"/>
              <w:right w:val="none" w:sz="0" w:space="0" w:color="auto"/>
            </w:tcBorders>
            <w:noWrap/>
            <w:vAlign w:val="center"/>
            <w:hideMark/>
          </w:tcPr>
          <w:p w14:paraId="570E0B10" w14:textId="77777777" w:rsidR="006453E3" w:rsidRPr="009A1EE6" w:rsidRDefault="006453E3" w:rsidP="009A1E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r-Cyrl-RS"/>
              </w:rPr>
            </w:pPr>
            <w:r w:rsidRPr="009A1EE6">
              <w:rPr>
                <w:rFonts w:eastAsia="Times New Roman" w:cs="Times New Roman"/>
                <w:sz w:val="22"/>
                <w:lang w:eastAsia="sr-Cyrl-RS"/>
              </w:rPr>
              <w:t>Без лиценце</w:t>
            </w:r>
          </w:p>
        </w:tc>
        <w:tc>
          <w:tcPr>
            <w:tcW w:w="1080" w:type="dxa"/>
            <w:tcBorders>
              <w:top w:val="none" w:sz="0" w:space="0" w:color="auto"/>
              <w:left w:val="none" w:sz="0" w:space="0" w:color="auto"/>
              <w:bottom w:val="none" w:sz="0" w:space="0" w:color="auto"/>
              <w:right w:val="none" w:sz="0" w:space="0" w:color="auto"/>
            </w:tcBorders>
            <w:noWrap/>
            <w:vAlign w:val="center"/>
            <w:hideMark/>
          </w:tcPr>
          <w:p w14:paraId="50CB4505" w14:textId="77777777" w:rsidR="006453E3" w:rsidRPr="009A1EE6" w:rsidRDefault="006453E3" w:rsidP="009A1E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r-Cyrl-RS"/>
              </w:rPr>
            </w:pPr>
            <w:r w:rsidRPr="009A1EE6">
              <w:rPr>
                <w:rFonts w:eastAsia="Times New Roman" w:cs="Times New Roman"/>
                <w:sz w:val="22"/>
                <w:lang w:eastAsia="sr-Cyrl-RS"/>
              </w:rPr>
              <w:t>Одбијен захтев</w:t>
            </w:r>
          </w:p>
        </w:tc>
        <w:tc>
          <w:tcPr>
            <w:tcW w:w="991" w:type="dxa"/>
            <w:tcBorders>
              <w:top w:val="none" w:sz="0" w:space="0" w:color="auto"/>
              <w:left w:val="none" w:sz="0" w:space="0" w:color="auto"/>
              <w:bottom w:val="none" w:sz="0" w:space="0" w:color="auto"/>
              <w:right w:val="none" w:sz="0" w:space="0" w:color="auto"/>
            </w:tcBorders>
            <w:noWrap/>
            <w:vAlign w:val="center"/>
            <w:hideMark/>
          </w:tcPr>
          <w:p w14:paraId="2123B359" w14:textId="77777777" w:rsidR="006453E3" w:rsidRPr="009A1EE6" w:rsidRDefault="006453E3" w:rsidP="009A1E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r-Cyrl-RS"/>
              </w:rPr>
            </w:pPr>
            <w:r w:rsidRPr="009A1EE6">
              <w:rPr>
                <w:rFonts w:eastAsia="Times New Roman" w:cs="Times New Roman"/>
                <w:sz w:val="22"/>
                <w:lang w:eastAsia="sr-Cyrl-RS"/>
              </w:rPr>
              <w:t>Укупно</w:t>
            </w:r>
          </w:p>
        </w:tc>
      </w:tr>
      <w:tr w:rsidR="009A1EE6" w:rsidRPr="009A1EE6" w14:paraId="030E2037" w14:textId="77777777" w:rsidTr="00B972A0">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43138E19"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ДБ за децу/младе са сметњама у развоју и инвалидитетом</w:t>
            </w:r>
          </w:p>
        </w:tc>
        <w:tc>
          <w:tcPr>
            <w:tcW w:w="1094" w:type="dxa"/>
            <w:noWrap/>
            <w:vAlign w:val="center"/>
            <w:hideMark/>
          </w:tcPr>
          <w:p w14:paraId="603F287A"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186</w:t>
            </w:r>
          </w:p>
        </w:tc>
        <w:tc>
          <w:tcPr>
            <w:tcW w:w="1451" w:type="dxa"/>
            <w:noWrap/>
            <w:vAlign w:val="center"/>
            <w:hideMark/>
          </w:tcPr>
          <w:p w14:paraId="7200B087"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957</w:t>
            </w:r>
          </w:p>
        </w:tc>
        <w:tc>
          <w:tcPr>
            <w:tcW w:w="977" w:type="dxa"/>
            <w:noWrap/>
            <w:vAlign w:val="center"/>
            <w:hideMark/>
          </w:tcPr>
          <w:p w14:paraId="1F810D93"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658</w:t>
            </w:r>
          </w:p>
        </w:tc>
        <w:tc>
          <w:tcPr>
            <w:tcW w:w="1104" w:type="dxa"/>
            <w:noWrap/>
            <w:vAlign w:val="center"/>
            <w:hideMark/>
          </w:tcPr>
          <w:p w14:paraId="34F294D9"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198</w:t>
            </w:r>
          </w:p>
        </w:tc>
        <w:tc>
          <w:tcPr>
            <w:tcW w:w="1080" w:type="dxa"/>
            <w:noWrap/>
            <w:vAlign w:val="center"/>
            <w:hideMark/>
          </w:tcPr>
          <w:p w14:paraId="59451781"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4AA3A56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1.999</w:t>
            </w:r>
          </w:p>
        </w:tc>
      </w:tr>
      <w:tr w:rsidR="006453E3" w:rsidRPr="009A1EE6" w14:paraId="25CA159E" w14:textId="77777777" w:rsidTr="00B972A0">
        <w:trPr>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4FF69ABF"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ДБ за децу/младе у сукобу са законом</w:t>
            </w:r>
          </w:p>
        </w:tc>
        <w:tc>
          <w:tcPr>
            <w:tcW w:w="1094" w:type="dxa"/>
            <w:noWrap/>
            <w:vAlign w:val="center"/>
            <w:hideMark/>
          </w:tcPr>
          <w:p w14:paraId="429B7724"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451" w:type="dxa"/>
            <w:noWrap/>
            <w:vAlign w:val="center"/>
            <w:hideMark/>
          </w:tcPr>
          <w:p w14:paraId="6136842E"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7</w:t>
            </w:r>
          </w:p>
        </w:tc>
        <w:tc>
          <w:tcPr>
            <w:tcW w:w="977" w:type="dxa"/>
            <w:noWrap/>
            <w:vAlign w:val="center"/>
            <w:hideMark/>
          </w:tcPr>
          <w:p w14:paraId="0379CC54"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41</w:t>
            </w:r>
          </w:p>
        </w:tc>
        <w:tc>
          <w:tcPr>
            <w:tcW w:w="1104" w:type="dxa"/>
            <w:noWrap/>
            <w:vAlign w:val="center"/>
            <w:hideMark/>
          </w:tcPr>
          <w:p w14:paraId="72A07067"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w:t>
            </w:r>
          </w:p>
        </w:tc>
        <w:tc>
          <w:tcPr>
            <w:tcW w:w="1080" w:type="dxa"/>
            <w:noWrap/>
            <w:vAlign w:val="center"/>
            <w:hideMark/>
          </w:tcPr>
          <w:p w14:paraId="100520F9"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2FCEA62F"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53</w:t>
            </w:r>
          </w:p>
        </w:tc>
      </w:tr>
      <w:tr w:rsidR="009A1EE6" w:rsidRPr="009A1EE6" w14:paraId="0EE7A888" w14:textId="77777777" w:rsidTr="00B972A0">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54AC1F3F"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ДБ за одрасле особе (ОСИ)</w:t>
            </w:r>
          </w:p>
        </w:tc>
        <w:tc>
          <w:tcPr>
            <w:tcW w:w="1094" w:type="dxa"/>
            <w:noWrap/>
            <w:vAlign w:val="center"/>
            <w:hideMark/>
          </w:tcPr>
          <w:p w14:paraId="6A378D59"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76</w:t>
            </w:r>
          </w:p>
        </w:tc>
        <w:tc>
          <w:tcPr>
            <w:tcW w:w="1451" w:type="dxa"/>
            <w:noWrap/>
            <w:vAlign w:val="center"/>
            <w:hideMark/>
          </w:tcPr>
          <w:p w14:paraId="70368AE3"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178</w:t>
            </w:r>
          </w:p>
        </w:tc>
        <w:tc>
          <w:tcPr>
            <w:tcW w:w="977" w:type="dxa"/>
            <w:noWrap/>
            <w:vAlign w:val="center"/>
            <w:hideMark/>
          </w:tcPr>
          <w:p w14:paraId="777B1475"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52</w:t>
            </w:r>
          </w:p>
        </w:tc>
        <w:tc>
          <w:tcPr>
            <w:tcW w:w="1104" w:type="dxa"/>
            <w:noWrap/>
            <w:vAlign w:val="center"/>
            <w:hideMark/>
          </w:tcPr>
          <w:p w14:paraId="47CCBF3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143</w:t>
            </w:r>
          </w:p>
        </w:tc>
        <w:tc>
          <w:tcPr>
            <w:tcW w:w="1080" w:type="dxa"/>
            <w:noWrap/>
            <w:vAlign w:val="center"/>
            <w:hideMark/>
          </w:tcPr>
          <w:p w14:paraId="14D0A4C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234E538A"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449</w:t>
            </w:r>
          </w:p>
        </w:tc>
      </w:tr>
      <w:tr w:rsidR="006453E3" w:rsidRPr="009A1EE6" w14:paraId="7F8C36ED" w14:textId="77777777" w:rsidTr="00B972A0">
        <w:trPr>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68392340"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ДБ за старије</w:t>
            </w:r>
          </w:p>
        </w:tc>
        <w:tc>
          <w:tcPr>
            <w:tcW w:w="1094" w:type="dxa"/>
            <w:noWrap/>
            <w:vAlign w:val="center"/>
            <w:hideMark/>
          </w:tcPr>
          <w:p w14:paraId="730A30C7"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20</w:t>
            </w:r>
          </w:p>
        </w:tc>
        <w:tc>
          <w:tcPr>
            <w:tcW w:w="1451" w:type="dxa"/>
            <w:noWrap/>
            <w:vAlign w:val="center"/>
            <w:hideMark/>
          </w:tcPr>
          <w:p w14:paraId="68FE3D06"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84</w:t>
            </w:r>
          </w:p>
        </w:tc>
        <w:tc>
          <w:tcPr>
            <w:tcW w:w="977" w:type="dxa"/>
            <w:noWrap/>
            <w:vAlign w:val="center"/>
            <w:hideMark/>
          </w:tcPr>
          <w:p w14:paraId="7C77FD65"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207</w:t>
            </w:r>
          </w:p>
        </w:tc>
        <w:tc>
          <w:tcPr>
            <w:tcW w:w="1104" w:type="dxa"/>
            <w:noWrap/>
            <w:vAlign w:val="center"/>
            <w:hideMark/>
          </w:tcPr>
          <w:p w14:paraId="22411350"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34</w:t>
            </w:r>
          </w:p>
        </w:tc>
        <w:tc>
          <w:tcPr>
            <w:tcW w:w="1080" w:type="dxa"/>
            <w:noWrap/>
            <w:vAlign w:val="center"/>
            <w:hideMark/>
          </w:tcPr>
          <w:p w14:paraId="358EB536"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3ECAA798"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345</w:t>
            </w:r>
          </w:p>
        </w:tc>
      </w:tr>
      <w:tr w:rsidR="009A1EE6" w:rsidRPr="009A1EE6" w14:paraId="71551EDE" w14:textId="77777777" w:rsidTr="00B972A0">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41241197"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Лични пратилац</w:t>
            </w:r>
          </w:p>
        </w:tc>
        <w:tc>
          <w:tcPr>
            <w:tcW w:w="1094" w:type="dxa"/>
            <w:noWrap/>
            <w:vAlign w:val="center"/>
            <w:hideMark/>
          </w:tcPr>
          <w:p w14:paraId="1FC3B27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237</w:t>
            </w:r>
          </w:p>
        </w:tc>
        <w:tc>
          <w:tcPr>
            <w:tcW w:w="1451" w:type="dxa"/>
            <w:noWrap/>
            <w:vAlign w:val="center"/>
            <w:hideMark/>
          </w:tcPr>
          <w:p w14:paraId="31A316B7"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816</w:t>
            </w:r>
          </w:p>
        </w:tc>
        <w:tc>
          <w:tcPr>
            <w:tcW w:w="977" w:type="dxa"/>
            <w:noWrap/>
            <w:vAlign w:val="center"/>
            <w:hideMark/>
          </w:tcPr>
          <w:p w14:paraId="58AB31E3"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425</w:t>
            </w:r>
          </w:p>
        </w:tc>
        <w:tc>
          <w:tcPr>
            <w:tcW w:w="1104" w:type="dxa"/>
            <w:noWrap/>
            <w:vAlign w:val="center"/>
            <w:hideMark/>
          </w:tcPr>
          <w:p w14:paraId="3AA5AF47"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284</w:t>
            </w:r>
          </w:p>
        </w:tc>
        <w:tc>
          <w:tcPr>
            <w:tcW w:w="1080" w:type="dxa"/>
            <w:noWrap/>
            <w:vAlign w:val="center"/>
            <w:hideMark/>
          </w:tcPr>
          <w:p w14:paraId="0141FA2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5B268F52"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1.762</w:t>
            </w:r>
          </w:p>
        </w:tc>
      </w:tr>
      <w:tr w:rsidR="006453E3" w:rsidRPr="009A1EE6" w14:paraId="2BFCAED5" w14:textId="77777777" w:rsidTr="00B972A0">
        <w:trPr>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698E2D65"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Персонална асистенција</w:t>
            </w:r>
          </w:p>
        </w:tc>
        <w:tc>
          <w:tcPr>
            <w:tcW w:w="1094" w:type="dxa"/>
            <w:noWrap/>
            <w:vAlign w:val="center"/>
            <w:hideMark/>
          </w:tcPr>
          <w:p w14:paraId="0E707A8C"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77</w:t>
            </w:r>
          </w:p>
        </w:tc>
        <w:tc>
          <w:tcPr>
            <w:tcW w:w="1451" w:type="dxa"/>
            <w:noWrap/>
            <w:vAlign w:val="center"/>
            <w:hideMark/>
          </w:tcPr>
          <w:p w14:paraId="0C1A1432"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70</w:t>
            </w:r>
          </w:p>
        </w:tc>
        <w:tc>
          <w:tcPr>
            <w:tcW w:w="977" w:type="dxa"/>
            <w:noWrap/>
            <w:vAlign w:val="center"/>
            <w:hideMark/>
          </w:tcPr>
          <w:p w14:paraId="5F8572A4"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53</w:t>
            </w:r>
          </w:p>
        </w:tc>
        <w:tc>
          <w:tcPr>
            <w:tcW w:w="1104" w:type="dxa"/>
            <w:noWrap/>
            <w:vAlign w:val="center"/>
            <w:hideMark/>
          </w:tcPr>
          <w:p w14:paraId="1D8BEB6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23</w:t>
            </w:r>
          </w:p>
        </w:tc>
        <w:tc>
          <w:tcPr>
            <w:tcW w:w="1080" w:type="dxa"/>
            <w:noWrap/>
            <w:vAlign w:val="center"/>
            <w:hideMark/>
          </w:tcPr>
          <w:p w14:paraId="1BD37304"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19F01FB2"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223</w:t>
            </w:r>
          </w:p>
        </w:tc>
      </w:tr>
      <w:tr w:rsidR="009A1EE6" w:rsidRPr="009A1EE6" w14:paraId="2237F4C7" w14:textId="77777777" w:rsidTr="00B972A0">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17CBD994"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Помоћ у кући за децу/младе</w:t>
            </w:r>
          </w:p>
        </w:tc>
        <w:tc>
          <w:tcPr>
            <w:tcW w:w="1094" w:type="dxa"/>
            <w:noWrap/>
            <w:vAlign w:val="center"/>
            <w:hideMark/>
          </w:tcPr>
          <w:p w14:paraId="0266BF16"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53</w:t>
            </w:r>
          </w:p>
        </w:tc>
        <w:tc>
          <w:tcPr>
            <w:tcW w:w="1451" w:type="dxa"/>
            <w:noWrap/>
            <w:vAlign w:val="center"/>
            <w:hideMark/>
          </w:tcPr>
          <w:p w14:paraId="3ABD6AEF"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57</w:t>
            </w:r>
          </w:p>
        </w:tc>
        <w:tc>
          <w:tcPr>
            <w:tcW w:w="977" w:type="dxa"/>
            <w:noWrap/>
            <w:vAlign w:val="center"/>
            <w:hideMark/>
          </w:tcPr>
          <w:p w14:paraId="0FBC38A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95</w:t>
            </w:r>
          </w:p>
        </w:tc>
        <w:tc>
          <w:tcPr>
            <w:tcW w:w="1104" w:type="dxa"/>
            <w:noWrap/>
            <w:vAlign w:val="center"/>
            <w:hideMark/>
          </w:tcPr>
          <w:p w14:paraId="42D649BE"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22</w:t>
            </w:r>
          </w:p>
        </w:tc>
        <w:tc>
          <w:tcPr>
            <w:tcW w:w="1080" w:type="dxa"/>
            <w:noWrap/>
            <w:vAlign w:val="center"/>
            <w:hideMark/>
          </w:tcPr>
          <w:p w14:paraId="31D7C72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3E0007CC"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227</w:t>
            </w:r>
          </w:p>
        </w:tc>
      </w:tr>
      <w:tr w:rsidR="006453E3" w:rsidRPr="009A1EE6" w14:paraId="1ED85CF3" w14:textId="77777777" w:rsidTr="00B972A0">
        <w:trPr>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57B63DB3"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Помоћ у кући за старије и одрасле</w:t>
            </w:r>
          </w:p>
        </w:tc>
        <w:tc>
          <w:tcPr>
            <w:tcW w:w="1094" w:type="dxa"/>
            <w:noWrap/>
            <w:vAlign w:val="center"/>
            <w:hideMark/>
          </w:tcPr>
          <w:p w14:paraId="0569D9D7"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5.711</w:t>
            </w:r>
          </w:p>
        </w:tc>
        <w:tc>
          <w:tcPr>
            <w:tcW w:w="1451" w:type="dxa"/>
            <w:noWrap/>
            <w:vAlign w:val="center"/>
            <w:hideMark/>
          </w:tcPr>
          <w:p w14:paraId="48D6D077"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7.565</w:t>
            </w:r>
          </w:p>
        </w:tc>
        <w:tc>
          <w:tcPr>
            <w:tcW w:w="977" w:type="dxa"/>
            <w:noWrap/>
            <w:vAlign w:val="center"/>
            <w:hideMark/>
          </w:tcPr>
          <w:p w14:paraId="74084A61"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1.544</w:t>
            </w:r>
          </w:p>
        </w:tc>
        <w:tc>
          <w:tcPr>
            <w:tcW w:w="1104" w:type="dxa"/>
            <w:noWrap/>
            <w:vAlign w:val="center"/>
            <w:hideMark/>
          </w:tcPr>
          <w:p w14:paraId="7D1A73AE"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1.483</w:t>
            </w:r>
          </w:p>
        </w:tc>
        <w:tc>
          <w:tcPr>
            <w:tcW w:w="1080" w:type="dxa"/>
            <w:noWrap/>
            <w:vAlign w:val="center"/>
            <w:hideMark/>
          </w:tcPr>
          <w:p w14:paraId="7AD4D192"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375</w:t>
            </w:r>
          </w:p>
        </w:tc>
        <w:tc>
          <w:tcPr>
            <w:tcW w:w="991" w:type="dxa"/>
            <w:noWrap/>
            <w:vAlign w:val="center"/>
            <w:hideMark/>
          </w:tcPr>
          <w:p w14:paraId="5178B584"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16.678</w:t>
            </w:r>
          </w:p>
        </w:tc>
      </w:tr>
      <w:tr w:rsidR="009A1EE6" w:rsidRPr="009A1EE6" w14:paraId="37C00D2D" w14:textId="77777777" w:rsidTr="00B972A0">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6D72A181"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Породични сарадник</w:t>
            </w:r>
          </w:p>
        </w:tc>
        <w:tc>
          <w:tcPr>
            <w:tcW w:w="1094" w:type="dxa"/>
            <w:noWrap/>
            <w:vAlign w:val="center"/>
            <w:hideMark/>
          </w:tcPr>
          <w:p w14:paraId="61AAB9C9"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451" w:type="dxa"/>
            <w:noWrap/>
            <w:vAlign w:val="center"/>
            <w:hideMark/>
          </w:tcPr>
          <w:p w14:paraId="6DA651D2"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77" w:type="dxa"/>
            <w:noWrap/>
            <w:vAlign w:val="center"/>
            <w:hideMark/>
          </w:tcPr>
          <w:p w14:paraId="209DE485"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04" w:type="dxa"/>
            <w:noWrap/>
            <w:vAlign w:val="center"/>
            <w:hideMark/>
          </w:tcPr>
          <w:p w14:paraId="64548646"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387</w:t>
            </w:r>
          </w:p>
        </w:tc>
        <w:tc>
          <w:tcPr>
            <w:tcW w:w="1080" w:type="dxa"/>
            <w:noWrap/>
            <w:vAlign w:val="center"/>
            <w:hideMark/>
          </w:tcPr>
          <w:p w14:paraId="19B021F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1513E836"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387</w:t>
            </w:r>
          </w:p>
        </w:tc>
      </w:tr>
      <w:tr w:rsidR="006453E3" w:rsidRPr="009A1EE6" w14:paraId="14A01C7E" w14:textId="77777777" w:rsidTr="00B972A0">
        <w:trPr>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5DC63B9B"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Предах</w:t>
            </w:r>
          </w:p>
        </w:tc>
        <w:tc>
          <w:tcPr>
            <w:tcW w:w="1094" w:type="dxa"/>
            <w:noWrap/>
            <w:vAlign w:val="center"/>
            <w:hideMark/>
          </w:tcPr>
          <w:p w14:paraId="18E9955C"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451" w:type="dxa"/>
            <w:noWrap/>
            <w:vAlign w:val="center"/>
            <w:hideMark/>
          </w:tcPr>
          <w:p w14:paraId="54139B0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77" w:type="dxa"/>
            <w:noWrap/>
            <w:vAlign w:val="center"/>
            <w:hideMark/>
          </w:tcPr>
          <w:p w14:paraId="0F301725"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56</w:t>
            </w:r>
          </w:p>
        </w:tc>
        <w:tc>
          <w:tcPr>
            <w:tcW w:w="1104" w:type="dxa"/>
            <w:noWrap/>
            <w:vAlign w:val="center"/>
            <w:hideMark/>
          </w:tcPr>
          <w:p w14:paraId="42F49C9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29</w:t>
            </w:r>
          </w:p>
        </w:tc>
        <w:tc>
          <w:tcPr>
            <w:tcW w:w="1080" w:type="dxa"/>
            <w:noWrap/>
            <w:vAlign w:val="center"/>
            <w:hideMark/>
          </w:tcPr>
          <w:p w14:paraId="3D291963"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6CBFC972"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85</w:t>
            </w:r>
          </w:p>
        </w:tc>
      </w:tr>
      <w:tr w:rsidR="009A1EE6" w:rsidRPr="009A1EE6" w14:paraId="3964D433" w14:textId="77777777" w:rsidTr="00B972A0">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5D71CDD6"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Прихватилиште за децу</w:t>
            </w:r>
          </w:p>
        </w:tc>
        <w:tc>
          <w:tcPr>
            <w:tcW w:w="1094" w:type="dxa"/>
            <w:noWrap/>
            <w:vAlign w:val="center"/>
            <w:hideMark/>
          </w:tcPr>
          <w:p w14:paraId="71F27031"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451" w:type="dxa"/>
            <w:noWrap/>
            <w:vAlign w:val="center"/>
            <w:hideMark/>
          </w:tcPr>
          <w:p w14:paraId="7CC705C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23</w:t>
            </w:r>
          </w:p>
        </w:tc>
        <w:tc>
          <w:tcPr>
            <w:tcW w:w="977" w:type="dxa"/>
            <w:noWrap/>
            <w:vAlign w:val="center"/>
            <w:hideMark/>
          </w:tcPr>
          <w:p w14:paraId="7A34A3F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256</w:t>
            </w:r>
          </w:p>
        </w:tc>
        <w:tc>
          <w:tcPr>
            <w:tcW w:w="1104" w:type="dxa"/>
            <w:noWrap/>
            <w:vAlign w:val="center"/>
            <w:hideMark/>
          </w:tcPr>
          <w:p w14:paraId="508409E2"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162</w:t>
            </w:r>
          </w:p>
        </w:tc>
        <w:tc>
          <w:tcPr>
            <w:tcW w:w="1080" w:type="dxa"/>
            <w:noWrap/>
            <w:vAlign w:val="center"/>
            <w:hideMark/>
          </w:tcPr>
          <w:p w14:paraId="747C0F5F"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56669B6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441</w:t>
            </w:r>
          </w:p>
        </w:tc>
      </w:tr>
      <w:tr w:rsidR="006453E3" w:rsidRPr="009A1EE6" w14:paraId="3E6C971A" w14:textId="77777777" w:rsidTr="00B972A0">
        <w:trPr>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6C2D862F"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Прихватилиште за одрасле/старије</w:t>
            </w:r>
          </w:p>
        </w:tc>
        <w:tc>
          <w:tcPr>
            <w:tcW w:w="1094" w:type="dxa"/>
            <w:noWrap/>
            <w:vAlign w:val="center"/>
            <w:hideMark/>
          </w:tcPr>
          <w:p w14:paraId="2981BB3A"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196</w:t>
            </w:r>
          </w:p>
        </w:tc>
        <w:tc>
          <w:tcPr>
            <w:tcW w:w="1451" w:type="dxa"/>
            <w:noWrap/>
            <w:vAlign w:val="center"/>
            <w:hideMark/>
          </w:tcPr>
          <w:p w14:paraId="70F8672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274</w:t>
            </w:r>
          </w:p>
        </w:tc>
        <w:tc>
          <w:tcPr>
            <w:tcW w:w="977" w:type="dxa"/>
            <w:noWrap/>
            <w:vAlign w:val="center"/>
            <w:hideMark/>
          </w:tcPr>
          <w:p w14:paraId="049B11A7"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47</w:t>
            </w:r>
          </w:p>
        </w:tc>
        <w:tc>
          <w:tcPr>
            <w:tcW w:w="1104" w:type="dxa"/>
            <w:noWrap/>
            <w:vAlign w:val="center"/>
            <w:hideMark/>
          </w:tcPr>
          <w:p w14:paraId="4C00E126"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130</w:t>
            </w:r>
          </w:p>
        </w:tc>
        <w:tc>
          <w:tcPr>
            <w:tcW w:w="1080" w:type="dxa"/>
            <w:noWrap/>
            <w:vAlign w:val="center"/>
            <w:hideMark/>
          </w:tcPr>
          <w:p w14:paraId="58CA5275"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64CA42AB"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647</w:t>
            </w:r>
          </w:p>
        </w:tc>
      </w:tr>
      <w:tr w:rsidR="009A1EE6" w:rsidRPr="009A1EE6" w14:paraId="6ECE4150" w14:textId="77777777" w:rsidTr="00B972A0">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66ED9962"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Прихватилиште за жртве насиља</w:t>
            </w:r>
          </w:p>
        </w:tc>
        <w:tc>
          <w:tcPr>
            <w:tcW w:w="1094" w:type="dxa"/>
            <w:noWrap/>
            <w:vAlign w:val="center"/>
            <w:hideMark/>
          </w:tcPr>
          <w:p w14:paraId="442235BE"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88</w:t>
            </w:r>
          </w:p>
        </w:tc>
        <w:tc>
          <w:tcPr>
            <w:tcW w:w="1451" w:type="dxa"/>
            <w:noWrap/>
            <w:vAlign w:val="center"/>
            <w:hideMark/>
          </w:tcPr>
          <w:p w14:paraId="6F749E8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54</w:t>
            </w:r>
          </w:p>
        </w:tc>
        <w:tc>
          <w:tcPr>
            <w:tcW w:w="977" w:type="dxa"/>
            <w:noWrap/>
            <w:vAlign w:val="center"/>
            <w:hideMark/>
          </w:tcPr>
          <w:p w14:paraId="67F18497"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164</w:t>
            </w:r>
          </w:p>
        </w:tc>
        <w:tc>
          <w:tcPr>
            <w:tcW w:w="1104" w:type="dxa"/>
            <w:noWrap/>
            <w:vAlign w:val="center"/>
            <w:hideMark/>
          </w:tcPr>
          <w:p w14:paraId="37788ADE"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52</w:t>
            </w:r>
          </w:p>
        </w:tc>
        <w:tc>
          <w:tcPr>
            <w:tcW w:w="1080" w:type="dxa"/>
            <w:noWrap/>
            <w:vAlign w:val="center"/>
            <w:hideMark/>
          </w:tcPr>
          <w:p w14:paraId="267443B6"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55566785"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358</w:t>
            </w:r>
          </w:p>
        </w:tc>
      </w:tr>
      <w:tr w:rsidR="006453E3" w:rsidRPr="009A1EE6" w14:paraId="007C32CE" w14:textId="77777777" w:rsidTr="00B972A0">
        <w:trPr>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79AC9EC2"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Прихватилиште за жртве трговине људима</w:t>
            </w:r>
          </w:p>
        </w:tc>
        <w:tc>
          <w:tcPr>
            <w:tcW w:w="1094" w:type="dxa"/>
            <w:noWrap/>
            <w:vAlign w:val="center"/>
            <w:hideMark/>
          </w:tcPr>
          <w:p w14:paraId="6E536CB0"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451" w:type="dxa"/>
            <w:noWrap/>
            <w:vAlign w:val="center"/>
            <w:hideMark/>
          </w:tcPr>
          <w:p w14:paraId="117D91A7"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77" w:type="dxa"/>
            <w:noWrap/>
            <w:vAlign w:val="center"/>
            <w:hideMark/>
          </w:tcPr>
          <w:p w14:paraId="194974EF"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04" w:type="dxa"/>
            <w:noWrap/>
            <w:vAlign w:val="center"/>
            <w:hideMark/>
          </w:tcPr>
          <w:p w14:paraId="3217B052"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23</w:t>
            </w:r>
          </w:p>
        </w:tc>
        <w:tc>
          <w:tcPr>
            <w:tcW w:w="1080" w:type="dxa"/>
            <w:noWrap/>
            <w:vAlign w:val="center"/>
            <w:hideMark/>
          </w:tcPr>
          <w:p w14:paraId="51D3F5CE"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4B89CCA2"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23</w:t>
            </w:r>
          </w:p>
        </w:tc>
      </w:tr>
      <w:tr w:rsidR="009A1EE6" w:rsidRPr="009A1EE6" w14:paraId="4D22C71D" w14:textId="77777777" w:rsidTr="00B972A0">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37B5B50B"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Саветовалиште</w:t>
            </w:r>
          </w:p>
        </w:tc>
        <w:tc>
          <w:tcPr>
            <w:tcW w:w="1094" w:type="dxa"/>
            <w:noWrap/>
            <w:vAlign w:val="center"/>
            <w:hideMark/>
          </w:tcPr>
          <w:p w14:paraId="50EF474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451" w:type="dxa"/>
            <w:noWrap/>
            <w:vAlign w:val="center"/>
            <w:hideMark/>
          </w:tcPr>
          <w:p w14:paraId="068E63C3"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w:t>
            </w:r>
          </w:p>
        </w:tc>
        <w:tc>
          <w:tcPr>
            <w:tcW w:w="977" w:type="dxa"/>
            <w:noWrap/>
            <w:vAlign w:val="center"/>
            <w:hideMark/>
          </w:tcPr>
          <w:p w14:paraId="1F95D1B6"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04" w:type="dxa"/>
            <w:noWrap/>
            <w:vAlign w:val="center"/>
            <w:hideMark/>
          </w:tcPr>
          <w:p w14:paraId="519AEA7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1.234</w:t>
            </w:r>
          </w:p>
        </w:tc>
        <w:tc>
          <w:tcPr>
            <w:tcW w:w="1080" w:type="dxa"/>
            <w:noWrap/>
            <w:vAlign w:val="center"/>
            <w:hideMark/>
          </w:tcPr>
          <w:p w14:paraId="3F22A02B"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2E675489"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1.239</w:t>
            </w:r>
          </w:p>
        </w:tc>
      </w:tr>
      <w:tr w:rsidR="006453E3" w:rsidRPr="009A1EE6" w14:paraId="5E4933A2" w14:textId="77777777" w:rsidTr="00B972A0">
        <w:trPr>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4A3D77FB"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Становање уз подршку (млади)</w:t>
            </w:r>
          </w:p>
        </w:tc>
        <w:tc>
          <w:tcPr>
            <w:tcW w:w="1094" w:type="dxa"/>
            <w:noWrap/>
            <w:vAlign w:val="center"/>
            <w:hideMark/>
          </w:tcPr>
          <w:p w14:paraId="3330A6DC"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451" w:type="dxa"/>
            <w:noWrap/>
            <w:vAlign w:val="center"/>
            <w:hideMark/>
          </w:tcPr>
          <w:p w14:paraId="6C7E151E"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77" w:type="dxa"/>
            <w:noWrap/>
            <w:vAlign w:val="center"/>
            <w:hideMark/>
          </w:tcPr>
          <w:p w14:paraId="3BFD1FE0"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29</w:t>
            </w:r>
          </w:p>
        </w:tc>
        <w:tc>
          <w:tcPr>
            <w:tcW w:w="1104" w:type="dxa"/>
            <w:noWrap/>
            <w:vAlign w:val="center"/>
            <w:hideMark/>
          </w:tcPr>
          <w:p w14:paraId="78BCB781"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21</w:t>
            </w:r>
          </w:p>
        </w:tc>
        <w:tc>
          <w:tcPr>
            <w:tcW w:w="1080" w:type="dxa"/>
            <w:noWrap/>
            <w:vAlign w:val="center"/>
            <w:hideMark/>
          </w:tcPr>
          <w:p w14:paraId="7AD8B59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66BC3BA6"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50</w:t>
            </w:r>
          </w:p>
        </w:tc>
      </w:tr>
      <w:tr w:rsidR="009A1EE6" w:rsidRPr="009A1EE6" w14:paraId="106F8865" w14:textId="77777777" w:rsidTr="00B972A0">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394EB002"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Становање уз подршку (ОСИ)</w:t>
            </w:r>
          </w:p>
        </w:tc>
        <w:tc>
          <w:tcPr>
            <w:tcW w:w="1094" w:type="dxa"/>
            <w:noWrap/>
            <w:vAlign w:val="center"/>
            <w:hideMark/>
          </w:tcPr>
          <w:p w14:paraId="1AC3149F"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20</w:t>
            </w:r>
          </w:p>
        </w:tc>
        <w:tc>
          <w:tcPr>
            <w:tcW w:w="1451" w:type="dxa"/>
            <w:noWrap/>
            <w:vAlign w:val="center"/>
            <w:hideMark/>
          </w:tcPr>
          <w:p w14:paraId="48FACDB6"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w:t>
            </w:r>
          </w:p>
        </w:tc>
        <w:tc>
          <w:tcPr>
            <w:tcW w:w="977" w:type="dxa"/>
            <w:noWrap/>
            <w:vAlign w:val="center"/>
            <w:hideMark/>
          </w:tcPr>
          <w:p w14:paraId="58B2909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39</w:t>
            </w:r>
          </w:p>
        </w:tc>
        <w:tc>
          <w:tcPr>
            <w:tcW w:w="1104" w:type="dxa"/>
            <w:noWrap/>
            <w:vAlign w:val="center"/>
            <w:hideMark/>
          </w:tcPr>
          <w:p w14:paraId="5560CF29"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43</w:t>
            </w:r>
          </w:p>
        </w:tc>
        <w:tc>
          <w:tcPr>
            <w:tcW w:w="1080" w:type="dxa"/>
            <w:noWrap/>
            <w:vAlign w:val="center"/>
            <w:hideMark/>
          </w:tcPr>
          <w:p w14:paraId="7DF8327B"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35B589A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107</w:t>
            </w:r>
          </w:p>
        </w:tc>
      </w:tr>
      <w:tr w:rsidR="006453E3" w:rsidRPr="009A1EE6" w14:paraId="12469F03" w14:textId="77777777" w:rsidTr="00B972A0">
        <w:trPr>
          <w:trHeight w:val="386"/>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21D0364D"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Свратиште</w:t>
            </w:r>
          </w:p>
        </w:tc>
        <w:tc>
          <w:tcPr>
            <w:tcW w:w="1094" w:type="dxa"/>
            <w:noWrap/>
            <w:vAlign w:val="center"/>
            <w:hideMark/>
          </w:tcPr>
          <w:p w14:paraId="4BBFF6DF"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295</w:t>
            </w:r>
          </w:p>
        </w:tc>
        <w:tc>
          <w:tcPr>
            <w:tcW w:w="1451" w:type="dxa"/>
            <w:noWrap/>
            <w:vAlign w:val="center"/>
            <w:hideMark/>
          </w:tcPr>
          <w:p w14:paraId="1E6EAD1E"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77" w:type="dxa"/>
            <w:noWrap/>
            <w:vAlign w:val="center"/>
            <w:hideMark/>
          </w:tcPr>
          <w:p w14:paraId="16F42527"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04" w:type="dxa"/>
            <w:noWrap/>
            <w:vAlign w:val="center"/>
            <w:hideMark/>
          </w:tcPr>
          <w:p w14:paraId="2F42070F"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32</w:t>
            </w:r>
          </w:p>
        </w:tc>
        <w:tc>
          <w:tcPr>
            <w:tcW w:w="1080" w:type="dxa"/>
            <w:noWrap/>
            <w:vAlign w:val="center"/>
            <w:hideMark/>
          </w:tcPr>
          <w:p w14:paraId="1315A5A4"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991" w:type="dxa"/>
            <w:noWrap/>
            <w:vAlign w:val="center"/>
            <w:hideMark/>
          </w:tcPr>
          <w:p w14:paraId="40803A3A"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327</w:t>
            </w:r>
          </w:p>
        </w:tc>
      </w:tr>
      <w:tr w:rsidR="009A1EE6" w:rsidRPr="009A1EE6" w14:paraId="724E7D93" w14:textId="77777777" w:rsidTr="00B972A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3A4EE4B2"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Укупно</w:t>
            </w:r>
          </w:p>
        </w:tc>
        <w:tc>
          <w:tcPr>
            <w:tcW w:w="1094" w:type="dxa"/>
            <w:noWrap/>
            <w:vAlign w:val="center"/>
            <w:hideMark/>
          </w:tcPr>
          <w:p w14:paraId="7FA859C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6.959</w:t>
            </w:r>
          </w:p>
        </w:tc>
        <w:tc>
          <w:tcPr>
            <w:tcW w:w="1451" w:type="dxa"/>
            <w:noWrap/>
            <w:vAlign w:val="center"/>
            <w:hideMark/>
          </w:tcPr>
          <w:p w14:paraId="788819D3"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10.095</w:t>
            </w:r>
          </w:p>
        </w:tc>
        <w:tc>
          <w:tcPr>
            <w:tcW w:w="977" w:type="dxa"/>
            <w:noWrap/>
            <w:vAlign w:val="center"/>
            <w:hideMark/>
          </w:tcPr>
          <w:p w14:paraId="1853B641"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3.666</w:t>
            </w:r>
          </w:p>
        </w:tc>
        <w:tc>
          <w:tcPr>
            <w:tcW w:w="1104" w:type="dxa"/>
            <w:noWrap/>
            <w:vAlign w:val="center"/>
            <w:hideMark/>
          </w:tcPr>
          <w:p w14:paraId="5E83A62A"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4.305</w:t>
            </w:r>
          </w:p>
        </w:tc>
        <w:tc>
          <w:tcPr>
            <w:tcW w:w="1080" w:type="dxa"/>
            <w:noWrap/>
            <w:vAlign w:val="center"/>
            <w:hideMark/>
          </w:tcPr>
          <w:p w14:paraId="7B8A8F31"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375</w:t>
            </w:r>
          </w:p>
        </w:tc>
        <w:tc>
          <w:tcPr>
            <w:tcW w:w="991" w:type="dxa"/>
            <w:noWrap/>
            <w:vAlign w:val="center"/>
            <w:hideMark/>
          </w:tcPr>
          <w:p w14:paraId="0DA44743"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25.400</w:t>
            </w:r>
          </w:p>
        </w:tc>
      </w:tr>
    </w:tbl>
    <w:p w14:paraId="48345EFF" w14:textId="77777777" w:rsidR="006453E3" w:rsidRPr="00A25738" w:rsidRDefault="006453E3" w:rsidP="006453E3">
      <w:pPr>
        <w:jc w:val="both"/>
        <w:rPr>
          <w:sz w:val="20"/>
          <w:szCs w:val="18"/>
        </w:rPr>
      </w:pPr>
      <w:r w:rsidRPr="00A25738">
        <w:rPr>
          <w:sz w:val="20"/>
          <w:szCs w:val="18"/>
        </w:rPr>
        <w:t>Извор: База података услуга социјалне заштите у надлежности ЈЛС за 2018.</w:t>
      </w:r>
    </w:p>
    <w:p w14:paraId="1C2D3A60" w14:textId="77777777" w:rsidR="00112F05" w:rsidRDefault="00112F05" w:rsidP="006619FC">
      <w:pPr>
        <w:rPr>
          <w:b/>
        </w:rPr>
      </w:pPr>
    </w:p>
    <w:p w14:paraId="0E253145" w14:textId="77777777" w:rsidR="006453E3" w:rsidRDefault="006453E3" w:rsidP="006619FC">
      <w:pPr>
        <w:rPr>
          <w:b/>
        </w:rPr>
      </w:pPr>
    </w:p>
    <w:p w14:paraId="43DFE6FA" w14:textId="77777777" w:rsidR="006453E3" w:rsidRDefault="006453E3" w:rsidP="006619FC">
      <w:pPr>
        <w:rPr>
          <w:b/>
        </w:rPr>
      </w:pPr>
    </w:p>
    <w:p w14:paraId="7FACE686" w14:textId="77777777" w:rsidR="006453E3" w:rsidRDefault="006453E3" w:rsidP="006619FC">
      <w:pPr>
        <w:rPr>
          <w:b/>
        </w:rPr>
      </w:pPr>
    </w:p>
    <w:p w14:paraId="5CEA9329" w14:textId="77777777" w:rsidR="006453E3" w:rsidRDefault="006453E3" w:rsidP="006619FC">
      <w:pPr>
        <w:rPr>
          <w:b/>
        </w:rPr>
      </w:pPr>
    </w:p>
    <w:p w14:paraId="2E1C6210" w14:textId="77777777" w:rsidR="006453E3" w:rsidRPr="006453E3" w:rsidRDefault="006453E3" w:rsidP="006619FC">
      <w:pPr>
        <w:rPr>
          <w:b/>
          <w:bCs/>
        </w:rPr>
      </w:pPr>
      <w:r w:rsidRPr="00501398">
        <w:rPr>
          <w:b/>
          <w:bCs/>
        </w:rPr>
        <w:lastRenderedPageBreak/>
        <w:t xml:space="preserve">Табела </w:t>
      </w:r>
      <w:r>
        <w:rPr>
          <w:b/>
          <w:bCs/>
        </w:rPr>
        <w:t>16</w:t>
      </w:r>
      <w:r w:rsidRPr="00501398">
        <w:rPr>
          <w:b/>
          <w:bCs/>
        </w:rPr>
        <w:t>. Број пружалаца услуге према типу лиценце и сектору (државном или недржавном), 2018</w:t>
      </w:r>
    </w:p>
    <w:tbl>
      <w:tblPr>
        <w:tblStyle w:val="GridTable4-Accent5"/>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210"/>
        <w:gridCol w:w="1590"/>
        <w:gridCol w:w="1050"/>
        <w:gridCol w:w="1152"/>
        <w:gridCol w:w="1142"/>
      </w:tblGrid>
      <w:tr w:rsidR="009A1EE6" w:rsidRPr="009A1EE6" w14:paraId="733C2AD6" w14:textId="77777777" w:rsidTr="009A1EE6">
        <w:trPr>
          <w:cnfStyle w:val="100000000000" w:firstRow="1" w:lastRow="0" w:firstColumn="0" w:lastColumn="0" w:oddVBand="0" w:evenVBand="0" w:oddHBand="0"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tcBorders>
              <w:top w:val="none" w:sz="0" w:space="0" w:color="auto"/>
              <w:left w:val="none" w:sz="0" w:space="0" w:color="auto"/>
              <w:bottom w:val="none" w:sz="0" w:space="0" w:color="auto"/>
              <w:right w:val="none" w:sz="0" w:space="0" w:color="auto"/>
            </w:tcBorders>
            <w:noWrap/>
            <w:vAlign w:val="center"/>
            <w:hideMark/>
          </w:tcPr>
          <w:p w14:paraId="11EAD54F" w14:textId="77777777" w:rsidR="006453E3" w:rsidRPr="009A1EE6" w:rsidRDefault="009A1EE6" w:rsidP="009A1EE6">
            <w:pPr>
              <w:jc w:val="center"/>
              <w:rPr>
                <w:rFonts w:eastAsia="Times New Roman" w:cs="Times New Roman"/>
                <w:sz w:val="22"/>
                <w:lang w:eastAsia="sr-Cyrl-RS"/>
              </w:rPr>
            </w:pPr>
            <w:r w:rsidRPr="009A1EE6">
              <w:rPr>
                <w:rFonts w:eastAsia="Times New Roman" w:cs="Times New Roman"/>
                <w:sz w:val="22"/>
                <w:lang w:eastAsia="sr-Cyrl-RS"/>
              </w:rPr>
              <w:t>Услуга/сектор оснивања</w:t>
            </w:r>
          </w:p>
        </w:tc>
        <w:tc>
          <w:tcPr>
            <w:tcW w:w="1210" w:type="dxa"/>
            <w:tcBorders>
              <w:top w:val="none" w:sz="0" w:space="0" w:color="auto"/>
              <w:left w:val="none" w:sz="0" w:space="0" w:color="auto"/>
              <w:bottom w:val="none" w:sz="0" w:space="0" w:color="auto"/>
              <w:right w:val="none" w:sz="0" w:space="0" w:color="auto"/>
            </w:tcBorders>
            <w:noWrap/>
            <w:vAlign w:val="center"/>
            <w:hideMark/>
          </w:tcPr>
          <w:p w14:paraId="7905F4D6" w14:textId="77777777" w:rsidR="006453E3" w:rsidRPr="009A1EE6" w:rsidRDefault="006453E3" w:rsidP="009A1E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9A1EE6">
              <w:rPr>
                <w:rFonts w:eastAsia="Times New Roman" w:cs="Times New Roman"/>
                <w:szCs w:val="24"/>
                <w:lang w:eastAsia="sr-Cyrl-RS"/>
              </w:rPr>
              <w:t>Лиценца</w:t>
            </w:r>
          </w:p>
        </w:tc>
        <w:tc>
          <w:tcPr>
            <w:tcW w:w="1590" w:type="dxa"/>
            <w:tcBorders>
              <w:top w:val="none" w:sz="0" w:space="0" w:color="auto"/>
              <w:left w:val="none" w:sz="0" w:space="0" w:color="auto"/>
              <w:bottom w:val="none" w:sz="0" w:space="0" w:color="auto"/>
              <w:right w:val="none" w:sz="0" w:space="0" w:color="auto"/>
            </w:tcBorders>
            <w:noWrap/>
            <w:vAlign w:val="center"/>
            <w:hideMark/>
          </w:tcPr>
          <w:p w14:paraId="748EBE55" w14:textId="77777777" w:rsidR="006453E3" w:rsidRPr="009A1EE6" w:rsidRDefault="006453E3" w:rsidP="009A1E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9A1EE6">
              <w:rPr>
                <w:rFonts w:eastAsia="Times New Roman" w:cs="Times New Roman"/>
                <w:szCs w:val="24"/>
                <w:lang w:eastAsia="sr-Cyrl-RS"/>
              </w:rPr>
              <w:t>Ограничена лиценца</w:t>
            </w:r>
          </w:p>
        </w:tc>
        <w:tc>
          <w:tcPr>
            <w:tcW w:w="1050" w:type="dxa"/>
            <w:tcBorders>
              <w:top w:val="none" w:sz="0" w:space="0" w:color="auto"/>
              <w:left w:val="none" w:sz="0" w:space="0" w:color="auto"/>
              <w:bottom w:val="none" w:sz="0" w:space="0" w:color="auto"/>
              <w:right w:val="none" w:sz="0" w:space="0" w:color="auto"/>
            </w:tcBorders>
            <w:noWrap/>
            <w:vAlign w:val="center"/>
            <w:hideMark/>
          </w:tcPr>
          <w:p w14:paraId="2328C82E" w14:textId="77777777" w:rsidR="006453E3" w:rsidRPr="009A1EE6" w:rsidRDefault="006453E3" w:rsidP="009A1E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9A1EE6">
              <w:rPr>
                <w:rFonts w:eastAsia="Times New Roman" w:cs="Times New Roman"/>
                <w:szCs w:val="24"/>
                <w:lang w:eastAsia="sr-Cyrl-RS"/>
              </w:rPr>
              <w:t>Поднет захтев</w:t>
            </w:r>
          </w:p>
        </w:tc>
        <w:tc>
          <w:tcPr>
            <w:tcW w:w="1152" w:type="dxa"/>
            <w:tcBorders>
              <w:top w:val="none" w:sz="0" w:space="0" w:color="auto"/>
              <w:left w:val="none" w:sz="0" w:space="0" w:color="auto"/>
              <w:bottom w:val="none" w:sz="0" w:space="0" w:color="auto"/>
              <w:right w:val="none" w:sz="0" w:space="0" w:color="auto"/>
            </w:tcBorders>
            <w:noWrap/>
            <w:vAlign w:val="center"/>
            <w:hideMark/>
          </w:tcPr>
          <w:p w14:paraId="6E944594" w14:textId="77777777" w:rsidR="006453E3" w:rsidRPr="009A1EE6" w:rsidRDefault="006453E3" w:rsidP="009A1E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9A1EE6">
              <w:rPr>
                <w:rFonts w:eastAsia="Times New Roman" w:cs="Times New Roman"/>
                <w:szCs w:val="24"/>
                <w:lang w:eastAsia="sr-Cyrl-RS"/>
              </w:rPr>
              <w:t>Без лиценце</w:t>
            </w:r>
          </w:p>
        </w:tc>
        <w:tc>
          <w:tcPr>
            <w:tcW w:w="1142" w:type="dxa"/>
            <w:tcBorders>
              <w:top w:val="none" w:sz="0" w:space="0" w:color="auto"/>
              <w:left w:val="none" w:sz="0" w:space="0" w:color="auto"/>
              <w:bottom w:val="none" w:sz="0" w:space="0" w:color="auto"/>
              <w:right w:val="none" w:sz="0" w:space="0" w:color="auto"/>
            </w:tcBorders>
            <w:noWrap/>
            <w:vAlign w:val="center"/>
            <w:hideMark/>
          </w:tcPr>
          <w:p w14:paraId="493E39CC" w14:textId="77777777" w:rsidR="006453E3" w:rsidRPr="009A1EE6" w:rsidRDefault="006453E3" w:rsidP="009A1E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r-Cyrl-RS"/>
              </w:rPr>
            </w:pPr>
            <w:r w:rsidRPr="009A1EE6">
              <w:rPr>
                <w:rFonts w:eastAsia="Times New Roman" w:cs="Times New Roman"/>
                <w:szCs w:val="24"/>
                <w:lang w:eastAsia="sr-Cyrl-RS"/>
              </w:rPr>
              <w:t>Одбијен захтев</w:t>
            </w:r>
          </w:p>
        </w:tc>
      </w:tr>
      <w:tr w:rsidR="009A1EE6" w:rsidRPr="009A1EE6" w14:paraId="056B8E01"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66444AE0"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ДБ за децу/младе са сметњама у развоју и инвалидитетом</w:t>
            </w:r>
          </w:p>
        </w:tc>
        <w:tc>
          <w:tcPr>
            <w:tcW w:w="1210" w:type="dxa"/>
            <w:noWrap/>
            <w:vAlign w:val="center"/>
            <w:hideMark/>
          </w:tcPr>
          <w:p w14:paraId="64F96C62"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15</w:t>
            </w:r>
          </w:p>
        </w:tc>
        <w:tc>
          <w:tcPr>
            <w:tcW w:w="1590" w:type="dxa"/>
            <w:noWrap/>
            <w:vAlign w:val="center"/>
            <w:hideMark/>
          </w:tcPr>
          <w:p w14:paraId="4FBFD2DA"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14</w:t>
            </w:r>
          </w:p>
        </w:tc>
        <w:tc>
          <w:tcPr>
            <w:tcW w:w="1050" w:type="dxa"/>
            <w:noWrap/>
            <w:vAlign w:val="center"/>
            <w:hideMark/>
          </w:tcPr>
          <w:p w14:paraId="0D08DA94"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28</w:t>
            </w:r>
          </w:p>
        </w:tc>
        <w:tc>
          <w:tcPr>
            <w:tcW w:w="1152" w:type="dxa"/>
            <w:noWrap/>
            <w:vAlign w:val="center"/>
            <w:hideMark/>
          </w:tcPr>
          <w:p w14:paraId="27B60A07"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13</w:t>
            </w:r>
          </w:p>
        </w:tc>
        <w:tc>
          <w:tcPr>
            <w:tcW w:w="1142" w:type="dxa"/>
            <w:noWrap/>
            <w:vAlign w:val="center"/>
            <w:hideMark/>
          </w:tcPr>
          <w:p w14:paraId="0DAB731B"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064D9BAE"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0A3382E0"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noWrap/>
            <w:vAlign w:val="center"/>
            <w:hideMark/>
          </w:tcPr>
          <w:p w14:paraId="75307BE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9</w:t>
            </w:r>
          </w:p>
        </w:tc>
        <w:tc>
          <w:tcPr>
            <w:tcW w:w="1590" w:type="dxa"/>
            <w:noWrap/>
            <w:vAlign w:val="center"/>
            <w:hideMark/>
          </w:tcPr>
          <w:p w14:paraId="600F27E9"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w:t>
            </w:r>
          </w:p>
        </w:tc>
        <w:tc>
          <w:tcPr>
            <w:tcW w:w="1050" w:type="dxa"/>
            <w:noWrap/>
            <w:vAlign w:val="center"/>
            <w:hideMark/>
          </w:tcPr>
          <w:p w14:paraId="407AF661"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8</w:t>
            </w:r>
          </w:p>
        </w:tc>
        <w:tc>
          <w:tcPr>
            <w:tcW w:w="1152" w:type="dxa"/>
            <w:noWrap/>
            <w:vAlign w:val="center"/>
            <w:hideMark/>
          </w:tcPr>
          <w:p w14:paraId="484AADD2"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7</w:t>
            </w:r>
          </w:p>
        </w:tc>
        <w:tc>
          <w:tcPr>
            <w:tcW w:w="1142" w:type="dxa"/>
            <w:noWrap/>
            <w:vAlign w:val="center"/>
            <w:hideMark/>
          </w:tcPr>
          <w:p w14:paraId="73FB2F2C"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6C763542"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auto"/>
            <w:noWrap/>
            <w:vAlign w:val="center"/>
            <w:hideMark/>
          </w:tcPr>
          <w:p w14:paraId="6A5A1CE1"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Државни</w:t>
            </w:r>
          </w:p>
        </w:tc>
        <w:tc>
          <w:tcPr>
            <w:tcW w:w="1210" w:type="dxa"/>
            <w:shd w:val="clear" w:color="auto" w:fill="auto"/>
            <w:noWrap/>
            <w:vAlign w:val="center"/>
            <w:hideMark/>
          </w:tcPr>
          <w:p w14:paraId="1E12C632"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6</w:t>
            </w:r>
          </w:p>
        </w:tc>
        <w:tc>
          <w:tcPr>
            <w:tcW w:w="1590" w:type="dxa"/>
            <w:shd w:val="clear" w:color="auto" w:fill="auto"/>
            <w:noWrap/>
            <w:vAlign w:val="center"/>
            <w:hideMark/>
          </w:tcPr>
          <w:p w14:paraId="514A399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9</w:t>
            </w:r>
          </w:p>
        </w:tc>
        <w:tc>
          <w:tcPr>
            <w:tcW w:w="1050" w:type="dxa"/>
            <w:shd w:val="clear" w:color="auto" w:fill="auto"/>
            <w:noWrap/>
            <w:vAlign w:val="center"/>
            <w:hideMark/>
          </w:tcPr>
          <w:p w14:paraId="278F3B81"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20</w:t>
            </w:r>
          </w:p>
        </w:tc>
        <w:tc>
          <w:tcPr>
            <w:tcW w:w="1152" w:type="dxa"/>
            <w:shd w:val="clear" w:color="auto" w:fill="auto"/>
            <w:noWrap/>
            <w:vAlign w:val="center"/>
            <w:hideMark/>
          </w:tcPr>
          <w:p w14:paraId="3CEA96CF"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6</w:t>
            </w:r>
          </w:p>
        </w:tc>
        <w:tc>
          <w:tcPr>
            <w:tcW w:w="1142" w:type="dxa"/>
            <w:shd w:val="clear" w:color="auto" w:fill="auto"/>
            <w:noWrap/>
            <w:vAlign w:val="center"/>
            <w:hideMark/>
          </w:tcPr>
          <w:p w14:paraId="0EA85FF7"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675523B8"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DAEEF3" w:themeFill="accent5" w:themeFillTint="33"/>
            <w:noWrap/>
            <w:vAlign w:val="center"/>
            <w:hideMark/>
          </w:tcPr>
          <w:p w14:paraId="0DE61D77"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ДБ за децу/младе у сукобу са законом</w:t>
            </w:r>
          </w:p>
        </w:tc>
        <w:tc>
          <w:tcPr>
            <w:tcW w:w="1210" w:type="dxa"/>
            <w:shd w:val="clear" w:color="auto" w:fill="DAEEF3" w:themeFill="accent5" w:themeFillTint="33"/>
            <w:noWrap/>
            <w:vAlign w:val="center"/>
            <w:hideMark/>
          </w:tcPr>
          <w:p w14:paraId="500514B4"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c>
          <w:tcPr>
            <w:tcW w:w="1590" w:type="dxa"/>
            <w:shd w:val="clear" w:color="auto" w:fill="DAEEF3" w:themeFill="accent5" w:themeFillTint="33"/>
            <w:noWrap/>
            <w:vAlign w:val="center"/>
            <w:hideMark/>
          </w:tcPr>
          <w:p w14:paraId="6DF81940"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w:t>
            </w:r>
          </w:p>
        </w:tc>
        <w:tc>
          <w:tcPr>
            <w:tcW w:w="1050" w:type="dxa"/>
            <w:shd w:val="clear" w:color="auto" w:fill="DAEEF3" w:themeFill="accent5" w:themeFillTint="33"/>
            <w:noWrap/>
            <w:vAlign w:val="center"/>
            <w:hideMark/>
          </w:tcPr>
          <w:p w14:paraId="61EDA09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w:t>
            </w:r>
          </w:p>
        </w:tc>
        <w:tc>
          <w:tcPr>
            <w:tcW w:w="1152" w:type="dxa"/>
            <w:shd w:val="clear" w:color="auto" w:fill="DAEEF3" w:themeFill="accent5" w:themeFillTint="33"/>
            <w:noWrap/>
            <w:vAlign w:val="center"/>
            <w:hideMark/>
          </w:tcPr>
          <w:p w14:paraId="74378451"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w:t>
            </w:r>
          </w:p>
        </w:tc>
        <w:tc>
          <w:tcPr>
            <w:tcW w:w="1142" w:type="dxa"/>
            <w:shd w:val="clear" w:color="auto" w:fill="DAEEF3" w:themeFill="accent5" w:themeFillTint="33"/>
            <w:noWrap/>
            <w:vAlign w:val="center"/>
            <w:hideMark/>
          </w:tcPr>
          <w:p w14:paraId="10DC1D1A"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64DBFFEB"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FFFFFF" w:themeFill="background1"/>
            <w:noWrap/>
            <w:vAlign w:val="center"/>
            <w:hideMark/>
          </w:tcPr>
          <w:p w14:paraId="4848294D"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shd w:val="clear" w:color="auto" w:fill="FFFFFF" w:themeFill="background1"/>
            <w:noWrap/>
            <w:vAlign w:val="center"/>
            <w:hideMark/>
          </w:tcPr>
          <w:p w14:paraId="1365588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shd w:val="clear" w:color="auto" w:fill="FFFFFF" w:themeFill="background1"/>
            <w:noWrap/>
            <w:vAlign w:val="center"/>
            <w:hideMark/>
          </w:tcPr>
          <w:p w14:paraId="3202CA14"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050" w:type="dxa"/>
            <w:shd w:val="clear" w:color="auto" w:fill="FFFFFF" w:themeFill="background1"/>
            <w:noWrap/>
            <w:vAlign w:val="center"/>
            <w:hideMark/>
          </w:tcPr>
          <w:p w14:paraId="300F253A"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52" w:type="dxa"/>
            <w:shd w:val="clear" w:color="auto" w:fill="FFFFFF" w:themeFill="background1"/>
            <w:noWrap/>
            <w:vAlign w:val="center"/>
            <w:hideMark/>
          </w:tcPr>
          <w:p w14:paraId="5013F23E"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142" w:type="dxa"/>
            <w:shd w:val="clear" w:color="auto" w:fill="FFFFFF" w:themeFill="background1"/>
            <w:noWrap/>
            <w:vAlign w:val="center"/>
            <w:hideMark/>
          </w:tcPr>
          <w:p w14:paraId="28411C0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39BFF452"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66F5C4FE"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Државни</w:t>
            </w:r>
          </w:p>
        </w:tc>
        <w:tc>
          <w:tcPr>
            <w:tcW w:w="1210" w:type="dxa"/>
            <w:noWrap/>
            <w:vAlign w:val="center"/>
            <w:hideMark/>
          </w:tcPr>
          <w:p w14:paraId="7D933051"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noWrap/>
            <w:vAlign w:val="center"/>
            <w:hideMark/>
          </w:tcPr>
          <w:p w14:paraId="12B190C9"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050" w:type="dxa"/>
            <w:noWrap/>
            <w:vAlign w:val="center"/>
            <w:hideMark/>
          </w:tcPr>
          <w:p w14:paraId="410C1E26"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152" w:type="dxa"/>
            <w:noWrap/>
            <w:vAlign w:val="center"/>
            <w:hideMark/>
          </w:tcPr>
          <w:p w14:paraId="08ED7B50"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42" w:type="dxa"/>
            <w:noWrap/>
            <w:vAlign w:val="center"/>
            <w:hideMark/>
          </w:tcPr>
          <w:p w14:paraId="19A067EF"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7221D391"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140CC5FC"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ДБ за одрасле особе (ОСИ)</w:t>
            </w:r>
          </w:p>
        </w:tc>
        <w:tc>
          <w:tcPr>
            <w:tcW w:w="1210" w:type="dxa"/>
            <w:noWrap/>
            <w:vAlign w:val="center"/>
            <w:hideMark/>
          </w:tcPr>
          <w:p w14:paraId="49140001"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5</w:t>
            </w:r>
          </w:p>
        </w:tc>
        <w:tc>
          <w:tcPr>
            <w:tcW w:w="1590" w:type="dxa"/>
            <w:noWrap/>
            <w:vAlign w:val="center"/>
            <w:hideMark/>
          </w:tcPr>
          <w:p w14:paraId="1F510DB1"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10</w:t>
            </w:r>
          </w:p>
        </w:tc>
        <w:tc>
          <w:tcPr>
            <w:tcW w:w="1050" w:type="dxa"/>
            <w:noWrap/>
            <w:vAlign w:val="center"/>
            <w:hideMark/>
          </w:tcPr>
          <w:p w14:paraId="0387054A"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2</w:t>
            </w:r>
          </w:p>
        </w:tc>
        <w:tc>
          <w:tcPr>
            <w:tcW w:w="1152" w:type="dxa"/>
            <w:noWrap/>
            <w:vAlign w:val="center"/>
            <w:hideMark/>
          </w:tcPr>
          <w:p w14:paraId="6DE28E05"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3</w:t>
            </w:r>
          </w:p>
        </w:tc>
        <w:tc>
          <w:tcPr>
            <w:tcW w:w="1142" w:type="dxa"/>
            <w:noWrap/>
            <w:vAlign w:val="center"/>
            <w:hideMark/>
          </w:tcPr>
          <w:p w14:paraId="276F411E"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31EF29CA"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16BE604F"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noWrap/>
            <w:vAlign w:val="center"/>
            <w:hideMark/>
          </w:tcPr>
          <w:p w14:paraId="20816947"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w:t>
            </w:r>
          </w:p>
        </w:tc>
        <w:tc>
          <w:tcPr>
            <w:tcW w:w="1590" w:type="dxa"/>
            <w:noWrap/>
            <w:vAlign w:val="center"/>
            <w:hideMark/>
          </w:tcPr>
          <w:p w14:paraId="1FB09393"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8</w:t>
            </w:r>
          </w:p>
        </w:tc>
        <w:tc>
          <w:tcPr>
            <w:tcW w:w="1050" w:type="dxa"/>
            <w:noWrap/>
            <w:vAlign w:val="center"/>
            <w:hideMark/>
          </w:tcPr>
          <w:p w14:paraId="541A2C84"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152" w:type="dxa"/>
            <w:noWrap/>
            <w:vAlign w:val="center"/>
            <w:hideMark/>
          </w:tcPr>
          <w:p w14:paraId="0B2AB40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w:t>
            </w:r>
          </w:p>
        </w:tc>
        <w:tc>
          <w:tcPr>
            <w:tcW w:w="1142" w:type="dxa"/>
            <w:noWrap/>
            <w:vAlign w:val="center"/>
            <w:hideMark/>
          </w:tcPr>
          <w:p w14:paraId="004A0003"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29495008"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FFFFFF" w:themeFill="background1"/>
            <w:noWrap/>
            <w:vAlign w:val="center"/>
            <w:hideMark/>
          </w:tcPr>
          <w:p w14:paraId="3F22F4CA"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Државни</w:t>
            </w:r>
          </w:p>
        </w:tc>
        <w:tc>
          <w:tcPr>
            <w:tcW w:w="1210" w:type="dxa"/>
            <w:shd w:val="clear" w:color="auto" w:fill="FFFFFF" w:themeFill="background1"/>
            <w:noWrap/>
            <w:vAlign w:val="center"/>
            <w:hideMark/>
          </w:tcPr>
          <w:p w14:paraId="3B15B96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w:t>
            </w:r>
          </w:p>
        </w:tc>
        <w:tc>
          <w:tcPr>
            <w:tcW w:w="1590" w:type="dxa"/>
            <w:shd w:val="clear" w:color="auto" w:fill="FFFFFF" w:themeFill="background1"/>
            <w:noWrap/>
            <w:vAlign w:val="center"/>
            <w:hideMark/>
          </w:tcPr>
          <w:p w14:paraId="4B76A452"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w:t>
            </w:r>
          </w:p>
        </w:tc>
        <w:tc>
          <w:tcPr>
            <w:tcW w:w="1050" w:type="dxa"/>
            <w:shd w:val="clear" w:color="auto" w:fill="FFFFFF" w:themeFill="background1"/>
            <w:noWrap/>
            <w:vAlign w:val="center"/>
            <w:hideMark/>
          </w:tcPr>
          <w:p w14:paraId="218AB9F4"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152" w:type="dxa"/>
            <w:shd w:val="clear" w:color="auto" w:fill="FFFFFF" w:themeFill="background1"/>
            <w:noWrap/>
            <w:vAlign w:val="center"/>
            <w:hideMark/>
          </w:tcPr>
          <w:p w14:paraId="620C8926"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42" w:type="dxa"/>
            <w:shd w:val="clear" w:color="auto" w:fill="FFFFFF" w:themeFill="background1"/>
            <w:noWrap/>
            <w:vAlign w:val="center"/>
            <w:hideMark/>
          </w:tcPr>
          <w:p w14:paraId="15F669E6"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2F470D6F"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DAEEF3" w:themeFill="accent5" w:themeFillTint="33"/>
            <w:noWrap/>
            <w:vAlign w:val="center"/>
            <w:hideMark/>
          </w:tcPr>
          <w:p w14:paraId="7C901493"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ДБ за старије</w:t>
            </w:r>
          </w:p>
        </w:tc>
        <w:tc>
          <w:tcPr>
            <w:tcW w:w="1210" w:type="dxa"/>
            <w:shd w:val="clear" w:color="auto" w:fill="DAEEF3" w:themeFill="accent5" w:themeFillTint="33"/>
            <w:noWrap/>
            <w:vAlign w:val="center"/>
            <w:hideMark/>
          </w:tcPr>
          <w:p w14:paraId="3E724B28"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w:t>
            </w:r>
          </w:p>
        </w:tc>
        <w:tc>
          <w:tcPr>
            <w:tcW w:w="1590" w:type="dxa"/>
            <w:shd w:val="clear" w:color="auto" w:fill="DAEEF3" w:themeFill="accent5" w:themeFillTint="33"/>
            <w:noWrap/>
            <w:vAlign w:val="center"/>
            <w:hideMark/>
          </w:tcPr>
          <w:p w14:paraId="41BA0BD5"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2</w:t>
            </w:r>
          </w:p>
        </w:tc>
        <w:tc>
          <w:tcPr>
            <w:tcW w:w="1050" w:type="dxa"/>
            <w:shd w:val="clear" w:color="auto" w:fill="DAEEF3" w:themeFill="accent5" w:themeFillTint="33"/>
            <w:noWrap/>
            <w:vAlign w:val="center"/>
            <w:hideMark/>
          </w:tcPr>
          <w:p w14:paraId="1964BD1A"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3</w:t>
            </w:r>
          </w:p>
        </w:tc>
        <w:tc>
          <w:tcPr>
            <w:tcW w:w="1152" w:type="dxa"/>
            <w:shd w:val="clear" w:color="auto" w:fill="DAEEF3" w:themeFill="accent5" w:themeFillTint="33"/>
            <w:noWrap/>
            <w:vAlign w:val="center"/>
            <w:hideMark/>
          </w:tcPr>
          <w:p w14:paraId="48B7564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w:t>
            </w:r>
          </w:p>
        </w:tc>
        <w:tc>
          <w:tcPr>
            <w:tcW w:w="1142" w:type="dxa"/>
            <w:shd w:val="clear" w:color="auto" w:fill="DAEEF3" w:themeFill="accent5" w:themeFillTint="33"/>
            <w:noWrap/>
            <w:vAlign w:val="center"/>
            <w:hideMark/>
          </w:tcPr>
          <w:p w14:paraId="3C76A93B"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6A6AE638"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FFFFFF" w:themeFill="background1"/>
            <w:noWrap/>
            <w:vAlign w:val="center"/>
            <w:hideMark/>
          </w:tcPr>
          <w:p w14:paraId="53DB1C5C"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shd w:val="clear" w:color="auto" w:fill="FFFFFF" w:themeFill="background1"/>
            <w:noWrap/>
            <w:vAlign w:val="center"/>
            <w:hideMark/>
          </w:tcPr>
          <w:p w14:paraId="17DBE8B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shd w:val="clear" w:color="auto" w:fill="FFFFFF" w:themeFill="background1"/>
            <w:noWrap/>
            <w:vAlign w:val="center"/>
            <w:hideMark/>
          </w:tcPr>
          <w:p w14:paraId="6A7C630A"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050" w:type="dxa"/>
            <w:shd w:val="clear" w:color="auto" w:fill="FFFFFF" w:themeFill="background1"/>
            <w:noWrap/>
            <w:vAlign w:val="center"/>
            <w:hideMark/>
          </w:tcPr>
          <w:p w14:paraId="40F0624E"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52" w:type="dxa"/>
            <w:shd w:val="clear" w:color="auto" w:fill="FFFFFF" w:themeFill="background1"/>
            <w:noWrap/>
            <w:vAlign w:val="center"/>
            <w:hideMark/>
          </w:tcPr>
          <w:p w14:paraId="60F824D9"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142" w:type="dxa"/>
            <w:shd w:val="clear" w:color="auto" w:fill="FFFFFF" w:themeFill="background1"/>
            <w:noWrap/>
            <w:vAlign w:val="center"/>
            <w:hideMark/>
          </w:tcPr>
          <w:p w14:paraId="2AAA82DB"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30B8BAB6"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220EEA4E"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Државни</w:t>
            </w:r>
          </w:p>
        </w:tc>
        <w:tc>
          <w:tcPr>
            <w:tcW w:w="1210" w:type="dxa"/>
            <w:noWrap/>
            <w:vAlign w:val="center"/>
            <w:hideMark/>
          </w:tcPr>
          <w:p w14:paraId="313F84C2"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590" w:type="dxa"/>
            <w:noWrap/>
            <w:vAlign w:val="center"/>
            <w:hideMark/>
          </w:tcPr>
          <w:p w14:paraId="6CD4D8D2"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w:t>
            </w:r>
          </w:p>
        </w:tc>
        <w:tc>
          <w:tcPr>
            <w:tcW w:w="1050" w:type="dxa"/>
            <w:noWrap/>
            <w:vAlign w:val="center"/>
            <w:hideMark/>
          </w:tcPr>
          <w:p w14:paraId="3C8EE208"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w:t>
            </w:r>
          </w:p>
        </w:tc>
        <w:tc>
          <w:tcPr>
            <w:tcW w:w="1152" w:type="dxa"/>
            <w:noWrap/>
            <w:vAlign w:val="center"/>
            <w:hideMark/>
          </w:tcPr>
          <w:p w14:paraId="50821C8E"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42" w:type="dxa"/>
            <w:noWrap/>
            <w:vAlign w:val="center"/>
            <w:hideMark/>
          </w:tcPr>
          <w:p w14:paraId="2A8E50A6"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785D0747"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39DF99C1"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Лични пратилац</w:t>
            </w:r>
          </w:p>
        </w:tc>
        <w:tc>
          <w:tcPr>
            <w:tcW w:w="1210" w:type="dxa"/>
            <w:noWrap/>
            <w:vAlign w:val="center"/>
            <w:hideMark/>
          </w:tcPr>
          <w:p w14:paraId="521A5F72"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18</w:t>
            </w:r>
          </w:p>
        </w:tc>
        <w:tc>
          <w:tcPr>
            <w:tcW w:w="1590" w:type="dxa"/>
            <w:noWrap/>
            <w:vAlign w:val="center"/>
            <w:hideMark/>
          </w:tcPr>
          <w:p w14:paraId="58CC8C8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28</w:t>
            </w:r>
          </w:p>
        </w:tc>
        <w:tc>
          <w:tcPr>
            <w:tcW w:w="1050" w:type="dxa"/>
            <w:noWrap/>
            <w:vAlign w:val="center"/>
            <w:hideMark/>
          </w:tcPr>
          <w:p w14:paraId="3A38EBE4"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12</w:t>
            </w:r>
          </w:p>
        </w:tc>
        <w:tc>
          <w:tcPr>
            <w:tcW w:w="1152" w:type="dxa"/>
            <w:noWrap/>
            <w:vAlign w:val="center"/>
            <w:hideMark/>
          </w:tcPr>
          <w:p w14:paraId="34BE6E8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18</w:t>
            </w:r>
          </w:p>
        </w:tc>
        <w:tc>
          <w:tcPr>
            <w:tcW w:w="1142" w:type="dxa"/>
            <w:noWrap/>
            <w:vAlign w:val="center"/>
            <w:hideMark/>
          </w:tcPr>
          <w:p w14:paraId="08A3360B"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2DC09B04"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23ED3358"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noWrap/>
            <w:vAlign w:val="center"/>
            <w:hideMark/>
          </w:tcPr>
          <w:p w14:paraId="5DD776E2"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16</w:t>
            </w:r>
          </w:p>
        </w:tc>
        <w:tc>
          <w:tcPr>
            <w:tcW w:w="1590" w:type="dxa"/>
            <w:noWrap/>
            <w:vAlign w:val="center"/>
            <w:hideMark/>
          </w:tcPr>
          <w:p w14:paraId="2DF8939F"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27</w:t>
            </w:r>
          </w:p>
        </w:tc>
        <w:tc>
          <w:tcPr>
            <w:tcW w:w="1050" w:type="dxa"/>
            <w:noWrap/>
            <w:vAlign w:val="center"/>
            <w:hideMark/>
          </w:tcPr>
          <w:p w14:paraId="3443F43C"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w:t>
            </w:r>
          </w:p>
        </w:tc>
        <w:tc>
          <w:tcPr>
            <w:tcW w:w="1152" w:type="dxa"/>
            <w:noWrap/>
            <w:vAlign w:val="center"/>
            <w:hideMark/>
          </w:tcPr>
          <w:p w14:paraId="2DFD617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w:t>
            </w:r>
          </w:p>
        </w:tc>
        <w:tc>
          <w:tcPr>
            <w:tcW w:w="1142" w:type="dxa"/>
            <w:noWrap/>
            <w:vAlign w:val="center"/>
            <w:hideMark/>
          </w:tcPr>
          <w:p w14:paraId="6C91BB05"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16EA994C"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FFFFFF" w:themeFill="background1"/>
            <w:noWrap/>
            <w:vAlign w:val="center"/>
            <w:hideMark/>
          </w:tcPr>
          <w:p w14:paraId="5107A704"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Државни</w:t>
            </w:r>
          </w:p>
        </w:tc>
        <w:tc>
          <w:tcPr>
            <w:tcW w:w="1210" w:type="dxa"/>
            <w:shd w:val="clear" w:color="auto" w:fill="FFFFFF" w:themeFill="background1"/>
            <w:noWrap/>
            <w:vAlign w:val="center"/>
            <w:hideMark/>
          </w:tcPr>
          <w:p w14:paraId="2D9F37FE"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w:t>
            </w:r>
          </w:p>
        </w:tc>
        <w:tc>
          <w:tcPr>
            <w:tcW w:w="1590" w:type="dxa"/>
            <w:shd w:val="clear" w:color="auto" w:fill="FFFFFF" w:themeFill="background1"/>
            <w:noWrap/>
            <w:vAlign w:val="center"/>
            <w:hideMark/>
          </w:tcPr>
          <w:p w14:paraId="5033E88F"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050" w:type="dxa"/>
            <w:shd w:val="clear" w:color="auto" w:fill="FFFFFF" w:themeFill="background1"/>
            <w:noWrap/>
            <w:vAlign w:val="center"/>
            <w:hideMark/>
          </w:tcPr>
          <w:p w14:paraId="726D9541"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9</w:t>
            </w:r>
          </w:p>
        </w:tc>
        <w:tc>
          <w:tcPr>
            <w:tcW w:w="1152" w:type="dxa"/>
            <w:shd w:val="clear" w:color="auto" w:fill="FFFFFF" w:themeFill="background1"/>
            <w:noWrap/>
            <w:vAlign w:val="center"/>
            <w:hideMark/>
          </w:tcPr>
          <w:p w14:paraId="7103E09C"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13</w:t>
            </w:r>
          </w:p>
        </w:tc>
        <w:tc>
          <w:tcPr>
            <w:tcW w:w="1142" w:type="dxa"/>
            <w:shd w:val="clear" w:color="auto" w:fill="FFFFFF" w:themeFill="background1"/>
            <w:noWrap/>
            <w:vAlign w:val="center"/>
            <w:hideMark/>
          </w:tcPr>
          <w:p w14:paraId="3CCCC692"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22110DDD"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DAEEF3" w:themeFill="accent5" w:themeFillTint="33"/>
            <w:noWrap/>
            <w:vAlign w:val="center"/>
            <w:hideMark/>
          </w:tcPr>
          <w:p w14:paraId="4107AC4F"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Персонална асистенција</w:t>
            </w:r>
          </w:p>
        </w:tc>
        <w:tc>
          <w:tcPr>
            <w:tcW w:w="1210" w:type="dxa"/>
            <w:shd w:val="clear" w:color="auto" w:fill="DAEEF3" w:themeFill="accent5" w:themeFillTint="33"/>
            <w:noWrap/>
            <w:vAlign w:val="center"/>
            <w:hideMark/>
          </w:tcPr>
          <w:p w14:paraId="5E6A3946"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4</w:t>
            </w:r>
          </w:p>
        </w:tc>
        <w:tc>
          <w:tcPr>
            <w:tcW w:w="1590" w:type="dxa"/>
            <w:shd w:val="clear" w:color="auto" w:fill="DAEEF3" w:themeFill="accent5" w:themeFillTint="33"/>
            <w:noWrap/>
            <w:vAlign w:val="center"/>
            <w:hideMark/>
          </w:tcPr>
          <w:p w14:paraId="2C2425D2"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7</w:t>
            </w:r>
          </w:p>
        </w:tc>
        <w:tc>
          <w:tcPr>
            <w:tcW w:w="1050" w:type="dxa"/>
            <w:shd w:val="clear" w:color="auto" w:fill="DAEEF3" w:themeFill="accent5" w:themeFillTint="33"/>
            <w:noWrap/>
            <w:vAlign w:val="center"/>
            <w:hideMark/>
          </w:tcPr>
          <w:p w14:paraId="01CBB8A4"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4</w:t>
            </w:r>
          </w:p>
        </w:tc>
        <w:tc>
          <w:tcPr>
            <w:tcW w:w="1152" w:type="dxa"/>
            <w:shd w:val="clear" w:color="auto" w:fill="DAEEF3" w:themeFill="accent5" w:themeFillTint="33"/>
            <w:noWrap/>
            <w:vAlign w:val="center"/>
            <w:hideMark/>
          </w:tcPr>
          <w:p w14:paraId="7F772CC3"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3</w:t>
            </w:r>
          </w:p>
        </w:tc>
        <w:tc>
          <w:tcPr>
            <w:tcW w:w="1142" w:type="dxa"/>
            <w:shd w:val="clear" w:color="auto" w:fill="DAEEF3" w:themeFill="accent5" w:themeFillTint="33"/>
            <w:noWrap/>
            <w:vAlign w:val="center"/>
            <w:hideMark/>
          </w:tcPr>
          <w:p w14:paraId="19FD3619"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7E428727"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FFFFFF" w:themeFill="background1"/>
            <w:noWrap/>
            <w:vAlign w:val="center"/>
            <w:hideMark/>
          </w:tcPr>
          <w:p w14:paraId="034D9448"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shd w:val="clear" w:color="auto" w:fill="FFFFFF" w:themeFill="background1"/>
            <w:noWrap/>
            <w:vAlign w:val="center"/>
            <w:hideMark/>
          </w:tcPr>
          <w:p w14:paraId="523E3C16"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4</w:t>
            </w:r>
          </w:p>
        </w:tc>
        <w:tc>
          <w:tcPr>
            <w:tcW w:w="1590" w:type="dxa"/>
            <w:shd w:val="clear" w:color="auto" w:fill="FFFFFF" w:themeFill="background1"/>
            <w:noWrap/>
            <w:vAlign w:val="center"/>
            <w:hideMark/>
          </w:tcPr>
          <w:p w14:paraId="3893FF19"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7</w:t>
            </w:r>
          </w:p>
        </w:tc>
        <w:tc>
          <w:tcPr>
            <w:tcW w:w="1050" w:type="dxa"/>
            <w:shd w:val="clear" w:color="auto" w:fill="FFFFFF" w:themeFill="background1"/>
            <w:noWrap/>
            <w:vAlign w:val="center"/>
            <w:hideMark/>
          </w:tcPr>
          <w:p w14:paraId="20AE2A2A"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152" w:type="dxa"/>
            <w:shd w:val="clear" w:color="auto" w:fill="FFFFFF" w:themeFill="background1"/>
            <w:noWrap/>
            <w:vAlign w:val="center"/>
            <w:hideMark/>
          </w:tcPr>
          <w:p w14:paraId="54945D0E"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142" w:type="dxa"/>
            <w:shd w:val="clear" w:color="auto" w:fill="FFFFFF" w:themeFill="background1"/>
            <w:noWrap/>
            <w:vAlign w:val="center"/>
            <w:hideMark/>
          </w:tcPr>
          <w:p w14:paraId="5AC2CD15"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355E01FE"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5947CBEB"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Државни</w:t>
            </w:r>
          </w:p>
        </w:tc>
        <w:tc>
          <w:tcPr>
            <w:tcW w:w="1210" w:type="dxa"/>
            <w:noWrap/>
            <w:vAlign w:val="center"/>
            <w:hideMark/>
          </w:tcPr>
          <w:p w14:paraId="3266CDD0"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noWrap/>
            <w:vAlign w:val="center"/>
            <w:hideMark/>
          </w:tcPr>
          <w:p w14:paraId="2CF27D6E"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050" w:type="dxa"/>
            <w:noWrap/>
            <w:vAlign w:val="center"/>
            <w:hideMark/>
          </w:tcPr>
          <w:p w14:paraId="6DC2A8C5"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w:t>
            </w:r>
          </w:p>
        </w:tc>
        <w:tc>
          <w:tcPr>
            <w:tcW w:w="1152" w:type="dxa"/>
            <w:noWrap/>
            <w:vAlign w:val="center"/>
            <w:hideMark/>
          </w:tcPr>
          <w:p w14:paraId="5FD1762A"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w:t>
            </w:r>
          </w:p>
        </w:tc>
        <w:tc>
          <w:tcPr>
            <w:tcW w:w="1142" w:type="dxa"/>
            <w:noWrap/>
            <w:vAlign w:val="center"/>
            <w:hideMark/>
          </w:tcPr>
          <w:p w14:paraId="01AF18FB"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65A2FFC2"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727F3893"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Помоћ у кући за децу/младе</w:t>
            </w:r>
          </w:p>
        </w:tc>
        <w:tc>
          <w:tcPr>
            <w:tcW w:w="1210" w:type="dxa"/>
            <w:noWrap/>
            <w:vAlign w:val="center"/>
            <w:hideMark/>
          </w:tcPr>
          <w:p w14:paraId="15AA654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3</w:t>
            </w:r>
          </w:p>
        </w:tc>
        <w:tc>
          <w:tcPr>
            <w:tcW w:w="1590" w:type="dxa"/>
            <w:noWrap/>
            <w:vAlign w:val="center"/>
            <w:hideMark/>
          </w:tcPr>
          <w:p w14:paraId="44FD053A"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5</w:t>
            </w:r>
          </w:p>
        </w:tc>
        <w:tc>
          <w:tcPr>
            <w:tcW w:w="1050" w:type="dxa"/>
            <w:noWrap/>
            <w:vAlign w:val="center"/>
            <w:hideMark/>
          </w:tcPr>
          <w:p w14:paraId="39BE5C23"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6</w:t>
            </w:r>
          </w:p>
        </w:tc>
        <w:tc>
          <w:tcPr>
            <w:tcW w:w="1152" w:type="dxa"/>
            <w:noWrap/>
            <w:vAlign w:val="center"/>
            <w:hideMark/>
          </w:tcPr>
          <w:p w14:paraId="56E16AE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w:t>
            </w:r>
          </w:p>
        </w:tc>
        <w:tc>
          <w:tcPr>
            <w:tcW w:w="1142" w:type="dxa"/>
            <w:noWrap/>
            <w:vAlign w:val="center"/>
            <w:hideMark/>
          </w:tcPr>
          <w:p w14:paraId="20CFF97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53ECF329"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393A9D07"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noWrap/>
            <w:vAlign w:val="center"/>
            <w:hideMark/>
          </w:tcPr>
          <w:p w14:paraId="18A6F06F"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w:t>
            </w:r>
          </w:p>
        </w:tc>
        <w:tc>
          <w:tcPr>
            <w:tcW w:w="1590" w:type="dxa"/>
            <w:noWrap/>
            <w:vAlign w:val="center"/>
            <w:hideMark/>
          </w:tcPr>
          <w:p w14:paraId="57629276"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w:t>
            </w:r>
          </w:p>
        </w:tc>
        <w:tc>
          <w:tcPr>
            <w:tcW w:w="1050" w:type="dxa"/>
            <w:noWrap/>
            <w:vAlign w:val="center"/>
            <w:hideMark/>
          </w:tcPr>
          <w:p w14:paraId="7B99A549"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152" w:type="dxa"/>
            <w:noWrap/>
            <w:vAlign w:val="center"/>
            <w:hideMark/>
          </w:tcPr>
          <w:p w14:paraId="5066DB5A"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142" w:type="dxa"/>
            <w:noWrap/>
            <w:vAlign w:val="center"/>
            <w:hideMark/>
          </w:tcPr>
          <w:p w14:paraId="14F9F306"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7DD256A7"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FFFFFF" w:themeFill="background1"/>
            <w:noWrap/>
            <w:vAlign w:val="center"/>
            <w:hideMark/>
          </w:tcPr>
          <w:p w14:paraId="44395EC2"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Државни</w:t>
            </w:r>
          </w:p>
        </w:tc>
        <w:tc>
          <w:tcPr>
            <w:tcW w:w="1210" w:type="dxa"/>
            <w:shd w:val="clear" w:color="auto" w:fill="FFFFFF" w:themeFill="background1"/>
            <w:noWrap/>
            <w:vAlign w:val="center"/>
            <w:hideMark/>
          </w:tcPr>
          <w:p w14:paraId="67F523C6"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shd w:val="clear" w:color="auto" w:fill="FFFFFF" w:themeFill="background1"/>
            <w:noWrap/>
            <w:vAlign w:val="center"/>
            <w:hideMark/>
          </w:tcPr>
          <w:p w14:paraId="426A40F7"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w:t>
            </w:r>
          </w:p>
        </w:tc>
        <w:tc>
          <w:tcPr>
            <w:tcW w:w="1050" w:type="dxa"/>
            <w:shd w:val="clear" w:color="auto" w:fill="FFFFFF" w:themeFill="background1"/>
            <w:noWrap/>
            <w:vAlign w:val="center"/>
            <w:hideMark/>
          </w:tcPr>
          <w:p w14:paraId="014B1C0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w:t>
            </w:r>
          </w:p>
        </w:tc>
        <w:tc>
          <w:tcPr>
            <w:tcW w:w="1152" w:type="dxa"/>
            <w:shd w:val="clear" w:color="auto" w:fill="FFFFFF" w:themeFill="background1"/>
            <w:noWrap/>
            <w:vAlign w:val="center"/>
            <w:hideMark/>
          </w:tcPr>
          <w:p w14:paraId="397DDE6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42" w:type="dxa"/>
            <w:shd w:val="clear" w:color="auto" w:fill="FFFFFF" w:themeFill="background1"/>
            <w:noWrap/>
            <w:vAlign w:val="center"/>
            <w:hideMark/>
          </w:tcPr>
          <w:p w14:paraId="2CCADECE"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0BC250BC"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DAEEF3" w:themeFill="accent5" w:themeFillTint="33"/>
            <w:noWrap/>
            <w:vAlign w:val="center"/>
            <w:hideMark/>
          </w:tcPr>
          <w:p w14:paraId="0953525C"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Помоћ у кући за старије и одрасле</w:t>
            </w:r>
          </w:p>
        </w:tc>
        <w:tc>
          <w:tcPr>
            <w:tcW w:w="1210" w:type="dxa"/>
            <w:shd w:val="clear" w:color="auto" w:fill="DAEEF3" w:themeFill="accent5" w:themeFillTint="33"/>
            <w:noWrap/>
            <w:vAlign w:val="center"/>
            <w:hideMark/>
          </w:tcPr>
          <w:p w14:paraId="5C8B597A"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52</w:t>
            </w:r>
          </w:p>
        </w:tc>
        <w:tc>
          <w:tcPr>
            <w:tcW w:w="1590" w:type="dxa"/>
            <w:shd w:val="clear" w:color="auto" w:fill="DAEEF3" w:themeFill="accent5" w:themeFillTint="33"/>
            <w:noWrap/>
            <w:vAlign w:val="center"/>
            <w:hideMark/>
          </w:tcPr>
          <w:p w14:paraId="68F49727"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50</w:t>
            </w:r>
          </w:p>
        </w:tc>
        <w:tc>
          <w:tcPr>
            <w:tcW w:w="1050" w:type="dxa"/>
            <w:shd w:val="clear" w:color="auto" w:fill="DAEEF3" w:themeFill="accent5" w:themeFillTint="33"/>
            <w:noWrap/>
            <w:vAlign w:val="center"/>
            <w:hideMark/>
          </w:tcPr>
          <w:p w14:paraId="0A579A59"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21</w:t>
            </w:r>
          </w:p>
        </w:tc>
        <w:tc>
          <w:tcPr>
            <w:tcW w:w="1152" w:type="dxa"/>
            <w:shd w:val="clear" w:color="auto" w:fill="DAEEF3" w:themeFill="accent5" w:themeFillTint="33"/>
            <w:noWrap/>
            <w:vAlign w:val="center"/>
            <w:hideMark/>
          </w:tcPr>
          <w:p w14:paraId="5DC90060"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21</w:t>
            </w:r>
          </w:p>
        </w:tc>
        <w:tc>
          <w:tcPr>
            <w:tcW w:w="1142" w:type="dxa"/>
            <w:shd w:val="clear" w:color="auto" w:fill="DAEEF3" w:themeFill="accent5" w:themeFillTint="33"/>
            <w:noWrap/>
            <w:vAlign w:val="center"/>
            <w:hideMark/>
          </w:tcPr>
          <w:p w14:paraId="03205DFC"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w:t>
            </w:r>
          </w:p>
        </w:tc>
      </w:tr>
      <w:tr w:rsidR="009A1EE6" w:rsidRPr="009A1EE6" w14:paraId="2C006D20"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FFFFFF" w:themeFill="background1"/>
            <w:noWrap/>
            <w:vAlign w:val="center"/>
            <w:hideMark/>
          </w:tcPr>
          <w:p w14:paraId="389FFB04"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shd w:val="clear" w:color="auto" w:fill="FFFFFF" w:themeFill="background1"/>
            <w:noWrap/>
            <w:vAlign w:val="center"/>
            <w:hideMark/>
          </w:tcPr>
          <w:p w14:paraId="6C6D9432"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31</w:t>
            </w:r>
          </w:p>
        </w:tc>
        <w:tc>
          <w:tcPr>
            <w:tcW w:w="1590" w:type="dxa"/>
            <w:shd w:val="clear" w:color="auto" w:fill="FFFFFF" w:themeFill="background1"/>
            <w:noWrap/>
            <w:vAlign w:val="center"/>
            <w:hideMark/>
          </w:tcPr>
          <w:p w14:paraId="42DB253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34</w:t>
            </w:r>
          </w:p>
        </w:tc>
        <w:tc>
          <w:tcPr>
            <w:tcW w:w="1050" w:type="dxa"/>
            <w:shd w:val="clear" w:color="auto" w:fill="FFFFFF" w:themeFill="background1"/>
            <w:noWrap/>
            <w:vAlign w:val="center"/>
            <w:hideMark/>
          </w:tcPr>
          <w:p w14:paraId="6C2FB447"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w:t>
            </w:r>
          </w:p>
        </w:tc>
        <w:tc>
          <w:tcPr>
            <w:tcW w:w="1152" w:type="dxa"/>
            <w:shd w:val="clear" w:color="auto" w:fill="FFFFFF" w:themeFill="background1"/>
            <w:noWrap/>
            <w:vAlign w:val="center"/>
            <w:hideMark/>
          </w:tcPr>
          <w:p w14:paraId="7D23E6F3"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8</w:t>
            </w:r>
          </w:p>
        </w:tc>
        <w:tc>
          <w:tcPr>
            <w:tcW w:w="1142" w:type="dxa"/>
            <w:shd w:val="clear" w:color="auto" w:fill="FFFFFF" w:themeFill="background1"/>
            <w:noWrap/>
            <w:vAlign w:val="center"/>
            <w:hideMark/>
          </w:tcPr>
          <w:p w14:paraId="655FEC7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r>
      <w:tr w:rsidR="009A1EE6" w:rsidRPr="009A1EE6" w14:paraId="01D0DF0E"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276725D0"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Државни</w:t>
            </w:r>
          </w:p>
        </w:tc>
        <w:tc>
          <w:tcPr>
            <w:tcW w:w="1210" w:type="dxa"/>
            <w:noWrap/>
            <w:vAlign w:val="center"/>
            <w:hideMark/>
          </w:tcPr>
          <w:p w14:paraId="3B227773"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21</w:t>
            </w:r>
          </w:p>
        </w:tc>
        <w:tc>
          <w:tcPr>
            <w:tcW w:w="1590" w:type="dxa"/>
            <w:noWrap/>
            <w:vAlign w:val="center"/>
            <w:hideMark/>
          </w:tcPr>
          <w:p w14:paraId="344D5D48"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16</w:t>
            </w:r>
          </w:p>
        </w:tc>
        <w:tc>
          <w:tcPr>
            <w:tcW w:w="1050" w:type="dxa"/>
            <w:noWrap/>
            <w:vAlign w:val="center"/>
            <w:hideMark/>
          </w:tcPr>
          <w:p w14:paraId="17005938"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16</w:t>
            </w:r>
          </w:p>
        </w:tc>
        <w:tc>
          <w:tcPr>
            <w:tcW w:w="1152" w:type="dxa"/>
            <w:noWrap/>
            <w:vAlign w:val="center"/>
            <w:hideMark/>
          </w:tcPr>
          <w:p w14:paraId="036B6674"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13</w:t>
            </w:r>
          </w:p>
        </w:tc>
        <w:tc>
          <w:tcPr>
            <w:tcW w:w="1142" w:type="dxa"/>
            <w:noWrap/>
            <w:vAlign w:val="center"/>
            <w:hideMark/>
          </w:tcPr>
          <w:p w14:paraId="4A4630F4"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399C8916"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4509CA77"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Породични сарадник</w:t>
            </w:r>
          </w:p>
        </w:tc>
        <w:tc>
          <w:tcPr>
            <w:tcW w:w="1210" w:type="dxa"/>
            <w:noWrap/>
            <w:vAlign w:val="center"/>
            <w:hideMark/>
          </w:tcPr>
          <w:p w14:paraId="23A921C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c>
          <w:tcPr>
            <w:tcW w:w="1590" w:type="dxa"/>
            <w:noWrap/>
            <w:vAlign w:val="center"/>
            <w:hideMark/>
          </w:tcPr>
          <w:p w14:paraId="2A81CB6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c>
          <w:tcPr>
            <w:tcW w:w="1050" w:type="dxa"/>
            <w:noWrap/>
            <w:vAlign w:val="center"/>
            <w:hideMark/>
          </w:tcPr>
          <w:p w14:paraId="5063F3EC"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c>
          <w:tcPr>
            <w:tcW w:w="1152" w:type="dxa"/>
            <w:noWrap/>
            <w:vAlign w:val="center"/>
            <w:hideMark/>
          </w:tcPr>
          <w:p w14:paraId="25917A9B"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5</w:t>
            </w:r>
          </w:p>
        </w:tc>
        <w:tc>
          <w:tcPr>
            <w:tcW w:w="1142" w:type="dxa"/>
            <w:noWrap/>
            <w:vAlign w:val="center"/>
            <w:hideMark/>
          </w:tcPr>
          <w:p w14:paraId="591945E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1662F521"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4543F1BA"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noWrap/>
            <w:vAlign w:val="center"/>
            <w:hideMark/>
          </w:tcPr>
          <w:p w14:paraId="5A9D3327"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noWrap/>
            <w:vAlign w:val="center"/>
            <w:hideMark/>
          </w:tcPr>
          <w:p w14:paraId="5BC03D0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050" w:type="dxa"/>
            <w:noWrap/>
            <w:vAlign w:val="center"/>
            <w:hideMark/>
          </w:tcPr>
          <w:p w14:paraId="78F30C69"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52" w:type="dxa"/>
            <w:noWrap/>
            <w:vAlign w:val="center"/>
            <w:hideMark/>
          </w:tcPr>
          <w:p w14:paraId="1F301F8B"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w:t>
            </w:r>
          </w:p>
        </w:tc>
        <w:tc>
          <w:tcPr>
            <w:tcW w:w="1142" w:type="dxa"/>
            <w:noWrap/>
            <w:vAlign w:val="center"/>
            <w:hideMark/>
          </w:tcPr>
          <w:p w14:paraId="1436D3AB"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24B7F3C6"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FFFFFF" w:themeFill="background1"/>
            <w:noWrap/>
            <w:vAlign w:val="center"/>
            <w:hideMark/>
          </w:tcPr>
          <w:p w14:paraId="6D62BAB1"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Државни</w:t>
            </w:r>
          </w:p>
        </w:tc>
        <w:tc>
          <w:tcPr>
            <w:tcW w:w="1210" w:type="dxa"/>
            <w:shd w:val="clear" w:color="auto" w:fill="FFFFFF" w:themeFill="background1"/>
            <w:noWrap/>
            <w:vAlign w:val="center"/>
            <w:hideMark/>
          </w:tcPr>
          <w:p w14:paraId="7FA111FB"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shd w:val="clear" w:color="auto" w:fill="FFFFFF" w:themeFill="background1"/>
            <w:noWrap/>
            <w:vAlign w:val="center"/>
            <w:hideMark/>
          </w:tcPr>
          <w:p w14:paraId="613BC9C9"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050" w:type="dxa"/>
            <w:shd w:val="clear" w:color="auto" w:fill="FFFFFF" w:themeFill="background1"/>
            <w:noWrap/>
            <w:vAlign w:val="center"/>
            <w:hideMark/>
          </w:tcPr>
          <w:p w14:paraId="4DB90ABF"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52" w:type="dxa"/>
            <w:shd w:val="clear" w:color="auto" w:fill="FFFFFF" w:themeFill="background1"/>
            <w:noWrap/>
            <w:vAlign w:val="center"/>
            <w:hideMark/>
          </w:tcPr>
          <w:p w14:paraId="4EDE1C59"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w:t>
            </w:r>
          </w:p>
        </w:tc>
        <w:tc>
          <w:tcPr>
            <w:tcW w:w="1142" w:type="dxa"/>
            <w:shd w:val="clear" w:color="auto" w:fill="FFFFFF" w:themeFill="background1"/>
            <w:noWrap/>
            <w:vAlign w:val="center"/>
            <w:hideMark/>
          </w:tcPr>
          <w:p w14:paraId="39F26FCE"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2B9B0B21"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DAEEF3" w:themeFill="accent5" w:themeFillTint="33"/>
            <w:noWrap/>
            <w:vAlign w:val="center"/>
            <w:hideMark/>
          </w:tcPr>
          <w:p w14:paraId="400FC6C6"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lastRenderedPageBreak/>
              <w:t>Предах</w:t>
            </w:r>
          </w:p>
        </w:tc>
        <w:tc>
          <w:tcPr>
            <w:tcW w:w="1210" w:type="dxa"/>
            <w:shd w:val="clear" w:color="auto" w:fill="DAEEF3" w:themeFill="accent5" w:themeFillTint="33"/>
            <w:noWrap/>
            <w:vAlign w:val="center"/>
            <w:hideMark/>
          </w:tcPr>
          <w:p w14:paraId="38497D96"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c>
          <w:tcPr>
            <w:tcW w:w="1590" w:type="dxa"/>
            <w:shd w:val="clear" w:color="auto" w:fill="DAEEF3" w:themeFill="accent5" w:themeFillTint="33"/>
            <w:noWrap/>
            <w:vAlign w:val="center"/>
            <w:hideMark/>
          </w:tcPr>
          <w:p w14:paraId="7663AD4B"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c>
          <w:tcPr>
            <w:tcW w:w="1050" w:type="dxa"/>
            <w:shd w:val="clear" w:color="auto" w:fill="DAEEF3" w:themeFill="accent5" w:themeFillTint="33"/>
            <w:noWrap/>
            <w:vAlign w:val="center"/>
            <w:hideMark/>
          </w:tcPr>
          <w:p w14:paraId="68FC1339"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4</w:t>
            </w:r>
          </w:p>
        </w:tc>
        <w:tc>
          <w:tcPr>
            <w:tcW w:w="1152" w:type="dxa"/>
            <w:shd w:val="clear" w:color="auto" w:fill="DAEEF3" w:themeFill="accent5" w:themeFillTint="33"/>
            <w:noWrap/>
            <w:vAlign w:val="center"/>
            <w:hideMark/>
          </w:tcPr>
          <w:p w14:paraId="297A7103"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2</w:t>
            </w:r>
          </w:p>
        </w:tc>
        <w:tc>
          <w:tcPr>
            <w:tcW w:w="1142" w:type="dxa"/>
            <w:shd w:val="clear" w:color="auto" w:fill="DAEEF3" w:themeFill="accent5" w:themeFillTint="33"/>
            <w:noWrap/>
            <w:vAlign w:val="center"/>
            <w:hideMark/>
          </w:tcPr>
          <w:p w14:paraId="594E4ADE"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32ECDD50"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FFFFFF" w:themeFill="background1"/>
            <w:noWrap/>
            <w:vAlign w:val="center"/>
            <w:hideMark/>
          </w:tcPr>
          <w:p w14:paraId="7606BAB7"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shd w:val="clear" w:color="auto" w:fill="FFFFFF" w:themeFill="background1"/>
            <w:noWrap/>
            <w:vAlign w:val="center"/>
            <w:hideMark/>
          </w:tcPr>
          <w:p w14:paraId="7B35F47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shd w:val="clear" w:color="auto" w:fill="FFFFFF" w:themeFill="background1"/>
            <w:noWrap/>
            <w:vAlign w:val="center"/>
            <w:hideMark/>
          </w:tcPr>
          <w:p w14:paraId="5FF162E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050" w:type="dxa"/>
            <w:shd w:val="clear" w:color="auto" w:fill="FFFFFF" w:themeFill="background1"/>
            <w:noWrap/>
            <w:vAlign w:val="center"/>
            <w:hideMark/>
          </w:tcPr>
          <w:p w14:paraId="4A6C5617"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w:t>
            </w:r>
          </w:p>
        </w:tc>
        <w:tc>
          <w:tcPr>
            <w:tcW w:w="1152" w:type="dxa"/>
            <w:shd w:val="clear" w:color="auto" w:fill="FFFFFF" w:themeFill="background1"/>
            <w:noWrap/>
            <w:vAlign w:val="center"/>
            <w:hideMark/>
          </w:tcPr>
          <w:p w14:paraId="392F9B34"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w:t>
            </w:r>
          </w:p>
        </w:tc>
        <w:tc>
          <w:tcPr>
            <w:tcW w:w="1142" w:type="dxa"/>
            <w:shd w:val="clear" w:color="auto" w:fill="FFFFFF" w:themeFill="background1"/>
            <w:noWrap/>
            <w:vAlign w:val="center"/>
            <w:hideMark/>
          </w:tcPr>
          <w:p w14:paraId="7261F47A"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57EECF02"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43F31C9B"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Државни</w:t>
            </w:r>
          </w:p>
        </w:tc>
        <w:tc>
          <w:tcPr>
            <w:tcW w:w="1210" w:type="dxa"/>
            <w:noWrap/>
            <w:vAlign w:val="center"/>
            <w:hideMark/>
          </w:tcPr>
          <w:p w14:paraId="609D3847"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noWrap/>
            <w:vAlign w:val="center"/>
            <w:hideMark/>
          </w:tcPr>
          <w:p w14:paraId="0A84F10F"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050" w:type="dxa"/>
            <w:noWrap/>
            <w:vAlign w:val="center"/>
            <w:hideMark/>
          </w:tcPr>
          <w:p w14:paraId="29208A31"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w:t>
            </w:r>
          </w:p>
        </w:tc>
        <w:tc>
          <w:tcPr>
            <w:tcW w:w="1152" w:type="dxa"/>
            <w:noWrap/>
            <w:vAlign w:val="center"/>
            <w:hideMark/>
          </w:tcPr>
          <w:p w14:paraId="6062470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42" w:type="dxa"/>
            <w:noWrap/>
            <w:vAlign w:val="center"/>
            <w:hideMark/>
          </w:tcPr>
          <w:p w14:paraId="354CA1FA"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75393340"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7F885BBC"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Прихватилиште за децу</w:t>
            </w:r>
          </w:p>
        </w:tc>
        <w:tc>
          <w:tcPr>
            <w:tcW w:w="1210" w:type="dxa"/>
            <w:noWrap/>
            <w:vAlign w:val="center"/>
            <w:hideMark/>
          </w:tcPr>
          <w:p w14:paraId="2D343D99"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c>
          <w:tcPr>
            <w:tcW w:w="1590" w:type="dxa"/>
            <w:noWrap/>
            <w:vAlign w:val="center"/>
            <w:hideMark/>
          </w:tcPr>
          <w:p w14:paraId="482BEBA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w:t>
            </w:r>
          </w:p>
        </w:tc>
        <w:tc>
          <w:tcPr>
            <w:tcW w:w="1050" w:type="dxa"/>
            <w:noWrap/>
            <w:vAlign w:val="center"/>
            <w:hideMark/>
          </w:tcPr>
          <w:p w14:paraId="57FB392F"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4</w:t>
            </w:r>
          </w:p>
        </w:tc>
        <w:tc>
          <w:tcPr>
            <w:tcW w:w="1152" w:type="dxa"/>
            <w:noWrap/>
            <w:vAlign w:val="center"/>
            <w:hideMark/>
          </w:tcPr>
          <w:p w14:paraId="5BCD94AB"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4</w:t>
            </w:r>
          </w:p>
        </w:tc>
        <w:tc>
          <w:tcPr>
            <w:tcW w:w="1142" w:type="dxa"/>
            <w:noWrap/>
            <w:vAlign w:val="center"/>
            <w:hideMark/>
          </w:tcPr>
          <w:p w14:paraId="78CD40BB"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328C51EE"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2E701F0E"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noWrap/>
            <w:vAlign w:val="center"/>
            <w:hideMark/>
          </w:tcPr>
          <w:p w14:paraId="1E6418DB"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noWrap/>
            <w:vAlign w:val="center"/>
            <w:hideMark/>
          </w:tcPr>
          <w:p w14:paraId="011A48F4"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050" w:type="dxa"/>
            <w:noWrap/>
            <w:vAlign w:val="center"/>
            <w:hideMark/>
          </w:tcPr>
          <w:p w14:paraId="686D5F60"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52" w:type="dxa"/>
            <w:noWrap/>
            <w:vAlign w:val="center"/>
            <w:hideMark/>
          </w:tcPr>
          <w:p w14:paraId="46F0E28F"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142" w:type="dxa"/>
            <w:noWrap/>
            <w:vAlign w:val="center"/>
            <w:hideMark/>
          </w:tcPr>
          <w:p w14:paraId="2230507B"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3A6718E8"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FFFFFF" w:themeFill="background1"/>
            <w:noWrap/>
            <w:vAlign w:val="center"/>
            <w:hideMark/>
          </w:tcPr>
          <w:p w14:paraId="4C2FE9BB"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Државни</w:t>
            </w:r>
          </w:p>
        </w:tc>
        <w:tc>
          <w:tcPr>
            <w:tcW w:w="1210" w:type="dxa"/>
            <w:shd w:val="clear" w:color="auto" w:fill="FFFFFF" w:themeFill="background1"/>
            <w:noWrap/>
            <w:vAlign w:val="center"/>
            <w:hideMark/>
          </w:tcPr>
          <w:p w14:paraId="652695B4"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shd w:val="clear" w:color="auto" w:fill="FFFFFF" w:themeFill="background1"/>
            <w:noWrap/>
            <w:vAlign w:val="center"/>
            <w:hideMark/>
          </w:tcPr>
          <w:p w14:paraId="144A146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050" w:type="dxa"/>
            <w:shd w:val="clear" w:color="auto" w:fill="FFFFFF" w:themeFill="background1"/>
            <w:noWrap/>
            <w:vAlign w:val="center"/>
            <w:hideMark/>
          </w:tcPr>
          <w:p w14:paraId="78FC759F"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4</w:t>
            </w:r>
          </w:p>
        </w:tc>
        <w:tc>
          <w:tcPr>
            <w:tcW w:w="1152" w:type="dxa"/>
            <w:shd w:val="clear" w:color="auto" w:fill="FFFFFF" w:themeFill="background1"/>
            <w:noWrap/>
            <w:vAlign w:val="center"/>
            <w:hideMark/>
          </w:tcPr>
          <w:p w14:paraId="0839514C"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w:t>
            </w:r>
          </w:p>
        </w:tc>
        <w:tc>
          <w:tcPr>
            <w:tcW w:w="1142" w:type="dxa"/>
            <w:shd w:val="clear" w:color="auto" w:fill="FFFFFF" w:themeFill="background1"/>
            <w:noWrap/>
            <w:vAlign w:val="center"/>
            <w:hideMark/>
          </w:tcPr>
          <w:p w14:paraId="19F07FE4"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726071C8"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DAEEF3" w:themeFill="accent5" w:themeFillTint="33"/>
            <w:noWrap/>
            <w:vAlign w:val="center"/>
            <w:hideMark/>
          </w:tcPr>
          <w:p w14:paraId="20335646"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Прихватилиште за одрасле/старије</w:t>
            </w:r>
          </w:p>
        </w:tc>
        <w:tc>
          <w:tcPr>
            <w:tcW w:w="1210" w:type="dxa"/>
            <w:shd w:val="clear" w:color="auto" w:fill="DAEEF3" w:themeFill="accent5" w:themeFillTint="33"/>
            <w:noWrap/>
            <w:vAlign w:val="center"/>
            <w:hideMark/>
          </w:tcPr>
          <w:p w14:paraId="6C8174AC"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w:t>
            </w:r>
          </w:p>
        </w:tc>
        <w:tc>
          <w:tcPr>
            <w:tcW w:w="1590" w:type="dxa"/>
            <w:shd w:val="clear" w:color="auto" w:fill="DAEEF3" w:themeFill="accent5" w:themeFillTint="33"/>
            <w:noWrap/>
            <w:vAlign w:val="center"/>
            <w:hideMark/>
          </w:tcPr>
          <w:p w14:paraId="3D65E1FF"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2</w:t>
            </w:r>
          </w:p>
        </w:tc>
        <w:tc>
          <w:tcPr>
            <w:tcW w:w="1050" w:type="dxa"/>
            <w:shd w:val="clear" w:color="auto" w:fill="DAEEF3" w:themeFill="accent5" w:themeFillTint="33"/>
            <w:noWrap/>
            <w:vAlign w:val="center"/>
            <w:hideMark/>
          </w:tcPr>
          <w:p w14:paraId="089BC2B1"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3</w:t>
            </w:r>
          </w:p>
        </w:tc>
        <w:tc>
          <w:tcPr>
            <w:tcW w:w="1152" w:type="dxa"/>
            <w:shd w:val="clear" w:color="auto" w:fill="DAEEF3" w:themeFill="accent5" w:themeFillTint="33"/>
            <w:noWrap/>
            <w:vAlign w:val="center"/>
            <w:hideMark/>
          </w:tcPr>
          <w:p w14:paraId="5A88A59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7</w:t>
            </w:r>
          </w:p>
        </w:tc>
        <w:tc>
          <w:tcPr>
            <w:tcW w:w="1142" w:type="dxa"/>
            <w:shd w:val="clear" w:color="auto" w:fill="DAEEF3" w:themeFill="accent5" w:themeFillTint="33"/>
            <w:noWrap/>
            <w:vAlign w:val="center"/>
            <w:hideMark/>
          </w:tcPr>
          <w:p w14:paraId="47466368"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412A6944"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FFFFFF" w:themeFill="background1"/>
            <w:noWrap/>
            <w:vAlign w:val="center"/>
            <w:hideMark/>
          </w:tcPr>
          <w:p w14:paraId="78FA0029"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shd w:val="clear" w:color="auto" w:fill="FFFFFF" w:themeFill="background1"/>
            <w:noWrap/>
            <w:vAlign w:val="center"/>
            <w:hideMark/>
          </w:tcPr>
          <w:p w14:paraId="29E5248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shd w:val="clear" w:color="auto" w:fill="FFFFFF" w:themeFill="background1"/>
            <w:noWrap/>
            <w:vAlign w:val="center"/>
            <w:hideMark/>
          </w:tcPr>
          <w:p w14:paraId="56B602D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050" w:type="dxa"/>
            <w:shd w:val="clear" w:color="auto" w:fill="FFFFFF" w:themeFill="background1"/>
            <w:noWrap/>
            <w:vAlign w:val="center"/>
            <w:hideMark/>
          </w:tcPr>
          <w:p w14:paraId="1F98B34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52" w:type="dxa"/>
            <w:shd w:val="clear" w:color="auto" w:fill="FFFFFF" w:themeFill="background1"/>
            <w:noWrap/>
            <w:vAlign w:val="center"/>
            <w:hideMark/>
          </w:tcPr>
          <w:p w14:paraId="4021655B"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42" w:type="dxa"/>
            <w:shd w:val="clear" w:color="auto" w:fill="FFFFFF" w:themeFill="background1"/>
            <w:noWrap/>
            <w:vAlign w:val="center"/>
            <w:hideMark/>
          </w:tcPr>
          <w:p w14:paraId="5C3A3C5B"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325AF10E"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1315395C"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Државни</w:t>
            </w:r>
          </w:p>
        </w:tc>
        <w:tc>
          <w:tcPr>
            <w:tcW w:w="1210" w:type="dxa"/>
            <w:noWrap/>
            <w:vAlign w:val="center"/>
            <w:hideMark/>
          </w:tcPr>
          <w:p w14:paraId="3046483A"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590" w:type="dxa"/>
            <w:noWrap/>
            <w:vAlign w:val="center"/>
            <w:hideMark/>
          </w:tcPr>
          <w:p w14:paraId="134DAFB1"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050" w:type="dxa"/>
            <w:noWrap/>
            <w:vAlign w:val="center"/>
            <w:hideMark/>
          </w:tcPr>
          <w:p w14:paraId="2659CBE1"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w:t>
            </w:r>
          </w:p>
        </w:tc>
        <w:tc>
          <w:tcPr>
            <w:tcW w:w="1152" w:type="dxa"/>
            <w:noWrap/>
            <w:vAlign w:val="center"/>
            <w:hideMark/>
          </w:tcPr>
          <w:p w14:paraId="5DEF4184"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7</w:t>
            </w:r>
          </w:p>
        </w:tc>
        <w:tc>
          <w:tcPr>
            <w:tcW w:w="1142" w:type="dxa"/>
            <w:noWrap/>
            <w:vAlign w:val="center"/>
            <w:hideMark/>
          </w:tcPr>
          <w:p w14:paraId="3EB1496F"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559BE154"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65DE75BC"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 xml:space="preserve">Прихватилиште за жртве насиља </w:t>
            </w:r>
          </w:p>
        </w:tc>
        <w:tc>
          <w:tcPr>
            <w:tcW w:w="1210" w:type="dxa"/>
            <w:noWrap/>
            <w:vAlign w:val="center"/>
            <w:hideMark/>
          </w:tcPr>
          <w:p w14:paraId="22578A5C"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2</w:t>
            </w:r>
          </w:p>
        </w:tc>
        <w:tc>
          <w:tcPr>
            <w:tcW w:w="1590" w:type="dxa"/>
            <w:noWrap/>
            <w:vAlign w:val="center"/>
            <w:hideMark/>
          </w:tcPr>
          <w:p w14:paraId="1363B5D4"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2</w:t>
            </w:r>
          </w:p>
        </w:tc>
        <w:tc>
          <w:tcPr>
            <w:tcW w:w="1050" w:type="dxa"/>
            <w:noWrap/>
            <w:vAlign w:val="center"/>
            <w:hideMark/>
          </w:tcPr>
          <w:p w14:paraId="734347A6"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6</w:t>
            </w:r>
          </w:p>
        </w:tc>
        <w:tc>
          <w:tcPr>
            <w:tcW w:w="1152" w:type="dxa"/>
            <w:noWrap/>
            <w:vAlign w:val="center"/>
            <w:hideMark/>
          </w:tcPr>
          <w:p w14:paraId="7720B00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6</w:t>
            </w:r>
          </w:p>
        </w:tc>
        <w:tc>
          <w:tcPr>
            <w:tcW w:w="1142" w:type="dxa"/>
            <w:noWrap/>
            <w:vAlign w:val="center"/>
            <w:hideMark/>
          </w:tcPr>
          <w:p w14:paraId="3C0CE437"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7BEDC265"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58203B11"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noWrap/>
            <w:vAlign w:val="center"/>
            <w:hideMark/>
          </w:tcPr>
          <w:p w14:paraId="6786D610"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590" w:type="dxa"/>
            <w:noWrap/>
            <w:vAlign w:val="center"/>
            <w:hideMark/>
          </w:tcPr>
          <w:p w14:paraId="3ACF0A51"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050" w:type="dxa"/>
            <w:noWrap/>
            <w:vAlign w:val="center"/>
            <w:hideMark/>
          </w:tcPr>
          <w:p w14:paraId="33CB8B7C"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52" w:type="dxa"/>
            <w:noWrap/>
            <w:vAlign w:val="center"/>
            <w:hideMark/>
          </w:tcPr>
          <w:p w14:paraId="22B2E785"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42" w:type="dxa"/>
            <w:noWrap/>
            <w:vAlign w:val="center"/>
            <w:hideMark/>
          </w:tcPr>
          <w:p w14:paraId="44689A21"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71CB5A40"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FFFFFF" w:themeFill="background1"/>
            <w:noWrap/>
            <w:vAlign w:val="center"/>
            <w:hideMark/>
          </w:tcPr>
          <w:p w14:paraId="6B4797CC"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Државни</w:t>
            </w:r>
          </w:p>
        </w:tc>
        <w:tc>
          <w:tcPr>
            <w:tcW w:w="1210" w:type="dxa"/>
            <w:shd w:val="clear" w:color="auto" w:fill="FFFFFF" w:themeFill="background1"/>
            <w:noWrap/>
            <w:vAlign w:val="center"/>
            <w:hideMark/>
          </w:tcPr>
          <w:p w14:paraId="349757BC"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590" w:type="dxa"/>
            <w:shd w:val="clear" w:color="auto" w:fill="FFFFFF" w:themeFill="background1"/>
            <w:noWrap/>
            <w:vAlign w:val="center"/>
            <w:hideMark/>
          </w:tcPr>
          <w:p w14:paraId="2D0D8D0E"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w:t>
            </w:r>
          </w:p>
        </w:tc>
        <w:tc>
          <w:tcPr>
            <w:tcW w:w="1050" w:type="dxa"/>
            <w:shd w:val="clear" w:color="auto" w:fill="FFFFFF" w:themeFill="background1"/>
            <w:noWrap/>
            <w:vAlign w:val="center"/>
            <w:hideMark/>
          </w:tcPr>
          <w:p w14:paraId="7BE9300B"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6</w:t>
            </w:r>
          </w:p>
        </w:tc>
        <w:tc>
          <w:tcPr>
            <w:tcW w:w="1152" w:type="dxa"/>
            <w:shd w:val="clear" w:color="auto" w:fill="FFFFFF" w:themeFill="background1"/>
            <w:noWrap/>
            <w:vAlign w:val="center"/>
            <w:hideMark/>
          </w:tcPr>
          <w:p w14:paraId="3BE50DA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6</w:t>
            </w:r>
          </w:p>
        </w:tc>
        <w:tc>
          <w:tcPr>
            <w:tcW w:w="1142" w:type="dxa"/>
            <w:shd w:val="clear" w:color="auto" w:fill="FFFFFF" w:themeFill="background1"/>
            <w:noWrap/>
            <w:vAlign w:val="center"/>
            <w:hideMark/>
          </w:tcPr>
          <w:p w14:paraId="5D49C304"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507B8E16"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DAEEF3" w:themeFill="accent5" w:themeFillTint="33"/>
            <w:noWrap/>
            <w:vAlign w:val="center"/>
            <w:hideMark/>
          </w:tcPr>
          <w:p w14:paraId="21523560"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Прихватилиште за жртве трговине људима</w:t>
            </w:r>
          </w:p>
        </w:tc>
        <w:tc>
          <w:tcPr>
            <w:tcW w:w="1210" w:type="dxa"/>
            <w:shd w:val="clear" w:color="auto" w:fill="DAEEF3" w:themeFill="accent5" w:themeFillTint="33"/>
            <w:noWrap/>
            <w:vAlign w:val="center"/>
            <w:hideMark/>
          </w:tcPr>
          <w:p w14:paraId="69D65B8B"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c>
          <w:tcPr>
            <w:tcW w:w="1590" w:type="dxa"/>
            <w:shd w:val="clear" w:color="auto" w:fill="DAEEF3" w:themeFill="accent5" w:themeFillTint="33"/>
            <w:noWrap/>
            <w:vAlign w:val="center"/>
            <w:hideMark/>
          </w:tcPr>
          <w:p w14:paraId="5F82E220"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c>
          <w:tcPr>
            <w:tcW w:w="1050" w:type="dxa"/>
            <w:shd w:val="clear" w:color="auto" w:fill="DAEEF3" w:themeFill="accent5" w:themeFillTint="33"/>
            <w:noWrap/>
            <w:vAlign w:val="center"/>
            <w:hideMark/>
          </w:tcPr>
          <w:p w14:paraId="3B29BE6A"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c>
          <w:tcPr>
            <w:tcW w:w="1152" w:type="dxa"/>
            <w:shd w:val="clear" w:color="auto" w:fill="DAEEF3" w:themeFill="accent5" w:themeFillTint="33"/>
            <w:noWrap/>
            <w:vAlign w:val="center"/>
            <w:hideMark/>
          </w:tcPr>
          <w:p w14:paraId="4B7ACBB6"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w:t>
            </w:r>
          </w:p>
        </w:tc>
        <w:tc>
          <w:tcPr>
            <w:tcW w:w="1142" w:type="dxa"/>
            <w:shd w:val="clear" w:color="auto" w:fill="DAEEF3" w:themeFill="accent5" w:themeFillTint="33"/>
            <w:noWrap/>
            <w:vAlign w:val="center"/>
            <w:hideMark/>
          </w:tcPr>
          <w:p w14:paraId="40E5F1D7"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38E6BD58"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FFFFFF" w:themeFill="background1"/>
            <w:noWrap/>
            <w:vAlign w:val="center"/>
            <w:hideMark/>
          </w:tcPr>
          <w:p w14:paraId="2F06B8B0"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shd w:val="clear" w:color="auto" w:fill="FFFFFF" w:themeFill="background1"/>
            <w:noWrap/>
            <w:vAlign w:val="center"/>
            <w:hideMark/>
          </w:tcPr>
          <w:p w14:paraId="2FE7F17C"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shd w:val="clear" w:color="auto" w:fill="FFFFFF" w:themeFill="background1"/>
            <w:noWrap/>
            <w:vAlign w:val="center"/>
            <w:hideMark/>
          </w:tcPr>
          <w:p w14:paraId="7027E8B4"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050" w:type="dxa"/>
            <w:shd w:val="clear" w:color="auto" w:fill="FFFFFF" w:themeFill="background1"/>
            <w:noWrap/>
            <w:vAlign w:val="center"/>
            <w:hideMark/>
          </w:tcPr>
          <w:p w14:paraId="4617263E"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52" w:type="dxa"/>
            <w:shd w:val="clear" w:color="auto" w:fill="FFFFFF" w:themeFill="background1"/>
            <w:noWrap/>
            <w:vAlign w:val="center"/>
            <w:hideMark/>
          </w:tcPr>
          <w:p w14:paraId="0123054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142" w:type="dxa"/>
            <w:shd w:val="clear" w:color="auto" w:fill="FFFFFF" w:themeFill="background1"/>
            <w:noWrap/>
            <w:vAlign w:val="center"/>
            <w:hideMark/>
          </w:tcPr>
          <w:p w14:paraId="378D0ADE"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3C990386"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DAEEF3" w:themeFill="accent5" w:themeFillTint="33"/>
            <w:noWrap/>
            <w:vAlign w:val="center"/>
            <w:hideMark/>
          </w:tcPr>
          <w:p w14:paraId="06FA9DFB"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Саветовалиште</w:t>
            </w:r>
          </w:p>
        </w:tc>
        <w:tc>
          <w:tcPr>
            <w:tcW w:w="1210" w:type="dxa"/>
            <w:shd w:val="clear" w:color="auto" w:fill="DAEEF3" w:themeFill="accent5" w:themeFillTint="33"/>
            <w:noWrap/>
            <w:vAlign w:val="center"/>
            <w:hideMark/>
          </w:tcPr>
          <w:p w14:paraId="578B64D3"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c>
          <w:tcPr>
            <w:tcW w:w="1590" w:type="dxa"/>
            <w:shd w:val="clear" w:color="auto" w:fill="DAEEF3" w:themeFill="accent5" w:themeFillTint="33"/>
            <w:noWrap/>
            <w:vAlign w:val="center"/>
            <w:hideMark/>
          </w:tcPr>
          <w:p w14:paraId="19A7C6C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w:t>
            </w:r>
          </w:p>
        </w:tc>
        <w:tc>
          <w:tcPr>
            <w:tcW w:w="1050" w:type="dxa"/>
            <w:shd w:val="clear" w:color="auto" w:fill="DAEEF3" w:themeFill="accent5" w:themeFillTint="33"/>
            <w:noWrap/>
            <w:vAlign w:val="center"/>
            <w:hideMark/>
          </w:tcPr>
          <w:p w14:paraId="54825946"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c>
          <w:tcPr>
            <w:tcW w:w="1152" w:type="dxa"/>
            <w:shd w:val="clear" w:color="auto" w:fill="DAEEF3" w:themeFill="accent5" w:themeFillTint="33"/>
            <w:noWrap/>
            <w:vAlign w:val="center"/>
            <w:hideMark/>
          </w:tcPr>
          <w:p w14:paraId="27A7B21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41</w:t>
            </w:r>
          </w:p>
        </w:tc>
        <w:tc>
          <w:tcPr>
            <w:tcW w:w="1142" w:type="dxa"/>
            <w:shd w:val="clear" w:color="auto" w:fill="DAEEF3" w:themeFill="accent5" w:themeFillTint="33"/>
            <w:noWrap/>
            <w:vAlign w:val="center"/>
            <w:hideMark/>
          </w:tcPr>
          <w:p w14:paraId="6768DAA6"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7DF5B772"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FFFFFF" w:themeFill="background1"/>
            <w:noWrap/>
            <w:vAlign w:val="center"/>
            <w:hideMark/>
          </w:tcPr>
          <w:p w14:paraId="5528F0C3"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shd w:val="clear" w:color="auto" w:fill="FFFFFF" w:themeFill="background1"/>
            <w:noWrap/>
            <w:vAlign w:val="center"/>
            <w:hideMark/>
          </w:tcPr>
          <w:p w14:paraId="1EA954D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shd w:val="clear" w:color="auto" w:fill="FFFFFF" w:themeFill="background1"/>
            <w:noWrap/>
            <w:vAlign w:val="center"/>
            <w:hideMark/>
          </w:tcPr>
          <w:p w14:paraId="61277F96"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050" w:type="dxa"/>
            <w:shd w:val="clear" w:color="auto" w:fill="FFFFFF" w:themeFill="background1"/>
            <w:noWrap/>
            <w:vAlign w:val="center"/>
            <w:hideMark/>
          </w:tcPr>
          <w:p w14:paraId="4356770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52" w:type="dxa"/>
            <w:shd w:val="clear" w:color="auto" w:fill="FFFFFF" w:themeFill="background1"/>
            <w:noWrap/>
            <w:vAlign w:val="center"/>
            <w:hideMark/>
          </w:tcPr>
          <w:p w14:paraId="67214A11"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4</w:t>
            </w:r>
          </w:p>
        </w:tc>
        <w:tc>
          <w:tcPr>
            <w:tcW w:w="1142" w:type="dxa"/>
            <w:shd w:val="clear" w:color="auto" w:fill="FFFFFF" w:themeFill="background1"/>
            <w:noWrap/>
            <w:vAlign w:val="center"/>
            <w:hideMark/>
          </w:tcPr>
          <w:p w14:paraId="0323580E"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61ACC3F3"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568B909E"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Државни</w:t>
            </w:r>
          </w:p>
        </w:tc>
        <w:tc>
          <w:tcPr>
            <w:tcW w:w="1210" w:type="dxa"/>
            <w:noWrap/>
            <w:vAlign w:val="center"/>
            <w:hideMark/>
          </w:tcPr>
          <w:p w14:paraId="4337E613"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noWrap/>
            <w:vAlign w:val="center"/>
            <w:hideMark/>
          </w:tcPr>
          <w:p w14:paraId="5282373A"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050" w:type="dxa"/>
            <w:noWrap/>
            <w:vAlign w:val="center"/>
            <w:hideMark/>
          </w:tcPr>
          <w:p w14:paraId="688D7B1E"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52" w:type="dxa"/>
            <w:noWrap/>
            <w:vAlign w:val="center"/>
            <w:hideMark/>
          </w:tcPr>
          <w:p w14:paraId="16B91FF1"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37</w:t>
            </w:r>
          </w:p>
        </w:tc>
        <w:tc>
          <w:tcPr>
            <w:tcW w:w="1142" w:type="dxa"/>
            <w:noWrap/>
            <w:vAlign w:val="center"/>
            <w:hideMark/>
          </w:tcPr>
          <w:p w14:paraId="570B258F"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19415185"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3BE63BC9"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Становање уз подршку (млади)</w:t>
            </w:r>
          </w:p>
        </w:tc>
        <w:tc>
          <w:tcPr>
            <w:tcW w:w="1210" w:type="dxa"/>
            <w:noWrap/>
            <w:vAlign w:val="center"/>
            <w:hideMark/>
          </w:tcPr>
          <w:p w14:paraId="0A90673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c>
          <w:tcPr>
            <w:tcW w:w="1590" w:type="dxa"/>
            <w:noWrap/>
            <w:vAlign w:val="center"/>
            <w:hideMark/>
          </w:tcPr>
          <w:p w14:paraId="60D355C2"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c>
          <w:tcPr>
            <w:tcW w:w="1050" w:type="dxa"/>
            <w:noWrap/>
            <w:vAlign w:val="center"/>
            <w:hideMark/>
          </w:tcPr>
          <w:p w14:paraId="268DCB9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5</w:t>
            </w:r>
          </w:p>
        </w:tc>
        <w:tc>
          <w:tcPr>
            <w:tcW w:w="1152" w:type="dxa"/>
            <w:noWrap/>
            <w:vAlign w:val="center"/>
            <w:hideMark/>
          </w:tcPr>
          <w:p w14:paraId="28C85113"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10</w:t>
            </w:r>
          </w:p>
        </w:tc>
        <w:tc>
          <w:tcPr>
            <w:tcW w:w="1142" w:type="dxa"/>
            <w:noWrap/>
            <w:vAlign w:val="center"/>
            <w:hideMark/>
          </w:tcPr>
          <w:p w14:paraId="27DB0AFD"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16CC3C4A"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79E12B56"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Државни</w:t>
            </w:r>
          </w:p>
        </w:tc>
        <w:tc>
          <w:tcPr>
            <w:tcW w:w="1210" w:type="dxa"/>
            <w:noWrap/>
            <w:vAlign w:val="center"/>
            <w:hideMark/>
          </w:tcPr>
          <w:p w14:paraId="4E488225"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noWrap/>
            <w:vAlign w:val="center"/>
            <w:hideMark/>
          </w:tcPr>
          <w:p w14:paraId="4EB5A1A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050" w:type="dxa"/>
            <w:noWrap/>
            <w:vAlign w:val="center"/>
            <w:hideMark/>
          </w:tcPr>
          <w:p w14:paraId="29085AB1"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5</w:t>
            </w:r>
          </w:p>
        </w:tc>
        <w:tc>
          <w:tcPr>
            <w:tcW w:w="1152" w:type="dxa"/>
            <w:noWrap/>
            <w:vAlign w:val="center"/>
            <w:hideMark/>
          </w:tcPr>
          <w:p w14:paraId="408C00E8"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10</w:t>
            </w:r>
          </w:p>
        </w:tc>
        <w:tc>
          <w:tcPr>
            <w:tcW w:w="1142" w:type="dxa"/>
            <w:noWrap/>
            <w:vAlign w:val="center"/>
            <w:hideMark/>
          </w:tcPr>
          <w:p w14:paraId="560B9E7E"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0C5ADAEA"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3431A7AB"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Становање уз подршку (ОСИ)</w:t>
            </w:r>
          </w:p>
        </w:tc>
        <w:tc>
          <w:tcPr>
            <w:tcW w:w="1210" w:type="dxa"/>
            <w:noWrap/>
            <w:vAlign w:val="center"/>
            <w:hideMark/>
          </w:tcPr>
          <w:p w14:paraId="6FFA1B3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3</w:t>
            </w:r>
          </w:p>
        </w:tc>
        <w:tc>
          <w:tcPr>
            <w:tcW w:w="1590" w:type="dxa"/>
            <w:noWrap/>
            <w:vAlign w:val="center"/>
            <w:hideMark/>
          </w:tcPr>
          <w:p w14:paraId="68F313D9"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w:t>
            </w:r>
          </w:p>
        </w:tc>
        <w:tc>
          <w:tcPr>
            <w:tcW w:w="1050" w:type="dxa"/>
            <w:noWrap/>
            <w:vAlign w:val="center"/>
            <w:hideMark/>
          </w:tcPr>
          <w:p w14:paraId="504D6A3C"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w:t>
            </w:r>
          </w:p>
        </w:tc>
        <w:tc>
          <w:tcPr>
            <w:tcW w:w="1152" w:type="dxa"/>
            <w:noWrap/>
            <w:vAlign w:val="center"/>
            <w:hideMark/>
          </w:tcPr>
          <w:p w14:paraId="44F16A0C"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2</w:t>
            </w:r>
          </w:p>
        </w:tc>
        <w:tc>
          <w:tcPr>
            <w:tcW w:w="1142" w:type="dxa"/>
            <w:noWrap/>
            <w:vAlign w:val="center"/>
            <w:hideMark/>
          </w:tcPr>
          <w:p w14:paraId="7C7E1790"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34C51D96"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148CF031"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noWrap/>
            <w:vAlign w:val="center"/>
            <w:hideMark/>
          </w:tcPr>
          <w:p w14:paraId="7DE74F94"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3</w:t>
            </w:r>
          </w:p>
        </w:tc>
        <w:tc>
          <w:tcPr>
            <w:tcW w:w="1590" w:type="dxa"/>
            <w:noWrap/>
            <w:vAlign w:val="center"/>
            <w:hideMark/>
          </w:tcPr>
          <w:p w14:paraId="2DE4E16B"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050" w:type="dxa"/>
            <w:noWrap/>
            <w:vAlign w:val="center"/>
            <w:hideMark/>
          </w:tcPr>
          <w:p w14:paraId="40A89B11"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52" w:type="dxa"/>
            <w:noWrap/>
            <w:vAlign w:val="center"/>
            <w:hideMark/>
          </w:tcPr>
          <w:p w14:paraId="1F51A2CF"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42" w:type="dxa"/>
            <w:noWrap/>
            <w:vAlign w:val="center"/>
            <w:hideMark/>
          </w:tcPr>
          <w:p w14:paraId="19DFAB8E"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6107001A"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FFFFFF" w:themeFill="background1"/>
            <w:noWrap/>
            <w:vAlign w:val="center"/>
            <w:hideMark/>
          </w:tcPr>
          <w:p w14:paraId="090CC369"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Државни</w:t>
            </w:r>
          </w:p>
        </w:tc>
        <w:tc>
          <w:tcPr>
            <w:tcW w:w="1210" w:type="dxa"/>
            <w:shd w:val="clear" w:color="auto" w:fill="FFFFFF" w:themeFill="background1"/>
            <w:noWrap/>
            <w:vAlign w:val="center"/>
            <w:hideMark/>
          </w:tcPr>
          <w:p w14:paraId="49B1444C"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590" w:type="dxa"/>
            <w:shd w:val="clear" w:color="auto" w:fill="FFFFFF" w:themeFill="background1"/>
            <w:noWrap/>
            <w:vAlign w:val="center"/>
            <w:hideMark/>
          </w:tcPr>
          <w:p w14:paraId="3095F772"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050" w:type="dxa"/>
            <w:shd w:val="clear" w:color="auto" w:fill="FFFFFF" w:themeFill="background1"/>
            <w:noWrap/>
            <w:vAlign w:val="center"/>
            <w:hideMark/>
          </w:tcPr>
          <w:p w14:paraId="0442901B"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152" w:type="dxa"/>
            <w:shd w:val="clear" w:color="auto" w:fill="FFFFFF" w:themeFill="background1"/>
            <w:noWrap/>
            <w:vAlign w:val="center"/>
            <w:hideMark/>
          </w:tcPr>
          <w:p w14:paraId="089F1E6C"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2</w:t>
            </w:r>
          </w:p>
        </w:tc>
        <w:tc>
          <w:tcPr>
            <w:tcW w:w="1142" w:type="dxa"/>
            <w:shd w:val="clear" w:color="auto" w:fill="FFFFFF" w:themeFill="background1"/>
            <w:noWrap/>
            <w:vAlign w:val="center"/>
            <w:hideMark/>
          </w:tcPr>
          <w:p w14:paraId="5B5EDB11"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00343B19"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DAEEF3" w:themeFill="accent5" w:themeFillTint="33"/>
            <w:noWrap/>
            <w:vAlign w:val="center"/>
            <w:hideMark/>
          </w:tcPr>
          <w:p w14:paraId="649BD8FC" w14:textId="77777777" w:rsidR="006453E3" w:rsidRPr="009A1EE6" w:rsidRDefault="006453E3" w:rsidP="009A1EE6">
            <w:pPr>
              <w:rPr>
                <w:rFonts w:eastAsia="Times New Roman" w:cs="Times New Roman"/>
                <w:b w:val="0"/>
                <w:bCs w:val="0"/>
                <w:color w:val="000000"/>
                <w:sz w:val="22"/>
                <w:lang w:eastAsia="sr-Cyrl-RS"/>
              </w:rPr>
            </w:pPr>
            <w:r w:rsidRPr="009A1EE6">
              <w:rPr>
                <w:rFonts w:eastAsia="Times New Roman" w:cs="Times New Roman"/>
                <w:color w:val="000000"/>
                <w:sz w:val="22"/>
                <w:lang w:eastAsia="sr-Cyrl-RS"/>
              </w:rPr>
              <w:t>Свратиште</w:t>
            </w:r>
          </w:p>
        </w:tc>
        <w:tc>
          <w:tcPr>
            <w:tcW w:w="1210" w:type="dxa"/>
            <w:shd w:val="clear" w:color="auto" w:fill="DAEEF3" w:themeFill="accent5" w:themeFillTint="33"/>
            <w:noWrap/>
            <w:vAlign w:val="center"/>
            <w:hideMark/>
          </w:tcPr>
          <w:p w14:paraId="49E018D5"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w:t>
            </w:r>
          </w:p>
        </w:tc>
        <w:tc>
          <w:tcPr>
            <w:tcW w:w="1590" w:type="dxa"/>
            <w:shd w:val="clear" w:color="auto" w:fill="DAEEF3" w:themeFill="accent5" w:themeFillTint="33"/>
            <w:noWrap/>
            <w:vAlign w:val="center"/>
            <w:hideMark/>
          </w:tcPr>
          <w:p w14:paraId="352582B0"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c>
          <w:tcPr>
            <w:tcW w:w="1050" w:type="dxa"/>
            <w:shd w:val="clear" w:color="auto" w:fill="DAEEF3" w:themeFill="accent5" w:themeFillTint="33"/>
            <w:noWrap/>
            <w:vAlign w:val="center"/>
            <w:hideMark/>
          </w:tcPr>
          <w:p w14:paraId="7B137592"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c>
          <w:tcPr>
            <w:tcW w:w="1152" w:type="dxa"/>
            <w:shd w:val="clear" w:color="auto" w:fill="DAEEF3" w:themeFill="accent5" w:themeFillTint="33"/>
            <w:noWrap/>
            <w:vAlign w:val="center"/>
            <w:hideMark/>
          </w:tcPr>
          <w:p w14:paraId="349267D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w:t>
            </w:r>
          </w:p>
        </w:tc>
        <w:tc>
          <w:tcPr>
            <w:tcW w:w="1142" w:type="dxa"/>
            <w:shd w:val="clear" w:color="auto" w:fill="DAEEF3" w:themeFill="accent5" w:themeFillTint="33"/>
            <w:noWrap/>
            <w:vAlign w:val="center"/>
            <w:hideMark/>
          </w:tcPr>
          <w:p w14:paraId="6FA74CA5"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0</w:t>
            </w:r>
          </w:p>
        </w:tc>
      </w:tr>
      <w:tr w:rsidR="009A1EE6" w:rsidRPr="009A1EE6" w14:paraId="1A00D75C" w14:textId="77777777" w:rsidTr="009A1EE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FFFFFF" w:themeFill="background1"/>
            <w:noWrap/>
            <w:vAlign w:val="center"/>
            <w:hideMark/>
          </w:tcPr>
          <w:p w14:paraId="6ECBE9F2" w14:textId="77777777" w:rsidR="006453E3" w:rsidRPr="009A1EE6" w:rsidRDefault="006453E3" w:rsidP="009A1EE6">
            <w:pPr>
              <w:ind w:firstLineChars="100" w:firstLine="221"/>
              <w:rPr>
                <w:rFonts w:eastAsia="Times New Roman" w:cs="Times New Roman"/>
                <w:color w:val="000000"/>
                <w:sz w:val="22"/>
                <w:lang w:eastAsia="sr-Cyrl-RS"/>
              </w:rPr>
            </w:pPr>
            <w:r w:rsidRPr="009A1EE6">
              <w:rPr>
                <w:rFonts w:eastAsia="Times New Roman" w:cs="Times New Roman"/>
                <w:color w:val="000000"/>
                <w:sz w:val="22"/>
                <w:lang w:eastAsia="sr-Cyrl-RS"/>
              </w:rPr>
              <w:t>Недржавни</w:t>
            </w:r>
          </w:p>
        </w:tc>
        <w:tc>
          <w:tcPr>
            <w:tcW w:w="1210" w:type="dxa"/>
            <w:shd w:val="clear" w:color="auto" w:fill="FFFFFF" w:themeFill="background1"/>
            <w:noWrap/>
            <w:vAlign w:val="center"/>
            <w:hideMark/>
          </w:tcPr>
          <w:p w14:paraId="1FDAEE24"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590" w:type="dxa"/>
            <w:shd w:val="clear" w:color="auto" w:fill="FFFFFF" w:themeFill="background1"/>
            <w:noWrap/>
            <w:vAlign w:val="center"/>
            <w:hideMark/>
          </w:tcPr>
          <w:p w14:paraId="2CEE9B4B"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050" w:type="dxa"/>
            <w:shd w:val="clear" w:color="auto" w:fill="FFFFFF" w:themeFill="background1"/>
            <w:noWrap/>
            <w:vAlign w:val="center"/>
            <w:hideMark/>
          </w:tcPr>
          <w:p w14:paraId="58C85945"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c>
          <w:tcPr>
            <w:tcW w:w="1152" w:type="dxa"/>
            <w:shd w:val="clear" w:color="auto" w:fill="FFFFFF" w:themeFill="background1"/>
            <w:noWrap/>
            <w:vAlign w:val="center"/>
            <w:hideMark/>
          </w:tcPr>
          <w:p w14:paraId="1915A1C8"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1</w:t>
            </w:r>
          </w:p>
        </w:tc>
        <w:tc>
          <w:tcPr>
            <w:tcW w:w="1142" w:type="dxa"/>
            <w:shd w:val="clear" w:color="auto" w:fill="FFFFFF" w:themeFill="background1"/>
            <w:noWrap/>
            <w:vAlign w:val="center"/>
            <w:hideMark/>
          </w:tcPr>
          <w:p w14:paraId="6DEC36D7" w14:textId="77777777" w:rsidR="006453E3" w:rsidRPr="009A1EE6"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r-Cyrl-RS"/>
              </w:rPr>
            </w:pPr>
            <w:r w:rsidRPr="009A1EE6">
              <w:rPr>
                <w:rFonts w:eastAsia="Times New Roman" w:cs="Times New Roman"/>
                <w:color w:val="000000"/>
                <w:sz w:val="22"/>
                <w:lang w:eastAsia="sr-Cyrl-RS"/>
              </w:rPr>
              <w:t>0</w:t>
            </w:r>
          </w:p>
        </w:tc>
      </w:tr>
      <w:tr w:rsidR="009A1EE6" w:rsidRPr="009A1EE6" w14:paraId="7F212BBE" w14:textId="77777777" w:rsidTr="009A1EE6">
        <w:trPr>
          <w:trHeight w:val="402"/>
          <w:jc w:val="center"/>
        </w:trPr>
        <w:tc>
          <w:tcPr>
            <w:cnfStyle w:val="001000000000" w:firstRow="0" w:lastRow="0" w:firstColumn="1" w:lastColumn="0" w:oddVBand="0" w:evenVBand="0" w:oddHBand="0" w:evenHBand="0" w:firstRowFirstColumn="0" w:firstRowLastColumn="0" w:lastRowFirstColumn="0" w:lastRowLastColumn="0"/>
            <w:tcW w:w="3890" w:type="dxa"/>
            <w:shd w:val="clear" w:color="auto" w:fill="92CDDC" w:themeFill="accent5" w:themeFillTint="99"/>
            <w:noWrap/>
            <w:vAlign w:val="center"/>
            <w:hideMark/>
          </w:tcPr>
          <w:p w14:paraId="2D52A4A3" w14:textId="77777777" w:rsidR="006453E3" w:rsidRPr="009A1EE6" w:rsidRDefault="006453E3" w:rsidP="009A1EE6">
            <w:pPr>
              <w:rPr>
                <w:rFonts w:eastAsia="Times New Roman" w:cs="Times New Roman"/>
                <w:color w:val="000000"/>
                <w:sz w:val="22"/>
                <w:lang w:eastAsia="sr-Cyrl-RS"/>
              </w:rPr>
            </w:pPr>
            <w:r w:rsidRPr="009A1EE6">
              <w:rPr>
                <w:rFonts w:eastAsia="Times New Roman" w:cs="Times New Roman"/>
                <w:color w:val="000000"/>
                <w:sz w:val="22"/>
                <w:lang w:eastAsia="sr-Cyrl-RS"/>
              </w:rPr>
              <w:t>Укупно</w:t>
            </w:r>
          </w:p>
        </w:tc>
        <w:tc>
          <w:tcPr>
            <w:tcW w:w="1210" w:type="dxa"/>
            <w:shd w:val="clear" w:color="auto" w:fill="92CDDC" w:themeFill="accent5" w:themeFillTint="99"/>
            <w:noWrap/>
            <w:vAlign w:val="center"/>
            <w:hideMark/>
          </w:tcPr>
          <w:p w14:paraId="5682CE3D"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105</w:t>
            </w:r>
          </w:p>
        </w:tc>
        <w:tc>
          <w:tcPr>
            <w:tcW w:w="1590" w:type="dxa"/>
            <w:shd w:val="clear" w:color="auto" w:fill="92CDDC" w:themeFill="accent5" w:themeFillTint="99"/>
            <w:noWrap/>
            <w:vAlign w:val="center"/>
            <w:hideMark/>
          </w:tcPr>
          <w:p w14:paraId="732EEFDF"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124</w:t>
            </w:r>
          </w:p>
        </w:tc>
        <w:tc>
          <w:tcPr>
            <w:tcW w:w="1050" w:type="dxa"/>
            <w:shd w:val="clear" w:color="auto" w:fill="92CDDC" w:themeFill="accent5" w:themeFillTint="99"/>
            <w:noWrap/>
            <w:vAlign w:val="center"/>
            <w:hideMark/>
          </w:tcPr>
          <w:p w14:paraId="6AB5258F"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100</w:t>
            </w:r>
          </w:p>
        </w:tc>
        <w:tc>
          <w:tcPr>
            <w:tcW w:w="1152" w:type="dxa"/>
            <w:shd w:val="clear" w:color="auto" w:fill="92CDDC" w:themeFill="accent5" w:themeFillTint="99"/>
            <w:noWrap/>
            <w:vAlign w:val="center"/>
            <w:hideMark/>
          </w:tcPr>
          <w:p w14:paraId="426EE05A"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140</w:t>
            </w:r>
          </w:p>
        </w:tc>
        <w:tc>
          <w:tcPr>
            <w:tcW w:w="1142" w:type="dxa"/>
            <w:shd w:val="clear" w:color="auto" w:fill="92CDDC" w:themeFill="accent5" w:themeFillTint="99"/>
            <w:noWrap/>
            <w:vAlign w:val="center"/>
            <w:hideMark/>
          </w:tcPr>
          <w:p w14:paraId="32A1AAC6" w14:textId="77777777" w:rsidR="006453E3" w:rsidRPr="009A1EE6"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sr-Cyrl-RS"/>
              </w:rPr>
            </w:pPr>
            <w:r w:rsidRPr="009A1EE6">
              <w:rPr>
                <w:rFonts w:eastAsia="Times New Roman" w:cs="Times New Roman"/>
                <w:b/>
                <w:bCs/>
                <w:color w:val="000000"/>
                <w:sz w:val="22"/>
                <w:lang w:eastAsia="sr-Cyrl-RS"/>
              </w:rPr>
              <w:t>1</w:t>
            </w:r>
          </w:p>
        </w:tc>
      </w:tr>
    </w:tbl>
    <w:p w14:paraId="3698129B" w14:textId="77777777" w:rsidR="006453E3" w:rsidRPr="00A25738" w:rsidRDefault="006453E3" w:rsidP="006453E3">
      <w:pPr>
        <w:jc w:val="both"/>
        <w:rPr>
          <w:sz w:val="20"/>
          <w:szCs w:val="18"/>
        </w:rPr>
      </w:pPr>
      <w:r w:rsidRPr="00A25738">
        <w:rPr>
          <w:sz w:val="20"/>
          <w:szCs w:val="18"/>
        </w:rPr>
        <w:t>Извор: База података услуга социјалне заштите у надлежности ЈЛС за 2018.</w:t>
      </w:r>
    </w:p>
    <w:p w14:paraId="030EA472" w14:textId="77777777" w:rsidR="00112F05" w:rsidRDefault="00112F05" w:rsidP="006619FC">
      <w:pPr>
        <w:rPr>
          <w:b/>
        </w:rPr>
      </w:pPr>
    </w:p>
    <w:p w14:paraId="63C75E9C" w14:textId="77777777" w:rsidR="006453E3" w:rsidRDefault="006453E3" w:rsidP="006619FC">
      <w:pPr>
        <w:rPr>
          <w:b/>
        </w:rPr>
      </w:pPr>
    </w:p>
    <w:p w14:paraId="72858586" w14:textId="77777777" w:rsidR="006453E3" w:rsidRDefault="006453E3" w:rsidP="006619FC">
      <w:pPr>
        <w:rPr>
          <w:b/>
        </w:rPr>
      </w:pPr>
    </w:p>
    <w:p w14:paraId="07606A62" w14:textId="77777777" w:rsidR="006453E3" w:rsidRDefault="006453E3" w:rsidP="006619FC">
      <w:pPr>
        <w:rPr>
          <w:b/>
        </w:rPr>
      </w:pPr>
    </w:p>
    <w:p w14:paraId="18DDD917" w14:textId="77777777" w:rsidR="006453E3" w:rsidRPr="006453E3" w:rsidRDefault="006453E3" w:rsidP="006453E3">
      <w:pPr>
        <w:jc w:val="both"/>
        <w:rPr>
          <w:b/>
          <w:bCs/>
        </w:rPr>
      </w:pPr>
      <w:r w:rsidRPr="006453E3">
        <w:rPr>
          <w:b/>
          <w:bCs/>
        </w:rPr>
        <w:lastRenderedPageBreak/>
        <w:t>Табела 17. Дужина трајања програма обуке</w:t>
      </w:r>
    </w:p>
    <w:tbl>
      <w:tblPr>
        <w:tblStyle w:val="GridTable4-Accent5"/>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1987"/>
        <w:gridCol w:w="1807"/>
      </w:tblGrid>
      <w:tr w:rsidR="006453E3" w:rsidRPr="009A1EE6" w14:paraId="1CA0C4FD" w14:textId="77777777" w:rsidTr="00B972A0">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599" w:type="dxa"/>
            <w:tcBorders>
              <w:top w:val="none" w:sz="0" w:space="0" w:color="auto"/>
              <w:left w:val="none" w:sz="0" w:space="0" w:color="auto"/>
              <w:bottom w:val="none" w:sz="0" w:space="0" w:color="auto"/>
              <w:right w:val="none" w:sz="0" w:space="0" w:color="auto"/>
            </w:tcBorders>
            <w:noWrap/>
            <w:vAlign w:val="center"/>
            <w:hideMark/>
          </w:tcPr>
          <w:p w14:paraId="11DE16A2" w14:textId="77777777" w:rsidR="006453E3" w:rsidRPr="00B972A0" w:rsidRDefault="006453E3" w:rsidP="009A1EE6">
            <w:pPr>
              <w:jc w:val="center"/>
              <w:rPr>
                <w:rFonts w:eastAsia="Times New Roman" w:cs="Times New Roman"/>
                <w:szCs w:val="24"/>
                <w:lang w:eastAsia="sr-Cyrl-RS"/>
              </w:rPr>
            </w:pPr>
            <w:r w:rsidRPr="00B972A0">
              <w:rPr>
                <w:rFonts w:eastAsia="Times New Roman" w:cs="Times New Roman"/>
                <w:szCs w:val="24"/>
                <w:lang w:eastAsia="sr-Cyrl-RS"/>
              </w:rPr>
              <w:t>Трајање програма</w:t>
            </w:r>
          </w:p>
        </w:tc>
        <w:tc>
          <w:tcPr>
            <w:tcW w:w="1987" w:type="dxa"/>
            <w:tcBorders>
              <w:top w:val="none" w:sz="0" w:space="0" w:color="auto"/>
              <w:left w:val="none" w:sz="0" w:space="0" w:color="auto"/>
              <w:bottom w:val="none" w:sz="0" w:space="0" w:color="auto"/>
              <w:right w:val="none" w:sz="0" w:space="0" w:color="auto"/>
            </w:tcBorders>
            <w:noWrap/>
            <w:vAlign w:val="center"/>
            <w:hideMark/>
          </w:tcPr>
          <w:p w14:paraId="1016FF13" w14:textId="77777777" w:rsidR="006453E3" w:rsidRPr="00B972A0" w:rsidRDefault="006453E3" w:rsidP="009A1E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vertAlign w:val="superscript"/>
                <w:lang w:eastAsia="sr-Cyrl-RS"/>
              </w:rPr>
            </w:pPr>
            <w:r w:rsidRPr="00B972A0">
              <w:rPr>
                <w:rFonts w:eastAsia="Times New Roman" w:cs="Times New Roman"/>
                <w:szCs w:val="24"/>
                <w:lang w:eastAsia="sr-Cyrl-RS"/>
              </w:rPr>
              <w:t>2012.</w:t>
            </w:r>
            <w:r w:rsidRPr="00B972A0">
              <w:rPr>
                <w:rFonts w:eastAsia="Times New Roman" w:cs="Times New Roman"/>
                <w:szCs w:val="24"/>
                <w:vertAlign w:val="superscript"/>
                <w:lang w:eastAsia="sr-Cyrl-RS"/>
              </w:rPr>
              <w:t>1</w:t>
            </w:r>
          </w:p>
        </w:tc>
        <w:tc>
          <w:tcPr>
            <w:tcW w:w="1807" w:type="dxa"/>
            <w:tcBorders>
              <w:top w:val="none" w:sz="0" w:space="0" w:color="auto"/>
              <w:left w:val="none" w:sz="0" w:space="0" w:color="auto"/>
              <w:bottom w:val="none" w:sz="0" w:space="0" w:color="auto"/>
              <w:right w:val="none" w:sz="0" w:space="0" w:color="auto"/>
            </w:tcBorders>
            <w:noWrap/>
            <w:vAlign w:val="center"/>
            <w:hideMark/>
          </w:tcPr>
          <w:p w14:paraId="5D44348C" w14:textId="77777777" w:rsidR="006453E3" w:rsidRPr="00B972A0" w:rsidRDefault="006453E3" w:rsidP="009A1E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vertAlign w:val="superscript"/>
                <w:lang w:eastAsia="sr-Cyrl-RS"/>
              </w:rPr>
            </w:pPr>
            <w:r w:rsidRPr="00B972A0">
              <w:rPr>
                <w:rFonts w:eastAsia="Times New Roman" w:cs="Times New Roman"/>
                <w:szCs w:val="24"/>
                <w:lang w:eastAsia="sr-Cyrl-RS"/>
              </w:rPr>
              <w:t>2017.</w:t>
            </w:r>
            <w:r w:rsidRPr="00B972A0">
              <w:rPr>
                <w:rFonts w:eastAsia="Times New Roman" w:cs="Times New Roman"/>
                <w:szCs w:val="24"/>
                <w:vertAlign w:val="superscript"/>
                <w:lang w:eastAsia="sr-Cyrl-RS"/>
              </w:rPr>
              <w:t>2</w:t>
            </w:r>
          </w:p>
        </w:tc>
      </w:tr>
      <w:tr w:rsidR="006453E3" w:rsidRPr="009A1EE6" w14:paraId="20C5165A" w14:textId="77777777" w:rsidTr="00B97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599" w:type="dxa"/>
            <w:noWrap/>
            <w:vAlign w:val="center"/>
            <w:hideMark/>
          </w:tcPr>
          <w:p w14:paraId="5EB1E77D" w14:textId="77777777" w:rsidR="006453E3" w:rsidRPr="00B972A0" w:rsidRDefault="006453E3" w:rsidP="009A1EE6">
            <w:pPr>
              <w:jc w:val="center"/>
              <w:rPr>
                <w:rFonts w:eastAsia="Times New Roman" w:cs="Times New Roman"/>
                <w:color w:val="000000"/>
                <w:szCs w:val="24"/>
                <w:lang w:eastAsia="sr-Cyrl-RS"/>
              </w:rPr>
            </w:pPr>
            <w:r w:rsidRPr="00B972A0">
              <w:rPr>
                <w:rFonts w:eastAsia="Times New Roman" w:cs="Times New Roman"/>
                <w:color w:val="000000"/>
                <w:szCs w:val="24"/>
                <w:lang w:eastAsia="sr-Cyrl-RS"/>
              </w:rPr>
              <w:t>Мање од 8 сати</w:t>
            </w:r>
          </w:p>
        </w:tc>
        <w:tc>
          <w:tcPr>
            <w:tcW w:w="1987" w:type="dxa"/>
            <w:noWrap/>
            <w:vAlign w:val="center"/>
            <w:hideMark/>
          </w:tcPr>
          <w:p w14:paraId="6A0A8E7C" w14:textId="77777777" w:rsidR="006453E3" w:rsidRPr="00B972A0"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6</w:t>
            </w:r>
          </w:p>
        </w:tc>
        <w:tc>
          <w:tcPr>
            <w:tcW w:w="1807" w:type="dxa"/>
            <w:noWrap/>
            <w:vAlign w:val="center"/>
            <w:hideMark/>
          </w:tcPr>
          <w:p w14:paraId="3209105A" w14:textId="77777777" w:rsidR="006453E3" w:rsidRPr="00B972A0"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13</w:t>
            </w:r>
          </w:p>
        </w:tc>
      </w:tr>
      <w:tr w:rsidR="006453E3" w:rsidRPr="009A1EE6" w14:paraId="09B42BD9" w14:textId="77777777" w:rsidTr="00B972A0">
        <w:trPr>
          <w:trHeight w:val="402"/>
        </w:trPr>
        <w:tc>
          <w:tcPr>
            <w:cnfStyle w:val="001000000000" w:firstRow="0" w:lastRow="0" w:firstColumn="1" w:lastColumn="0" w:oddVBand="0" w:evenVBand="0" w:oddHBand="0" w:evenHBand="0" w:firstRowFirstColumn="0" w:firstRowLastColumn="0" w:lastRowFirstColumn="0" w:lastRowLastColumn="0"/>
            <w:tcW w:w="5599" w:type="dxa"/>
            <w:noWrap/>
            <w:vAlign w:val="center"/>
            <w:hideMark/>
          </w:tcPr>
          <w:p w14:paraId="43F74360" w14:textId="77777777" w:rsidR="006453E3" w:rsidRPr="00B972A0" w:rsidRDefault="006453E3" w:rsidP="009A1EE6">
            <w:pPr>
              <w:jc w:val="center"/>
              <w:rPr>
                <w:rFonts w:eastAsia="Times New Roman" w:cs="Times New Roman"/>
                <w:color w:val="000000"/>
                <w:szCs w:val="24"/>
                <w:lang w:eastAsia="sr-Cyrl-RS"/>
              </w:rPr>
            </w:pPr>
            <w:r w:rsidRPr="00B972A0">
              <w:rPr>
                <w:rFonts w:eastAsia="Times New Roman" w:cs="Times New Roman"/>
                <w:color w:val="000000"/>
                <w:szCs w:val="24"/>
                <w:lang w:eastAsia="sr-Cyrl-RS"/>
              </w:rPr>
              <w:t>од 9 до 16 сати</w:t>
            </w:r>
          </w:p>
        </w:tc>
        <w:tc>
          <w:tcPr>
            <w:tcW w:w="1987" w:type="dxa"/>
            <w:noWrap/>
            <w:vAlign w:val="center"/>
            <w:hideMark/>
          </w:tcPr>
          <w:p w14:paraId="7FE09B0E" w14:textId="77777777" w:rsidR="006453E3" w:rsidRPr="00B972A0"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20</w:t>
            </w:r>
          </w:p>
        </w:tc>
        <w:tc>
          <w:tcPr>
            <w:tcW w:w="1807" w:type="dxa"/>
            <w:noWrap/>
            <w:vAlign w:val="center"/>
            <w:hideMark/>
          </w:tcPr>
          <w:p w14:paraId="66A9587A" w14:textId="77777777" w:rsidR="006453E3" w:rsidRPr="00B972A0"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65</w:t>
            </w:r>
          </w:p>
        </w:tc>
      </w:tr>
      <w:tr w:rsidR="006453E3" w:rsidRPr="009A1EE6" w14:paraId="50CAB441" w14:textId="77777777" w:rsidTr="00B97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599" w:type="dxa"/>
            <w:noWrap/>
            <w:vAlign w:val="center"/>
            <w:hideMark/>
          </w:tcPr>
          <w:p w14:paraId="6002CA0B" w14:textId="77777777" w:rsidR="006453E3" w:rsidRPr="00B972A0" w:rsidRDefault="006453E3" w:rsidP="009A1EE6">
            <w:pPr>
              <w:jc w:val="center"/>
              <w:rPr>
                <w:rFonts w:eastAsia="Times New Roman" w:cs="Times New Roman"/>
                <w:color w:val="000000"/>
                <w:szCs w:val="24"/>
                <w:lang w:eastAsia="sr-Cyrl-RS"/>
              </w:rPr>
            </w:pPr>
            <w:r w:rsidRPr="00B972A0">
              <w:rPr>
                <w:rFonts w:eastAsia="Times New Roman" w:cs="Times New Roman"/>
                <w:color w:val="000000"/>
                <w:szCs w:val="24"/>
                <w:lang w:eastAsia="sr-Cyrl-RS"/>
              </w:rPr>
              <w:t>од 17 до 24 сати</w:t>
            </w:r>
          </w:p>
        </w:tc>
        <w:tc>
          <w:tcPr>
            <w:tcW w:w="1987" w:type="dxa"/>
            <w:noWrap/>
            <w:vAlign w:val="center"/>
            <w:hideMark/>
          </w:tcPr>
          <w:p w14:paraId="660DFA42" w14:textId="77777777" w:rsidR="006453E3" w:rsidRPr="00B972A0"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14</w:t>
            </w:r>
          </w:p>
        </w:tc>
        <w:tc>
          <w:tcPr>
            <w:tcW w:w="1807" w:type="dxa"/>
            <w:noWrap/>
            <w:vAlign w:val="center"/>
            <w:hideMark/>
          </w:tcPr>
          <w:p w14:paraId="4146B641" w14:textId="77777777" w:rsidR="006453E3" w:rsidRPr="00B972A0"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30</w:t>
            </w:r>
          </w:p>
        </w:tc>
      </w:tr>
      <w:tr w:rsidR="006453E3" w:rsidRPr="009A1EE6" w14:paraId="0346A880" w14:textId="77777777" w:rsidTr="00B972A0">
        <w:trPr>
          <w:trHeight w:val="402"/>
        </w:trPr>
        <w:tc>
          <w:tcPr>
            <w:cnfStyle w:val="001000000000" w:firstRow="0" w:lastRow="0" w:firstColumn="1" w:lastColumn="0" w:oddVBand="0" w:evenVBand="0" w:oddHBand="0" w:evenHBand="0" w:firstRowFirstColumn="0" w:firstRowLastColumn="0" w:lastRowFirstColumn="0" w:lastRowLastColumn="0"/>
            <w:tcW w:w="5599" w:type="dxa"/>
            <w:noWrap/>
            <w:vAlign w:val="center"/>
            <w:hideMark/>
          </w:tcPr>
          <w:p w14:paraId="0B71F6E3" w14:textId="77777777" w:rsidR="006453E3" w:rsidRPr="00B972A0" w:rsidRDefault="006453E3" w:rsidP="009A1EE6">
            <w:pPr>
              <w:jc w:val="center"/>
              <w:rPr>
                <w:rFonts w:eastAsia="Times New Roman" w:cs="Times New Roman"/>
                <w:color w:val="000000"/>
                <w:szCs w:val="24"/>
                <w:lang w:eastAsia="sr-Cyrl-RS"/>
              </w:rPr>
            </w:pPr>
            <w:r w:rsidRPr="00B972A0">
              <w:rPr>
                <w:rFonts w:eastAsia="Times New Roman" w:cs="Times New Roman"/>
                <w:color w:val="000000"/>
                <w:szCs w:val="24"/>
                <w:lang w:eastAsia="sr-Cyrl-RS"/>
              </w:rPr>
              <w:t>од 25 до 32 сати</w:t>
            </w:r>
          </w:p>
        </w:tc>
        <w:tc>
          <w:tcPr>
            <w:tcW w:w="1987" w:type="dxa"/>
            <w:noWrap/>
            <w:vAlign w:val="center"/>
            <w:hideMark/>
          </w:tcPr>
          <w:p w14:paraId="2E190AB4" w14:textId="77777777" w:rsidR="006453E3" w:rsidRPr="00B972A0"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24</w:t>
            </w:r>
          </w:p>
        </w:tc>
        <w:tc>
          <w:tcPr>
            <w:tcW w:w="1807" w:type="dxa"/>
            <w:noWrap/>
            <w:vAlign w:val="center"/>
            <w:hideMark/>
          </w:tcPr>
          <w:p w14:paraId="11BC63A0" w14:textId="77777777" w:rsidR="006453E3" w:rsidRPr="00B972A0"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20</w:t>
            </w:r>
          </w:p>
        </w:tc>
      </w:tr>
      <w:tr w:rsidR="006453E3" w:rsidRPr="009A1EE6" w14:paraId="6598DDE8" w14:textId="77777777" w:rsidTr="00B97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599" w:type="dxa"/>
            <w:noWrap/>
            <w:vAlign w:val="center"/>
            <w:hideMark/>
          </w:tcPr>
          <w:p w14:paraId="48BAF2E4" w14:textId="77777777" w:rsidR="006453E3" w:rsidRPr="00B972A0" w:rsidRDefault="006453E3" w:rsidP="009A1EE6">
            <w:pPr>
              <w:jc w:val="center"/>
              <w:rPr>
                <w:rFonts w:eastAsia="Times New Roman" w:cs="Times New Roman"/>
                <w:color w:val="000000"/>
                <w:szCs w:val="24"/>
                <w:lang w:eastAsia="sr-Cyrl-RS"/>
              </w:rPr>
            </w:pPr>
            <w:r w:rsidRPr="00B972A0">
              <w:rPr>
                <w:rFonts w:eastAsia="Times New Roman" w:cs="Times New Roman"/>
                <w:color w:val="000000"/>
                <w:szCs w:val="24"/>
                <w:lang w:eastAsia="sr-Cyrl-RS"/>
              </w:rPr>
              <w:t>од 33 до 40 сати</w:t>
            </w:r>
          </w:p>
        </w:tc>
        <w:tc>
          <w:tcPr>
            <w:tcW w:w="1987" w:type="dxa"/>
            <w:noWrap/>
            <w:vAlign w:val="center"/>
            <w:hideMark/>
          </w:tcPr>
          <w:p w14:paraId="4704FE1B" w14:textId="77777777" w:rsidR="006453E3" w:rsidRPr="00B972A0"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14</w:t>
            </w:r>
          </w:p>
        </w:tc>
        <w:tc>
          <w:tcPr>
            <w:tcW w:w="1807" w:type="dxa"/>
            <w:noWrap/>
            <w:vAlign w:val="center"/>
            <w:hideMark/>
          </w:tcPr>
          <w:p w14:paraId="25952428" w14:textId="77777777" w:rsidR="006453E3" w:rsidRPr="00B972A0"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12</w:t>
            </w:r>
          </w:p>
        </w:tc>
      </w:tr>
      <w:tr w:rsidR="006453E3" w:rsidRPr="009A1EE6" w14:paraId="3D65230A" w14:textId="77777777" w:rsidTr="00B972A0">
        <w:trPr>
          <w:trHeight w:val="402"/>
        </w:trPr>
        <w:tc>
          <w:tcPr>
            <w:cnfStyle w:val="001000000000" w:firstRow="0" w:lastRow="0" w:firstColumn="1" w:lastColumn="0" w:oddVBand="0" w:evenVBand="0" w:oddHBand="0" w:evenHBand="0" w:firstRowFirstColumn="0" w:firstRowLastColumn="0" w:lastRowFirstColumn="0" w:lastRowLastColumn="0"/>
            <w:tcW w:w="5599" w:type="dxa"/>
            <w:noWrap/>
            <w:vAlign w:val="center"/>
            <w:hideMark/>
          </w:tcPr>
          <w:p w14:paraId="34860325" w14:textId="77777777" w:rsidR="006453E3" w:rsidRPr="00B972A0" w:rsidRDefault="006453E3" w:rsidP="009A1EE6">
            <w:pPr>
              <w:jc w:val="center"/>
              <w:rPr>
                <w:rFonts w:eastAsia="Times New Roman" w:cs="Times New Roman"/>
                <w:color w:val="000000"/>
                <w:szCs w:val="24"/>
                <w:lang w:eastAsia="sr-Cyrl-RS"/>
              </w:rPr>
            </w:pPr>
            <w:r w:rsidRPr="00B972A0">
              <w:rPr>
                <w:rFonts w:eastAsia="Times New Roman" w:cs="Times New Roman"/>
                <w:color w:val="000000"/>
                <w:szCs w:val="24"/>
                <w:lang w:eastAsia="sr-Cyrl-RS"/>
              </w:rPr>
              <w:t>од 41 до 48 сати</w:t>
            </w:r>
          </w:p>
        </w:tc>
        <w:tc>
          <w:tcPr>
            <w:tcW w:w="1987" w:type="dxa"/>
            <w:noWrap/>
            <w:vAlign w:val="center"/>
            <w:hideMark/>
          </w:tcPr>
          <w:p w14:paraId="14337192" w14:textId="77777777" w:rsidR="006453E3" w:rsidRPr="00B972A0"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7</w:t>
            </w:r>
          </w:p>
        </w:tc>
        <w:tc>
          <w:tcPr>
            <w:tcW w:w="1807" w:type="dxa"/>
            <w:noWrap/>
            <w:vAlign w:val="center"/>
            <w:hideMark/>
          </w:tcPr>
          <w:p w14:paraId="14989A53" w14:textId="77777777" w:rsidR="006453E3" w:rsidRPr="00B972A0" w:rsidRDefault="006453E3" w:rsidP="009A1E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7</w:t>
            </w:r>
          </w:p>
        </w:tc>
      </w:tr>
      <w:tr w:rsidR="006453E3" w:rsidRPr="009A1EE6" w14:paraId="2AA55531" w14:textId="77777777" w:rsidTr="00B97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599" w:type="dxa"/>
            <w:noWrap/>
            <w:vAlign w:val="center"/>
            <w:hideMark/>
          </w:tcPr>
          <w:p w14:paraId="6BFE1C02" w14:textId="77777777" w:rsidR="006453E3" w:rsidRPr="00B972A0" w:rsidRDefault="006453E3" w:rsidP="009A1EE6">
            <w:pPr>
              <w:jc w:val="center"/>
              <w:rPr>
                <w:rFonts w:eastAsia="Times New Roman" w:cs="Times New Roman"/>
                <w:color w:val="000000"/>
                <w:szCs w:val="24"/>
                <w:lang w:eastAsia="sr-Cyrl-RS"/>
              </w:rPr>
            </w:pPr>
            <w:r w:rsidRPr="00B972A0">
              <w:rPr>
                <w:rFonts w:eastAsia="Times New Roman" w:cs="Times New Roman"/>
                <w:color w:val="000000"/>
                <w:szCs w:val="24"/>
                <w:lang w:eastAsia="sr-Cyrl-RS"/>
              </w:rPr>
              <w:t>преко 49 сати</w:t>
            </w:r>
          </w:p>
        </w:tc>
        <w:tc>
          <w:tcPr>
            <w:tcW w:w="1987" w:type="dxa"/>
            <w:noWrap/>
            <w:vAlign w:val="center"/>
            <w:hideMark/>
          </w:tcPr>
          <w:p w14:paraId="0E856FB7" w14:textId="77777777" w:rsidR="006453E3" w:rsidRPr="00B972A0"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25</w:t>
            </w:r>
          </w:p>
        </w:tc>
        <w:tc>
          <w:tcPr>
            <w:tcW w:w="1807" w:type="dxa"/>
            <w:noWrap/>
            <w:vAlign w:val="center"/>
            <w:hideMark/>
          </w:tcPr>
          <w:p w14:paraId="301B840B" w14:textId="77777777" w:rsidR="006453E3" w:rsidRPr="00B972A0" w:rsidRDefault="006453E3" w:rsidP="009A1E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sr-Cyrl-RS"/>
              </w:rPr>
            </w:pPr>
            <w:r w:rsidRPr="00B972A0">
              <w:rPr>
                <w:rFonts w:eastAsia="Times New Roman" w:cs="Times New Roman"/>
                <w:color w:val="000000"/>
                <w:szCs w:val="24"/>
                <w:lang w:eastAsia="sr-Cyrl-RS"/>
              </w:rPr>
              <w:t>59</w:t>
            </w:r>
          </w:p>
        </w:tc>
      </w:tr>
    </w:tbl>
    <w:p w14:paraId="23C1FF4F" w14:textId="77777777" w:rsidR="006453E3" w:rsidRPr="00F37802" w:rsidRDefault="006453E3" w:rsidP="006453E3">
      <w:pPr>
        <w:rPr>
          <w:sz w:val="20"/>
          <w:szCs w:val="18"/>
        </w:rPr>
      </w:pPr>
      <w:r w:rsidRPr="00F37802">
        <w:rPr>
          <w:sz w:val="20"/>
          <w:szCs w:val="18"/>
        </w:rPr>
        <w:t xml:space="preserve">Извор: </w:t>
      </w:r>
      <w:r w:rsidRPr="00F37802">
        <w:rPr>
          <w:sz w:val="20"/>
          <w:szCs w:val="18"/>
          <w:vertAlign w:val="superscript"/>
        </w:rPr>
        <w:t>1</w:t>
      </w:r>
      <w:r w:rsidRPr="00F37802">
        <w:rPr>
          <w:sz w:val="20"/>
          <w:szCs w:val="18"/>
        </w:rPr>
        <w:t xml:space="preserve"> Живановић, С., Симатовић, С., Поповић, И. (2012). Анализа података унетих у Базу акредитованих програма обуке у периоду од марта 2008. до марта 2012. године. </w:t>
      </w:r>
      <w:r w:rsidRPr="00F37802">
        <w:rPr>
          <w:i/>
          <w:iCs/>
          <w:sz w:val="20"/>
          <w:szCs w:val="18"/>
        </w:rPr>
        <w:t>Актуелности</w:t>
      </w:r>
      <w:r w:rsidRPr="00F37802">
        <w:rPr>
          <w:sz w:val="20"/>
          <w:szCs w:val="18"/>
        </w:rPr>
        <w:t xml:space="preserve">. Београд. </w:t>
      </w:r>
      <w:r w:rsidRPr="00F37802">
        <w:rPr>
          <w:rFonts w:eastAsiaTheme="minorHAnsi" w:cs="Times New Roman"/>
          <w:sz w:val="20"/>
          <w:szCs w:val="18"/>
        </w:rPr>
        <w:t>№ 1-2/2012</w:t>
      </w:r>
      <w:r w:rsidRPr="00F37802">
        <w:rPr>
          <w:sz w:val="20"/>
          <w:szCs w:val="18"/>
        </w:rPr>
        <w:br/>
      </w:r>
      <w:r w:rsidRPr="00F37802">
        <w:rPr>
          <w:sz w:val="20"/>
          <w:szCs w:val="18"/>
          <w:vertAlign w:val="superscript"/>
        </w:rPr>
        <w:t>2</w:t>
      </w:r>
      <w:r w:rsidRPr="00F37802">
        <w:rPr>
          <w:sz w:val="20"/>
          <w:szCs w:val="18"/>
        </w:rPr>
        <w:t xml:space="preserve"> Шарац, Н., Живанић, С. (2018). Резултати евалуације процеса акредитације у периоду од 2008. до 2018. године. </w:t>
      </w:r>
      <w:r w:rsidRPr="00F37802">
        <w:rPr>
          <w:i/>
          <w:iCs/>
          <w:sz w:val="20"/>
          <w:szCs w:val="18"/>
        </w:rPr>
        <w:t xml:space="preserve">Актуелности. </w:t>
      </w:r>
      <w:r w:rsidRPr="00F37802">
        <w:rPr>
          <w:sz w:val="20"/>
          <w:szCs w:val="18"/>
        </w:rPr>
        <w:t>Београд.</w:t>
      </w:r>
      <w:r w:rsidRPr="00F37802">
        <w:rPr>
          <w:i/>
          <w:iCs/>
          <w:sz w:val="20"/>
          <w:szCs w:val="18"/>
        </w:rPr>
        <w:t xml:space="preserve"> </w:t>
      </w:r>
      <w:r w:rsidRPr="00F37802">
        <w:rPr>
          <w:rFonts w:eastAsiaTheme="minorHAnsi" w:cs="Times New Roman"/>
          <w:sz w:val="20"/>
          <w:szCs w:val="18"/>
        </w:rPr>
        <w:t>№</w:t>
      </w:r>
      <w:r w:rsidRPr="00F37802">
        <w:rPr>
          <w:i/>
          <w:iCs/>
          <w:sz w:val="20"/>
          <w:szCs w:val="18"/>
        </w:rPr>
        <w:t xml:space="preserve"> </w:t>
      </w:r>
      <w:r w:rsidRPr="00F37802">
        <w:rPr>
          <w:sz w:val="20"/>
          <w:szCs w:val="18"/>
        </w:rPr>
        <w:t>1-2/2018</w:t>
      </w:r>
    </w:p>
    <w:p w14:paraId="646C509D" w14:textId="77777777" w:rsidR="006453E3" w:rsidRDefault="006453E3" w:rsidP="006619FC">
      <w:pPr>
        <w:rPr>
          <w:b/>
        </w:rPr>
      </w:pPr>
    </w:p>
    <w:p w14:paraId="2A5D8BDA" w14:textId="77777777" w:rsidR="00112F05" w:rsidRDefault="00112F05" w:rsidP="006619FC">
      <w:pPr>
        <w:rPr>
          <w:b/>
        </w:rPr>
      </w:pPr>
    </w:p>
    <w:p w14:paraId="61CAE47D" w14:textId="77777777" w:rsidR="00112F05" w:rsidRDefault="00112F05" w:rsidP="006619FC">
      <w:pPr>
        <w:rPr>
          <w:b/>
        </w:rPr>
      </w:pPr>
    </w:p>
    <w:p w14:paraId="3FAC7563" w14:textId="77777777" w:rsidR="00112F05" w:rsidRDefault="00112F05" w:rsidP="006619FC">
      <w:pPr>
        <w:rPr>
          <w:b/>
        </w:rPr>
      </w:pPr>
    </w:p>
    <w:p w14:paraId="562038F8" w14:textId="77777777" w:rsidR="005C399A" w:rsidRDefault="005C399A" w:rsidP="00223C60">
      <w:pPr>
        <w:rPr>
          <w:rFonts w:cs="Times New Roman"/>
          <w:sz w:val="20"/>
          <w:szCs w:val="24"/>
        </w:rPr>
      </w:pPr>
    </w:p>
    <w:p w14:paraId="2D36726A" w14:textId="77777777" w:rsidR="005C399A" w:rsidRDefault="005C399A" w:rsidP="00223C60">
      <w:pPr>
        <w:rPr>
          <w:rFonts w:cs="Times New Roman"/>
          <w:sz w:val="20"/>
          <w:szCs w:val="24"/>
        </w:rPr>
      </w:pPr>
    </w:p>
    <w:p w14:paraId="1CD00AB3" w14:textId="77777777" w:rsidR="005C399A" w:rsidRDefault="005C399A" w:rsidP="00223C60">
      <w:pPr>
        <w:rPr>
          <w:rFonts w:cs="Times New Roman"/>
          <w:sz w:val="20"/>
          <w:szCs w:val="24"/>
        </w:rPr>
      </w:pPr>
    </w:p>
    <w:p w14:paraId="743745B9" w14:textId="77777777" w:rsidR="005C399A" w:rsidRDefault="005C399A" w:rsidP="00223C60">
      <w:pPr>
        <w:rPr>
          <w:rFonts w:cs="Times New Roman"/>
          <w:sz w:val="20"/>
          <w:szCs w:val="24"/>
        </w:rPr>
      </w:pPr>
    </w:p>
    <w:p w14:paraId="077ABC1A" w14:textId="77777777" w:rsidR="00AF6400" w:rsidRDefault="00AF6400" w:rsidP="00D0384D">
      <w:pPr>
        <w:pStyle w:val="Heading2"/>
      </w:pPr>
    </w:p>
    <w:p w14:paraId="0A8EE885" w14:textId="77777777" w:rsidR="00AF6400" w:rsidRDefault="00AF6400" w:rsidP="00D0384D">
      <w:pPr>
        <w:pStyle w:val="Heading2"/>
      </w:pPr>
    </w:p>
    <w:p w14:paraId="277AFD33" w14:textId="77777777" w:rsidR="006453E3" w:rsidRDefault="006453E3" w:rsidP="00AF6400">
      <w:pPr>
        <w:rPr>
          <w:b/>
          <w:bCs/>
        </w:rPr>
      </w:pPr>
    </w:p>
    <w:p w14:paraId="345060EC" w14:textId="77777777" w:rsidR="006453E3" w:rsidRDefault="006453E3" w:rsidP="00AF6400">
      <w:pPr>
        <w:rPr>
          <w:b/>
          <w:bCs/>
        </w:rPr>
      </w:pPr>
    </w:p>
    <w:p w14:paraId="0AA31DF2" w14:textId="77777777" w:rsidR="006453E3" w:rsidRDefault="006453E3" w:rsidP="00AF6400">
      <w:pPr>
        <w:rPr>
          <w:b/>
          <w:bCs/>
        </w:rPr>
      </w:pPr>
    </w:p>
    <w:p w14:paraId="2B57BF00" w14:textId="77777777" w:rsidR="006453E3" w:rsidRDefault="006453E3" w:rsidP="00AF6400">
      <w:pPr>
        <w:rPr>
          <w:b/>
          <w:bCs/>
        </w:rPr>
      </w:pPr>
    </w:p>
    <w:p w14:paraId="60472AB4" w14:textId="77777777" w:rsidR="005C399A" w:rsidRPr="00AF6400" w:rsidRDefault="004F4BFA" w:rsidP="004F4BFA">
      <w:pPr>
        <w:pStyle w:val="Heading2"/>
      </w:pPr>
      <w:bookmarkStart w:id="90" w:name="_Toc59906284"/>
      <w:r w:rsidRPr="003407B9">
        <w:lastRenderedPageBreak/>
        <w:t>5.</w:t>
      </w:r>
      <w:r w:rsidR="00D0384D" w:rsidRPr="00AF6400">
        <w:t xml:space="preserve">2. </w:t>
      </w:r>
      <w:r w:rsidR="00D0384D" w:rsidRPr="004F4BFA">
        <w:t>Графикони</w:t>
      </w:r>
      <w:bookmarkEnd w:id="90"/>
    </w:p>
    <w:p w14:paraId="253E3513" w14:textId="77777777" w:rsidR="005C399A" w:rsidRPr="00D0384D" w:rsidRDefault="005C399A" w:rsidP="00223C60">
      <w:pPr>
        <w:rPr>
          <w:rFonts w:cs="Times New Roman"/>
          <w:b/>
          <w:szCs w:val="24"/>
        </w:rPr>
      </w:pPr>
      <w:r w:rsidRPr="00D0384D">
        <w:rPr>
          <w:rFonts w:cs="Times New Roman"/>
          <w:b/>
          <w:szCs w:val="24"/>
        </w:rPr>
        <w:t>Графикон 1. Структура извора финансирања услуга у надлежности ЈЛС у 2012, 2015 и 2018. години</w:t>
      </w:r>
    </w:p>
    <w:p w14:paraId="5E86F324" w14:textId="77777777" w:rsidR="005C399A" w:rsidRDefault="005C399A" w:rsidP="005C399A">
      <w:pPr>
        <w:jc w:val="center"/>
        <w:rPr>
          <w:rFonts w:cs="Times New Roman"/>
          <w:sz w:val="20"/>
          <w:szCs w:val="24"/>
          <w:vertAlign w:val="superscript"/>
        </w:rPr>
      </w:pPr>
      <w:r w:rsidRPr="005C399A">
        <w:rPr>
          <w:rFonts w:cs="Times New Roman"/>
          <w:noProof/>
          <w:sz w:val="20"/>
          <w:szCs w:val="24"/>
          <w:vertAlign w:val="superscript"/>
        </w:rPr>
        <w:drawing>
          <wp:inline distT="0" distB="0" distL="0" distR="0" wp14:anchorId="18A202F8" wp14:editId="1A58B3F9">
            <wp:extent cx="5925820" cy="2781300"/>
            <wp:effectExtent l="0" t="0" r="1778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2A92BA" w14:textId="77777777" w:rsidR="00B8777E" w:rsidRDefault="00B8777E" w:rsidP="00B8777E">
      <w:pPr>
        <w:rPr>
          <w:sz w:val="20"/>
          <w:szCs w:val="20"/>
        </w:rPr>
      </w:pPr>
      <w:r w:rsidRPr="00B8777E">
        <w:rPr>
          <w:rFonts w:cs="Times New Roman"/>
          <w:sz w:val="20"/>
          <w:szCs w:val="20"/>
        </w:rPr>
        <w:t>Извор:</w:t>
      </w:r>
      <w:r w:rsidRPr="00B8777E">
        <w:rPr>
          <w:sz w:val="20"/>
          <w:szCs w:val="20"/>
        </w:rPr>
        <w:t xml:space="preserve"> Матковић Г, Страњаковић М. (2020). </w:t>
      </w:r>
      <w:r w:rsidRPr="00D0384D">
        <w:rPr>
          <w:i/>
          <w:sz w:val="20"/>
          <w:szCs w:val="20"/>
        </w:rPr>
        <w:t>Мапирање услуга социјалне заштите и материјалне подршке у надлежности јединица локалних самоуправа у Републици Србији</w:t>
      </w:r>
      <w:r w:rsidRPr="00B8777E">
        <w:rPr>
          <w:sz w:val="20"/>
          <w:szCs w:val="20"/>
        </w:rPr>
        <w:t xml:space="preserve">. Тим за социјално укључивање и смањење сиромаштва Владе </w:t>
      </w:r>
      <w:r w:rsidR="000C3F2E" w:rsidRPr="00B8777E">
        <w:rPr>
          <w:sz w:val="20"/>
          <w:szCs w:val="20"/>
        </w:rPr>
        <w:t>Републике</w:t>
      </w:r>
      <w:r w:rsidRPr="00B8777E">
        <w:rPr>
          <w:sz w:val="20"/>
          <w:szCs w:val="20"/>
        </w:rPr>
        <w:t xml:space="preserve"> Србије. Београд</w:t>
      </w:r>
    </w:p>
    <w:p w14:paraId="4E4BE3ED" w14:textId="77777777" w:rsidR="00613BE4" w:rsidRPr="00800129" w:rsidRDefault="00F10816" w:rsidP="00C60FF1">
      <w:pPr>
        <w:rPr>
          <w:rFonts w:cs="Times New Roman"/>
          <w:b/>
          <w:bCs/>
          <w:szCs w:val="24"/>
        </w:rPr>
      </w:pPr>
      <w:r w:rsidRPr="00800129">
        <w:rPr>
          <w:rFonts w:cs="Times New Roman"/>
          <w:b/>
          <w:bCs/>
          <w:szCs w:val="24"/>
        </w:rPr>
        <w:t xml:space="preserve">Графикон </w:t>
      </w:r>
      <w:r w:rsidR="00AA4AD7">
        <w:rPr>
          <w:rFonts w:cs="Times New Roman"/>
          <w:b/>
          <w:bCs/>
          <w:szCs w:val="24"/>
        </w:rPr>
        <w:t>2</w:t>
      </w:r>
      <w:r w:rsidRPr="00800129">
        <w:rPr>
          <w:rFonts w:cs="Times New Roman"/>
          <w:b/>
          <w:bCs/>
          <w:szCs w:val="24"/>
        </w:rPr>
        <w:t>. Расположиви капацитети у установама</w:t>
      </w:r>
      <w:r w:rsidR="00800129" w:rsidRPr="00800129">
        <w:rPr>
          <w:rFonts w:cs="Times New Roman"/>
          <w:b/>
          <w:bCs/>
          <w:szCs w:val="24"/>
        </w:rPr>
        <w:t>,</w:t>
      </w:r>
      <w:r w:rsidRPr="00800129">
        <w:rPr>
          <w:rFonts w:cs="Times New Roman"/>
          <w:b/>
          <w:bCs/>
          <w:szCs w:val="24"/>
        </w:rPr>
        <w:t xml:space="preserve"> 31.12.2015-31.12.2018.</w:t>
      </w:r>
    </w:p>
    <w:p w14:paraId="5073ECC3" w14:textId="77777777" w:rsidR="00800129" w:rsidRDefault="00800129" w:rsidP="00800129">
      <w:pPr>
        <w:jc w:val="center"/>
        <w:rPr>
          <w:rFonts w:cs="Times New Roman"/>
          <w:szCs w:val="24"/>
        </w:rPr>
      </w:pPr>
      <w:r>
        <w:rPr>
          <w:noProof/>
        </w:rPr>
        <w:drawing>
          <wp:inline distT="0" distB="0" distL="0" distR="0" wp14:anchorId="57FD0832" wp14:editId="21305938">
            <wp:extent cx="5926347" cy="2587925"/>
            <wp:effectExtent l="0" t="0" r="17780" b="3175"/>
            <wp:docPr id="5" name="Chart 5">
              <a:extLst xmlns:a="http://schemas.openxmlformats.org/drawingml/2006/main">
                <a:ext uri="{FF2B5EF4-FFF2-40B4-BE49-F238E27FC236}">
                  <a16:creationId xmlns:a16="http://schemas.microsoft.com/office/drawing/2014/main" id="{75FD2663-F9E2-4A4F-8A35-1E94183061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4EE3BD" w14:textId="77777777" w:rsidR="00800129" w:rsidRPr="009B1D0B" w:rsidRDefault="00800129" w:rsidP="00800129">
      <w:pPr>
        <w:rPr>
          <w:rFonts w:cs="Times New Roman"/>
          <w:sz w:val="20"/>
          <w:szCs w:val="20"/>
          <w:vertAlign w:val="superscript"/>
        </w:rPr>
      </w:pPr>
      <w:r w:rsidRPr="009B1D0B">
        <w:rPr>
          <w:rFonts w:cs="Times New Roman"/>
          <w:sz w:val="20"/>
          <w:szCs w:val="20"/>
        </w:rPr>
        <w:t>Извор</w:t>
      </w:r>
      <w:r>
        <w:rPr>
          <w:rFonts w:cs="Times New Roman"/>
          <w:sz w:val="20"/>
          <w:szCs w:val="20"/>
        </w:rPr>
        <w:t xml:space="preserve">: </w:t>
      </w:r>
      <w:r w:rsidRPr="009B1D0B">
        <w:rPr>
          <w:sz w:val="20"/>
          <w:szCs w:val="20"/>
        </w:rPr>
        <w:t xml:space="preserve">Републички завод за социјалну заштиту (2019). </w:t>
      </w:r>
      <w:r w:rsidRPr="009B1D0B">
        <w:rPr>
          <w:i/>
          <w:iCs/>
          <w:sz w:val="20"/>
          <w:szCs w:val="20"/>
        </w:rPr>
        <w:t>Извештај о раду установа за смештај одраслих и старијих за 2018. годину</w:t>
      </w:r>
      <w:r w:rsidRPr="009B1D0B">
        <w:rPr>
          <w:sz w:val="20"/>
          <w:szCs w:val="20"/>
        </w:rPr>
        <w:t>. Београд</w:t>
      </w:r>
      <w:r>
        <w:rPr>
          <w:sz w:val="20"/>
          <w:szCs w:val="20"/>
        </w:rPr>
        <w:t>. стр. 5</w:t>
      </w:r>
    </w:p>
    <w:p w14:paraId="0F83768C" w14:textId="77777777" w:rsidR="00613BE4" w:rsidRPr="004E52F9" w:rsidRDefault="004B6AE8" w:rsidP="00C60FF1">
      <w:pPr>
        <w:rPr>
          <w:rFonts w:cs="Times New Roman"/>
          <w:b/>
          <w:bCs/>
          <w:szCs w:val="24"/>
        </w:rPr>
      </w:pPr>
      <w:r w:rsidRPr="004E52F9">
        <w:rPr>
          <w:rFonts w:cs="Times New Roman"/>
          <w:b/>
          <w:bCs/>
          <w:szCs w:val="24"/>
        </w:rPr>
        <w:lastRenderedPageBreak/>
        <w:t xml:space="preserve">Графикон </w:t>
      </w:r>
      <w:r w:rsidR="00AA4AD7" w:rsidRPr="004E52F9">
        <w:rPr>
          <w:rFonts w:cs="Times New Roman"/>
          <w:b/>
          <w:bCs/>
          <w:szCs w:val="24"/>
        </w:rPr>
        <w:t>3</w:t>
      </w:r>
      <w:r w:rsidRPr="004E52F9">
        <w:rPr>
          <w:rFonts w:cs="Times New Roman"/>
          <w:b/>
          <w:bCs/>
          <w:szCs w:val="24"/>
        </w:rPr>
        <w:t>. Тренд раста броја корисника евидентираних на листама чекања 31.12.2015-31.12.2018.</w:t>
      </w:r>
    </w:p>
    <w:p w14:paraId="416784C5" w14:textId="77777777" w:rsidR="004B6AE8" w:rsidRDefault="004B6AE8" w:rsidP="004B6AE8">
      <w:pPr>
        <w:jc w:val="center"/>
        <w:rPr>
          <w:rFonts w:cs="Times New Roman"/>
          <w:szCs w:val="24"/>
        </w:rPr>
      </w:pPr>
      <w:r>
        <w:rPr>
          <w:noProof/>
        </w:rPr>
        <w:drawing>
          <wp:inline distT="0" distB="0" distL="0" distR="0" wp14:anchorId="56DB7C7A" wp14:editId="3D434AEF">
            <wp:extent cx="5915025" cy="2794635"/>
            <wp:effectExtent l="0" t="0" r="9525" b="5715"/>
            <wp:docPr id="6" name="Chart 6">
              <a:extLst xmlns:a="http://schemas.openxmlformats.org/drawingml/2006/main">
                <a:ext uri="{FF2B5EF4-FFF2-40B4-BE49-F238E27FC236}">
                  <a16:creationId xmlns:a16="http://schemas.microsoft.com/office/drawing/2014/main" id="{A9737E01-BEEF-4494-A254-CF458445E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5D3DFA" w14:textId="77777777" w:rsidR="00613BE4" w:rsidRDefault="004B6AE8" w:rsidP="00C60FF1">
      <w:pPr>
        <w:rPr>
          <w:rFonts w:cs="Times New Roman"/>
          <w:sz w:val="20"/>
          <w:szCs w:val="20"/>
          <w:vertAlign w:val="superscript"/>
        </w:rPr>
      </w:pPr>
      <w:r w:rsidRPr="009B1D0B">
        <w:rPr>
          <w:rFonts w:cs="Times New Roman"/>
          <w:sz w:val="20"/>
          <w:szCs w:val="20"/>
        </w:rPr>
        <w:t>Извор</w:t>
      </w:r>
      <w:r>
        <w:rPr>
          <w:rFonts w:cs="Times New Roman"/>
          <w:sz w:val="20"/>
          <w:szCs w:val="20"/>
        </w:rPr>
        <w:t xml:space="preserve">: </w:t>
      </w:r>
      <w:r w:rsidRPr="009B1D0B">
        <w:rPr>
          <w:sz w:val="20"/>
          <w:szCs w:val="20"/>
        </w:rPr>
        <w:t xml:space="preserve">Републички завод за социјалну заштиту (2019). </w:t>
      </w:r>
      <w:r w:rsidRPr="009B1D0B">
        <w:rPr>
          <w:i/>
          <w:iCs/>
          <w:sz w:val="20"/>
          <w:szCs w:val="20"/>
        </w:rPr>
        <w:t>Извештај о раду установа за смештај одраслих и старијих за 2018. годину</w:t>
      </w:r>
      <w:r w:rsidRPr="009B1D0B">
        <w:rPr>
          <w:sz w:val="20"/>
          <w:szCs w:val="20"/>
        </w:rPr>
        <w:t>. Београд</w:t>
      </w:r>
      <w:r>
        <w:rPr>
          <w:sz w:val="20"/>
          <w:szCs w:val="20"/>
        </w:rPr>
        <w:t>. стр. 6</w:t>
      </w:r>
    </w:p>
    <w:p w14:paraId="031F7372" w14:textId="77777777" w:rsidR="00490302" w:rsidRPr="004E52F9" w:rsidRDefault="00490302" w:rsidP="00C60FF1">
      <w:pPr>
        <w:rPr>
          <w:rFonts w:cs="Times New Roman"/>
          <w:b/>
          <w:bCs/>
          <w:szCs w:val="24"/>
        </w:rPr>
      </w:pPr>
      <w:r w:rsidRPr="004E52F9">
        <w:rPr>
          <w:rFonts w:cs="Times New Roman"/>
          <w:b/>
          <w:bCs/>
          <w:szCs w:val="24"/>
        </w:rPr>
        <w:t>Графикон 4. Обухват корисника према сектору који пружа услуге, 2015. и 2018. године (у %)</w:t>
      </w:r>
    </w:p>
    <w:p w14:paraId="689C84CC" w14:textId="77777777" w:rsidR="00490302" w:rsidRDefault="00490302" w:rsidP="00C60FF1">
      <w:pPr>
        <w:rPr>
          <w:rFonts w:cs="Times New Roman"/>
          <w:szCs w:val="24"/>
        </w:rPr>
      </w:pPr>
      <w:r>
        <w:rPr>
          <w:noProof/>
        </w:rPr>
        <w:drawing>
          <wp:inline distT="0" distB="0" distL="0" distR="0" wp14:anchorId="599E7AE7" wp14:editId="2FDDE615">
            <wp:extent cx="5972810" cy="2304288"/>
            <wp:effectExtent l="0" t="0" r="8890" b="1270"/>
            <wp:docPr id="7" name="Chart 7">
              <a:extLst xmlns:a="http://schemas.openxmlformats.org/drawingml/2006/main">
                <a:ext uri="{FF2B5EF4-FFF2-40B4-BE49-F238E27FC236}">
                  <a16:creationId xmlns:a16="http://schemas.microsoft.com/office/drawing/2014/main" id="{EF92CCEA-6DE9-4EAC-BB76-EE006BDDD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9F82A4" w14:textId="77777777" w:rsidR="00490302" w:rsidRDefault="00490302" w:rsidP="00C60FF1">
      <w:pPr>
        <w:rPr>
          <w:rFonts w:cs="Times New Roman"/>
          <w:sz w:val="20"/>
          <w:szCs w:val="20"/>
        </w:rPr>
      </w:pPr>
      <w:r w:rsidRPr="00490302">
        <w:rPr>
          <w:rFonts w:cs="Times New Roman"/>
          <w:sz w:val="20"/>
          <w:szCs w:val="20"/>
        </w:rPr>
        <w:t>Извор: База податак услуга социјалне заштите у надлежности ЈЛС за 2015. и 2018. годину</w:t>
      </w:r>
    </w:p>
    <w:p w14:paraId="1D63BA14" w14:textId="77777777" w:rsidR="005A786E" w:rsidRDefault="005A786E" w:rsidP="00C60FF1">
      <w:pPr>
        <w:rPr>
          <w:rFonts w:cs="Times New Roman"/>
          <w:b/>
          <w:bCs/>
          <w:szCs w:val="24"/>
        </w:rPr>
      </w:pPr>
    </w:p>
    <w:p w14:paraId="15E64558" w14:textId="77777777" w:rsidR="005A786E" w:rsidRDefault="005A786E" w:rsidP="00C60FF1">
      <w:pPr>
        <w:rPr>
          <w:rFonts w:cs="Times New Roman"/>
          <w:b/>
          <w:bCs/>
          <w:szCs w:val="24"/>
        </w:rPr>
      </w:pPr>
    </w:p>
    <w:p w14:paraId="3DFEFDA9" w14:textId="77777777" w:rsidR="005A786E" w:rsidRDefault="005A786E" w:rsidP="00C60FF1">
      <w:pPr>
        <w:rPr>
          <w:rFonts w:cs="Times New Roman"/>
          <w:b/>
          <w:bCs/>
          <w:szCs w:val="24"/>
        </w:rPr>
      </w:pPr>
    </w:p>
    <w:p w14:paraId="7A561B2D" w14:textId="77777777" w:rsidR="005A786E" w:rsidRPr="006255E8" w:rsidRDefault="005A786E" w:rsidP="005A786E">
      <w:pPr>
        <w:rPr>
          <w:rFonts w:cs="Times New Roman"/>
          <w:szCs w:val="24"/>
        </w:rPr>
      </w:pPr>
      <w:r w:rsidRPr="005A786E">
        <w:rPr>
          <w:rFonts w:cs="Times New Roman"/>
          <w:b/>
          <w:bCs/>
          <w:szCs w:val="24"/>
        </w:rPr>
        <w:lastRenderedPageBreak/>
        <w:t xml:space="preserve">Графикон </w:t>
      </w:r>
      <w:r>
        <w:rPr>
          <w:rFonts w:cs="Times New Roman"/>
          <w:b/>
          <w:bCs/>
          <w:szCs w:val="24"/>
        </w:rPr>
        <w:t>5</w:t>
      </w:r>
      <w:r w:rsidRPr="005A786E">
        <w:rPr>
          <w:rFonts w:cs="Times New Roman"/>
          <w:b/>
          <w:bCs/>
          <w:szCs w:val="24"/>
        </w:rPr>
        <w:t>. Корисници на смештају у установама социјалне заштите, 2011-2019.</w:t>
      </w:r>
      <w:r w:rsidRPr="006255E8">
        <w:rPr>
          <w:rFonts w:cs="Times New Roman"/>
          <w:noProof/>
          <w:szCs w:val="24"/>
        </w:rPr>
        <w:drawing>
          <wp:inline distT="0" distB="0" distL="0" distR="0" wp14:anchorId="6ED07843" wp14:editId="4EA28ADD">
            <wp:extent cx="5819775" cy="3314700"/>
            <wp:effectExtent l="0" t="0" r="9525"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5D84EF" w14:textId="77777777" w:rsidR="005A786E" w:rsidRPr="006255E8" w:rsidRDefault="005A786E" w:rsidP="005A786E">
      <w:pPr>
        <w:rPr>
          <w:rFonts w:cs="Times New Roman"/>
          <w:sz w:val="20"/>
          <w:szCs w:val="24"/>
        </w:rPr>
      </w:pPr>
      <w:r w:rsidRPr="006255E8">
        <w:rPr>
          <w:rFonts w:cs="Times New Roman"/>
          <w:sz w:val="20"/>
          <w:szCs w:val="24"/>
        </w:rPr>
        <w:t>Извор: Републички завод за социјалну заштиту (2020). Пунолетни у систему социјалне заштите 2019. Београд</w:t>
      </w:r>
    </w:p>
    <w:p w14:paraId="22C19AC5" w14:textId="77777777" w:rsidR="004C2552" w:rsidRDefault="004C2552" w:rsidP="00C60FF1">
      <w:pPr>
        <w:rPr>
          <w:rFonts w:cs="Times New Roman"/>
          <w:b/>
          <w:bCs/>
          <w:szCs w:val="24"/>
        </w:rPr>
      </w:pPr>
      <w:r w:rsidRPr="004C2552">
        <w:rPr>
          <w:rFonts w:cs="Times New Roman"/>
          <w:b/>
          <w:bCs/>
          <w:szCs w:val="24"/>
        </w:rPr>
        <w:t xml:space="preserve">Графикон </w:t>
      </w:r>
      <w:r w:rsidR="007408B3">
        <w:rPr>
          <w:rFonts w:cs="Times New Roman"/>
          <w:b/>
          <w:bCs/>
          <w:szCs w:val="24"/>
        </w:rPr>
        <w:t>6</w:t>
      </w:r>
      <w:r w:rsidRPr="004C2552">
        <w:rPr>
          <w:rFonts w:cs="Times New Roman"/>
          <w:b/>
          <w:bCs/>
          <w:szCs w:val="24"/>
        </w:rPr>
        <w:t>. Проценат корисника према процењеном потребном степену подршке, 2018.</w:t>
      </w:r>
    </w:p>
    <w:p w14:paraId="785B3827" w14:textId="77777777" w:rsidR="004C2552" w:rsidRDefault="004C2552" w:rsidP="004C2552">
      <w:pPr>
        <w:jc w:val="center"/>
        <w:rPr>
          <w:rFonts w:cs="Times New Roman"/>
          <w:b/>
          <w:bCs/>
          <w:szCs w:val="24"/>
        </w:rPr>
      </w:pPr>
      <w:r>
        <w:rPr>
          <w:noProof/>
        </w:rPr>
        <w:drawing>
          <wp:inline distT="0" distB="0" distL="0" distR="0" wp14:anchorId="4CB6291C" wp14:editId="0353F570">
            <wp:extent cx="5648325" cy="2619375"/>
            <wp:effectExtent l="0" t="0" r="9525" b="9525"/>
            <wp:docPr id="8" name="Chart 8">
              <a:extLst xmlns:a="http://schemas.openxmlformats.org/drawingml/2006/main">
                <a:ext uri="{FF2B5EF4-FFF2-40B4-BE49-F238E27FC236}">
                  <a16:creationId xmlns:a16="http://schemas.microsoft.com/office/drawing/2014/main" id="{FB01C280-E25E-4E7E-A8F7-35CAFF36FD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862009" w14:textId="77777777" w:rsidR="004C2552" w:rsidRDefault="004C2552" w:rsidP="004C2552">
      <w:pPr>
        <w:rPr>
          <w:rFonts w:cs="Times New Roman"/>
          <w:b/>
          <w:bCs/>
          <w:sz w:val="20"/>
          <w:szCs w:val="20"/>
        </w:rPr>
      </w:pPr>
      <w:r w:rsidRPr="004C2552">
        <w:rPr>
          <w:rFonts w:cs="Times New Roman"/>
          <w:sz w:val="20"/>
          <w:szCs w:val="20"/>
        </w:rPr>
        <w:t xml:space="preserve">Извор: Републички завод за социјалну заштиту (2019). </w:t>
      </w:r>
      <w:r w:rsidRPr="004C2552">
        <w:rPr>
          <w:rFonts w:cs="Times New Roman"/>
          <w:i/>
          <w:iCs/>
          <w:sz w:val="20"/>
          <w:szCs w:val="20"/>
        </w:rPr>
        <w:t>Извештај о раду установа социјалне заштите за одрасле и старије са менталним, интелектуалним, телесним или сензорним тешкоћама за 2018. годину</w:t>
      </w:r>
      <w:r w:rsidRPr="004C2552">
        <w:rPr>
          <w:rFonts w:cs="Times New Roman"/>
          <w:sz w:val="20"/>
          <w:szCs w:val="20"/>
        </w:rPr>
        <w:t>. Београд. стр. 19</w:t>
      </w:r>
      <w:r w:rsidRPr="004C2552">
        <w:rPr>
          <w:rFonts w:cs="Times New Roman"/>
          <w:b/>
          <w:bCs/>
          <w:sz w:val="20"/>
          <w:szCs w:val="20"/>
        </w:rPr>
        <w:br/>
      </w:r>
    </w:p>
    <w:p w14:paraId="5A87DA73" w14:textId="77777777" w:rsidR="007408B3" w:rsidRPr="007408B3" w:rsidRDefault="007408B3" w:rsidP="007408B3">
      <w:pPr>
        <w:rPr>
          <w:rFonts w:cs="Times New Roman"/>
          <w:b/>
          <w:bCs/>
          <w:szCs w:val="24"/>
        </w:rPr>
      </w:pPr>
      <w:r w:rsidRPr="007408B3">
        <w:rPr>
          <w:rFonts w:cs="Times New Roman"/>
          <w:b/>
          <w:bCs/>
          <w:szCs w:val="24"/>
        </w:rPr>
        <w:lastRenderedPageBreak/>
        <w:t>Графикон 7. Број деце на смештају у систему социјалне заштите и број деце на домском и породичном смештају, 2005-2011.</w:t>
      </w:r>
    </w:p>
    <w:p w14:paraId="28D45E2C" w14:textId="77777777" w:rsidR="007408B3" w:rsidRPr="006255E8" w:rsidRDefault="007408B3" w:rsidP="007408B3">
      <w:pPr>
        <w:rPr>
          <w:rFonts w:cs="Times New Roman"/>
          <w:sz w:val="20"/>
          <w:szCs w:val="24"/>
        </w:rPr>
      </w:pPr>
      <w:r w:rsidRPr="006255E8">
        <w:rPr>
          <w:rFonts w:cs="Times New Roman"/>
          <w:noProof/>
          <w:sz w:val="20"/>
          <w:szCs w:val="24"/>
        </w:rPr>
        <w:drawing>
          <wp:inline distT="0" distB="0" distL="0" distR="0" wp14:anchorId="46FB6A22" wp14:editId="362366C8">
            <wp:extent cx="6029325" cy="3095625"/>
            <wp:effectExtent l="0" t="0" r="9525" b="9525"/>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2D8324" w14:textId="77777777" w:rsidR="007408B3" w:rsidRPr="006255E8" w:rsidRDefault="007408B3" w:rsidP="007408B3">
      <w:pPr>
        <w:rPr>
          <w:rFonts w:cs="Times New Roman"/>
          <w:sz w:val="20"/>
          <w:szCs w:val="24"/>
        </w:rPr>
      </w:pPr>
      <w:r w:rsidRPr="006255E8">
        <w:rPr>
          <w:rFonts w:cs="Times New Roman"/>
          <w:sz w:val="20"/>
          <w:szCs w:val="24"/>
        </w:rPr>
        <w:t>Извор: Жегарац, Н. (ур.) (2014). У лавиринту социјалне заштите: поуке истраживања о деци на породичном и резиденцијалном смештају. Факултет политичких наука и УНИЦЕФ. Београд</w:t>
      </w:r>
    </w:p>
    <w:p w14:paraId="4B0CEF05" w14:textId="77777777" w:rsidR="007408B3" w:rsidRPr="007408B3" w:rsidRDefault="007408B3" w:rsidP="007408B3">
      <w:pPr>
        <w:rPr>
          <w:rFonts w:cs="Times New Roman"/>
          <w:b/>
          <w:bCs/>
          <w:szCs w:val="24"/>
        </w:rPr>
      </w:pPr>
      <w:r w:rsidRPr="007408B3">
        <w:rPr>
          <w:rFonts w:cs="Times New Roman"/>
          <w:b/>
          <w:bCs/>
          <w:szCs w:val="24"/>
        </w:rPr>
        <w:t xml:space="preserve">Графикон </w:t>
      </w:r>
      <w:r>
        <w:rPr>
          <w:rFonts w:cs="Times New Roman"/>
          <w:b/>
          <w:bCs/>
          <w:szCs w:val="24"/>
        </w:rPr>
        <w:t>8</w:t>
      </w:r>
      <w:r w:rsidRPr="007408B3">
        <w:rPr>
          <w:rFonts w:cs="Times New Roman"/>
          <w:b/>
          <w:bCs/>
          <w:szCs w:val="24"/>
        </w:rPr>
        <w:t>. Број корисника у установама за децу и младе, 2014-2018.</w:t>
      </w:r>
    </w:p>
    <w:p w14:paraId="4A3A5EDE" w14:textId="77777777" w:rsidR="007408B3" w:rsidRPr="006255E8" w:rsidRDefault="007408B3" w:rsidP="007408B3">
      <w:pPr>
        <w:jc w:val="center"/>
        <w:rPr>
          <w:rFonts w:cs="Times New Roman"/>
          <w:szCs w:val="24"/>
        </w:rPr>
      </w:pPr>
      <w:r w:rsidRPr="006255E8">
        <w:rPr>
          <w:rFonts w:cs="Times New Roman"/>
          <w:noProof/>
          <w:szCs w:val="24"/>
        </w:rPr>
        <w:drawing>
          <wp:inline distT="0" distB="0" distL="0" distR="0" wp14:anchorId="072ADBA1" wp14:editId="12386238">
            <wp:extent cx="6038850" cy="2619375"/>
            <wp:effectExtent l="0" t="0" r="0" b="9525"/>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565280" w14:textId="77777777" w:rsidR="007408B3" w:rsidRPr="006255E8" w:rsidRDefault="007408B3" w:rsidP="007408B3">
      <w:pPr>
        <w:rPr>
          <w:rFonts w:cs="Times New Roman"/>
          <w:sz w:val="20"/>
          <w:szCs w:val="24"/>
        </w:rPr>
      </w:pPr>
      <w:r w:rsidRPr="006255E8">
        <w:rPr>
          <w:rFonts w:cs="Times New Roman"/>
          <w:sz w:val="20"/>
          <w:szCs w:val="24"/>
        </w:rPr>
        <w:t>Извор: Републички завод за социјалну заштиту (2019). Извештај о раду установа за смештај деце и младих за 2018. годину. Београд</w:t>
      </w:r>
    </w:p>
    <w:p w14:paraId="56A7C8E6" w14:textId="77777777" w:rsidR="007408B3" w:rsidRDefault="007408B3" w:rsidP="007408B3">
      <w:pPr>
        <w:rPr>
          <w:rFonts w:cs="Times New Roman"/>
          <w:szCs w:val="24"/>
        </w:rPr>
      </w:pPr>
    </w:p>
    <w:p w14:paraId="7DD2F592" w14:textId="77777777" w:rsidR="007408B3" w:rsidRPr="007408B3" w:rsidRDefault="007408B3" w:rsidP="007408B3">
      <w:pPr>
        <w:rPr>
          <w:rFonts w:cs="Times New Roman"/>
          <w:b/>
          <w:bCs/>
          <w:szCs w:val="24"/>
        </w:rPr>
      </w:pPr>
      <w:r w:rsidRPr="007408B3">
        <w:rPr>
          <w:rFonts w:cs="Times New Roman"/>
          <w:b/>
          <w:bCs/>
          <w:szCs w:val="24"/>
        </w:rPr>
        <w:lastRenderedPageBreak/>
        <w:t xml:space="preserve">Графикон </w:t>
      </w:r>
      <w:r>
        <w:rPr>
          <w:rFonts w:cs="Times New Roman"/>
          <w:b/>
          <w:bCs/>
          <w:szCs w:val="24"/>
        </w:rPr>
        <w:t>9</w:t>
      </w:r>
      <w:r w:rsidRPr="007408B3">
        <w:rPr>
          <w:rFonts w:cs="Times New Roman"/>
          <w:b/>
          <w:bCs/>
          <w:szCs w:val="24"/>
        </w:rPr>
        <w:t>. Број деце на смештају у систему социјалне заштите и број деце на домском и породичном смештају, 2010-2019.</w:t>
      </w:r>
      <w:r w:rsidRPr="007408B3">
        <w:rPr>
          <w:rStyle w:val="FootnoteReference"/>
          <w:rFonts w:cs="Times New Roman"/>
          <w:szCs w:val="24"/>
        </w:rPr>
        <w:footnoteReference w:id="183"/>
      </w:r>
    </w:p>
    <w:p w14:paraId="2123CFF6" w14:textId="77777777" w:rsidR="007408B3" w:rsidRPr="006255E8" w:rsidRDefault="007408B3" w:rsidP="007408B3">
      <w:pPr>
        <w:rPr>
          <w:rFonts w:cs="Times New Roman"/>
          <w:sz w:val="20"/>
          <w:szCs w:val="24"/>
        </w:rPr>
      </w:pPr>
      <w:r w:rsidRPr="006255E8">
        <w:rPr>
          <w:rFonts w:cs="Times New Roman"/>
          <w:noProof/>
          <w:sz w:val="20"/>
          <w:szCs w:val="24"/>
        </w:rPr>
        <w:drawing>
          <wp:inline distT="0" distB="0" distL="0" distR="0" wp14:anchorId="181CB0B3" wp14:editId="1FB378E7">
            <wp:extent cx="5953125" cy="2505075"/>
            <wp:effectExtent l="0" t="0" r="9525" b="9525"/>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EDD5D3" w14:textId="77777777" w:rsidR="007408B3" w:rsidRDefault="007408B3" w:rsidP="007408B3">
      <w:pPr>
        <w:rPr>
          <w:rFonts w:cs="Times New Roman"/>
          <w:sz w:val="20"/>
          <w:szCs w:val="24"/>
        </w:rPr>
      </w:pPr>
      <w:r w:rsidRPr="006255E8">
        <w:rPr>
          <w:rFonts w:cs="Times New Roman"/>
          <w:sz w:val="20"/>
          <w:szCs w:val="24"/>
        </w:rPr>
        <w:t>Извор: Републички завод за социјалну заштиту (2020). Деца у систему социјалне заштите 2019. Београд</w:t>
      </w:r>
    </w:p>
    <w:p w14:paraId="4030E81A" w14:textId="77777777" w:rsidR="007408B3" w:rsidRPr="007408B3" w:rsidRDefault="007408B3" w:rsidP="007408B3">
      <w:pPr>
        <w:rPr>
          <w:rFonts w:cs="Times New Roman"/>
          <w:b/>
          <w:bCs/>
          <w:szCs w:val="24"/>
        </w:rPr>
      </w:pPr>
      <w:r w:rsidRPr="007408B3">
        <w:rPr>
          <w:rFonts w:cs="Times New Roman"/>
          <w:b/>
          <w:bCs/>
          <w:szCs w:val="24"/>
        </w:rPr>
        <w:t>Графикон 9а. . Број деце на смештају у систему социјалне заштите и број деце на домском и породичном смештају, 2009-2018</w:t>
      </w:r>
      <w:r>
        <w:rPr>
          <w:rFonts w:cs="Times New Roman"/>
          <w:b/>
          <w:bCs/>
          <w:szCs w:val="24"/>
        </w:rPr>
        <w:t>.</w:t>
      </w:r>
    </w:p>
    <w:p w14:paraId="2F450F61" w14:textId="77777777" w:rsidR="007408B3" w:rsidRPr="006255E8" w:rsidRDefault="007408B3" w:rsidP="007408B3">
      <w:pPr>
        <w:jc w:val="center"/>
        <w:rPr>
          <w:rFonts w:cs="Times New Roman"/>
          <w:szCs w:val="24"/>
        </w:rPr>
      </w:pPr>
      <w:r w:rsidRPr="006255E8">
        <w:rPr>
          <w:rFonts w:cs="Times New Roman"/>
          <w:noProof/>
          <w:szCs w:val="24"/>
        </w:rPr>
        <w:drawing>
          <wp:inline distT="0" distB="0" distL="0" distR="0" wp14:anchorId="43320066" wp14:editId="704611A8">
            <wp:extent cx="5934075" cy="262890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6BBF3A" w14:textId="77777777" w:rsidR="007408B3" w:rsidRPr="006255E8" w:rsidRDefault="007408B3" w:rsidP="007408B3">
      <w:pPr>
        <w:rPr>
          <w:rFonts w:cs="Times New Roman"/>
          <w:sz w:val="20"/>
          <w:szCs w:val="24"/>
        </w:rPr>
      </w:pPr>
      <w:r w:rsidRPr="006255E8">
        <w:rPr>
          <w:rFonts w:cs="Times New Roman"/>
          <w:sz w:val="20"/>
          <w:szCs w:val="24"/>
        </w:rPr>
        <w:t>Извор: Републички завод за социјалну заштиту (20</w:t>
      </w:r>
      <w:r>
        <w:rPr>
          <w:rFonts w:cs="Times New Roman"/>
          <w:sz w:val="20"/>
          <w:szCs w:val="24"/>
        </w:rPr>
        <w:t>19</w:t>
      </w:r>
      <w:r w:rsidRPr="006255E8">
        <w:rPr>
          <w:rFonts w:cs="Times New Roman"/>
          <w:sz w:val="20"/>
          <w:szCs w:val="24"/>
        </w:rPr>
        <w:t>). Деца у систему социјалне заштите 201</w:t>
      </w:r>
      <w:r>
        <w:rPr>
          <w:rFonts w:cs="Times New Roman"/>
          <w:sz w:val="20"/>
          <w:szCs w:val="24"/>
        </w:rPr>
        <w:t>8</w:t>
      </w:r>
      <w:r w:rsidRPr="006255E8">
        <w:rPr>
          <w:rFonts w:cs="Times New Roman"/>
          <w:sz w:val="20"/>
          <w:szCs w:val="24"/>
        </w:rPr>
        <w:t>. Београд</w:t>
      </w:r>
    </w:p>
    <w:p w14:paraId="4B93D662" w14:textId="77777777" w:rsidR="006453E3" w:rsidRPr="00177D14" w:rsidRDefault="006453E3" w:rsidP="006453E3">
      <w:pPr>
        <w:jc w:val="both"/>
        <w:rPr>
          <w:b/>
          <w:bCs/>
        </w:rPr>
      </w:pPr>
      <w:r w:rsidRPr="00177D14">
        <w:rPr>
          <w:b/>
          <w:bCs/>
        </w:rPr>
        <w:lastRenderedPageBreak/>
        <w:t xml:space="preserve">Графикон </w:t>
      </w:r>
      <w:r>
        <w:rPr>
          <w:b/>
          <w:bCs/>
        </w:rPr>
        <w:t>10</w:t>
      </w:r>
      <w:r w:rsidRPr="00177D14">
        <w:rPr>
          <w:b/>
          <w:bCs/>
        </w:rPr>
        <w:t>. Број седница Одбора за акредитацију и број програма</w:t>
      </w:r>
      <w:r>
        <w:rPr>
          <w:b/>
          <w:bCs/>
        </w:rPr>
        <w:t xml:space="preserve"> </w:t>
      </w:r>
      <w:r w:rsidRPr="00177D14">
        <w:rPr>
          <w:b/>
          <w:bCs/>
        </w:rPr>
        <w:t>пријављених на акредитацију по годинама, 2008-2017.</w:t>
      </w:r>
    </w:p>
    <w:p w14:paraId="01943DEE" w14:textId="77777777" w:rsidR="006453E3" w:rsidRDefault="006453E3" w:rsidP="006453E3">
      <w:pPr>
        <w:jc w:val="center"/>
      </w:pPr>
      <w:r>
        <w:rPr>
          <w:noProof/>
        </w:rPr>
        <w:drawing>
          <wp:inline distT="0" distB="0" distL="0" distR="0" wp14:anchorId="4B205A9C" wp14:editId="3340E0D3">
            <wp:extent cx="5529532" cy="2751826"/>
            <wp:effectExtent l="0" t="0" r="14605" b="10795"/>
            <wp:docPr id="17" name="Chart 17">
              <a:extLst xmlns:a="http://schemas.openxmlformats.org/drawingml/2006/main">
                <a:ext uri="{FF2B5EF4-FFF2-40B4-BE49-F238E27FC236}">
                  <a16:creationId xmlns:a16="http://schemas.microsoft.com/office/drawing/2014/main" id="{5D39284B-D288-47A2-AE43-33B9918946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187C26" w14:textId="77777777" w:rsidR="006453E3" w:rsidRPr="00AA63C6" w:rsidRDefault="006453E3" w:rsidP="006453E3">
      <w:pPr>
        <w:rPr>
          <w:sz w:val="20"/>
          <w:szCs w:val="18"/>
        </w:rPr>
      </w:pPr>
      <w:r w:rsidRPr="00AA63C6">
        <w:rPr>
          <w:sz w:val="20"/>
          <w:szCs w:val="18"/>
        </w:rPr>
        <w:t xml:space="preserve">Извор: Шарац, Н., Живанић, С. (2018). Резултати евалуације процеса акредитације у периоду од 2008. до 2018. године. </w:t>
      </w:r>
      <w:r w:rsidRPr="00AA63C6">
        <w:rPr>
          <w:i/>
          <w:iCs/>
          <w:sz w:val="20"/>
          <w:szCs w:val="18"/>
        </w:rPr>
        <w:t xml:space="preserve">Актуелности. </w:t>
      </w:r>
      <w:r w:rsidRPr="00AA63C6">
        <w:rPr>
          <w:sz w:val="20"/>
          <w:szCs w:val="18"/>
        </w:rPr>
        <w:t>Београд.</w:t>
      </w:r>
      <w:r w:rsidRPr="00AA63C6">
        <w:rPr>
          <w:i/>
          <w:iCs/>
          <w:sz w:val="20"/>
          <w:szCs w:val="18"/>
        </w:rPr>
        <w:t xml:space="preserve"> </w:t>
      </w:r>
      <w:r w:rsidRPr="00AA63C6">
        <w:rPr>
          <w:rFonts w:eastAsiaTheme="minorHAnsi" w:cs="Times New Roman"/>
          <w:sz w:val="20"/>
          <w:szCs w:val="18"/>
        </w:rPr>
        <w:t>№</w:t>
      </w:r>
      <w:r w:rsidRPr="00AA63C6">
        <w:rPr>
          <w:i/>
          <w:iCs/>
          <w:sz w:val="20"/>
          <w:szCs w:val="18"/>
        </w:rPr>
        <w:t xml:space="preserve"> </w:t>
      </w:r>
      <w:r w:rsidRPr="00AA63C6">
        <w:rPr>
          <w:sz w:val="20"/>
          <w:szCs w:val="18"/>
        </w:rPr>
        <w:t>1-2/2018</w:t>
      </w:r>
    </w:p>
    <w:p w14:paraId="595F897B" w14:textId="77777777" w:rsidR="007408B3" w:rsidRPr="004C2552" w:rsidRDefault="007408B3" w:rsidP="007408B3">
      <w:pPr>
        <w:rPr>
          <w:rFonts w:cs="Times New Roman"/>
          <w:b/>
          <w:bCs/>
          <w:sz w:val="20"/>
          <w:szCs w:val="20"/>
        </w:rPr>
      </w:pPr>
    </w:p>
    <w:sectPr w:rsidR="007408B3" w:rsidRPr="004C2552" w:rsidSect="00FB1E9E">
      <w:headerReference w:type="default" r:id="rId25"/>
      <w:footerReference w:type="default" r:id="rId26"/>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51A41" w14:textId="77777777" w:rsidR="00660CA3" w:rsidRDefault="00660CA3" w:rsidP="001B2663">
      <w:pPr>
        <w:spacing w:after="0" w:line="240" w:lineRule="auto"/>
      </w:pPr>
      <w:r>
        <w:separator/>
      </w:r>
    </w:p>
  </w:endnote>
  <w:endnote w:type="continuationSeparator" w:id="0">
    <w:p w14:paraId="7D4EFF6C" w14:textId="77777777" w:rsidR="00660CA3" w:rsidRDefault="00660CA3" w:rsidP="001B2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altName w:val="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488877"/>
      <w:docPartObj>
        <w:docPartGallery w:val="Page Numbers (Bottom of Page)"/>
        <w:docPartUnique/>
      </w:docPartObj>
    </w:sdtPr>
    <w:sdtEndPr/>
    <w:sdtContent>
      <w:p w14:paraId="4E8743E9" w14:textId="77777777" w:rsidR="00976471" w:rsidRDefault="00976471">
        <w:pPr>
          <w:pStyle w:val="Footer"/>
        </w:pPr>
        <w:r>
          <w:rPr>
            <w:noProof/>
            <w:lang w:eastAsia="zh-TW"/>
          </w:rPr>
          <mc:AlternateContent>
            <mc:Choice Requires="wps">
              <w:drawing>
                <wp:anchor distT="0" distB="0" distL="114300" distR="114300" simplePos="0" relativeHeight="251661312" behindDoc="0" locked="0" layoutInCell="1" allowOverlap="1" wp14:anchorId="5C8F6E56" wp14:editId="0588B6E8">
                  <wp:simplePos x="0" y="0"/>
                  <wp:positionH relativeFrom="margin">
                    <wp:align>center</wp:align>
                  </wp:positionH>
                  <wp:positionV relativeFrom="bottomMargin">
                    <wp:align>center</wp:align>
                  </wp:positionV>
                  <wp:extent cx="561975" cy="238760"/>
                  <wp:effectExtent l="19050" t="19050" r="16510" b="18415"/>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0B15DB72" w14:textId="77777777" w:rsidR="00976471" w:rsidRDefault="00976471">
                              <w:pPr>
                                <w:jc w:val="center"/>
                              </w:pPr>
                              <w:r>
                                <w:fldChar w:fldCharType="begin"/>
                              </w:r>
                              <w:r>
                                <w:instrText xml:space="preserve"> PAGE    \* MERGEFORMAT </w:instrText>
                              </w:r>
                              <w:r>
                                <w:fldChar w:fldCharType="separate"/>
                              </w:r>
                              <w:r>
                                <w:rPr>
                                  <w:noProof/>
                                </w:rPr>
                                <w:t>14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C8F6E5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 o:spid="_x0000_s1026" type="#_x0000_t185" style="position:absolute;margin-left:0;margin-top:0;width:44.25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" filled="t" fillcolor="white [3212]" strokecolor="gray [1629]" strokeweight="2.25pt">
                  <v:textbox inset=",0,,0">
                    <w:txbxContent>
                      <w:p w14:paraId="0B15DB72" w14:textId="77777777" w:rsidR="00976471" w:rsidRDefault="00976471">
                        <w:pPr>
                          <w:jc w:val="center"/>
                        </w:pPr>
                        <w:r>
                          <w:fldChar w:fldCharType="begin"/>
                        </w:r>
                        <w:r>
                          <w:instrText xml:space="preserve"> PAGE    \* MERGEFORMAT </w:instrText>
                        </w:r>
                        <w:r>
                          <w:fldChar w:fldCharType="separate"/>
                        </w:r>
                        <w:r>
                          <w:rPr>
                            <w:noProof/>
                          </w:rPr>
                          <w:t>14</w:t>
                        </w:r>
                        <w:r>
                          <w:rPr>
                            <w:noProof/>
                          </w:rPr>
                          <w:fldChar w:fldCharType="end"/>
                        </w:r>
                      </w:p>
                    </w:txbxContent>
                  </v:textbox>
                  <w10:wrap anchorx="margin" anchory="margin"/>
                </v:shape>
              </w:pict>
            </mc:Fallback>
          </mc:AlternateContent>
        </w:r>
        <w:r>
          <w:rPr>
            <w:noProof/>
            <w:lang w:eastAsia="zh-TW"/>
          </w:rPr>
          <mc:AlternateContent>
            <mc:Choice Requires="wps">
              <w:drawing>
                <wp:anchor distT="0" distB="0" distL="114300" distR="114300" simplePos="0" relativeHeight="251660288" behindDoc="0" locked="0" layoutInCell="1" allowOverlap="1" wp14:anchorId="68DD97B4" wp14:editId="1811C1CA">
                  <wp:simplePos x="0" y="0"/>
                  <wp:positionH relativeFrom="margin">
                    <wp:align>center</wp:align>
                  </wp:positionH>
                  <wp:positionV relativeFrom="bottomMargin">
                    <wp:align>center</wp:align>
                  </wp:positionV>
                  <wp:extent cx="5518150" cy="0"/>
                  <wp:effectExtent l="9525" t="9525" r="6350" b="952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29E35A5" id="_x0000_t32" coordsize="21600,21600" o:spt="32" o:oned="t" path="m,l21600,21600e" filled="f">
                  <v:path arrowok="t" fillok="f" o:connecttype="none"/>
                  <o:lock v:ext="edit" shapetype="t"/>
                </v:shapetype>
                <v:shape id="AutoShape 7" o:spid="_x0000_s1026"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" strokecolor="gray [1629]"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20D70" w14:textId="77777777" w:rsidR="00660CA3" w:rsidRDefault="00660CA3" w:rsidP="001B2663">
      <w:pPr>
        <w:spacing w:after="0" w:line="240" w:lineRule="auto"/>
      </w:pPr>
      <w:r>
        <w:separator/>
      </w:r>
    </w:p>
  </w:footnote>
  <w:footnote w:type="continuationSeparator" w:id="0">
    <w:p w14:paraId="56952F42" w14:textId="77777777" w:rsidR="00660CA3" w:rsidRDefault="00660CA3" w:rsidP="001B2663">
      <w:pPr>
        <w:spacing w:after="0" w:line="240" w:lineRule="auto"/>
      </w:pPr>
      <w:r>
        <w:continuationSeparator/>
      </w:r>
    </w:p>
  </w:footnote>
  <w:footnote w:id="1">
    <w:p w14:paraId="7C441D59" w14:textId="77777777" w:rsidR="00976471" w:rsidRPr="00A60F8B" w:rsidRDefault="00976471">
      <w:pPr>
        <w:pStyle w:val="FootnoteText"/>
        <w:rPr>
          <w:rFonts w:cs="Times New Roman"/>
        </w:rPr>
      </w:pPr>
      <w:r w:rsidRPr="00A60F8B">
        <w:rPr>
          <w:rStyle w:val="FootnoteReference"/>
          <w:rFonts w:cs="Times New Roman"/>
        </w:rPr>
        <w:footnoteRef/>
      </w:r>
      <w:r w:rsidRPr="00A60F8B">
        <w:rPr>
          <w:rFonts w:cs="Times New Roman"/>
        </w:rPr>
        <w:t xml:space="preserve"> Закон о планском систему, </w:t>
      </w:r>
      <w:r w:rsidRPr="00A60F8B">
        <w:rPr>
          <w:rFonts w:cs="Times New Roman"/>
          <w:i/>
        </w:rPr>
        <w:t>Службени гласник РС</w:t>
      </w:r>
      <w:r w:rsidRPr="00A60F8B">
        <w:rPr>
          <w:rFonts w:cs="Times New Roman"/>
        </w:rPr>
        <w:t>, број 8/2019</w:t>
      </w:r>
      <w:r>
        <w:rPr>
          <w:rFonts w:cs="Times New Roman"/>
        </w:rPr>
        <w:t>.</w:t>
      </w:r>
    </w:p>
  </w:footnote>
  <w:footnote w:id="2">
    <w:p w14:paraId="5C26DDA9" w14:textId="77777777" w:rsidR="00976471" w:rsidRPr="00EE14EC" w:rsidRDefault="00976471">
      <w:pPr>
        <w:pStyle w:val="FootnoteText"/>
      </w:pPr>
      <w:r w:rsidRPr="00A60F8B">
        <w:rPr>
          <w:rStyle w:val="FootnoteReference"/>
          <w:rFonts w:cs="Times New Roman"/>
        </w:rPr>
        <w:footnoteRef/>
      </w:r>
      <w:r w:rsidRPr="00A60F8B">
        <w:rPr>
          <w:rFonts w:cs="Times New Roman"/>
        </w:rPr>
        <w:t xml:space="preserve"> Уредба о методологији управљања јавним политикама, анализи ефеката јавних политика и прописа и садржају појединачних докумената јавних политика, </w:t>
      </w:r>
      <w:r w:rsidRPr="00A60F8B">
        <w:rPr>
          <w:rFonts w:cs="Times New Roman"/>
          <w:i/>
        </w:rPr>
        <w:t>Службени гласник РС</w:t>
      </w:r>
      <w:r w:rsidRPr="00A60F8B">
        <w:rPr>
          <w:rFonts w:cs="Times New Roman"/>
        </w:rPr>
        <w:t>, број 8/2019</w:t>
      </w:r>
      <w:r>
        <w:rPr>
          <w:rFonts w:cs="Times New Roman"/>
        </w:rPr>
        <w:t>.</w:t>
      </w:r>
    </w:p>
  </w:footnote>
  <w:footnote w:id="3">
    <w:p w14:paraId="5A127FD3" w14:textId="77777777" w:rsidR="00976471" w:rsidRPr="00A60F8B" w:rsidRDefault="00976471" w:rsidP="009D5CCA">
      <w:pPr>
        <w:pStyle w:val="FootnoteText"/>
        <w:jc w:val="both"/>
        <w:rPr>
          <w:rFonts w:cs="Times New Roman"/>
        </w:rPr>
      </w:pPr>
      <w:r w:rsidRPr="00A60F8B">
        <w:rPr>
          <w:rStyle w:val="FootnoteReference"/>
          <w:rFonts w:cs="Times New Roman"/>
        </w:rPr>
        <w:footnoteRef/>
      </w:r>
      <w:r w:rsidRPr="00A60F8B">
        <w:rPr>
          <w:rFonts w:cs="Times New Roman"/>
        </w:rPr>
        <w:t xml:space="preserve"> Савет министара Европске уније је 14. јула 2004. године усвојио Одлуку о принципима, приоритетима и условима обухваћених Европским партнерством са Србијом и Црном Гором, а затим је Влада Републике Србије припремила Акциони План за примену Европског партнерства који је усвојен 4. новембра 2004. године.  Европско партнерство представља инструмент којим се </w:t>
      </w:r>
      <w:r>
        <w:rPr>
          <w:rFonts w:cs="Times New Roman"/>
        </w:rPr>
        <w:t>у</w:t>
      </w:r>
      <w:r w:rsidRPr="00A60F8B">
        <w:rPr>
          <w:rFonts w:cs="Times New Roman"/>
        </w:rPr>
        <w:t>ређују односи између Европске уније и државе која претендује на чланство све до потписивања Споразума о стабилизацији и придруживању. У складу са тим Влада Републике Србије се обавезала на испуњавање три критеријума (политички, економски и правни) успостављених у Копенхагену 1993. године.</w:t>
      </w:r>
    </w:p>
  </w:footnote>
  <w:footnote w:id="4">
    <w:p w14:paraId="12BE9CEB" w14:textId="77777777" w:rsidR="00976471" w:rsidRPr="00645461" w:rsidRDefault="00976471" w:rsidP="009D5CCA">
      <w:pPr>
        <w:pStyle w:val="FootnoteText"/>
        <w:jc w:val="both"/>
      </w:pPr>
      <w:r w:rsidRPr="00A60F8B">
        <w:rPr>
          <w:rStyle w:val="FootnoteReference"/>
          <w:rFonts w:cs="Times New Roman"/>
        </w:rPr>
        <w:footnoteRef/>
      </w:r>
      <w:r w:rsidRPr="00A60F8B">
        <w:rPr>
          <w:rFonts w:cs="Times New Roman"/>
        </w:rPr>
        <w:t xml:space="preserve"> Стратегија за смањење сиромаштва (2003), доступно на: </w:t>
      </w:r>
      <w:hyperlink r:id="rId1" w:history="1">
        <w:r w:rsidRPr="00A60F8B">
          <w:rPr>
            <w:rStyle w:val="Hyperlink"/>
            <w:rFonts w:cs="Times New Roman"/>
          </w:rPr>
          <w:t>http://socijalnoukljucivanje.gov.rs/wp-content/uploads/2014/06/2.-Strategija-za-smanjenje-siromastva-u-Srbiji-Glavni-tekst.pdf</w:t>
        </w:r>
      </w:hyperlink>
      <w:r w:rsidRPr="00A60F8B">
        <w:rPr>
          <w:rFonts w:cs="Times New Roman"/>
        </w:rPr>
        <w:t>, приступљено 04.11.2020.</w:t>
      </w:r>
    </w:p>
  </w:footnote>
  <w:footnote w:id="5">
    <w:p w14:paraId="35969FFD" w14:textId="77777777" w:rsidR="00976471" w:rsidRPr="00A60F8B" w:rsidRDefault="00976471" w:rsidP="009D5CCA">
      <w:pPr>
        <w:pStyle w:val="FootnoteText"/>
        <w:jc w:val="both"/>
        <w:rPr>
          <w:rFonts w:cs="Times New Roman"/>
        </w:rPr>
      </w:pPr>
      <w:r w:rsidRPr="00A60F8B">
        <w:rPr>
          <w:rStyle w:val="FootnoteReference"/>
          <w:rFonts w:cs="Times New Roman"/>
        </w:rPr>
        <w:footnoteRef/>
      </w:r>
      <w:r w:rsidRPr="00A60F8B">
        <w:rPr>
          <w:rFonts w:cs="Times New Roman"/>
        </w:rPr>
        <w:t xml:space="preserve"> Путем Фондова подстиче се развој услуга на локалном нивоу које треба да представљају алтернативу институционалном смештају корисника (кућна нега, дневни борав</w:t>
      </w:r>
      <w:r>
        <w:rPr>
          <w:rFonts w:cs="Times New Roman"/>
        </w:rPr>
        <w:t>ак, хранитељство и др.</w:t>
      </w:r>
      <w:r w:rsidRPr="00A60F8B">
        <w:rPr>
          <w:rFonts w:cs="Times New Roman"/>
        </w:rPr>
        <w:t>).</w:t>
      </w:r>
    </w:p>
  </w:footnote>
  <w:footnote w:id="6">
    <w:p w14:paraId="6E8484B9" w14:textId="77777777" w:rsidR="00976471" w:rsidRPr="00660C48" w:rsidRDefault="00976471">
      <w:pPr>
        <w:pStyle w:val="FootnoteText"/>
      </w:pPr>
      <w:r>
        <w:rPr>
          <w:rStyle w:val="FootnoteReference"/>
        </w:rPr>
        <w:footnoteRef/>
      </w:r>
      <w:r>
        <w:t xml:space="preserve"> </w:t>
      </w:r>
      <w:r w:rsidRPr="00856962">
        <w:t xml:space="preserve">Пејаковић, Љ., Зајић, Г. и група аутора (2016). </w:t>
      </w:r>
      <w:r w:rsidRPr="00856962">
        <w:rPr>
          <w:i/>
          <w:iCs/>
        </w:rPr>
        <w:t>Деинституционализација у Србији – остварени резултати и препоруке за даље унапређење процеса</w:t>
      </w:r>
      <w:r w:rsidRPr="00856962">
        <w:t>. Републички завод за социјалну заштиту. Београд</w:t>
      </w:r>
      <w:r>
        <w:t>.</w:t>
      </w:r>
    </w:p>
  </w:footnote>
  <w:footnote w:id="7">
    <w:p w14:paraId="6CE4A8E9" w14:textId="77777777" w:rsidR="00976471" w:rsidRPr="00A60F8B" w:rsidRDefault="00976471">
      <w:pPr>
        <w:pStyle w:val="FootnoteText"/>
        <w:rPr>
          <w:rFonts w:cs="Times New Roman"/>
        </w:rPr>
      </w:pPr>
      <w:r w:rsidRPr="00A60F8B">
        <w:rPr>
          <w:rStyle w:val="FootnoteReference"/>
          <w:rFonts w:cs="Times New Roman"/>
        </w:rPr>
        <w:footnoteRef/>
      </w:r>
      <w:r w:rsidRPr="00A60F8B">
        <w:rPr>
          <w:rFonts w:cs="Times New Roman"/>
        </w:rPr>
        <w:t xml:space="preserve"> Програм реформи Републике Србије (2003)</w:t>
      </w:r>
      <w:r>
        <w:rPr>
          <w:rFonts w:cs="Times New Roman"/>
        </w:rPr>
        <w:t>.</w:t>
      </w:r>
      <w:r w:rsidRPr="00A60F8B">
        <w:rPr>
          <w:rFonts w:cs="Times New Roman"/>
        </w:rPr>
        <w:t xml:space="preserve"> стр. 32, доступно на: </w:t>
      </w:r>
      <w:hyperlink r:id="rId2" w:history="1">
        <w:r w:rsidRPr="00A60F8B">
          <w:rPr>
            <w:rStyle w:val="Hyperlink"/>
            <w:rFonts w:cs="Times New Roman"/>
          </w:rPr>
          <w:t>http://www.evropa.gov.rs/Documents/Home/DACU/Documents/ProgramReformi.pdf</w:t>
        </w:r>
      </w:hyperlink>
      <w:r w:rsidRPr="00A60F8B">
        <w:rPr>
          <w:rFonts w:cs="Times New Roman"/>
        </w:rPr>
        <w:t>, приступљено 01.11.2020. У</w:t>
      </w:r>
      <w:r>
        <w:t xml:space="preserve"> </w:t>
      </w:r>
      <w:r w:rsidRPr="00A60F8B">
        <w:rPr>
          <w:rFonts w:cs="Times New Roman"/>
        </w:rPr>
        <w:t>другим документима помиње се ц</w:t>
      </w:r>
      <w:r>
        <w:rPr>
          <w:rFonts w:cs="Times New Roman"/>
        </w:rPr>
        <w:t>ифра од 480 000 хиљада избеглих</w:t>
      </w:r>
      <w:r w:rsidRPr="00A60F8B">
        <w:rPr>
          <w:rFonts w:cs="Times New Roman"/>
        </w:rPr>
        <w:t xml:space="preserve"> и интерно расељених лица. </w:t>
      </w:r>
      <w:r>
        <w:rPr>
          <w:rFonts w:cs="Times New Roman"/>
        </w:rPr>
        <w:t xml:space="preserve">На пример у </w:t>
      </w:r>
      <w:r w:rsidRPr="00A60F8B">
        <w:rPr>
          <w:rFonts w:cs="Times New Roman"/>
        </w:rPr>
        <w:t>Стратегиј</w:t>
      </w:r>
      <w:r>
        <w:rPr>
          <w:rFonts w:cs="Times New Roman"/>
        </w:rPr>
        <w:t>и</w:t>
      </w:r>
      <w:r w:rsidRPr="00A60F8B">
        <w:rPr>
          <w:rFonts w:cs="Times New Roman"/>
        </w:rPr>
        <w:t xml:space="preserve"> за смањење сиромаштва (2003), стр. 6.</w:t>
      </w:r>
    </w:p>
  </w:footnote>
  <w:footnote w:id="8">
    <w:p w14:paraId="1B30EEA7" w14:textId="77777777" w:rsidR="00976471" w:rsidRPr="009F0601" w:rsidRDefault="00976471">
      <w:pPr>
        <w:pStyle w:val="FootnoteText"/>
      </w:pPr>
      <w:r w:rsidRPr="00A60F8B">
        <w:rPr>
          <w:rStyle w:val="FootnoteReference"/>
          <w:rFonts w:cs="Times New Roman"/>
        </w:rPr>
        <w:footnoteRef/>
      </w:r>
      <w:r w:rsidRPr="00A60F8B">
        <w:rPr>
          <w:rFonts w:cs="Times New Roman"/>
        </w:rPr>
        <w:t xml:space="preserve"> Програм реформи Републике Србије (2003)</w:t>
      </w:r>
      <w:r>
        <w:rPr>
          <w:rFonts w:cs="Times New Roman"/>
        </w:rPr>
        <w:t>.</w:t>
      </w:r>
      <w:r w:rsidRPr="00A60F8B">
        <w:rPr>
          <w:rFonts w:cs="Times New Roman"/>
        </w:rPr>
        <w:t xml:space="preserve"> стр. 33-34.</w:t>
      </w:r>
      <w:r>
        <w:t xml:space="preserve"> </w:t>
      </w:r>
    </w:p>
  </w:footnote>
  <w:footnote w:id="9">
    <w:p w14:paraId="3F4047D2" w14:textId="77777777" w:rsidR="00976471" w:rsidRPr="00AE1D5B" w:rsidRDefault="00976471">
      <w:pPr>
        <w:pStyle w:val="FootnoteText"/>
      </w:pPr>
      <w:r>
        <w:rPr>
          <w:rStyle w:val="FootnoteReference"/>
        </w:rPr>
        <w:footnoteRef/>
      </w:r>
      <w:r>
        <w:t xml:space="preserve"> </w:t>
      </w:r>
      <w:hyperlink r:id="rId3" w:history="1">
        <w:r w:rsidRPr="00680D30">
          <w:rPr>
            <w:rStyle w:val="Hyperlink"/>
          </w:rPr>
          <w:t>http://savetzapravadeteta.gov.rs/doc/dokumenta/Nacionalni-plan-akcije-za-decu-2004.-2015.god.pdf</w:t>
        </w:r>
      </w:hyperlink>
      <w:r>
        <w:t>, приступљено 02.11.2020.</w:t>
      </w:r>
    </w:p>
  </w:footnote>
  <w:footnote w:id="10">
    <w:p w14:paraId="20102440" w14:textId="77777777" w:rsidR="00976471" w:rsidRPr="006F7945" w:rsidRDefault="00976471">
      <w:pPr>
        <w:pStyle w:val="FootnoteText"/>
      </w:pPr>
      <w:r>
        <w:rPr>
          <w:rStyle w:val="FootnoteReference"/>
        </w:rPr>
        <w:footnoteRef/>
      </w:r>
      <w:r>
        <w:t xml:space="preserve"> </w:t>
      </w:r>
      <w:r w:rsidRPr="00690E2E">
        <w:rPr>
          <w:rFonts w:cs="Times New Roman"/>
          <w:i/>
          <w:szCs w:val="24"/>
        </w:rPr>
        <w:t>Службени гласник РС</w:t>
      </w:r>
      <w:r>
        <w:rPr>
          <w:rFonts w:cs="Times New Roman"/>
          <w:szCs w:val="24"/>
        </w:rPr>
        <w:t>, број 24/2011.</w:t>
      </w:r>
    </w:p>
  </w:footnote>
  <w:footnote w:id="11">
    <w:p w14:paraId="264B6060" w14:textId="77777777" w:rsidR="00976471" w:rsidRPr="00A60F8B" w:rsidRDefault="00976471">
      <w:pPr>
        <w:pStyle w:val="FootnoteText"/>
      </w:pPr>
      <w:r w:rsidRPr="00A60F8B">
        <w:rPr>
          <w:rStyle w:val="FootnoteReference"/>
          <w:rFonts w:cs="Times New Roman"/>
        </w:rPr>
        <w:footnoteRef/>
      </w:r>
      <w:r w:rsidRPr="00A60F8B">
        <w:rPr>
          <w:rFonts w:cs="Times New Roman"/>
        </w:rPr>
        <w:t xml:space="preserve"> </w:t>
      </w:r>
      <w:r w:rsidRPr="00A60F8B">
        <w:rPr>
          <w:rFonts w:cs="Times New Roman"/>
          <w:i/>
        </w:rPr>
        <w:t>Службени гласник РС</w:t>
      </w:r>
      <w:r w:rsidRPr="00A60F8B">
        <w:rPr>
          <w:rFonts w:cs="Times New Roman"/>
        </w:rPr>
        <w:t>, број 13/2008</w:t>
      </w:r>
      <w:r>
        <w:t>.</w:t>
      </w:r>
    </w:p>
  </w:footnote>
  <w:footnote w:id="12">
    <w:p w14:paraId="34BD1466" w14:textId="77777777" w:rsidR="00976471" w:rsidRPr="00CB097C" w:rsidRDefault="00976471" w:rsidP="00861C29">
      <w:pPr>
        <w:pStyle w:val="FootnoteText"/>
        <w:rPr>
          <w:rFonts w:cs="Times New Roman"/>
        </w:rPr>
      </w:pPr>
      <w:r>
        <w:rPr>
          <w:rStyle w:val="FootnoteReference"/>
        </w:rPr>
        <w:footnoteRef/>
      </w:r>
      <w:r>
        <w:t xml:space="preserve"> </w:t>
      </w:r>
      <w:hyperlink r:id="rId4" w:history="1">
        <w:r w:rsidRPr="00695DC4">
          <w:rPr>
            <w:rStyle w:val="Hyperlink"/>
          </w:rPr>
          <w:t>https://www.minrzs.gov.rs/sites/default/files/2018-11/Nacionalna%20strategija%20o%20starenju_1.pdf</w:t>
        </w:r>
      </w:hyperlink>
      <w:r>
        <w:t>, приступљено 08.11.2020.</w:t>
      </w:r>
    </w:p>
  </w:footnote>
  <w:footnote w:id="13">
    <w:p w14:paraId="54C45882" w14:textId="77777777" w:rsidR="00976471" w:rsidRPr="00EB4151" w:rsidRDefault="00976471">
      <w:pPr>
        <w:pStyle w:val="FootnoteText"/>
      </w:pPr>
      <w:r>
        <w:rPr>
          <w:rStyle w:val="FootnoteReference"/>
        </w:rPr>
        <w:footnoteRef/>
      </w:r>
      <w:r>
        <w:t xml:space="preserve"> </w:t>
      </w:r>
      <w:r w:rsidRPr="002201AE">
        <w:rPr>
          <w:i/>
          <w:iCs/>
        </w:rPr>
        <w:t>Службени гласник РС</w:t>
      </w:r>
      <w:r>
        <w:t>, број 85/2005.</w:t>
      </w:r>
    </w:p>
  </w:footnote>
  <w:footnote w:id="14">
    <w:p w14:paraId="0B8449B3" w14:textId="77777777" w:rsidR="00976471" w:rsidRPr="00EB4151" w:rsidRDefault="00976471">
      <w:pPr>
        <w:pStyle w:val="FootnoteText"/>
      </w:pPr>
      <w:r>
        <w:rPr>
          <w:rStyle w:val="FootnoteReference"/>
        </w:rPr>
        <w:footnoteRef/>
      </w:r>
      <w:r>
        <w:t xml:space="preserve"> </w:t>
      </w:r>
      <w:r w:rsidRPr="002201AE">
        <w:rPr>
          <w:i/>
          <w:iCs/>
        </w:rPr>
        <w:t>Службени гласник РС</w:t>
      </w:r>
      <w:r>
        <w:t>, број 33/2006 и 13/2016.</w:t>
      </w:r>
    </w:p>
  </w:footnote>
  <w:footnote w:id="15">
    <w:p w14:paraId="6D0BFCAA" w14:textId="77777777" w:rsidR="00976471" w:rsidRPr="00CD4A1F" w:rsidRDefault="00976471">
      <w:pPr>
        <w:pStyle w:val="FootnoteText"/>
      </w:pPr>
      <w:r>
        <w:rPr>
          <w:rStyle w:val="FootnoteReference"/>
        </w:rPr>
        <w:footnoteRef/>
      </w:r>
      <w:r>
        <w:t xml:space="preserve"> </w:t>
      </w:r>
      <w:hyperlink r:id="rId5" w:history="1">
        <w:r w:rsidRPr="00680D30">
          <w:rPr>
            <w:rStyle w:val="Hyperlink"/>
          </w:rPr>
          <w:t>https://www.minrzs.gov.rs/sites/default/files/2018-11/Strategija%20unapredjenja%20polozaja%20OSI_2.pdf</w:t>
        </w:r>
      </w:hyperlink>
      <w:r>
        <w:t xml:space="preserve">, </w:t>
      </w:r>
      <w:r w:rsidRPr="00A60F8B">
        <w:rPr>
          <w:rFonts w:cs="Times New Roman"/>
        </w:rPr>
        <w:t>приступљено 11.11.2020.</w:t>
      </w:r>
    </w:p>
  </w:footnote>
  <w:footnote w:id="16">
    <w:p w14:paraId="7FE8FF23" w14:textId="77777777" w:rsidR="00976471" w:rsidRPr="00CD4A1F" w:rsidRDefault="00976471">
      <w:pPr>
        <w:pStyle w:val="FootnoteText"/>
      </w:pPr>
      <w:r>
        <w:rPr>
          <w:rStyle w:val="FootnoteReference"/>
        </w:rPr>
        <w:footnoteRef/>
      </w:r>
      <w:r>
        <w:t xml:space="preserve"> </w:t>
      </w:r>
      <w:r w:rsidRPr="002201AE">
        <w:rPr>
          <w:i/>
          <w:iCs/>
        </w:rPr>
        <w:t>Службени гласник РС</w:t>
      </w:r>
      <w:r>
        <w:t>, број 122/2008.</w:t>
      </w:r>
    </w:p>
  </w:footnote>
  <w:footnote w:id="17">
    <w:p w14:paraId="2890EBCF" w14:textId="77777777" w:rsidR="00976471" w:rsidRPr="006D25E3" w:rsidRDefault="00976471">
      <w:pPr>
        <w:pStyle w:val="FootnoteText"/>
      </w:pPr>
      <w:r>
        <w:rPr>
          <w:rStyle w:val="FootnoteReference"/>
        </w:rPr>
        <w:footnoteRef/>
      </w:r>
      <w:r>
        <w:t xml:space="preserve"> </w:t>
      </w:r>
      <w:r w:rsidRPr="002201AE">
        <w:rPr>
          <w:i/>
          <w:iCs/>
        </w:rPr>
        <w:t>Службени гласник РС</w:t>
      </w:r>
      <w:r>
        <w:t xml:space="preserve"> – међународни документи, број 42/2009.</w:t>
      </w:r>
    </w:p>
  </w:footnote>
  <w:footnote w:id="18">
    <w:p w14:paraId="5AB3350C" w14:textId="77777777" w:rsidR="00976471" w:rsidRPr="00CD4A1F" w:rsidRDefault="00976471" w:rsidP="00ED7C67">
      <w:pPr>
        <w:pStyle w:val="FootnoteText"/>
      </w:pPr>
      <w:r>
        <w:rPr>
          <w:rStyle w:val="FootnoteReference"/>
        </w:rPr>
        <w:footnoteRef/>
      </w:r>
      <w:r>
        <w:t xml:space="preserve"> </w:t>
      </w:r>
      <w:r w:rsidRPr="002201AE">
        <w:rPr>
          <w:i/>
          <w:iCs/>
        </w:rPr>
        <w:t>Службени гласник РС</w:t>
      </w:r>
      <w:r>
        <w:t>, број 36/2009 и 32/2013.</w:t>
      </w:r>
    </w:p>
  </w:footnote>
  <w:footnote w:id="19">
    <w:p w14:paraId="2806E6D3" w14:textId="77777777" w:rsidR="00976471" w:rsidRPr="005A57C9" w:rsidRDefault="00976471" w:rsidP="00EB4151">
      <w:pPr>
        <w:pStyle w:val="FootnoteText"/>
      </w:pPr>
      <w:r w:rsidRPr="00A60F8B">
        <w:rPr>
          <w:rStyle w:val="FootnoteReference"/>
          <w:rFonts w:cs="Times New Roman"/>
        </w:rPr>
        <w:footnoteRef/>
      </w:r>
      <w:r w:rsidRPr="00A60F8B">
        <w:rPr>
          <w:rFonts w:cs="Times New Roman"/>
        </w:rPr>
        <w:t xml:space="preserve"> Статут Републичког завода за социјалну заштиту Републике Србије, члан 11. Доступно на: </w:t>
      </w:r>
      <w:hyperlink r:id="rId6" w:history="1">
        <w:r w:rsidRPr="00A60F8B">
          <w:rPr>
            <w:rStyle w:val="Hyperlink"/>
            <w:rFonts w:cs="Times New Roman"/>
          </w:rPr>
          <w:t>http://www.zavodsz.gov.rs/media/1947/statut-zavoda-2013.pdf</w:t>
        </w:r>
      </w:hyperlink>
      <w:r w:rsidRPr="00A60F8B">
        <w:rPr>
          <w:rFonts w:cs="Times New Roman"/>
        </w:rPr>
        <w:t>, приступљено 11.11.2020.</w:t>
      </w:r>
    </w:p>
  </w:footnote>
  <w:footnote w:id="20">
    <w:p w14:paraId="2BD201D9" w14:textId="77777777" w:rsidR="00976471" w:rsidRPr="00A60F8B" w:rsidRDefault="00976471" w:rsidP="00EB4151">
      <w:pPr>
        <w:pStyle w:val="FootnoteText"/>
        <w:rPr>
          <w:rFonts w:cs="Times New Roman"/>
        </w:rPr>
      </w:pPr>
      <w:r w:rsidRPr="00A60F8B">
        <w:rPr>
          <w:rStyle w:val="FootnoteReference"/>
          <w:rFonts w:cs="Times New Roman"/>
        </w:rPr>
        <w:footnoteRef/>
      </w:r>
      <w:r w:rsidRPr="00A60F8B">
        <w:rPr>
          <w:rFonts w:cs="Times New Roman"/>
        </w:rPr>
        <w:t xml:space="preserve"> Статут Републичког завода за социјалну заштиту Републике Србије, члан 3. </w:t>
      </w:r>
    </w:p>
  </w:footnote>
  <w:footnote w:id="21">
    <w:p w14:paraId="329DA977" w14:textId="77777777" w:rsidR="00976471" w:rsidRPr="00646427" w:rsidRDefault="00976471">
      <w:pPr>
        <w:pStyle w:val="FootnoteText"/>
      </w:pPr>
      <w:r w:rsidRPr="00A60F8B">
        <w:rPr>
          <w:rStyle w:val="FootnoteReference"/>
          <w:rFonts w:cs="Times New Roman"/>
        </w:rPr>
        <w:footnoteRef/>
      </w:r>
      <w:r w:rsidRPr="00A60F8B">
        <w:rPr>
          <w:rFonts w:cs="Times New Roman"/>
        </w:rPr>
        <w:t xml:space="preserve"> </w:t>
      </w:r>
      <w:r>
        <w:rPr>
          <w:rFonts w:cs="Times New Roman"/>
        </w:rPr>
        <w:t xml:space="preserve">Иницијатива за развој и сарадњу (2013). </w:t>
      </w:r>
      <w:r w:rsidRPr="00E7530C">
        <w:rPr>
          <w:rFonts w:cs="Times New Roman"/>
          <w:i/>
        </w:rPr>
        <w:t>Улоге и одговорности јединица локалне самоуправе и пружалаца услуга у примени Закона о социјалној заштити</w:t>
      </w:r>
      <w:r>
        <w:rPr>
          <w:rFonts w:cs="Times New Roman"/>
        </w:rPr>
        <w:t>. Београд.</w:t>
      </w:r>
    </w:p>
  </w:footnote>
  <w:footnote w:id="22">
    <w:p w14:paraId="657B0695" w14:textId="77777777" w:rsidR="00976471" w:rsidRPr="00A60F8B" w:rsidRDefault="00976471">
      <w:pPr>
        <w:pStyle w:val="FootnoteText"/>
      </w:pPr>
      <w:r w:rsidRPr="00A60F8B">
        <w:rPr>
          <w:rStyle w:val="FootnoteReference"/>
          <w:rFonts w:cs="Times New Roman"/>
        </w:rPr>
        <w:footnoteRef/>
      </w:r>
      <w:r w:rsidRPr="00A60F8B">
        <w:rPr>
          <w:rFonts w:cs="Times New Roman"/>
        </w:rPr>
        <w:t xml:space="preserve"> </w:t>
      </w:r>
      <w:r w:rsidRPr="00014065">
        <w:rPr>
          <w:rFonts w:cs="Times New Roman"/>
          <w:i/>
        </w:rPr>
        <w:t>Службени гласник РС</w:t>
      </w:r>
      <w:r w:rsidRPr="00A60F8B">
        <w:rPr>
          <w:rFonts w:cs="Times New Roman"/>
        </w:rPr>
        <w:t>, број 94/2016. Овим Законом уводи се принцип нулте толеранције на насиље који омогућава спречавање насиља у породици уз хитну, делотворну и благовремену реакцију државних органа и установа и заштиту жртве. Такође, предвиђа се оснивање Групе за координацију и сарадњу на подручју сваког основног јавног тужилаштва која разматра случајеве насиља у породици који нису окончани правоснажном судском одлуком уз мултиресорну сарадњу представника основних јавних тужилаштава, полицијских управа и центара за социјални рад</w:t>
      </w:r>
      <w:r>
        <w:t>.</w:t>
      </w:r>
    </w:p>
  </w:footnote>
  <w:footnote w:id="23">
    <w:p w14:paraId="3BB85F7D" w14:textId="77777777" w:rsidR="00976471" w:rsidRPr="00014065" w:rsidRDefault="00976471">
      <w:pPr>
        <w:pStyle w:val="FootnoteText"/>
      </w:pPr>
      <w:r>
        <w:rPr>
          <w:rStyle w:val="FootnoteReference"/>
        </w:rPr>
        <w:footnoteRef/>
      </w:r>
      <w:r>
        <w:t xml:space="preserve"> </w:t>
      </w:r>
      <w:r w:rsidRPr="00014065">
        <w:rPr>
          <w:rFonts w:cs="Times New Roman"/>
          <w:i/>
        </w:rPr>
        <w:t>Службени гласник РС</w:t>
      </w:r>
      <w:r w:rsidRPr="00A60F8B">
        <w:rPr>
          <w:rFonts w:cs="Times New Roman"/>
        </w:rPr>
        <w:t xml:space="preserve">, број </w:t>
      </w:r>
      <w:r>
        <w:rPr>
          <w:rFonts w:cs="Times New Roman"/>
        </w:rPr>
        <w:t>45</w:t>
      </w:r>
      <w:r w:rsidRPr="00A60F8B">
        <w:rPr>
          <w:rFonts w:cs="Times New Roman"/>
        </w:rPr>
        <w:t>/201</w:t>
      </w:r>
      <w:r>
        <w:rPr>
          <w:rFonts w:cs="Times New Roman"/>
        </w:rPr>
        <w:t>3.</w:t>
      </w:r>
    </w:p>
  </w:footnote>
  <w:footnote w:id="24">
    <w:p w14:paraId="2B3424B0" w14:textId="77777777" w:rsidR="00976471" w:rsidRPr="00014065" w:rsidRDefault="00976471">
      <w:pPr>
        <w:pStyle w:val="FootnoteText"/>
      </w:pPr>
      <w:r>
        <w:rPr>
          <w:rStyle w:val="FootnoteReference"/>
        </w:rPr>
        <w:footnoteRef/>
      </w:r>
      <w:r>
        <w:t xml:space="preserve"> </w:t>
      </w:r>
      <w:r w:rsidRPr="00014065">
        <w:rPr>
          <w:rFonts w:cs="Times New Roman"/>
          <w:i/>
        </w:rPr>
        <w:t>Службени гласник РС</w:t>
      </w:r>
      <w:r w:rsidRPr="00A60F8B">
        <w:rPr>
          <w:rFonts w:cs="Times New Roman"/>
        </w:rPr>
        <w:t xml:space="preserve">, број </w:t>
      </w:r>
      <w:r>
        <w:rPr>
          <w:rFonts w:cs="Times New Roman"/>
        </w:rPr>
        <w:t>33</w:t>
      </w:r>
      <w:r w:rsidRPr="00A60F8B">
        <w:rPr>
          <w:rFonts w:cs="Times New Roman"/>
        </w:rPr>
        <w:t>/20</w:t>
      </w:r>
      <w:r>
        <w:rPr>
          <w:rFonts w:cs="Times New Roman"/>
        </w:rPr>
        <w:t>06 и 13/2016.</w:t>
      </w:r>
    </w:p>
  </w:footnote>
  <w:footnote w:id="25">
    <w:p w14:paraId="0A704B75" w14:textId="77777777" w:rsidR="00976471" w:rsidRPr="00014065" w:rsidRDefault="00976471">
      <w:pPr>
        <w:pStyle w:val="FootnoteText"/>
      </w:pPr>
      <w:r>
        <w:rPr>
          <w:rStyle w:val="FootnoteReference"/>
        </w:rPr>
        <w:footnoteRef/>
      </w:r>
      <w:r>
        <w:t xml:space="preserve"> </w:t>
      </w:r>
      <w:r w:rsidRPr="00014065">
        <w:rPr>
          <w:rFonts w:cs="Times New Roman"/>
          <w:i/>
        </w:rPr>
        <w:t>Службени гласник РС</w:t>
      </w:r>
      <w:r>
        <w:rPr>
          <w:rFonts w:cs="Times New Roman"/>
        </w:rPr>
        <w:t>, број 129/2007, 83/2014 – др. закон, 101/2016 – др. закон и 47/2018.</w:t>
      </w:r>
    </w:p>
  </w:footnote>
  <w:footnote w:id="26">
    <w:p w14:paraId="110B80FA" w14:textId="77777777" w:rsidR="00976471" w:rsidRPr="00014065" w:rsidRDefault="00976471">
      <w:pPr>
        <w:pStyle w:val="FootnoteText"/>
      </w:pPr>
      <w:r>
        <w:rPr>
          <w:rStyle w:val="FootnoteReference"/>
        </w:rPr>
        <w:footnoteRef/>
      </w:r>
      <w:r>
        <w:t xml:space="preserve"> </w:t>
      </w:r>
      <w:r w:rsidRPr="00014065">
        <w:rPr>
          <w:rFonts w:cs="Times New Roman"/>
          <w:i/>
        </w:rPr>
        <w:t>Службени гласник РС</w:t>
      </w:r>
      <w:r>
        <w:rPr>
          <w:rFonts w:cs="Times New Roman"/>
        </w:rPr>
        <w:t>, број 91/2019.</w:t>
      </w:r>
    </w:p>
  </w:footnote>
  <w:footnote w:id="27">
    <w:p w14:paraId="015FB683" w14:textId="77777777" w:rsidR="00976471" w:rsidRPr="00014065" w:rsidRDefault="00976471">
      <w:pPr>
        <w:pStyle w:val="FootnoteText"/>
      </w:pPr>
      <w:r>
        <w:rPr>
          <w:rStyle w:val="FootnoteReference"/>
        </w:rPr>
        <w:footnoteRef/>
      </w:r>
      <w:r>
        <w:t xml:space="preserve"> </w:t>
      </w:r>
      <w:r w:rsidRPr="00014065">
        <w:rPr>
          <w:rFonts w:cs="Times New Roman"/>
          <w:i/>
        </w:rPr>
        <w:t>Службени гласник РС</w:t>
      </w:r>
      <w:r>
        <w:rPr>
          <w:rFonts w:cs="Times New Roman"/>
        </w:rPr>
        <w:t>, број 51/2009, 99/2011 – др. закони и 44/2018 – др. закон.</w:t>
      </w:r>
    </w:p>
  </w:footnote>
  <w:footnote w:id="28">
    <w:p w14:paraId="4FE98233" w14:textId="77777777" w:rsidR="00976471" w:rsidRDefault="00976471">
      <w:pPr>
        <w:pStyle w:val="FootnoteText"/>
      </w:pPr>
      <w:r>
        <w:rPr>
          <w:rStyle w:val="FootnoteReference"/>
        </w:rPr>
        <w:footnoteRef/>
      </w:r>
      <w:r>
        <w:t xml:space="preserve"> Извештај о примени програма реформи политике запошљавања и социјалне политике (ЕСПР) у процесу приступања ЕУ за 2016. и 2017. годину, доступно на:</w:t>
      </w:r>
      <w:r w:rsidRPr="006B0DC6">
        <w:t xml:space="preserve"> </w:t>
      </w:r>
      <w:hyperlink r:id="rId7" w:history="1">
        <w:r w:rsidRPr="00A37064">
          <w:rPr>
            <w:rStyle w:val="Hyperlink"/>
          </w:rPr>
          <w:t>https://www.minrzs.gov.rs/sr/dokumenti/izvestaji/sektor-za-medjunarodnu-saradnju-evropske-integracije-i-projekte/izvestaj-o-primeni-programa-reformi-politike-zaposljavanja-i-socijalne-politike-u-procesu-pristupanja-eu-2016-2017-godine</w:t>
        </w:r>
      </w:hyperlink>
      <w:r>
        <w:t>, приступљено 15.12.2020.</w:t>
      </w:r>
    </w:p>
  </w:footnote>
  <w:footnote w:id="29">
    <w:p w14:paraId="4C34CAB9" w14:textId="77777777" w:rsidR="00976471" w:rsidRPr="00391762" w:rsidRDefault="00976471" w:rsidP="0041354D">
      <w:pPr>
        <w:pStyle w:val="FootnoteText"/>
      </w:pPr>
      <w:r>
        <w:rPr>
          <w:rStyle w:val="FootnoteReference"/>
        </w:rPr>
        <w:footnoteRef/>
      </w:r>
      <w:r>
        <w:t xml:space="preserve"> </w:t>
      </w:r>
      <w:hyperlink r:id="rId8" w:history="1">
        <w:r w:rsidRPr="00680D30">
          <w:rPr>
            <w:rStyle w:val="Hyperlink"/>
          </w:rPr>
          <w:t>https://www.minrzs.gov.rs/sr/dokumenti/ostalo/javni-poziv-za-ucesce-u-javnoj-raspravi-o-nacrtu-zakona-o-socijalnoj-karti</w:t>
        </w:r>
      </w:hyperlink>
      <w:r>
        <w:t>, приступљено 11.11.2020.</w:t>
      </w:r>
    </w:p>
  </w:footnote>
  <w:footnote w:id="30">
    <w:p w14:paraId="20520B9A" w14:textId="77777777" w:rsidR="00976471" w:rsidRPr="00886A22" w:rsidRDefault="00976471" w:rsidP="0041354D">
      <w:pPr>
        <w:pStyle w:val="FootnoteText"/>
      </w:pPr>
      <w:r>
        <w:rPr>
          <w:rStyle w:val="FootnoteReference"/>
        </w:rPr>
        <w:footnoteRef/>
      </w:r>
      <w:r>
        <w:t xml:space="preserve"> </w:t>
      </w:r>
      <w:hyperlink r:id="rId9" w:history="1">
        <w:r w:rsidRPr="00680D30">
          <w:rPr>
            <w:rStyle w:val="Hyperlink"/>
          </w:rPr>
          <w:t>https://www.minrzs.gov.rs/sr/dokumenti/ostalo/javna-rasprava-o-nacrtu-zakona-o-socijalnom-preduzetnistvu</w:t>
        </w:r>
      </w:hyperlink>
      <w:r>
        <w:t>, приступљено 11.11.2020.</w:t>
      </w:r>
    </w:p>
  </w:footnote>
  <w:footnote w:id="31">
    <w:p w14:paraId="0693D81C" w14:textId="77777777" w:rsidR="00976471" w:rsidRPr="00886A22" w:rsidRDefault="00976471" w:rsidP="0041354D">
      <w:pPr>
        <w:pStyle w:val="FootnoteText"/>
      </w:pPr>
      <w:r>
        <w:rPr>
          <w:rStyle w:val="FootnoteReference"/>
        </w:rPr>
        <w:footnoteRef/>
      </w:r>
      <w:r>
        <w:t xml:space="preserve"> </w:t>
      </w:r>
      <w:hyperlink r:id="rId10" w:history="1">
        <w:r w:rsidRPr="00680D30">
          <w:rPr>
            <w:rStyle w:val="Hyperlink"/>
          </w:rPr>
          <w:t>https://www.minrzs.gov.rs/sr/dokumenti/ostalo/javni-poziv-za-ucesce-u-javnoj-raspravi-o-nacrtu-zakona-o-izmenama-i-dopunama-zakona-o-socijalnoj-zastiti</w:t>
        </w:r>
      </w:hyperlink>
      <w:r>
        <w:t>, приступљено 11.11.2020.</w:t>
      </w:r>
    </w:p>
  </w:footnote>
  <w:footnote w:id="32">
    <w:p w14:paraId="70D65062" w14:textId="77777777" w:rsidR="00976471" w:rsidRPr="00683018" w:rsidRDefault="00976471" w:rsidP="0041354D">
      <w:pPr>
        <w:pStyle w:val="FootnoteText"/>
      </w:pPr>
      <w:r>
        <w:rPr>
          <w:rStyle w:val="FootnoteReference"/>
        </w:rPr>
        <w:footnoteRef/>
      </w:r>
      <w:r>
        <w:t xml:space="preserve"> Јавна расправа о нацртима изменама и допунама Закона о социјалној зашити и Закона о социјалном предузетништву завршена је још током 2018. године.</w:t>
      </w:r>
    </w:p>
  </w:footnote>
  <w:footnote w:id="33">
    <w:p w14:paraId="68D6B1DD" w14:textId="77777777" w:rsidR="00976471" w:rsidRPr="00EB766C" w:rsidRDefault="00976471" w:rsidP="0041354D">
      <w:pPr>
        <w:pStyle w:val="FootnoteText"/>
      </w:pPr>
      <w:r>
        <w:rPr>
          <w:rStyle w:val="FootnoteReference"/>
        </w:rPr>
        <w:footnoteRef/>
      </w:r>
      <w:r>
        <w:t xml:space="preserve"> Младеновић, Д., Радетић, А. (2018). </w:t>
      </w:r>
      <w:r w:rsidRPr="00D857AE">
        <w:rPr>
          <w:i/>
          <w:iCs/>
        </w:rPr>
        <w:t>Вертикална димензија доброг управљања</w:t>
      </w:r>
      <w:r>
        <w:rPr>
          <w:i/>
          <w:iCs/>
        </w:rPr>
        <w:t>: принципи и приступи у сарадњи државе и локалне самоуправе у области социјалне заштите</w:t>
      </w:r>
      <w:r>
        <w:t xml:space="preserve">. Београд. стр. 6. Доступно на: </w:t>
      </w:r>
      <w:hyperlink r:id="rId11" w:history="1">
        <w:r w:rsidRPr="00C50CF2">
          <w:rPr>
            <w:rStyle w:val="Hyperlink"/>
          </w:rPr>
          <w:t>https://www.swisspro.org.rs/uploads/files/73-527-ep_vddu_socijalna_zastita_sr_2018.pdf</w:t>
        </w:r>
      </w:hyperlink>
      <w:r>
        <w:t>, приступљено 10.11.2020.</w:t>
      </w:r>
    </w:p>
  </w:footnote>
  <w:footnote w:id="34">
    <w:p w14:paraId="0F726BA4" w14:textId="77777777" w:rsidR="00976471" w:rsidRPr="00671CDE" w:rsidRDefault="00976471" w:rsidP="0041354D">
      <w:pPr>
        <w:pStyle w:val="FootnoteText"/>
      </w:pPr>
      <w:r w:rsidRPr="00A60F8B">
        <w:rPr>
          <w:rStyle w:val="FootnoteReference"/>
          <w:rFonts w:cs="Times New Roman"/>
        </w:rPr>
        <w:footnoteRef/>
      </w:r>
      <w:r w:rsidRPr="00A60F8B">
        <w:rPr>
          <w:rFonts w:cs="Times New Roman"/>
        </w:rPr>
        <w:t xml:space="preserve"> Матковић</w:t>
      </w:r>
      <w:r>
        <w:rPr>
          <w:rFonts w:cs="Times New Roman"/>
        </w:rPr>
        <w:t>,</w:t>
      </w:r>
      <w:r w:rsidRPr="00A60F8B">
        <w:rPr>
          <w:rFonts w:cs="Times New Roman"/>
        </w:rPr>
        <w:t xml:space="preserve"> Г.</w:t>
      </w:r>
      <w:r>
        <w:rPr>
          <w:rFonts w:cs="Times New Roman"/>
        </w:rPr>
        <w:t xml:space="preserve"> (2006).</w:t>
      </w:r>
      <w:r w:rsidRPr="00A60F8B">
        <w:rPr>
          <w:rFonts w:cs="Times New Roman"/>
        </w:rPr>
        <w:t xml:space="preserve"> </w:t>
      </w:r>
      <w:r w:rsidRPr="002201AE">
        <w:rPr>
          <w:rFonts w:cs="Times New Roman"/>
          <w:i/>
          <w:iCs/>
        </w:rPr>
        <w:t>Децентрализација система социјалне заштите у Србији</w:t>
      </w:r>
      <w:r>
        <w:rPr>
          <w:rFonts w:cs="Times New Roman"/>
        </w:rPr>
        <w:t xml:space="preserve">. Центар за либерално-демократске студије. </w:t>
      </w:r>
      <w:r w:rsidRPr="00A60F8B">
        <w:rPr>
          <w:rFonts w:cs="Times New Roman"/>
        </w:rPr>
        <w:t>стр. 11</w:t>
      </w:r>
      <w:r>
        <w:rPr>
          <w:rFonts w:cs="Times New Roman"/>
        </w:rPr>
        <w:t>.</w:t>
      </w:r>
    </w:p>
  </w:footnote>
  <w:footnote w:id="35">
    <w:p w14:paraId="33982BD3" w14:textId="77777777" w:rsidR="00976471" w:rsidRPr="00A60F8B" w:rsidRDefault="00976471" w:rsidP="0041354D">
      <w:pPr>
        <w:pStyle w:val="FootnoteText"/>
        <w:rPr>
          <w:rFonts w:cs="Times New Roman"/>
        </w:rPr>
      </w:pPr>
      <w:r w:rsidRPr="00A60F8B">
        <w:rPr>
          <w:rStyle w:val="FootnoteReference"/>
          <w:rFonts w:cs="Times New Roman"/>
        </w:rPr>
        <w:footnoteRef/>
      </w:r>
      <w:r w:rsidRPr="00A60F8B">
        <w:rPr>
          <w:rFonts w:cs="Times New Roman"/>
        </w:rPr>
        <w:t xml:space="preserve"> </w:t>
      </w:r>
      <w:r>
        <w:rPr>
          <w:rFonts w:cs="Times New Roman"/>
        </w:rPr>
        <w:t>Ибид.</w:t>
      </w:r>
      <w:r w:rsidRPr="00A60F8B">
        <w:rPr>
          <w:rFonts w:cs="Times New Roman"/>
        </w:rPr>
        <w:t xml:space="preserve"> стр. 16 -18</w:t>
      </w:r>
      <w:r>
        <w:rPr>
          <w:rFonts w:cs="Times New Roman"/>
        </w:rPr>
        <w:t>.</w:t>
      </w:r>
    </w:p>
  </w:footnote>
  <w:footnote w:id="36">
    <w:p w14:paraId="6FD60ECC" w14:textId="77777777" w:rsidR="00976471" w:rsidRPr="00816905" w:rsidRDefault="00976471" w:rsidP="003A57C9">
      <w:pPr>
        <w:pStyle w:val="FootnoteText"/>
      </w:pPr>
      <w:r>
        <w:rPr>
          <w:rStyle w:val="FootnoteReference"/>
        </w:rPr>
        <w:footnoteRef/>
      </w:r>
      <w:r>
        <w:t xml:space="preserve"> </w:t>
      </w:r>
      <w:r>
        <w:rPr>
          <w:rFonts w:cs="Times New Roman"/>
        </w:rPr>
        <w:t>Ибид.</w:t>
      </w:r>
      <w:r w:rsidRPr="00A60F8B">
        <w:rPr>
          <w:rFonts w:cs="Times New Roman"/>
        </w:rPr>
        <w:t xml:space="preserve"> стр. 20</w:t>
      </w:r>
      <w:r>
        <w:rPr>
          <w:rFonts w:cs="Times New Roman"/>
        </w:rPr>
        <w:t>.</w:t>
      </w:r>
    </w:p>
  </w:footnote>
  <w:footnote w:id="37">
    <w:p w14:paraId="02029D74" w14:textId="77777777" w:rsidR="00976471" w:rsidRPr="00E663DF" w:rsidRDefault="00976471">
      <w:pPr>
        <w:pStyle w:val="FootnoteText"/>
      </w:pPr>
      <w:r>
        <w:rPr>
          <w:rStyle w:val="FootnoteReference"/>
        </w:rPr>
        <w:footnoteRef/>
      </w:r>
      <w:r>
        <w:t xml:space="preserve"> Стратегија развоја социјалне заштите, Службени гласник РС, број 108/2005 (појединачни циљ 2.3 -  Територијално и функционално доступне услуге).</w:t>
      </w:r>
    </w:p>
  </w:footnote>
  <w:footnote w:id="38">
    <w:p w14:paraId="395F09A3" w14:textId="77777777" w:rsidR="00976471" w:rsidRPr="00A60F8B" w:rsidRDefault="00976471">
      <w:pPr>
        <w:pStyle w:val="FootnoteText"/>
        <w:rPr>
          <w:rFonts w:cs="Times New Roman"/>
        </w:rPr>
      </w:pPr>
      <w:r w:rsidRPr="00A60F8B">
        <w:rPr>
          <w:rStyle w:val="FootnoteReference"/>
          <w:rFonts w:cs="Times New Roman"/>
        </w:rPr>
        <w:footnoteRef/>
      </w:r>
      <w:r w:rsidRPr="00A60F8B">
        <w:rPr>
          <w:rFonts w:cs="Times New Roman"/>
        </w:rPr>
        <w:t xml:space="preserve"> Општа оцена истраживања је да и у општинама у којима услуге постоје нису довољно развијене.</w:t>
      </w:r>
    </w:p>
  </w:footnote>
  <w:footnote w:id="39">
    <w:p w14:paraId="0E01894A" w14:textId="77777777" w:rsidR="00976471" w:rsidRPr="00A60F8B" w:rsidRDefault="00976471">
      <w:pPr>
        <w:pStyle w:val="FootnoteText"/>
        <w:rPr>
          <w:rFonts w:cs="Times New Roman"/>
        </w:rPr>
      </w:pPr>
      <w:r w:rsidRPr="00A60F8B">
        <w:rPr>
          <w:rStyle w:val="FootnoteReference"/>
          <w:rFonts w:cs="Times New Roman"/>
        </w:rPr>
        <w:footnoteRef/>
      </w:r>
      <w:r w:rsidRPr="00A60F8B">
        <w:rPr>
          <w:rFonts w:cs="Times New Roman"/>
        </w:rPr>
        <w:t xml:space="preserve"> Матковић Децентрализација стр</w:t>
      </w:r>
      <w:r>
        <w:rPr>
          <w:rFonts w:cs="Times New Roman"/>
        </w:rPr>
        <w:t>.</w:t>
      </w:r>
      <w:r w:rsidRPr="00A60F8B">
        <w:rPr>
          <w:rFonts w:cs="Times New Roman"/>
        </w:rPr>
        <w:t xml:space="preserve"> 29-46</w:t>
      </w:r>
      <w:r>
        <w:rPr>
          <w:rFonts w:cs="Times New Roman"/>
        </w:rPr>
        <w:t>.</w:t>
      </w:r>
    </w:p>
  </w:footnote>
  <w:footnote w:id="40">
    <w:p w14:paraId="6BFC828B" w14:textId="77777777" w:rsidR="00976471" w:rsidRPr="00FF33EF" w:rsidRDefault="00976471">
      <w:pPr>
        <w:pStyle w:val="FootnoteText"/>
      </w:pPr>
      <w:r>
        <w:rPr>
          <w:rStyle w:val="FootnoteReference"/>
        </w:rPr>
        <w:footnoteRef/>
      </w:r>
      <w:r>
        <w:t xml:space="preserve"> Стратегија развоја социјалне заштите, Службени гласник РС, број 108/2005.</w:t>
      </w:r>
    </w:p>
  </w:footnote>
  <w:footnote w:id="41">
    <w:p w14:paraId="51290435" w14:textId="41C0807A" w:rsidR="00976471" w:rsidRPr="00B62312" w:rsidRDefault="00976471">
      <w:pPr>
        <w:pStyle w:val="FootnoteText"/>
      </w:pPr>
      <w:r>
        <w:rPr>
          <w:rStyle w:val="FootnoteReference"/>
        </w:rPr>
        <w:footnoteRef/>
      </w:r>
      <w:r>
        <w:t xml:space="preserve"> Анализа ефеката Закона о изменама и допунама Закона о социјалној заштити, допун</w:t>
      </w:r>
      <w:r w:rsidR="004D67D0">
        <w:t>а</w:t>
      </w:r>
      <w:r>
        <w:t xml:space="preserve"> на:</w:t>
      </w:r>
      <w:r w:rsidRPr="00B62312">
        <w:t xml:space="preserve"> </w:t>
      </w:r>
      <w:hyperlink r:id="rId12" w:history="1">
        <w:r w:rsidRPr="00695DC4">
          <w:rPr>
            <w:rStyle w:val="Hyperlink"/>
          </w:rPr>
          <w:t>https://www.minrzs.gov.rs/sr/dokumenti/ostalo/javni-poziv-za-ucesce-u-javnoj-raspravi-o-nacrtu-zakona-o-izmenama-i-dopunama-zakona-o-socijalnoj-zastiti</w:t>
        </w:r>
      </w:hyperlink>
      <w:r>
        <w:t>, приступљено: 16.11.2020.</w:t>
      </w:r>
    </w:p>
  </w:footnote>
  <w:footnote w:id="42">
    <w:p w14:paraId="2D934CE2" w14:textId="77777777" w:rsidR="00976471" w:rsidRPr="00D82EDA" w:rsidRDefault="00976471">
      <w:pPr>
        <w:pStyle w:val="FootnoteText"/>
      </w:pPr>
      <w:r>
        <w:rPr>
          <w:rStyle w:val="FootnoteReference"/>
        </w:rPr>
        <w:footnoteRef/>
      </w:r>
      <w:r>
        <w:t xml:space="preserve"> Младеновић, Д., Радетић, А. (2018). </w:t>
      </w:r>
      <w:r w:rsidRPr="00D857AE">
        <w:rPr>
          <w:i/>
          <w:iCs/>
        </w:rPr>
        <w:t>Вертикална димензија доброг управљања</w:t>
      </w:r>
      <w:r>
        <w:rPr>
          <w:i/>
          <w:iCs/>
        </w:rPr>
        <w:t>: принципи и приступи у сарадњи државе и локалне самоуправе у области социјалне заштите</w:t>
      </w:r>
      <w:r>
        <w:t>. Београд. стр. 25.</w:t>
      </w:r>
    </w:p>
  </w:footnote>
  <w:footnote w:id="43">
    <w:p w14:paraId="06F93599" w14:textId="77777777" w:rsidR="00976471" w:rsidRPr="00EB35BD" w:rsidRDefault="00976471">
      <w:pPr>
        <w:pStyle w:val="FootnoteText"/>
      </w:pPr>
      <w:r>
        <w:rPr>
          <w:rStyle w:val="FootnoteReference"/>
        </w:rPr>
        <w:footnoteRef/>
      </w:r>
      <w:r>
        <w:t xml:space="preserve"> Уредба о наменским трансферима у социјалној заштити, Службени гласник РС, број 18/2016.</w:t>
      </w:r>
    </w:p>
  </w:footnote>
  <w:footnote w:id="44">
    <w:p w14:paraId="2189EA9A" w14:textId="77777777" w:rsidR="00976471" w:rsidRPr="003178E0" w:rsidRDefault="00976471">
      <w:pPr>
        <w:pStyle w:val="FootnoteText"/>
      </w:pPr>
      <w:r>
        <w:rPr>
          <w:rStyle w:val="FootnoteReference"/>
        </w:rPr>
        <w:footnoteRef/>
      </w:r>
      <w:r>
        <w:t xml:space="preserve"> Разврставање јединица локалне самоуправе према степену развијености уређено је чланом 11 Закона о регионалном развоју, Службени гласник РС, број 51/2009, 30/2010 и 89/2015 – др. закон).</w:t>
      </w:r>
    </w:p>
  </w:footnote>
  <w:footnote w:id="45">
    <w:p w14:paraId="42F9DC61" w14:textId="77777777" w:rsidR="00976471" w:rsidRPr="00B020DB" w:rsidRDefault="00976471">
      <w:pPr>
        <w:pStyle w:val="FootnoteText"/>
      </w:pPr>
      <w:r>
        <w:rPr>
          <w:rStyle w:val="FootnoteReference"/>
        </w:rPr>
        <w:footnoteRef/>
      </w:r>
      <w:r>
        <w:t xml:space="preserve"> Матковић Г, Страњаковић М. (2020). Мапирање услуга социјалне заштите и материјалне подршке у надлежности јединица локалних самоуправа у Републици Србији. Тим за социјално укључивање и смањење сиромаштва Владе Републике Србије. Београд. стр. 36.</w:t>
      </w:r>
    </w:p>
  </w:footnote>
  <w:footnote w:id="46">
    <w:p w14:paraId="06884531" w14:textId="77777777" w:rsidR="00976471" w:rsidRPr="0066423D" w:rsidRDefault="00976471" w:rsidP="00B020DB">
      <w:pPr>
        <w:pStyle w:val="FootnoteText"/>
      </w:pPr>
      <w:r>
        <w:rPr>
          <w:rStyle w:val="FootnoteReference"/>
        </w:rPr>
        <w:footnoteRef/>
      </w:r>
      <w:r>
        <w:t xml:space="preserve"> Ибид. стр. 37.</w:t>
      </w:r>
    </w:p>
  </w:footnote>
  <w:footnote w:id="47">
    <w:p w14:paraId="34D31502" w14:textId="77777777" w:rsidR="00976471" w:rsidRPr="006C1604" w:rsidRDefault="00976471">
      <w:pPr>
        <w:pStyle w:val="FootnoteText"/>
      </w:pPr>
      <w:r>
        <w:rPr>
          <w:rStyle w:val="FootnoteReference"/>
        </w:rPr>
        <w:footnoteRef/>
      </w:r>
      <w:r>
        <w:t xml:space="preserve"> </w:t>
      </w:r>
      <w:r w:rsidRPr="00A25738">
        <w:rPr>
          <w:szCs w:val="18"/>
        </w:rPr>
        <w:t xml:space="preserve">База података услуга социјалне заштите у надлежности ЈЛС за </w:t>
      </w:r>
      <w:r>
        <w:rPr>
          <w:szCs w:val="18"/>
        </w:rPr>
        <w:t xml:space="preserve">2012, 2015. и </w:t>
      </w:r>
      <w:r w:rsidRPr="00A25738">
        <w:rPr>
          <w:szCs w:val="18"/>
        </w:rPr>
        <w:t>2018.</w:t>
      </w:r>
      <w:r>
        <w:rPr>
          <w:szCs w:val="18"/>
        </w:rPr>
        <w:t xml:space="preserve"> годину.</w:t>
      </w:r>
    </w:p>
  </w:footnote>
  <w:footnote w:id="48">
    <w:p w14:paraId="20D9CE03" w14:textId="77777777" w:rsidR="00976471" w:rsidRPr="005B3816" w:rsidRDefault="00976471">
      <w:pPr>
        <w:pStyle w:val="FootnoteText"/>
      </w:pPr>
      <w:r>
        <w:rPr>
          <w:rStyle w:val="FootnoteReference"/>
        </w:rPr>
        <w:footnoteRef/>
      </w:r>
      <w:r>
        <w:t xml:space="preserve"> </w:t>
      </w:r>
      <w:r w:rsidRPr="00A25738">
        <w:rPr>
          <w:szCs w:val="18"/>
        </w:rPr>
        <w:t xml:space="preserve">База података услуга социјалне заштите у надлежности ЈЛС за </w:t>
      </w:r>
      <w:r>
        <w:rPr>
          <w:szCs w:val="18"/>
        </w:rPr>
        <w:t xml:space="preserve">2012, 2015. и </w:t>
      </w:r>
      <w:r w:rsidRPr="00A25738">
        <w:rPr>
          <w:szCs w:val="18"/>
        </w:rPr>
        <w:t>2018.</w:t>
      </w:r>
      <w:r>
        <w:rPr>
          <w:szCs w:val="18"/>
        </w:rPr>
        <w:t xml:space="preserve"> годину.</w:t>
      </w:r>
    </w:p>
  </w:footnote>
  <w:footnote w:id="49">
    <w:p w14:paraId="5EC10C39" w14:textId="77777777" w:rsidR="00976471" w:rsidRDefault="00976471">
      <w:pPr>
        <w:pStyle w:val="FootnoteText"/>
      </w:pPr>
      <w:r>
        <w:rPr>
          <w:rStyle w:val="FootnoteReference"/>
        </w:rPr>
        <w:footnoteRef/>
      </w:r>
      <w:r>
        <w:t xml:space="preserve"> </w:t>
      </w:r>
      <w:r w:rsidRPr="00474A12">
        <w:rPr>
          <w:i/>
          <w:iCs/>
        </w:rPr>
        <w:t>Службени гласник РС</w:t>
      </w:r>
      <w:r>
        <w:t>, број 30/2018</w:t>
      </w:r>
    </w:p>
  </w:footnote>
  <w:footnote w:id="50">
    <w:p w14:paraId="2EFEDD52" w14:textId="77777777" w:rsidR="00976471" w:rsidRPr="000B57CA" w:rsidRDefault="00976471" w:rsidP="00384AC8">
      <w:pPr>
        <w:pStyle w:val="FootnoteText"/>
      </w:pPr>
      <w:r>
        <w:rPr>
          <w:rStyle w:val="FootnoteReference"/>
        </w:rPr>
        <w:footnoteRef/>
      </w:r>
      <w:r>
        <w:t xml:space="preserve"> Иницијатива за развој и сарадњу (2013). </w:t>
      </w:r>
      <w:r w:rsidRPr="000F179E">
        <w:rPr>
          <w:i/>
          <w:iCs/>
        </w:rPr>
        <w:t>Улоге и одговорности локалне самоуправе и пружалаца услуга у примени Закона о социјалној заштити</w:t>
      </w:r>
      <w:r>
        <w:t>. Београд. стр. 60</w:t>
      </w:r>
    </w:p>
  </w:footnote>
  <w:footnote w:id="51">
    <w:p w14:paraId="027D5AE0" w14:textId="77777777" w:rsidR="00976471" w:rsidRPr="00BF1AEC" w:rsidRDefault="00976471" w:rsidP="00384AC8">
      <w:pPr>
        <w:pStyle w:val="FootnoteText"/>
      </w:pPr>
      <w:r>
        <w:rPr>
          <w:rStyle w:val="FootnoteReference"/>
        </w:rPr>
        <w:footnoteRef/>
      </w:r>
      <w:r>
        <w:t xml:space="preserve"> </w:t>
      </w:r>
      <w:r w:rsidRPr="00BF1AEC">
        <w:rPr>
          <w:rFonts w:cs="Times New Roman"/>
        </w:rPr>
        <w:t xml:space="preserve">Према члану 32. Закона о локалној самоуправи (Службени гласник РС, бр. 129/2007, 83/2014 - др. 101/2016 - др. и 47/2018)  </w:t>
      </w:r>
      <w:r>
        <w:rPr>
          <w:rFonts w:cs="Times New Roman"/>
        </w:rPr>
        <w:t>скупштина општине доноси програм развоја општине и појединих делатности, док према Закону о социјалној заштити јединица локалне самоуправе утврђује програм унапређења социјалне заштите. Иако постоји терминолошка неусаглашеност између наведених закона, оправдано се може претпоставити да се ради о истом документу.</w:t>
      </w:r>
    </w:p>
  </w:footnote>
  <w:footnote w:id="52">
    <w:p w14:paraId="1E13ECD0" w14:textId="77777777" w:rsidR="00976471" w:rsidRPr="00A305EE" w:rsidRDefault="00976471" w:rsidP="00384AC8">
      <w:pPr>
        <w:pStyle w:val="FootnoteText"/>
      </w:pPr>
      <w:r>
        <w:rPr>
          <w:rStyle w:val="FootnoteReference"/>
        </w:rPr>
        <w:footnoteRef/>
      </w:r>
      <w:r>
        <w:t xml:space="preserve"> Swiss PRO (2019).</w:t>
      </w:r>
      <w:r w:rsidRPr="00C819CD">
        <w:t xml:space="preserve"> </w:t>
      </w:r>
      <w:r w:rsidRPr="000F179E">
        <w:rPr>
          <w:i/>
          <w:iCs/>
        </w:rPr>
        <w:t>Процена институционалних капацитета јединица локалне самоуправе у области социјалне заштите и остваривању социјалне укључености  рањивих група</w:t>
      </w:r>
      <w:r>
        <w:t>. Београд. стр. 6</w:t>
      </w:r>
    </w:p>
  </w:footnote>
  <w:footnote w:id="53">
    <w:p w14:paraId="668AF9B1" w14:textId="77777777" w:rsidR="00976471" w:rsidRDefault="00976471">
      <w:pPr>
        <w:pStyle w:val="FootnoteText"/>
      </w:pPr>
      <w:r>
        <w:rPr>
          <w:rStyle w:val="FootnoteReference"/>
        </w:rPr>
        <w:footnoteRef/>
      </w:r>
      <w:r>
        <w:t xml:space="preserve"> Козарчанин, Л., Миливојевић, С. (2016).</w:t>
      </w:r>
      <w:r w:rsidRPr="000E2740">
        <w:rPr>
          <w:i/>
          <w:iCs/>
        </w:rPr>
        <w:t xml:space="preserve"> Евалуација примене Националне стратегије о старењу Владе Републике Србије, 2006-2015. и предлози з</w:t>
      </w:r>
      <w:r>
        <w:rPr>
          <w:i/>
          <w:iCs/>
        </w:rPr>
        <w:t xml:space="preserve">а </w:t>
      </w:r>
      <w:r w:rsidRPr="000E2740">
        <w:rPr>
          <w:i/>
          <w:iCs/>
        </w:rPr>
        <w:t>нови стратешки оквир</w:t>
      </w:r>
      <w:r>
        <w:t>. Београд. стр. 18</w:t>
      </w:r>
    </w:p>
  </w:footnote>
  <w:footnote w:id="54">
    <w:p w14:paraId="7C99DB21" w14:textId="77777777" w:rsidR="00976471" w:rsidRPr="00765DC1" w:rsidRDefault="00976471" w:rsidP="00384AC8">
      <w:pPr>
        <w:pStyle w:val="FootnoteText"/>
      </w:pPr>
      <w:r>
        <w:rPr>
          <w:rStyle w:val="FootnoteReference"/>
        </w:rPr>
        <w:footnoteRef/>
      </w:r>
      <w:r>
        <w:t xml:space="preserve"> Swiss PRO (2019).</w:t>
      </w:r>
      <w:r w:rsidRPr="00C819CD">
        <w:t xml:space="preserve"> </w:t>
      </w:r>
      <w:r w:rsidRPr="000F179E">
        <w:rPr>
          <w:i/>
          <w:iCs/>
        </w:rPr>
        <w:t>Процена институционалних капацитета јединица локалне самоуправе у области социјалне заштите и остваривању социјалне укључености  рањивих група</w:t>
      </w:r>
      <w:r>
        <w:t>. Београд. стр. 11</w:t>
      </w:r>
    </w:p>
  </w:footnote>
  <w:footnote w:id="55">
    <w:p w14:paraId="35788D68" w14:textId="77777777" w:rsidR="00976471" w:rsidRPr="004E3109" w:rsidRDefault="00976471" w:rsidP="00384AC8">
      <w:pPr>
        <w:pStyle w:val="FootnoteText"/>
      </w:pPr>
      <w:r>
        <w:rPr>
          <w:rStyle w:val="FootnoteReference"/>
        </w:rPr>
        <w:footnoteRef/>
      </w:r>
      <w:r>
        <w:t xml:space="preserve"> Ибид. стр. 11</w:t>
      </w:r>
    </w:p>
  </w:footnote>
  <w:footnote w:id="56">
    <w:p w14:paraId="6CD5918A" w14:textId="19C3B3AF" w:rsidR="00976471" w:rsidRPr="00A66036" w:rsidRDefault="00976471" w:rsidP="00384AC8">
      <w:pPr>
        <w:pStyle w:val="FootnoteText"/>
      </w:pPr>
      <w:r>
        <w:rPr>
          <w:rStyle w:val="FootnoteReference"/>
        </w:rPr>
        <w:footnoteRef/>
      </w:r>
      <w:r>
        <w:t xml:space="preserve"> Закон о потврђивању Европске повеље о локалној самоуправи, </w:t>
      </w:r>
      <w:r w:rsidRPr="00A55193">
        <w:rPr>
          <w:i/>
          <w:iCs/>
        </w:rPr>
        <w:t>Службени гласник – Међународни уговори</w:t>
      </w:r>
      <w:r>
        <w:t>, број 70/2007.</w:t>
      </w:r>
    </w:p>
  </w:footnote>
  <w:footnote w:id="57">
    <w:p w14:paraId="583D5544" w14:textId="03D0F58E" w:rsidR="00976471" w:rsidRPr="00E54D11" w:rsidRDefault="00976471" w:rsidP="00384AC8">
      <w:pPr>
        <w:pStyle w:val="FootnoteText"/>
      </w:pPr>
      <w:r>
        <w:rPr>
          <w:rStyle w:val="FootnoteReference"/>
        </w:rPr>
        <w:footnoteRef/>
      </w:r>
      <w:r>
        <w:t xml:space="preserve"> Младеновић, Д., Радетић, А. (2018). </w:t>
      </w:r>
      <w:r w:rsidRPr="00D857AE">
        <w:rPr>
          <w:i/>
          <w:iCs/>
        </w:rPr>
        <w:t>Вертикална димензија доброг управљања</w:t>
      </w:r>
      <w:r>
        <w:rPr>
          <w:i/>
          <w:iCs/>
        </w:rPr>
        <w:t>: принципи и приступи у сарадњи државе и локалне самоуправе у области социјалне заштите</w:t>
      </w:r>
      <w:r>
        <w:t>. Београд. стр. 11.</w:t>
      </w:r>
    </w:p>
  </w:footnote>
  <w:footnote w:id="58">
    <w:p w14:paraId="43FCEE8A" w14:textId="77777777" w:rsidR="00976471" w:rsidRPr="00E54D11" w:rsidRDefault="00976471" w:rsidP="00384AC8">
      <w:pPr>
        <w:pStyle w:val="FootnoteText"/>
      </w:pPr>
      <w:r>
        <w:rPr>
          <w:rStyle w:val="FootnoteReference"/>
        </w:rPr>
        <w:footnoteRef/>
      </w:r>
      <w:r>
        <w:t xml:space="preserve"> Вуковић Д. (2011). </w:t>
      </w:r>
      <w:r w:rsidRPr="00026374">
        <w:rPr>
          <w:i/>
        </w:rPr>
        <w:t>Социјална политика Европске уније</w:t>
      </w:r>
      <w:r>
        <w:t>, Факултет политичких наука. Београд. стр. 319</w:t>
      </w:r>
    </w:p>
  </w:footnote>
  <w:footnote w:id="59">
    <w:p w14:paraId="5957FFFE" w14:textId="0268FCD1" w:rsidR="00976471" w:rsidRPr="00026374" w:rsidRDefault="00976471" w:rsidP="00384AC8">
      <w:pPr>
        <w:pStyle w:val="FootnoteText"/>
      </w:pPr>
      <w:r>
        <w:rPr>
          <w:rStyle w:val="FootnoteReference"/>
        </w:rPr>
        <w:footnoteRef/>
      </w:r>
      <w:r>
        <w:t xml:space="preserve"> Супсидијарност се помиње још у првој половини </w:t>
      </w:r>
      <w:r>
        <w:rPr>
          <w:lang w:val="sr-Latn-RS"/>
        </w:rPr>
        <w:t>XX</w:t>
      </w:r>
      <w:r>
        <w:t xml:space="preserve"> века у писму папе Пиуса XI, од 15.05.1931. године, где се дефинише као принцип организације друштва: починила би се неправда, а у исто време би се на штетан начин пореметио друштвени поредак ако би се групацијама нижег реда одузимале функције које они могу испуњавати, да би се исте повериле ширем колективу и вишем рангу. Синђински Д. (1996). Федералистичка будућност Европе: ЕЗ . Основе Уговора из Мастрихта. Просвета, Europa Press. Београд. стр. 308.</w:t>
      </w:r>
    </w:p>
  </w:footnote>
  <w:footnote w:id="60">
    <w:p w14:paraId="2004A7A4" w14:textId="10B78232" w:rsidR="00976471" w:rsidRPr="00CA3ABA" w:rsidRDefault="00976471">
      <w:pPr>
        <w:pStyle w:val="FootnoteText"/>
      </w:pPr>
      <w:r>
        <w:rPr>
          <w:rStyle w:val="FootnoteReference"/>
        </w:rPr>
        <w:footnoteRef/>
      </w:r>
      <w:r>
        <w:t xml:space="preserve"> Матковић Г, Страњаковић М, Ковачевић В. (2009). </w:t>
      </w:r>
      <w:r w:rsidRPr="00CA3ABA">
        <w:rPr>
          <w:i/>
        </w:rPr>
        <w:t>Улога невладиних организација у пружању услуга социјалне заштите</w:t>
      </w:r>
      <w:r>
        <w:t>. Центар за либерално-демократске студије. Београд. стр. 7-15.</w:t>
      </w:r>
    </w:p>
  </w:footnote>
  <w:footnote w:id="61">
    <w:p w14:paraId="6D9FF56C" w14:textId="77777777" w:rsidR="00976471" w:rsidRPr="00593D72" w:rsidRDefault="00976471">
      <w:pPr>
        <w:pStyle w:val="FootnoteText"/>
      </w:pPr>
      <w:r>
        <w:rPr>
          <w:rStyle w:val="FootnoteReference"/>
        </w:rPr>
        <w:footnoteRef/>
      </w:r>
      <w:r>
        <w:t xml:space="preserve"> Матковић Г, Страњаковић М, Ковачевић В. (2009). </w:t>
      </w:r>
      <w:r w:rsidRPr="00CA3ABA">
        <w:rPr>
          <w:i/>
        </w:rPr>
        <w:t>Улога невладиних организација у пружању услуга социјалне заштите</w:t>
      </w:r>
      <w:r>
        <w:t>. Центар за либерално-демократске студије. Београд. стр. 19-22</w:t>
      </w:r>
    </w:p>
  </w:footnote>
  <w:footnote w:id="62">
    <w:p w14:paraId="2C972EF1" w14:textId="77777777" w:rsidR="00976471" w:rsidRDefault="00976471">
      <w:pPr>
        <w:pStyle w:val="FootnoteText"/>
      </w:pPr>
      <w:r>
        <w:rPr>
          <w:rStyle w:val="FootnoteReference"/>
        </w:rPr>
        <w:footnoteRef/>
      </w:r>
      <w:r>
        <w:t xml:space="preserve"> Републички завод за социјалну заштиту (2019). </w:t>
      </w:r>
      <w:r w:rsidRPr="00D52C82">
        <w:rPr>
          <w:i/>
          <w:iCs/>
        </w:rPr>
        <w:t>Извештај о раду установа за смештај одраслих и старијих за 2018. годину</w:t>
      </w:r>
      <w:r>
        <w:t>. Београд</w:t>
      </w:r>
    </w:p>
  </w:footnote>
  <w:footnote w:id="63">
    <w:p w14:paraId="3EF08D05" w14:textId="77777777" w:rsidR="00976471" w:rsidRPr="00C34C5B" w:rsidRDefault="00976471" w:rsidP="00800129">
      <w:pPr>
        <w:pStyle w:val="FootnoteText"/>
      </w:pPr>
      <w:r w:rsidRPr="00C34C5B">
        <w:rPr>
          <w:rStyle w:val="FootnoteReference"/>
        </w:rPr>
        <w:footnoteRef/>
      </w:r>
      <w:r w:rsidRPr="00C34C5B">
        <w:t xml:space="preserve"> </w:t>
      </w:r>
      <w:hyperlink r:id="rId13" w:history="1">
        <w:r w:rsidRPr="00C34C5B">
          <w:rPr>
            <w:rStyle w:val="Hyperlink"/>
          </w:rPr>
          <w:t>https://publikacije.stat.gov.rs/G2019/Pdf/G20191180.pdf</w:t>
        </w:r>
      </w:hyperlink>
      <w:r w:rsidRPr="00C34C5B">
        <w:t xml:space="preserve">, приступљено 1.12.2020. </w:t>
      </w:r>
    </w:p>
  </w:footnote>
  <w:footnote w:id="64">
    <w:p w14:paraId="2D5EDEDF" w14:textId="77777777" w:rsidR="00976471" w:rsidRDefault="00976471">
      <w:pPr>
        <w:pStyle w:val="FootnoteText"/>
      </w:pPr>
      <w:r>
        <w:rPr>
          <w:rStyle w:val="FootnoteReference"/>
        </w:rPr>
        <w:footnoteRef/>
      </w:r>
      <w:r>
        <w:t xml:space="preserve"> </w:t>
      </w:r>
      <w:bookmarkStart w:id="14" w:name="_Hlk59363460"/>
      <w:r w:rsidRPr="00C34C5B">
        <w:rPr>
          <w:rFonts w:eastAsia="Times New Roman" w:cs="Times New Roman"/>
        </w:rPr>
        <w:t xml:space="preserve">Сатарић, Н., Милићевић-Калашић, А., Игњатовић, Т. (2013). </w:t>
      </w:r>
      <w:r w:rsidRPr="00C34C5B">
        <w:rPr>
          <w:rFonts w:eastAsia="Times New Roman" w:cs="Times New Roman"/>
          <w:i/>
        </w:rPr>
        <w:t>Обесправљени из незнања: Извештај о мониторингу људских права старијих на резиденцијалном смештају у Србији</w:t>
      </w:r>
      <w:r w:rsidRPr="00C34C5B">
        <w:rPr>
          <w:rFonts w:eastAsia="Times New Roman" w:cs="Times New Roman"/>
        </w:rPr>
        <w:t>. Београд: Удружење грађана „Снага пријатељска“ – Amity.</w:t>
      </w:r>
      <w:bookmarkEnd w:id="14"/>
    </w:p>
  </w:footnote>
  <w:footnote w:id="65">
    <w:p w14:paraId="2B98D3A0" w14:textId="77777777" w:rsidR="00976471" w:rsidRDefault="00976471">
      <w:pPr>
        <w:pStyle w:val="FootnoteText"/>
      </w:pPr>
      <w:r>
        <w:rPr>
          <w:rStyle w:val="FootnoteReference"/>
        </w:rPr>
        <w:footnoteRef/>
      </w:r>
      <w:r>
        <w:t xml:space="preserve"> </w:t>
      </w:r>
      <w:r w:rsidRPr="0060561A">
        <w:rPr>
          <w:rFonts w:eastAsia="Times New Roman" w:cs="Times New Roman"/>
        </w:rPr>
        <w:t xml:space="preserve">Матковић, Г., Станић, К. (2014). </w:t>
      </w:r>
      <w:r w:rsidRPr="0060561A">
        <w:rPr>
          <w:rFonts w:eastAsia="Times New Roman" w:cs="Times New Roman"/>
          <w:i/>
        </w:rPr>
        <w:t xml:space="preserve">Социјална заштита у старости: дуготрајна нега и социјалне пензије. </w:t>
      </w:r>
      <w:r w:rsidRPr="0060561A">
        <w:rPr>
          <w:rFonts w:eastAsia="Times New Roman" w:cs="Times New Roman"/>
        </w:rPr>
        <w:t>Београд: Факултет за економију, финансије и администрацију, Центар за социјалну политику; Тим за</w:t>
      </w:r>
      <w:r>
        <w:rPr>
          <w:rFonts w:eastAsia="Times New Roman" w:cs="Times New Roman"/>
        </w:rPr>
        <w:t xml:space="preserve"> социјално укључивање и смањење сиромаштва; Влада Републике Србије.</w:t>
      </w:r>
    </w:p>
  </w:footnote>
  <w:footnote w:id="66">
    <w:p w14:paraId="20FB66F6" w14:textId="77777777" w:rsidR="00976471" w:rsidRDefault="00976471">
      <w:pPr>
        <w:pStyle w:val="FootnoteText"/>
      </w:pPr>
      <w:r>
        <w:rPr>
          <w:rStyle w:val="FootnoteReference"/>
        </w:rPr>
        <w:footnoteRef/>
      </w:r>
      <w:r>
        <w:t xml:space="preserve"> Две установе из нејавног сектора нису доставиле Републичком заводу за социјалну заштиту годишњи извештај о раду.</w:t>
      </w:r>
    </w:p>
  </w:footnote>
  <w:footnote w:id="67">
    <w:p w14:paraId="67A9A9EE" w14:textId="77777777" w:rsidR="00976471" w:rsidRDefault="00976471">
      <w:pPr>
        <w:pStyle w:val="FootnoteText"/>
      </w:pPr>
      <w:r>
        <w:rPr>
          <w:rStyle w:val="FootnoteReference"/>
        </w:rPr>
        <w:footnoteRef/>
      </w:r>
      <w:r>
        <w:t xml:space="preserve"> Републички завод за социјалну заштиту (2019). </w:t>
      </w:r>
      <w:r w:rsidRPr="00D52C82">
        <w:rPr>
          <w:i/>
          <w:iCs/>
        </w:rPr>
        <w:t>Извештај о раду установа за смештај одраслих и старијих за 2018. годину</w:t>
      </w:r>
      <w:r>
        <w:t>. Београд. стр. 12-13</w:t>
      </w:r>
    </w:p>
  </w:footnote>
  <w:footnote w:id="68">
    <w:p w14:paraId="5CB74799" w14:textId="09512D6E" w:rsidR="00976471" w:rsidRPr="00206F3F" w:rsidRDefault="00976471" w:rsidP="00384AC8">
      <w:pPr>
        <w:pStyle w:val="FootnoteText"/>
      </w:pPr>
      <w:r>
        <w:rPr>
          <w:rStyle w:val="FootnoteReference"/>
        </w:rPr>
        <w:footnoteRef/>
      </w:r>
      <w:r>
        <w:t xml:space="preserve"> База података о услугама социјалне заштите у надлежности ЈЛС за 2012, 2015. и 2018. годину.</w:t>
      </w:r>
    </w:p>
  </w:footnote>
  <w:footnote w:id="69">
    <w:p w14:paraId="7E429AE2" w14:textId="1AE67EDC" w:rsidR="00976471" w:rsidRPr="004A2295" w:rsidRDefault="00976471" w:rsidP="00FF2143">
      <w:pPr>
        <w:pStyle w:val="FootnoteText"/>
      </w:pPr>
      <w:r>
        <w:rPr>
          <w:rStyle w:val="FootnoteReference"/>
        </w:rPr>
        <w:footnoteRef/>
      </w:r>
      <w:r>
        <w:t xml:space="preserve"> Пејаковић Љ, Зајић Г. и др. (2016). </w:t>
      </w:r>
      <w:r w:rsidRPr="009E7CD4">
        <w:rPr>
          <w:i/>
          <w:iCs/>
        </w:rPr>
        <w:t>Деинституционализација у Србији – остварени резултати и препоруке за даље унапређење процеса</w:t>
      </w:r>
      <w:r>
        <w:t>. Републички завод за социјалну заштиту. Београд. стр. 6-8.</w:t>
      </w:r>
    </w:p>
  </w:footnote>
  <w:footnote w:id="70">
    <w:p w14:paraId="5C3CDC4A" w14:textId="46E0032C" w:rsidR="00976471" w:rsidRPr="00A94D8A" w:rsidRDefault="00976471" w:rsidP="00FF2143">
      <w:pPr>
        <w:pStyle w:val="FootnoteText"/>
        <w:rPr>
          <w:rFonts w:cs="Times New Roman"/>
        </w:rPr>
      </w:pPr>
      <w:r>
        <w:rPr>
          <w:rStyle w:val="FootnoteReference"/>
        </w:rPr>
        <w:footnoteRef/>
      </w:r>
      <w:r>
        <w:t xml:space="preserve"> </w:t>
      </w:r>
      <w:r w:rsidRPr="00A94D8A">
        <w:rPr>
          <w:rFonts w:cs="Times New Roman"/>
        </w:rPr>
        <w:t>Ибид</w:t>
      </w:r>
      <w:r>
        <w:rPr>
          <w:rFonts w:cs="Times New Roman"/>
        </w:rPr>
        <w:t>.</w:t>
      </w:r>
      <w:r w:rsidRPr="00A94D8A">
        <w:rPr>
          <w:rFonts w:cs="Times New Roman"/>
        </w:rPr>
        <w:t xml:space="preserve"> стр. 28</w:t>
      </w:r>
      <w:r>
        <w:rPr>
          <w:rFonts w:cs="Times New Roman"/>
        </w:rPr>
        <w:t>.</w:t>
      </w:r>
    </w:p>
  </w:footnote>
  <w:footnote w:id="71">
    <w:p w14:paraId="25DBFD64" w14:textId="77777777" w:rsidR="00976471" w:rsidRPr="00A94D8A" w:rsidRDefault="00976471" w:rsidP="00FF2143">
      <w:pPr>
        <w:pStyle w:val="FootnoteText"/>
        <w:rPr>
          <w:rFonts w:cs="Times New Roman"/>
        </w:rPr>
      </w:pPr>
      <w:r w:rsidRPr="00A94D8A">
        <w:rPr>
          <w:rStyle w:val="FootnoteReference"/>
          <w:rFonts w:cs="Times New Roman"/>
        </w:rPr>
        <w:footnoteRef/>
      </w:r>
      <w:r w:rsidRPr="00A94D8A">
        <w:rPr>
          <w:rFonts w:cs="Times New Roman"/>
        </w:rPr>
        <w:t xml:space="preserve"> </w:t>
      </w:r>
      <w:r w:rsidRPr="00286C0B">
        <w:rPr>
          <w:rFonts w:cs="Times New Roman"/>
          <w:i/>
          <w:iCs/>
        </w:rPr>
        <w:t>Службени гласник РС</w:t>
      </w:r>
      <w:r w:rsidRPr="00A94D8A">
        <w:rPr>
          <w:rFonts w:cs="Times New Roman"/>
        </w:rPr>
        <w:t>, број 42/2013, 89/2018 и 73/2019.</w:t>
      </w:r>
    </w:p>
  </w:footnote>
  <w:footnote w:id="72">
    <w:p w14:paraId="69AB7AEF" w14:textId="2C0D32A8" w:rsidR="00976471" w:rsidRDefault="00976471">
      <w:pPr>
        <w:pStyle w:val="FootnoteText"/>
      </w:pPr>
      <w:r>
        <w:rPr>
          <w:rStyle w:val="FootnoteReference"/>
        </w:rPr>
        <w:footnoteRef/>
      </w:r>
      <w:r>
        <w:t xml:space="preserve"> </w:t>
      </w:r>
      <w:r w:rsidRPr="00863046">
        <w:rPr>
          <w:rFonts w:eastAsia="Times New Roman" w:cs="Times New Roman"/>
        </w:rPr>
        <w:t xml:space="preserve">Матковић, Г., Станић, К. (2014). </w:t>
      </w:r>
      <w:r w:rsidRPr="00863046">
        <w:rPr>
          <w:rFonts w:eastAsia="Times New Roman" w:cs="Times New Roman"/>
          <w:i/>
        </w:rPr>
        <w:t xml:space="preserve">Социјална заштита у старости: дуготрајна нега и социјалне пензије. </w:t>
      </w:r>
      <w:r w:rsidRPr="00863046">
        <w:rPr>
          <w:rFonts w:eastAsia="Times New Roman" w:cs="Times New Roman"/>
        </w:rPr>
        <w:t>Факултет за економију, финансије и администрацију, Центар за социјалну политику; Тим за социјално укључивање и смањење сиромаштва; Влада Републике Србије.</w:t>
      </w:r>
      <w:r>
        <w:rPr>
          <w:rFonts w:eastAsia="Times New Roman" w:cs="Times New Roman"/>
        </w:rPr>
        <w:t xml:space="preserve"> Београд. стр. 68. </w:t>
      </w:r>
    </w:p>
  </w:footnote>
  <w:footnote w:id="73">
    <w:p w14:paraId="7C5CC774" w14:textId="77777777" w:rsidR="00976471" w:rsidRPr="009E7940" w:rsidRDefault="00976471" w:rsidP="00FF2143">
      <w:pPr>
        <w:pStyle w:val="FootnoteText"/>
      </w:pPr>
      <w:r>
        <w:rPr>
          <w:rStyle w:val="FootnoteReference"/>
        </w:rPr>
        <w:footnoteRef/>
      </w:r>
      <w:r>
        <w:t xml:space="preserve"> Члан 206 Закона о социјалној заштити, Службени гласник РС, број 24/2011</w:t>
      </w:r>
    </w:p>
  </w:footnote>
  <w:footnote w:id="74">
    <w:p w14:paraId="0E5CAB9F" w14:textId="77777777" w:rsidR="00976471" w:rsidRPr="00B20995" w:rsidRDefault="00976471" w:rsidP="00FF2143">
      <w:pPr>
        <w:pStyle w:val="FootnoteText"/>
      </w:pPr>
      <w:r>
        <w:rPr>
          <w:rStyle w:val="FootnoteReference"/>
        </w:rPr>
        <w:footnoteRef/>
      </w:r>
      <w:r>
        <w:t xml:space="preserve"> Члан 88 и члан 99</w:t>
      </w:r>
      <w:r w:rsidRPr="00B20995">
        <w:t xml:space="preserve"> </w:t>
      </w:r>
      <w:r>
        <w:t>Правилника о ближим условима и стандардима за пружање услуга социјалне заштите.</w:t>
      </w:r>
      <w:r w:rsidRPr="00B20995">
        <w:t xml:space="preserve"> </w:t>
      </w:r>
      <w:r>
        <w:t>Службени гласник РС, број 42/2013, 89/2018 и 73/2019</w:t>
      </w:r>
    </w:p>
  </w:footnote>
  <w:footnote w:id="75">
    <w:p w14:paraId="1430BD9E" w14:textId="77777777" w:rsidR="00976471" w:rsidRPr="003930AE" w:rsidRDefault="00976471" w:rsidP="00FF2143">
      <w:pPr>
        <w:pStyle w:val="FootnoteText"/>
      </w:pPr>
      <w:r>
        <w:rPr>
          <w:rStyle w:val="FootnoteReference"/>
        </w:rPr>
        <w:footnoteRef/>
      </w:r>
      <w:r>
        <w:t xml:space="preserve"> </w:t>
      </w:r>
      <w:hyperlink r:id="rId14" w:history="1">
        <w:r w:rsidRPr="00695DC4">
          <w:rPr>
            <w:rStyle w:val="Hyperlink"/>
          </w:rPr>
          <w:t>http://europa.rs/podrska-evropske-unije-osobama-sa-mentalnim-problemima/</w:t>
        </w:r>
      </w:hyperlink>
      <w:r>
        <w:t xml:space="preserve">; </w:t>
      </w:r>
      <w:hyperlink r:id="rId15" w:history="1">
        <w:r w:rsidRPr="00695DC4">
          <w:rPr>
            <w:rStyle w:val="Hyperlink"/>
          </w:rPr>
          <w:t>https://www.minrzs.gov.rs/sr/aktuelnosti/vesti/otvoreni-zagrljaj-podrska-osobama-sa-mentalnim-problemima</w:t>
        </w:r>
      </w:hyperlink>
      <w:r>
        <w:t xml:space="preserve"> </w:t>
      </w:r>
    </w:p>
  </w:footnote>
  <w:footnote w:id="76">
    <w:p w14:paraId="2CE71B7C" w14:textId="77777777" w:rsidR="00976471" w:rsidRPr="003930AE" w:rsidRDefault="00976471" w:rsidP="00FF2143">
      <w:pPr>
        <w:pStyle w:val="FootnoteText"/>
      </w:pPr>
      <w:r>
        <w:rPr>
          <w:rStyle w:val="FootnoteReference"/>
        </w:rPr>
        <w:footnoteRef/>
      </w:r>
      <w:r>
        <w:t xml:space="preserve"> Милорадовић, С., Јовић, С. (2016). </w:t>
      </w:r>
      <w:r w:rsidRPr="003930AE">
        <w:rPr>
          <w:i/>
        </w:rPr>
        <w:t>Пилотирање услуге „Породични сарадник“ и евал</w:t>
      </w:r>
      <w:r>
        <w:rPr>
          <w:i/>
        </w:rPr>
        <w:t>у</w:t>
      </w:r>
      <w:r w:rsidRPr="003930AE">
        <w:rPr>
          <w:i/>
        </w:rPr>
        <w:t>ација резултата пружања услуге</w:t>
      </w:r>
      <w:r>
        <w:t xml:space="preserve">. Републички завод за социјалну заштиту. Београд </w:t>
      </w:r>
    </w:p>
  </w:footnote>
  <w:footnote w:id="77">
    <w:p w14:paraId="391629A8" w14:textId="77777777" w:rsidR="00976471" w:rsidRPr="0011702E" w:rsidRDefault="00976471" w:rsidP="00FF2143">
      <w:pPr>
        <w:pStyle w:val="FootnoteText"/>
      </w:pPr>
      <w:r>
        <w:rPr>
          <w:rStyle w:val="FootnoteReference"/>
        </w:rPr>
        <w:footnoteRef/>
      </w:r>
      <w:r>
        <w:t xml:space="preserve"> Ибид. стр. 11</w:t>
      </w:r>
    </w:p>
  </w:footnote>
  <w:footnote w:id="78">
    <w:p w14:paraId="2248E20F" w14:textId="77777777" w:rsidR="00976471" w:rsidRPr="00B20995" w:rsidRDefault="00976471" w:rsidP="00FF2143">
      <w:pPr>
        <w:pStyle w:val="FootnoteText"/>
      </w:pPr>
      <w:r>
        <w:rPr>
          <w:rStyle w:val="FootnoteReference"/>
        </w:rPr>
        <w:footnoteRef/>
      </w:r>
      <w:r>
        <w:t xml:space="preserve"> Члан 28 Правилника о ближим условима и стандардима за пружање услуга социјалне заштите.</w:t>
      </w:r>
      <w:r w:rsidRPr="00B20995">
        <w:t xml:space="preserve"> </w:t>
      </w:r>
      <w:r>
        <w:t>Службени гласник РС, број 42/2013, 89/2018 и 73/2019</w:t>
      </w:r>
    </w:p>
  </w:footnote>
  <w:footnote w:id="79">
    <w:p w14:paraId="61150CA0" w14:textId="179F443F" w:rsidR="00976471" w:rsidRDefault="00976471">
      <w:pPr>
        <w:pStyle w:val="FootnoteText"/>
      </w:pPr>
      <w:r>
        <w:rPr>
          <w:rStyle w:val="FootnoteReference"/>
        </w:rPr>
        <w:footnoteRef/>
      </w:r>
      <w:r>
        <w:t xml:space="preserve"> </w:t>
      </w:r>
      <w:r w:rsidRPr="006B6721">
        <w:rPr>
          <w:i/>
          <w:iCs/>
        </w:rPr>
        <w:t>Службени гласник РС</w:t>
      </w:r>
      <w:r>
        <w:t>, број 16/2012 и 12/2013.</w:t>
      </w:r>
    </w:p>
  </w:footnote>
  <w:footnote w:id="80">
    <w:p w14:paraId="7F923249" w14:textId="5409DA03" w:rsidR="00976471" w:rsidRDefault="00976471">
      <w:pPr>
        <w:pStyle w:val="FootnoteText"/>
      </w:pPr>
      <w:r>
        <w:rPr>
          <w:rStyle w:val="FootnoteReference"/>
        </w:rPr>
        <w:footnoteRef/>
      </w:r>
      <w:r>
        <w:t xml:space="preserve"> </w:t>
      </w:r>
      <w:r w:rsidRPr="006B6721">
        <w:rPr>
          <w:i/>
          <w:iCs/>
        </w:rPr>
        <w:t>Службени гласник РС</w:t>
      </w:r>
      <w:r w:rsidRPr="006B6721">
        <w:t>, бр</w:t>
      </w:r>
      <w:r>
        <w:t>ој</w:t>
      </w:r>
      <w:r w:rsidRPr="006B6721">
        <w:t xml:space="preserve"> 42/2013</w:t>
      </w:r>
      <w:r>
        <w:t>, 89/2018 и 73/2019.</w:t>
      </w:r>
    </w:p>
  </w:footnote>
  <w:footnote w:id="81">
    <w:p w14:paraId="26A00465" w14:textId="77777777" w:rsidR="00976471" w:rsidRDefault="00976471" w:rsidP="00BC345D">
      <w:pPr>
        <w:pStyle w:val="FootnoteText"/>
        <w:jc w:val="both"/>
      </w:pPr>
      <w:r>
        <w:rPr>
          <w:rStyle w:val="FootnoteReference"/>
        </w:rPr>
        <w:footnoteRef/>
      </w:r>
      <w:r>
        <w:t xml:space="preserve"> Извештајима нису обухваћени подаци Центра за заштиту жртава трговине људима, Земун, Београд који је са радом почео 2012. године и извештај установе „Штимље“, Урошевац који није доступан од 1999. године. Такође, треба напоменути да је у извештају из 2019. године обухваћена и Установа за смештај одраслих и старијих у Љубовији, док је у ранијим извештајима Републичког завода за социјалу заштиту ова Установа била део извештаја о установама за смештај одраслих и старијих. Стога се може закључити да је током 2017-2018. године анализирано 16 установа, док је у ранијим година анализом обухваћено 15 установа. </w:t>
      </w:r>
    </w:p>
  </w:footnote>
  <w:footnote w:id="82">
    <w:p w14:paraId="63D5637E" w14:textId="77777777" w:rsidR="00976471" w:rsidRDefault="00976471">
      <w:pPr>
        <w:pStyle w:val="FootnoteText"/>
      </w:pPr>
      <w:r>
        <w:rPr>
          <w:rStyle w:val="FootnoteReference"/>
        </w:rPr>
        <w:footnoteRef/>
      </w:r>
      <w:r>
        <w:t xml:space="preserve"> </w:t>
      </w:r>
      <w:r w:rsidRPr="006B3623">
        <w:rPr>
          <w:rFonts w:cs="Times New Roman"/>
        </w:rPr>
        <w:t>Републички завод за социјалну заштиту (201</w:t>
      </w:r>
      <w:r>
        <w:rPr>
          <w:rFonts w:cs="Times New Roman"/>
        </w:rPr>
        <w:t>9</w:t>
      </w:r>
      <w:r w:rsidRPr="006B3623">
        <w:rPr>
          <w:rFonts w:cs="Times New Roman"/>
        </w:rPr>
        <w:t xml:space="preserve">). </w:t>
      </w:r>
      <w:r w:rsidRPr="006B3623">
        <w:rPr>
          <w:rFonts w:cs="Times New Roman"/>
          <w:i/>
          <w:iCs/>
        </w:rPr>
        <w:t>Извештај о раду установа социјалне заштите за одрасле и старије са менталним, интелектуалним, телесним или сензорним тешкоћама за 201</w:t>
      </w:r>
      <w:r>
        <w:rPr>
          <w:rFonts w:cs="Times New Roman"/>
          <w:i/>
          <w:iCs/>
        </w:rPr>
        <w:t>8</w:t>
      </w:r>
      <w:r w:rsidRPr="006B3623">
        <w:rPr>
          <w:rFonts w:cs="Times New Roman"/>
          <w:i/>
          <w:iCs/>
        </w:rPr>
        <w:t>. годину</w:t>
      </w:r>
      <w:r w:rsidRPr="006B3623">
        <w:rPr>
          <w:rFonts w:cs="Times New Roman"/>
        </w:rPr>
        <w:t>. Београд</w:t>
      </w:r>
      <w:r>
        <w:rPr>
          <w:rFonts w:cs="Times New Roman"/>
        </w:rPr>
        <w:t>.</w:t>
      </w:r>
    </w:p>
  </w:footnote>
  <w:footnote w:id="83">
    <w:p w14:paraId="0C56B996" w14:textId="5EA564CF" w:rsidR="00976471" w:rsidRDefault="00976471">
      <w:pPr>
        <w:pStyle w:val="FootnoteText"/>
      </w:pPr>
      <w:r>
        <w:rPr>
          <w:rStyle w:val="FootnoteReference"/>
        </w:rPr>
        <w:footnoteRef/>
      </w:r>
      <w:r>
        <w:t xml:space="preserve"> </w:t>
      </w:r>
      <w:r>
        <w:rPr>
          <w:rFonts w:cs="Times New Roman"/>
        </w:rPr>
        <w:t>Ибид. стр. 16-17.</w:t>
      </w:r>
    </w:p>
  </w:footnote>
  <w:footnote w:id="84">
    <w:p w14:paraId="761A56AD" w14:textId="20210068" w:rsidR="00976471" w:rsidRDefault="00976471">
      <w:pPr>
        <w:pStyle w:val="FootnoteText"/>
      </w:pPr>
      <w:r>
        <w:rPr>
          <w:rStyle w:val="FootnoteReference"/>
        </w:rPr>
        <w:footnoteRef/>
      </w:r>
      <w:r>
        <w:t xml:space="preserve"> Ибид. стр. 14-16.</w:t>
      </w:r>
    </w:p>
  </w:footnote>
  <w:footnote w:id="85">
    <w:p w14:paraId="6B7C2AF9" w14:textId="1190C793" w:rsidR="00976471" w:rsidRDefault="00976471" w:rsidP="00CC1785">
      <w:pPr>
        <w:pStyle w:val="FootnoteText"/>
        <w:jc w:val="both"/>
      </w:pPr>
      <w:r>
        <w:rPr>
          <w:rStyle w:val="FootnoteReference"/>
        </w:rPr>
        <w:footnoteRef/>
      </w:r>
      <w:r>
        <w:t xml:space="preserve"> </w:t>
      </w:r>
      <w:r w:rsidRPr="006B3623">
        <w:rPr>
          <w:rFonts w:cs="Times New Roman"/>
        </w:rPr>
        <w:t>Републички завод за социјалну заштиту (201</w:t>
      </w:r>
      <w:r>
        <w:rPr>
          <w:rFonts w:cs="Times New Roman"/>
        </w:rPr>
        <w:t>9</w:t>
      </w:r>
      <w:r w:rsidRPr="006B3623">
        <w:rPr>
          <w:rFonts w:cs="Times New Roman"/>
        </w:rPr>
        <w:t xml:space="preserve">). </w:t>
      </w:r>
      <w:r w:rsidRPr="006B3623">
        <w:rPr>
          <w:rFonts w:cs="Times New Roman"/>
          <w:i/>
          <w:iCs/>
        </w:rPr>
        <w:t>Извештај о раду установа социјалне заштите за одрасле и старије са менталним, интелектуалним, телесним или сензорним тешкоћама за 201</w:t>
      </w:r>
      <w:r>
        <w:rPr>
          <w:rFonts w:cs="Times New Roman"/>
          <w:i/>
          <w:iCs/>
        </w:rPr>
        <w:t>8</w:t>
      </w:r>
      <w:r w:rsidRPr="006B3623">
        <w:rPr>
          <w:rFonts w:cs="Times New Roman"/>
          <w:i/>
          <w:iCs/>
        </w:rPr>
        <w:t>. годину</w:t>
      </w:r>
      <w:r w:rsidRPr="006B3623">
        <w:rPr>
          <w:rFonts w:cs="Times New Roman"/>
        </w:rPr>
        <w:t>. Београд</w:t>
      </w:r>
      <w:r>
        <w:rPr>
          <w:rFonts w:cs="Times New Roman"/>
        </w:rPr>
        <w:t>.</w:t>
      </w:r>
      <w:r>
        <w:t xml:space="preserve"> стр. 17.</w:t>
      </w:r>
    </w:p>
  </w:footnote>
  <w:footnote w:id="86">
    <w:p w14:paraId="158983AD" w14:textId="329CB912" w:rsidR="00976471" w:rsidRPr="00027AF5" w:rsidRDefault="00976471" w:rsidP="00CC1785">
      <w:pPr>
        <w:pStyle w:val="FootnoteText"/>
        <w:jc w:val="both"/>
      </w:pPr>
      <w:r>
        <w:rPr>
          <w:rStyle w:val="FootnoteReference"/>
        </w:rPr>
        <w:footnoteRef/>
      </w:r>
      <w:r>
        <w:t xml:space="preserve"> Члан 52 Закона о социјалној заштити, </w:t>
      </w:r>
      <w:r w:rsidRPr="006B6721">
        <w:rPr>
          <w:i/>
          <w:iCs/>
        </w:rPr>
        <w:t>Службени гласник РС</w:t>
      </w:r>
      <w:r>
        <w:t>, број 24/2011.</w:t>
      </w:r>
    </w:p>
  </w:footnote>
  <w:footnote w:id="87">
    <w:p w14:paraId="578D4901" w14:textId="655BDDB7" w:rsidR="00976471" w:rsidRPr="00F24D55" w:rsidRDefault="00976471" w:rsidP="00FF2143">
      <w:pPr>
        <w:pStyle w:val="FootnoteText"/>
      </w:pPr>
      <w:r>
        <w:rPr>
          <w:rStyle w:val="FootnoteReference"/>
        </w:rPr>
        <w:footnoteRef/>
      </w:r>
      <w:r>
        <w:t xml:space="preserve"> Републички завод за социјалну заштиту (2019</w:t>
      </w:r>
      <w:r w:rsidRPr="00BC345D">
        <w:rPr>
          <w:i/>
          <w:iCs/>
        </w:rPr>
        <w:t>). Извештај о раду установа за смештај деце и младих за 2018. годину</w:t>
      </w:r>
      <w:r>
        <w:t>. Београд.</w:t>
      </w:r>
    </w:p>
  </w:footnote>
  <w:footnote w:id="88">
    <w:p w14:paraId="62369E4D" w14:textId="77777777" w:rsidR="00976471" w:rsidRPr="008829F8" w:rsidRDefault="00976471" w:rsidP="00FF2143">
      <w:pPr>
        <w:pStyle w:val="FootnoteText"/>
      </w:pPr>
      <w:r>
        <w:rPr>
          <w:rStyle w:val="FootnoteReference"/>
        </w:rPr>
        <w:footnoteRef/>
      </w:r>
      <w:r>
        <w:t xml:space="preserve"> </w:t>
      </w:r>
      <w:hyperlink r:id="rId16" w:history="1">
        <w:r w:rsidRPr="00695DC4">
          <w:rPr>
            <w:rStyle w:val="Hyperlink"/>
          </w:rPr>
          <w:t>https://www.unicef.org/serbia/media/3186/file/Konvencija%20o%20pravima%20deteta.pdf</w:t>
        </w:r>
      </w:hyperlink>
      <w:r>
        <w:t>, приступљено: 18.11.2020.</w:t>
      </w:r>
    </w:p>
  </w:footnote>
  <w:footnote w:id="89">
    <w:p w14:paraId="6463E23D" w14:textId="77777777" w:rsidR="00976471" w:rsidRPr="00E30911" w:rsidRDefault="00976471" w:rsidP="00FF2143">
      <w:pPr>
        <w:pStyle w:val="FootnoteText"/>
      </w:pPr>
      <w:r>
        <w:rPr>
          <w:rStyle w:val="FootnoteReference"/>
        </w:rPr>
        <w:footnoteRef/>
      </w:r>
      <w:r>
        <w:t xml:space="preserve"> Члановима 48, 49 и 50. Закона о социјалној заштити, </w:t>
      </w:r>
      <w:r w:rsidRPr="003D74D2">
        <w:rPr>
          <w:i/>
          <w:iCs/>
        </w:rPr>
        <w:t>Службени гласник РС</w:t>
      </w:r>
      <w:r>
        <w:t>, број 24/2011</w:t>
      </w:r>
    </w:p>
  </w:footnote>
  <w:footnote w:id="90">
    <w:p w14:paraId="66EB1812" w14:textId="77777777" w:rsidR="00976471" w:rsidRPr="00E30911" w:rsidRDefault="00976471" w:rsidP="00FF2143">
      <w:pPr>
        <w:pStyle w:val="FootnoteText"/>
      </w:pPr>
      <w:r w:rsidRPr="003D74D2">
        <w:rPr>
          <w:rStyle w:val="FootnoteReference"/>
          <w:i/>
          <w:iCs/>
        </w:rPr>
        <w:footnoteRef/>
      </w:r>
      <w:r w:rsidRPr="003D74D2">
        <w:rPr>
          <w:i/>
          <w:iCs/>
        </w:rPr>
        <w:t xml:space="preserve"> Службени гласник РС</w:t>
      </w:r>
      <w:r>
        <w:t>, број 16/2012 и 12/2013</w:t>
      </w:r>
    </w:p>
  </w:footnote>
  <w:footnote w:id="91">
    <w:p w14:paraId="6407698A" w14:textId="77777777" w:rsidR="00976471" w:rsidRPr="00E30911" w:rsidRDefault="00976471" w:rsidP="00FF2143">
      <w:pPr>
        <w:pStyle w:val="FootnoteText"/>
      </w:pPr>
      <w:r>
        <w:rPr>
          <w:rStyle w:val="FootnoteReference"/>
        </w:rPr>
        <w:footnoteRef/>
      </w:r>
      <w:r>
        <w:t xml:space="preserve"> </w:t>
      </w:r>
      <w:r w:rsidRPr="003D74D2">
        <w:rPr>
          <w:i/>
          <w:iCs/>
        </w:rPr>
        <w:t>Службени гласник РС</w:t>
      </w:r>
      <w:r>
        <w:t>, број 36/2008</w:t>
      </w:r>
    </w:p>
  </w:footnote>
  <w:footnote w:id="92">
    <w:p w14:paraId="0B68CEC5" w14:textId="77777777" w:rsidR="00976471" w:rsidRPr="00606165" w:rsidRDefault="00976471" w:rsidP="00FF2143">
      <w:pPr>
        <w:pStyle w:val="FootnoteText"/>
      </w:pPr>
      <w:r>
        <w:rPr>
          <w:rStyle w:val="FootnoteReference"/>
        </w:rPr>
        <w:footnoteRef/>
      </w:r>
      <w:r>
        <w:t xml:space="preserve"> Уредба о мрежи установа социјалне заштите,</w:t>
      </w:r>
      <w:r w:rsidRPr="00606165">
        <w:t xml:space="preserve"> </w:t>
      </w:r>
      <w:r w:rsidRPr="003D74D2">
        <w:rPr>
          <w:i/>
          <w:iCs/>
        </w:rPr>
        <w:t>Службени гласник РС</w:t>
      </w:r>
      <w:r>
        <w:t>, број 16/2012 и 12/2013</w:t>
      </w:r>
    </w:p>
  </w:footnote>
  <w:footnote w:id="93">
    <w:p w14:paraId="4ED103CD" w14:textId="77777777" w:rsidR="00976471" w:rsidRPr="00A93C24" w:rsidRDefault="00976471" w:rsidP="00FF2143">
      <w:pPr>
        <w:pStyle w:val="FootnoteText"/>
      </w:pPr>
      <w:r>
        <w:rPr>
          <w:rStyle w:val="FootnoteReference"/>
        </w:rPr>
        <w:footnoteRef/>
      </w:r>
      <w:r>
        <w:t xml:space="preserve"> Републички завод за социјалну заштиту (2019). Синтетизовани извештај о раду центара за породични смештај и усвојење за 2018. годину. Београд, стр. 14-15</w:t>
      </w:r>
    </w:p>
  </w:footnote>
  <w:footnote w:id="94">
    <w:p w14:paraId="438BBE11" w14:textId="11E7398D" w:rsidR="00976471" w:rsidRPr="009D1A23" w:rsidRDefault="00976471" w:rsidP="009D02EC">
      <w:pPr>
        <w:pStyle w:val="FootnoteText"/>
        <w:jc w:val="both"/>
      </w:pPr>
      <w:r>
        <w:rPr>
          <w:rStyle w:val="FootnoteReference"/>
        </w:rPr>
        <w:footnoteRef/>
      </w:r>
      <w:r>
        <w:t xml:space="preserve"> Детаљније податке видети у: Републички завод за социјалну заштиту (2019). </w:t>
      </w:r>
      <w:r w:rsidRPr="009D02EC">
        <w:rPr>
          <w:i/>
          <w:iCs/>
        </w:rPr>
        <w:t>Извештај о раду установа за смештај деце и младих за 2018. годину</w:t>
      </w:r>
      <w:r>
        <w:t>. Београд, стр. 24-28.</w:t>
      </w:r>
    </w:p>
  </w:footnote>
  <w:footnote w:id="95">
    <w:p w14:paraId="63076FE9" w14:textId="10B48909" w:rsidR="00976471" w:rsidRPr="003407B9" w:rsidRDefault="00976471" w:rsidP="009D02EC">
      <w:pPr>
        <w:pStyle w:val="FootnoteText"/>
        <w:jc w:val="both"/>
      </w:pPr>
      <w:r>
        <w:rPr>
          <w:rStyle w:val="FootnoteReference"/>
        </w:rPr>
        <w:footnoteRef/>
      </w:r>
      <w:r>
        <w:t xml:space="preserve"> Термин „материјалне услуге“ користи се у Стратегији развоја социјалне заштите (2005). Међутим, доношењем Закона о социјалној заштити 2011. године, новчана давања су дефинисана термином „материјална подршка“, те ће се у тексту даље користити термин дефинисан Законом.</w:t>
      </w:r>
    </w:p>
  </w:footnote>
  <w:footnote w:id="96">
    <w:p w14:paraId="2F5D2067" w14:textId="77777777" w:rsidR="00976471" w:rsidRPr="00956665" w:rsidRDefault="00976471" w:rsidP="00F16641">
      <w:pPr>
        <w:pStyle w:val="FootnoteText"/>
      </w:pPr>
      <w:r>
        <w:rPr>
          <w:rStyle w:val="FootnoteReference"/>
        </w:rPr>
        <w:footnoteRef/>
      </w:r>
      <w:r>
        <w:t xml:space="preserve"> Идентификоване потребе могу бити и материјалне природе, али се сам поступак за остваривање права реализује у надлежном општинском органу.</w:t>
      </w:r>
    </w:p>
  </w:footnote>
  <w:footnote w:id="97">
    <w:p w14:paraId="22B0D255" w14:textId="77777777" w:rsidR="00976471" w:rsidRPr="00EE3885" w:rsidRDefault="00976471" w:rsidP="00F16641">
      <w:pPr>
        <w:pStyle w:val="FootnoteText"/>
        <w:jc w:val="both"/>
      </w:pPr>
      <w:r>
        <w:rPr>
          <w:rStyle w:val="FootnoteReference"/>
        </w:rPr>
        <w:footnoteRef/>
      </w:r>
      <w:r>
        <w:t xml:space="preserve"> Службени гласник РС, број 24/2011</w:t>
      </w:r>
    </w:p>
  </w:footnote>
  <w:footnote w:id="98">
    <w:p w14:paraId="7481C238" w14:textId="77777777" w:rsidR="00976471" w:rsidRPr="00EE3885" w:rsidRDefault="00976471" w:rsidP="00F16641">
      <w:pPr>
        <w:pStyle w:val="FootnoteText"/>
        <w:jc w:val="both"/>
      </w:pPr>
      <w:r>
        <w:rPr>
          <w:rStyle w:val="FootnoteReference"/>
        </w:rPr>
        <w:footnoteRef/>
      </w:r>
      <w:r>
        <w:t xml:space="preserve"> Службени гласник РС, број 113/2017 и 50/2018</w:t>
      </w:r>
    </w:p>
  </w:footnote>
  <w:footnote w:id="99">
    <w:p w14:paraId="3104D927" w14:textId="77777777" w:rsidR="00976471" w:rsidRPr="00EA4350" w:rsidRDefault="00976471" w:rsidP="00F16641">
      <w:pPr>
        <w:pStyle w:val="FootnoteText"/>
        <w:jc w:val="both"/>
      </w:pPr>
      <w:r>
        <w:rPr>
          <w:rStyle w:val="FootnoteReference"/>
        </w:rPr>
        <w:footnoteRef/>
      </w:r>
      <w:r>
        <w:t xml:space="preserve"> У делу који говори о подели надлежности детаљније је описано која права обезбеђује централна, а која локална власт.</w:t>
      </w:r>
    </w:p>
  </w:footnote>
  <w:footnote w:id="100">
    <w:p w14:paraId="220B7BEB" w14:textId="77777777" w:rsidR="00976471" w:rsidRPr="00821058" w:rsidRDefault="00976471" w:rsidP="00F16641">
      <w:pPr>
        <w:pStyle w:val="FootnoteText"/>
        <w:jc w:val="both"/>
      </w:pPr>
      <w:r>
        <w:rPr>
          <w:rStyle w:val="FootnoteReference"/>
        </w:rPr>
        <w:footnoteRef/>
      </w:r>
      <w:r>
        <w:t xml:space="preserve"> За додатак за помоћ и негу другог лица и увећани додатак за помоћ и негу другог лица 10,3 милијарди, за помоћ за оспособљавање за рад 37 милиона динара, за остале накнаде за социјалну заштиту 222 милиона динара.</w:t>
      </w:r>
      <w:r w:rsidRPr="00AE72A8">
        <w:rPr>
          <w:szCs w:val="18"/>
        </w:rPr>
        <w:t xml:space="preserve"> </w:t>
      </w:r>
      <w:r>
        <w:rPr>
          <w:szCs w:val="18"/>
        </w:rPr>
        <w:t xml:space="preserve">Према: </w:t>
      </w:r>
      <w:r w:rsidRPr="00D54165">
        <w:rPr>
          <w:szCs w:val="18"/>
        </w:rPr>
        <w:t>Државна ревизорска институција (2019). Извештај о ревизији сврсисходности пословања: Материјална подршка као мера смањења сиромаштва. Београд.</w:t>
      </w:r>
    </w:p>
  </w:footnote>
  <w:footnote w:id="101">
    <w:p w14:paraId="2D9DBC8A" w14:textId="7B04E1CE" w:rsidR="00976471" w:rsidRPr="009F5019" w:rsidRDefault="00976471" w:rsidP="00F16641">
      <w:pPr>
        <w:pStyle w:val="FootnoteText"/>
      </w:pPr>
      <w:r>
        <w:rPr>
          <w:rStyle w:val="FootnoteReference"/>
        </w:rPr>
        <w:footnoteRef/>
      </w:r>
      <w:r>
        <w:t xml:space="preserve"> Више података о броју корисника пре законских измена можете пронаћи у Матковић, Г., Мијатовић, Б., Станић, К. (2014) </w:t>
      </w:r>
      <w:r w:rsidRPr="002B08C9">
        <w:rPr>
          <w:i/>
          <w:iCs/>
        </w:rPr>
        <w:t>Новчана давања за децу и породице са децом у Србији: анализа и препоруке</w:t>
      </w:r>
      <w:r>
        <w:t>. УНИЦЕФ Србија. Београд.</w:t>
      </w:r>
      <w:r w:rsidRPr="002B08C9">
        <w:t xml:space="preserve"> </w:t>
      </w:r>
      <w:r>
        <w:t>Анекс 1, Табела 1.</w:t>
      </w:r>
    </w:p>
  </w:footnote>
  <w:footnote w:id="102">
    <w:p w14:paraId="1756CFA1" w14:textId="77777777" w:rsidR="00976471" w:rsidRDefault="00976471" w:rsidP="00F16641">
      <w:pPr>
        <w:pStyle w:val="FootnoteText"/>
      </w:pPr>
      <w:r>
        <w:rPr>
          <w:rStyle w:val="FootnoteReference"/>
        </w:rPr>
        <w:footnoteRef/>
      </w:r>
      <w:r>
        <w:t xml:space="preserve"> </w:t>
      </w:r>
      <w:hyperlink r:id="rId17" w:anchor="_ftn2" w:history="1">
        <w:r w:rsidRPr="00F34AFD">
          <w:rPr>
            <w:rStyle w:val="Hyperlink"/>
          </w:rPr>
          <w:t>http://socijalnoukljucivanje.gov.rs/rs/ocena-kretanja-siromastva-zivotnog-standarda-i-odgovor-na-posledice-covid-19-pandemije/#_ftn2</w:t>
        </w:r>
      </w:hyperlink>
      <w:r>
        <w:t>,  приступљено 05.12.2020.</w:t>
      </w:r>
    </w:p>
  </w:footnote>
  <w:footnote w:id="103">
    <w:p w14:paraId="786810A0" w14:textId="54BD3E1E" w:rsidR="00976471" w:rsidRDefault="00976471" w:rsidP="00F16641">
      <w:pPr>
        <w:pStyle w:val="FootnoteText"/>
      </w:pPr>
      <w:r>
        <w:rPr>
          <w:rStyle w:val="FootnoteReference"/>
        </w:rPr>
        <w:footnoteRef/>
      </w:r>
      <w:r>
        <w:t xml:space="preserve"> Влада Републике Србије (2018). Трећи национални извештај о социјалном укључивању и смањењу сиромаштва у Републици Србији: преглед и стање социјалне искључености и сиромаштва за период од 2014-2017. године са приоритетима за наредни период. Београд. стр. 195.</w:t>
      </w:r>
    </w:p>
  </w:footnote>
  <w:footnote w:id="104">
    <w:p w14:paraId="4B52D2B8" w14:textId="77777777" w:rsidR="00976471" w:rsidRPr="009259ED" w:rsidRDefault="00976471" w:rsidP="00F16641">
      <w:pPr>
        <w:pStyle w:val="FootnoteText"/>
      </w:pPr>
      <w:r>
        <w:rPr>
          <w:rStyle w:val="FootnoteReference"/>
        </w:rPr>
        <w:footnoteRef/>
      </w:r>
      <w:r>
        <w:t xml:space="preserve"> Пре усвајања Закона о социјалној зашити 2011. године ову обавезу су утврђивали стручњаци центара за социјални рад, што је за потенцијалног корисника много прихватљивије, јер није мора да покреће тужбу против сродника.</w:t>
      </w:r>
    </w:p>
  </w:footnote>
  <w:footnote w:id="105">
    <w:p w14:paraId="436ABBC7" w14:textId="77777777" w:rsidR="00976471" w:rsidRPr="005057EB" w:rsidRDefault="00976471" w:rsidP="00F16641">
      <w:pPr>
        <w:pStyle w:val="FootnoteText"/>
      </w:pPr>
      <w:r>
        <w:rPr>
          <w:rStyle w:val="FootnoteReference"/>
        </w:rPr>
        <w:footnoteRef/>
      </w:r>
      <w:r>
        <w:t xml:space="preserve"> Влада Републике Србије (2018). Трећи национални извештај о социјалном укључивању и смањењу сиромаштва у Републици Србији: преглед и стање социјалне искључености и сиромаштва за период од 2014-2017. године са приоритетима за наредни период. Београд. стр. 195-196</w:t>
      </w:r>
    </w:p>
  </w:footnote>
  <w:footnote w:id="106">
    <w:p w14:paraId="70B2A073" w14:textId="23951222" w:rsidR="00976471" w:rsidRPr="000B2F51" w:rsidRDefault="00976471" w:rsidP="00F16641">
      <w:pPr>
        <w:pStyle w:val="FootnoteText"/>
      </w:pPr>
      <w:r>
        <w:rPr>
          <w:rStyle w:val="FootnoteReference"/>
        </w:rPr>
        <w:footnoteRef/>
      </w:r>
      <w:r>
        <w:t xml:space="preserve"> При рачунању апсолутног сиромаштва по потрошњи у Републици Србији </w:t>
      </w:r>
      <w:r w:rsidRPr="003407B9">
        <w:t>се корисника ОЕЦД склада еквиваленције</w:t>
      </w:r>
      <w:r>
        <w:t xml:space="preserve"> према којој свако следеће одрасло лице у домаћинству „троши“ 0,7 од износа које би одрасло лице „трошило“ да живи само, а за дете до 14 година пондер је 0,5. Према: Младеновић, Б. (2017). </w:t>
      </w:r>
      <w:r w:rsidRPr="000B2F51">
        <w:rPr>
          <w:i/>
        </w:rPr>
        <w:t>Сиромаштво у Републици Србији 2006-2016.</w:t>
      </w:r>
      <w:r>
        <w:rPr>
          <w:i/>
        </w:rPr>
        <w:t xml:space="preserve"> </w:t>
      </w:r>
      <w:r w:rsidRPr="000B2F51">
        <w:rPr>
          <w:i/>
        </w:rPr>
        <w:t>године</w:t>
      </w:r>
      <w:r>
        <w:t>. Тим за социјално укључивање и смањење сиромаштва. Београд.</w:t>
      </w:r>
    </w:p>
  </w:footnote>
  <w:footnote w:id="107">
    <w:p w14:paraId="0FC24FD8" w14:textId="0E62EDDD" w:rsidR="00976471" w:rsidRDefault="00976471">
      <w:pPr>
        <w:pStyle w:val="FootnoteText"/>
      </w:pPr>
      <w:r>
        <w:rPr>
          <w:rStyle w:val="FootnoteReference"/>
        </w:rPr>
        <w:footnoteRef/>
      </w:r>
      <w:r>
        <w:t xml:space="preserve"> </w:t>
      </w:r>
      <w:r w:rsidRPr="00683114">
        <w:t>Уредба о енергетски угроженом купцу</w:t>
      </w:r>
      <w:r w:rsidRPr="00683114">
        <w:rPr>
          <w:i/>
          <w:iCs/>
        </w:rPr>
        <w:t>, Службени гласник РС</w:t>
      </w:r>
      <w:r w:rsidRPr="00683114">
        <w:t>, бр</w:t>
      </w:r>
      <w:r>
        <w:t>ој</w:t>
      </w:r>
      <w:r w:rsidRPr="00683114">
        <w:t xml:space="preserve"> 113/2015, 48/2016 - др. правилник, 88/2016</w:t>
      </w:r>
      <w:r>
        <w:t xml:space="preserve"> </w:t>
      </w:r>
      <w:r w:rsidRPr="00683114">
        <w:t>- др. правилник, 49/2017 – др. правилник, 104/2017 - др. правилник, 36/2018 - др. Правилник</w:t>
      </w:r>
      <w:r>
        <w:t xml:space="preserve">, 59/2018, 88/2018 </w:t>
      </w:r>
      <w:r w:rsidRPr="00683114">
        <w:t>- др. правилник</w:t>
      </w:r>
      <w:r>
        <w:t xml:space="preserve">, 34/2019 </w:t>
      </w:r>
      <w:r w:rsidRPr="00683114">
        <w:t>- др. правилник</w:t>
      </w:r>
      <w:r>
        <w:t xml:space="preserve">, 82/2018 </w:t>
      </w:r>
      <w:r w:rsidRPr="00683114">
        <w:t>- др. правилник</w:t>
      </w:r>
      <w:r>
        <w:t xml:space="preserve">, 76/2020 </w:t>
      </w:r>
      <w:r w:rsidRPr="00683114">
        <w:t>- др. правилник</w:t>
      </w:r>
      <w:r>
        <w:t xml:space="preserve"> и 144/2020 </w:t>
      </w:r>
      <w:r w:rsidRPr="00683114">
        <w:t>- др. правилник</w:t>
      </w:r>
      <w:r>
        <w:t>.</w:t>
      </w:r>
    </w:p>
  </w:footnote>
  <w:footnote w:id="108">
    <w:p w14:paraId="2C7DD2E2" w14:textId="0557A509" w:rsidR="00976471" w:rsidRDefault="00976471">
      <w:pPr>
        <w:pStyle w:val="FootnoteText"/>
      </w:pPr>
      <w:r>
        <w:rPr>
          <w:rStyle w:val="FootnoteReference"/>
        </w:rPr>
        <w:footnoteRef/>
      </w:r>
      <w:r>
        <w:t xml:space="preserve"> Закон о здравственом осигурању, </w:t>
      </w:r>
      <w:r w:rsidRPr="00683114">
        <w:rPr>
          <w:i/>
          <w:iCs/>
        </w:rPr>
        <w:t>Службени гласник РС</w:t>
      </w:r>
      <w:r>
        <w:t>, број 25/2019.</w:t>
      </w:r>
    </w:p>
  </w:footnote>
  <w:footnote w:id="109">
    <w:p w14:paraId="720FF187" w14:textId="71151A04" w:rsidR="00976471" w:rsidRPr="00AF5349" w:rsidRDefault="00976471" w:rsidP="00F16641">
      <w:pPr>
        <w:pStyle w:val="FootnoteText"/>
      </w:pPr>
      <w:r>
        <w:rPr>
          <w:rStyle w:val="FootnoteReference"/>
        </w:rPr>
        <w:footnoteRef/>
      </w:r>
      <w:r>
        <w:t xml:space="preserve"> Влада Републике Србије (2018). Трећи национални извештај о социјалном укључивању и смањењу сиромаштва у Републици Србији: преглед и стање социјалне искључености и сиромаштва за период од 2014-2017. године са приоритетима за наредним период. Београд. стр. 199.</w:t>
      </w:r>
    </w:p>
  </w:footnote>
  <w:footnote w:id="110">
    <w:p w14:paraId="68B1C88B" w14:textId="044BF57B" w:rsidR="00976471" w:rsidRPr="00802BB4" w:rsidRDefault="00976471" w:rsidP="00F16641">
      <w:pPr>
        <w:pStyle w:val="FootnoteText"/>
      </w:pPr>
      <w:r>
        <w:rPr>
          <w:rStyle w:val="FootnoteReference"/>
        </w:rPr>
        <w:footnoteRef/>
      </w:r>
      <w:r>
        <w:t xml:space="preserve"> </w:t>
      </w:r>
      <w:r w:rsidRPr="0076600D">
        <w:rPr>
          <w:i/>
          <w:iCs/>
        </w:rPr>
        <w:t>Службени гласник РС</w:t>
      </w:r>
      <w:r>
        <w:t>, број 112/2014.</w:t>
      </w:r>
    </w:p>
  </w:footnote>
  <w:footnote w:id="111">
    <w:p w14:paraId="07676A1F" w14:textId="77777777" w:rsidR="00976471" w:rsidRPr="00012FB9" w:rsidRDefault="00976471" w:rsidP="00F16641">
      <w:pPr>
        <w:pStyle w:val="FootnoteText"/>
      </w:pPr>
      <w:r>
        <w:rPr>
          <w:rStyle w:val="FootnoteReference"/>
        </w:rPr>
        <w:footnoteRef/>
      </w:r>
      <w:r>
        <w:t xml:space="preserve"> Државна ревизорска институција (2019). Извештај о ревизији сврсисходности пословања: Материјална подршка као мера смањења сиромаштва. Београд. Доступно на: </w:t>
      </w:r>
      <w:hyperlink r:id="rId18" w:history="1">
        <w:r w:rsidRPr="00EE5AE5">
          <w:rPr>
            <w:rStyle w:val="Hyperlink"/>
          </w:rPr>
          <w:t>https://www.dri.rs/php/document/download/2381/2</w:t>
        </w:r>
      </w:hyperlink>
      <w:r>
        <w:t xml:space="preserve">, приступљено 30.11.2020. </w:t>
      </w:r>
    </w:p>
  </w:footnote>
  <w:footnote w:id="112">
    <w:p w14:paraId="255ED0C6" w14:textId="5C944FA4" w:rsidR="00976471" w:rsidRPr="00275977" w:rsidRDefault="00976471" w:rsidP="00F16641">
      <w:pPr>
        <w:pStyle w:val="FootnoteText"/>
      </w:pPr>
      <w:r>
        <w:rPr>
          <w:rStyle w:val="FootnoteReference"/>
        </w:rPr>
        <w:footnoteRef/>
      </w:r>
      <w:r>
        <w:t xml:space="preserve"> Ибид. стр. 6-10.</w:t>
      </w:r>
    </w:p>
  </w:footnote>
  <w:footnote w:id="113">
    <w:p w14:paraId="417C0788" w14:textId="4074D175" w:rsidR="00976471" w:rsidRPr="00667500" w:rsidRDefault="00976471" w:rsidP="00F16641">
      <w:pPr>
        <w:pStyle w:val="FootnoteText"/>
      </w:pPr>
      <w:r>
        <w:rPr>
          <w:rStyle w:val="FootnoteReference"/>
        </w:rPr>
        <w:footnoteRef/>
      </w:r>
      <w:r>
        <w:t xml:space="preserve"> Ибид. стр. 21-22.</w:t>
      </w:r>
    </w:p>
  </w:footnote>
  <w:footnote w:id="114">
    <w:p w14:paraId="4E39D0CF" w14:textId="6EA4B9B2" w:rsidR="00976471" w:rsidRPr="002F2C4C" w:rsidRDefault="00976471" w:rsidP="00F16641">
      <w:pPr>
        <w:pStyle w:val="FootnoteText"/>
      </w:pPr>
      <w:r>
        <w:rPr>
          <w:rStyle w:val="FootnoteReference"/>
        </w:rPr>
        <w:footnoteRef/>
      </w:r>
      <w:r>
        <w:t xml:space="preserve"> Ибид. стр. 36-37.</w:t>
      </w:r>
    </w:p>
  </w:footnote>
  <w:footnote w:id="115">
    <w:p w14:paraId="1B0C7E54" w14:textId="09BCC9A6" w:rsidR="00976471" w:rsidRPr="00A62CD3" w:rsidRDefault="00976471" w:rsidP="00F16641">
      <w:pPr>
        <w:pStyle w:val="FootnoteText"/>
      </w:pPr>
      <w:r>
        <w:rPr>
          <w:rStyle w:val="FootnoteReference"/>
        </w:rPr>
        <w:footnoteRef/>
      </w:r>
      <w:r>
        <w:t xml:space="preserve"> Анализом је покривен рад центара за социјални рад у Нишу, Сомбору и Београду за период од 2016. до 2018. године.</w:t>
      </w:r>
    </w:p>
  </w:footnote>
  <w:footnote w:id="116">
    <w:p w14:paraId="495709EC" w14:textId="0125D4B1" w:rsidR="00976471" w:rsidRPr="00A62CD3" w:rsidRDefault="00976471" w:rsidP="00F16641">
      <w:pPr>
        <w:pStyle w:val="FootnoteText"/>
      </w:pPr>
      <w:r>
        <w:rPr>
          <w:rStyle w:val="FootnoteReference"/>
        </w:rPr>
        <w:footnoteRef/>
      </w:r>
      <w:r>
        <w:t xml:space="preserve"> Државна ревизорска институција (2019). Извештај о ревизији сврсисходности пословања: Материјална подршка као мера смањења сиромаштва. Београд. стр. 41-42.</w:t>
      </w:r>
    </w:p>
  </w:footnote>
  <w:footnote w:id="117">
    <w:p w14:paraId="2B247F6C" w14:textId="289C7888" w:rsidR="00976471" w:rsidRPr="00A62CD3" w:rsidRDefault="00976471" w:rsidP="00F16641">
      <w:pPr>
        <w:pStyle w:val="FootnoteText"/>
      </w:pPr>
      <w:r>
        <w:rPr>
          <w:rStyle w:val="FootnoteReference"/>
        </w:rPr>
        <w:footnoteRef/>
      </w:r>
      <w:r>
        <w:t xml:space="preserve"> Ибид. стр. 42.</w:t>
      </w:r>
    </w:p>
  </w:footnote>
  <w:footnote w:id="118">
    <w:p w14:paraId="32392029" w14:textId="768A6D42" w:rsidR="00976471" w:rsidRPr="003E2406" w:rsidRDefault="00976471" w:rsidP="00F16641">
      <w:pPr>
        <w:pStyle w:val="FootnoteText"/>
      </w:pPr>
      <w:r>
        <w:rPr>
          <w:rStyle w:val="FootnoteReference"/>
        </w:rPr>
        <w:footnoteRef/>
      </w:r>
      <w:r>
        <w:t xml:space="preserve"> Ибид. стр. 54-55.</w:t>
      </w:r>
    </w:p>
  </w:footnote>
  <w:footnote w:id="119">
    <w:p w14:paraId="54939B23" w14:textId="52D8DB04" w:rsidR="00976471" w:rsidRPr="00841FC0" w:rsidRDefault="00976471" w:rsidP="00F16641">
      <w:pPr>
        <w:pStyle w:val="FootnoteText"/>
      </w:pPr>
      <w:r>
        <w:rPr>
          <w:rStyle w:val="FootnoteReference"/>
        </w:rPr>
        <w:footnoteRef/>
      </w:r>
      <w:r>
        <w:t xml:space="preserve"> Ибид. стр. 56-59.</w:t>
      </w:r>
    </w:p>
  </w:footnote>
  <w:footnote w:id="120">
    <w:p w14:paraId="3DB36A2D" w14:textId="64571519" w:rsidR="00976471" w:rsidRPr="00107A17" w:rsidRDefault="00976471" w:rsidP="00F16641">
      <w:pPr>
        <w:pStyle w:val="FootnoteText"/>
      </w:pPr>
      <w:r>
        <w:rPr>
          <w:rStyle w:val="FootnoteReference"/>
        </w:rPr>
        <w:footnoteRef/>
      </w:r>
      <w:r>
        <w:t xml:space="preserve"> Члан 51 Закона о државној управи, </w:t>
      </w:r>
      <w:r w:rsidRPr="00BD1D42">
        <w:rPr>
          <w:i/>
          <w:iCs/>
        </w:rPr>
        <w:t>Службени гласник РС</w:t>
      </w:r>
      <w:r>
        <w:t>, број 79/2005, 101/2007, 95/2010, 99/2014, 47/2018 и 30/2018 – др. закон.</w:t>
      </w:r>
    </w:p>
  </w:footnote>
  <w:footnote w:id="121">
    <w:p w14:paraId="26FD1FBC" w14:textId="7BD14874" w:rsidR="00976471" w:rsidRDefault="00976471" w:rsidP="00F16641">
      <w:pPr>
        <w:pStyle w:val="FootnoteText"/>
      </w:pPr>
      <w:r>
        <w:rPr>
          <w:rStyle w:val="FootnoteReference"/>
        </w:rPr>
        <w:footnoteRef/>
      </w:r>
      <w:r>
        <w:t xml:space="preserve"> </w:t>
      </w:r>
      <w:r w:rsidRPr="00BD1D42">
        <w:rPr>
          <w:i/>
          <w:iCs/>
        </w:rPr>
        <w:t>Службени гласник РС</w:t>
      </w:r>
      <w:r>
        <w:t>, број 113/2017 и 50/2018.</w:t>
      </w:r>
    </w:p>
  </w:footnote>
  <w:footnote w:id="122">
    <w:p w14:paraId="57B72B8A" w14:textId="26D58B52" w:rsidR="00976471" w:rsidRPr="00A20B7F" w:rsidRDefault="00976471" w:rsidP="00F16641">
      <w:pPr>
        <w:pStyle w:val="FootnoteText"/>
      </w:pPr>
      <w:r>
        <w:rPr>
          <w:rStyle w:val="FootnoteReference"/>
        </w:rPr>
        <w:footnoteRef/>
      </w:r>
      <w:r>
        <w:t xml:space="preserve"> Постоје и додатни изузеци који су ближе објашњени у члану 26 Закона о финансијској подршци породици са децом, </w:t>
      </w:r>
      <w:r w:rsidRPr="00BD1D42">
        <w:rPr>
          <w:i/>
          <w:iCs/>
        </w:rPr>
        <w:t>Службени гласник РС</w:t>
      </w:r>
      <w:r>
        <w:t>, број 113/2017 и 50/2018.</w:t>
      </w:r>
    </w:p>
  </w:footnote>
  <w:footnote w:id="123">
    <w:p w14:paraId="290E2879" w14:textId="694E81F5" w:rsidR="00976471" w:rsidRPr="00D35AB9" w:rsidRDefault="00976471" w:rsidP="00F16641">
      <w:pPr>
        <w:pStyle w:val="FootnoteText"/>
      </w:pPr>
      <w:r>
        <w:rPr>
          <w:rStyle w:val="FootnoteReference"/>
        </w:rPr>
        <w:footnoteRef/>
      </w:r>
      <w:r>
        <w:t xml:space="preserve"> Влада Републике Србије (2018). Трећи национални извештај о социјалном укључивању и смањењу сиромаштва у Републици Србији: преглед и стање социјалне искључености и сиромаштва за период од 2014-2017. године са приоритетима за наредним период. Београд. стр. 200.</w:t>
      </w:r>
    </w:p>
  </w:footnote>
  <w:footnote w:id="124">
    <w:p w14:paraId="1F336D8B" w14:textId="77777777" w:rsidR="00976471" w:rsidRDefault="00976471" w:rsidP="00F16641">
      <w:pPr>
        <w:pStyle w:val="FootnoteText"/>
      </w:pPr>
      <w:r>
        <w:rPr>
          <w:rStyle w:val="FootnoteReference"/>
        </w:rPr>
        <w:footnoteRef/>
      </w:r>
      <w:r>
        <w:t xml:space="preserve"> Републички завод за статистику и УНИЦЕФ (2014). </w:t>
      </w:r>
      <w:r w:rsidRPr="00F14064">
        <w:rPr>
          <w:i/>
          <w:iCs/>
        </w:rPr>
        <w:t>Истраживање вишеструких показатеља положаја жена и деце у Србији 2014. и Истраживање вишеструких показатеља положаја жена и деце у ромским насељима у Србији 2014</w:t>
      </w:r>
      <w:r>
        <w:t>. Коначни извештај. Београд. стр. 244.</w:t>
      </w:r>
    </w:p>
  </w:footnote>
  <w:footnote w:id="125">
    <w:p w14:paraId="12FE4132" w14:textId="2FA70E42" w:rsidR="00976471" w:rsidRPr="00A61E03" w:rsidRDefault="00976471" w:rsidP="00F16641">
      <w:pPr>
        <w:pStyle w:val="FootnoteText"/>
      </w:pPr>
      <w:r>
        <w:rPr>
          <w:rStyle w:val="FootnoteReference"/>
        </w:rPr>
        <w:footnoteRef/>
      </w:r>
      <w:r>
        <w:t xml:space="preserve"> Влада Републике Србије (2018). Трећи национални извештај о социјалном укључивању и смањењу сиромаштва у Републици Србији: преглед и стање социјалне искључености и сиромаштва за период од 2014-2017. године са приоритетима за наредним период. Београд. стр. 201.</w:t>
      </w:r>
    </w:p>
  </w:footnote>
  <w:footnote w:id="126">
    <w:p w14:paraId="3F17CA85" w14:textId="4C7E9857" w:rsidR="00976471" w:rsidRPr="008709AF" w:rsidRDefault="00976471" w:rsidP="00F16641">
      <w:pPr>
        <w:pStyle w:val="FootnoteText"/>
      </w:pPr>
      <w:r>
        <w:rPr>
          <w:rStyle w:val="FootnoteReference"/>
        </w:rPr>
        <w:footnoteRef/>
      </w:r>
      <w:r>
        <w:t xml:space="preserve"> World Bank (2017). </w:t>
      </w:r>
      <w:r w:rsidRPr="00AB5D73">
        <w:rPr>
          <w:i/>
        </w:rPr>
        <w:t>Republic of Serbia: Restructuring and Right Sizing Project Vertical Review of Ministry of Labor – Review of Social Assistance Programs in Serbia</w:t>
      </w:r>
      <w:r>
        <w:t>. стр. 27.</w:t>
      </w:r>
    </w:p>
  </w:footnote>
  <w:footnote w:id="127">
    <w:p w14:paraId="0EC1225E" w14:textId="77777777" w:rsidR="00976471" w:rsidRPr="005138C9" w:rsidRDefault="00976471" w:rsidP="00F16641">
      <w:pPr>
        <w:pStyle w:val="FootnoteText"/>
        <w:rPr>
          <w:i/>
        </w:rPr>
      </w:pPr>
      <w:r>
        <w:rPr>
          <w:rStyle w:val="FootnoteReference"/>
        </w:rPr>
        <w:footnoteRef/>
      </w:r>
      <w:r>
        <w:t xml:space="preserve"> Eurostat databаse </w:t>
      </w:r>
      <w:r>
        <w:rPr>
          <w:i/>
        </w:rPr>
        <w:t>Tables by benefits – family/child</w:t>
      </w:r>
      <w:r>
        <w:rPr>
          <w:i/>
          <w:lang w:val="sr-Latn-RS"/>
        </w:rPr>
        <w:t>ren</w:t>
      </w:r>
      <w:r>
        <w:rPr>
          <w:i/>
        </w:rPr>
        <w:t xml:space="preserve"> function.</w:t>
      </w:r>
    </w:p>
  </w:footnote>
  <w:footnote w:id="128">
    <w:p w14:paraId="22501FA8" w14:textId="77777777" w:rsidR="00976471" w:rsidRDefault="00976471" w:rsidP="00F16641">
      <w:pPr>
        <w:pStyle w:val="FootnoteText"/>
      </w:pPr>
      <w:r>
        <w:rPr>
          <w:rStyle w:val="FootnoteReference"/>
        </w:rPr>
        <w:footnoteRef/>
      </w:r>
      <w:r>
        <w:t xml:space="preserve"> Осигураници и пензионери захтев предају директно ПИО фонду.</w:t>
      </w:r>
    </w:p>
  </w:footnote>
  <w:footnote w:id="129">
    <w:p w14:paraId="76DB29A6" w14:textId="77777777" w:rsidR="00976471" w:rsidRPr="00E1075E" w:rsidRDefault="00976471" w:rsidP="00F16641">
      <w:pPr>
        <w:pStyle w:val="FootnoteText"/>
      </w:pPr>
      <w:r>
        <w:rPr>
          <w:rStyle w:val="FootnoteReference"/>
        </w:rPr>
        <w:footnoteRef/>
      </w:r>
      <w:r>
        <w:t xml:space="preserve"> Матковић, Г., Станић К. (2014). Социјална заштита у старости: Дуготрајна нега и социјалне пензије. Београд. Тим за социјално укључивање и смањење сиромаштва, Центар за социјалну политику, Факултет за економију, финансије и администрацију.</w:t>
      </w:r>
    </w:p>
  </w:footnote>
  <w:footnote w:id="130">
    <w:p w14:paraId="50D9B94B" w14:textId="77777777" w:rsidR="00976471" w:rsidRPr="00E1075E" w:rsidRDefault="00976471" w:rsidP="00F16641">
      <w:pPr>
        <w:pStyle w:val="FootnoteText"/>
      </w:pPr>
      <w:r>
        <w:rPr>
          <w:rStyle w:val="FootnoteReference"/>
        </w:rPr>
        <w:footnoteRef/>
      </w:r>
      <w:r>
        <w:t xml:space="preserve"> МДРИ-С (2018). Положај деце и младих са инвалидитетом у систему социјалне заштите – Изазови и прилике. Београд, доступно на </w:t>
      </w:r>
      <w:hyperlink r:id="rId19" w:history="1">
        <w:r w:rsidRPr="00EE5AE5">
          <w:rPr>
            <w:rStyle w:val="Hyperlink"/>
          </w:rPr>
          <w:t>https://www.mdri-s.org/wp-content/uploads/2018/07/policy-brief_bo%C5%A1.pdf</w:t>
        </w:r>
      </w:hyperlink>
      <w:r>
        <w:t>, приступљено 1.12.2020.</w:t>
      </w:r>
    </w:p>
  </w:footnote>
  <w:footnote w:id="131">
    <w:p w14:paraId="4BA652FA" w14:textId="36DACCD9" w:rsidR="00976471" w:rsidRPr="00944074" w:rsidRDefault="00976471" w:rsidP="00BB7E43">
      <w:pPr>
        <w:pStyle w:val="FootnoteText"/>
        <w:jc w:val="both"/>
      </w:pPr>
      <w:r>
        <w:rPr>
          <w:rStyle w:val="FootnoteReference"/>
        </w:rPr>
        <w:footnoteRef/>
      </w:r>
      <w:r>
        <w:t xml:space="preserve"> Влада Републике Србије (2018). Трећи национални извештај о социјалном укључивању и смањењу сиромаштва у Републици Србији: преглед и стање социјалне искључености и сиромаштва за период од 2014-2017. године са приоритетима за наредним период. Београд. стр. 204-205.</w:t>
      </w:r>
    </w:p>
  </w:footnote>
  <w:footnote w:id="132">
    <w:p w14:paraId="46CA2DC4" w14:textId="02F176A1" w:rsidR="00976471" w:rsidRPr="00DB7FC2" w:rsidRDefault="00976471" w:rsidP="00BB7E43">
      <w:pPr>
        <w:pStyle w:val="FootnoteText"/>
        <w:jc w:val="both"/>
      </w:pPr>
      <w:r>
        <w:rPr>
          <w:rStyle w:val="FootnoteReference"/>
        </w:rPr>
        <w:footnoteRef/>
      </w:r>
      <w:r>
        <w:t xml:space="preserve"> </w:t>
      </w:r>
      <w:r w:rsidRPr="00BD1D42">
        <w:rPr>
          <w:i/>
          <w:iCs/>
        </w:rPr>
        <w:t>Службени гласник РС</w:t>
      </w:r>
      <w:r>
        <w:t>, број 24/2005, 61/2005, 54/2009, 32/2013, 75/2014, 13/2017 – одлука УС, 113/2007 и 95/2018 – аутентично тумачење.</w:t>
      </w:r>
    </w:p>
  </w:footnote>
  <w:footnote w:id="133">
    <w:p w14:paraId="554A9616" w14:textId="0460B125" w:rsidR="00976471" w:rsidRPr="00DB7FC2" w:rsidRDefault="00976471" w:rsidP="00BB7E43">
      <w:pPr>
        <w:pStyle w:val="FootnoteText"/>
        <w:jc w:val="both"/>
      </w:pPr>
      <w:r>
        <w:rPr>
          <w:rStyle w:val="FootnoteReference"/>
        </w:rPr>
        <w:footnoteRef/>
      </w:r>
      <w:r>
        <w:t xml:space="preserve"> </w:t>
      </w:r>
      <w:r w:rsidRPr="00BD1D42">
        <w:rPr>
          <w:i/>
          <w:iCs/>
        </w:rPr>
        <w:t>Службени гласник РС</w:t>
      </w:r>
      <w:r>
        <w:t>, број 113/2017 и 50/2018.</w:t>
      </w:r>
    </w:p>
  </w:footnote>
  <w:footnote w:id="134">
    <w:p w14:paraId="296CBAB0" w14:textId="6CD54AE9" w:rsidR="00976471" w:rsidRPr="00CE0647" w:rsidRDefault="00976471" w:rsidP="00BB7E43">
      <w:pPr>
        <w:pStyle w:val="FootnoteText"/>
        <w:jc w:val="both"/>
      </w:pPr>
      <w:r>
        <w:rPr>
          <w:rStyle w:val="FootnoteReference"/>
        </w:rPr>
        <w:footnoteRef/>
      </w:r>
      <w:r>
        <w:t xml:space="preserve"> Отац детета може да користи ово право у случају кад мајка напусти дете, умре или је из других оправданих разлога спречена да користи то право или када није у радном односу.</w:t>
      </w:r>
    </w:p>
  </w:footnote>
  <w:footnote w:id="135">
    <w:p w14:paraId="4B42AC9B" w14:textId="0C7883D5" w:rsidR="00976471" w:rsidRPr="002F2322" w:rsidRDefault="00976471" w:rsidP="00F16641">
      <w:pPr>
        <w:pStyle w:val="FootnoteText"/>
      </w:pPr>
      <w:r>
        <w:rPr>
          <w:rStyle w:val="FootnoteReference"/>
        </w:rPr>
        <w:footnoteRef/>
      </w:r>
      <w:r>
        <w:t xml:space="preserve"> Влада Републике Србије (2018). Трећи национални извештај о социјалном укључивању и смањењу сиромаштва у Републици Србији: преглед и стање социјалне искључености и сиромаштва за период од 2014-2017. године са приоритетима за наредним период. Београд. стр. 205.</w:t>
      </w:r>
    </w:p>
  </w:footnote>
  <w:footnote w:id="136">
    <w:p w14:paraId="57E498C3" w14:textId="77777777" w:rsidR="00976471" w:rsidRPr="002F2322" w:rsidRDefault="00976471" w:rsidP="00F16641">
      <w:pPr>
        <w:pStyle w:val="FootnoteText"/>
      </w:pPr>
      <w:r>
        <w:rPr>
          <w:rStyle w:val="FootnoteReference"/>
        </w:rPr>
        <w:footnoteRef/>
      </w:r>
      <w:r>
        <w:t xml:space="preserve"> Право на родитељски додатак може остварити и отац детета, уколико је мајка детета страни држављанин, није жива, напустила дете, лишена родитељског прав</w:t>
      </w:r>
      <w:r>
        <w:rPr>
          <w:lang w:val="sr-Latn-RS"/>
        </w:rPr>
        <w:t>a</w:t>
      </w:r>
      <w:r>
        <w:t xml:space="preserve"> или је</w:t>
      </w:r>
      <w:r>
        <w:rPr>
          <w:lang w:val="sr-Latn-RS"/>
        </w:rPr>
        <w:t xml:space="preserve"> </w:t>
      </w:r>
      <w:r>
        <w:t>из објективних разлога спречена да непосредно брине о детету.</w:t>
      </w:r>
    </w:p>
  </w:footnote>
  <w:footnote w:id="137">
    <w:p w14:paraId="77C5649A" w14:textId="2229DEF0" w:rsidR="00976471" w:rsidRPr="006167D4" w:rsidRDefault="00976471" w:rsidP="00F16641">
      <w:pPr>
        <w:pStyle w:val="FootnoteText"/>
      </w:pPr>
      <w:r>
        <w:rPr>
          <w:rStyle w:val="FootnoteReference"/>
        </w:rPr>
        <w:footnoteRef/>
      </w:r>
      <w:r>
        <w:t xml:space="preserve"> Влада Републике Србије (2018). Трећи национални извештај о социјалном укључивању и смањењу сиромаштва у Републици Србији: преглед и стање социјалне искључености и сиромаштва за период од 2014-2017. године са приоритетима за наредним период. Београд. стр. 206.</w:t>
      </w:r>
    </w:p>
  </w:footnote>
  <w:footnote w:id="138">
    <w:p w14:paraId="6AB15A22" w14:textId="64FEE87D" w:rsidR="00976471" w:rsidRDefault="00976471" w:rsidP="00F16641">
      <w:pPr>
        <w:pStyle w:val="FootnoteText"/>
      </w:pPr>
      <w:r>
        <w:rPr>
          <w:rStyle w:val="FootnoteReference"/>
        </w:rPr>
        <w:footnoteRef/>
      </w:r>
      <w:r>
        <w:t xml:space="preserve"> Матковић, Г., Мијатовић, Б., Станић, К. (2014) </w:t>
      </w:r>
      <w:r w:rsidRPr="002B08C9">
        <w:rPr>
          <w:i/>
          <w:iCs/>
        </w:rPr>
        <w:t>Новчана давања за децу и породице са децом у Србији: анализа и препоруке</w:t>
      </w:r>
      <w:r>
        <w:t>. УНИЦЕФ Србија. Београд. стр. 86.</w:t>
      </w:r>
    </w:p>
  </w:footnote>
  <w:footnote w:id="139">
    <w:p w14:paraId="30DBC3A9" w14:textId="18D95783" w:rsidR="00976471" w:rsidRDefault="00976471">
      <w:pPr>
        <w:pStyle w:val="FootnoteText"/>
      </w:pPr>
      <w:r>
        <w:rPr>
          <w:rStyle w:val="FootnoteReference"/>
        </w:rPr>
        <w:footnoteRef/>
      </w:r>
      <w:r>
        <w:t xml:space="preserve"> </w:t>
      </w:r>
      <w:r w:rsidRPr="000D5F67">
        <w:rPr>
          <w:i/>
          <w:iCs/>
        </w:rPr>
        <w:t>Службени гласник РС</w:t>
      </w:r>
      <w:r>
        <w:t>, број 24/2011.</w:t>
      </w:r>
    </w:p>
  </w:footnote>
  <w:footnote w:id="140">
    <w:p w14:paraId="79EE0727" w14:textId="06662D02" w:rsidR="00976471" w:rsidRPr="00EE3885" w:rsidRDefault="00976471" w:rsidP="000D5F67">
      <w:pPr>
        <w:pStyle w:val="FootnoteText"/>
        <w:jc w:val="both"/>
      </w:pPr>
      <w:r>
        <w:rPr>
          <w:rStyle w:val="FootnoteReference"/>
        </w:rPr>
        <w:footnoteRef/>
      </w:r>
      <w:r>
        <w:t xml:space="preserve"> </w:t>
      </w:r>
      <w:r w:rsidRPr="000D5F67">
        <w:rPr>
          <w:i/>
          <w:iCs/>
        </w:rPr>
        <w:t>Службени гласник РС</w:t>
      </w:r>
      <w:r>
        <w:t>, број 113/2017 и 50/2018.</w:t>
      </w:r>
    </w:p>
    <w:p w14:paraId="3B955E6D" w14:textId="77777777" w:rsidR="00976471" w:rsidRDefault="00976471">
      <w:pPr>
        <w:pStyle w:val="FootnoteText"/>
      </w:pPr>
    </w:p>
  </w:footnote>
  <w:footnote w:id="141">
    <w:p w14:paraId="6C544DCB" w14:textId="77777777" w:rsidR="00976471" w:rsidRPr="00AB05F4" w:rsidRDefault="00976471" w:rsidP="00F16641">
      <w:pPr>
        <w:pStyle w:val="FootnoteText"/>
      </w:pPr>
      <w:r>
        <w:rPr>
          <w:rStyle w:val="FootnoteReference"/>
        </w:rPr>
        <w:footnoteRef/>
      </w:r>
      <w:r>
        <w:t xml:space="preserve"> </w:t>
      </w:r>
      <w:r w:rsidRPr="009F4EFC">
        <w:t>Матковић</w:t>
      </w:r>
      <w:r>
        <w:t>,</w:t>
      </w:r>
      <w:r w:rsidRPr="009F4EFC">
        <w:t xml:space="preserve"> Г</w:t>
      </w:r>
      <w:r>
        <w:t>.</w:t>
      </w:r>
      <w:r w:rsidRPr="009F4EFC">
        <w:t>, Страњаковић</w:t>
      </w:r>
      <w:r>
        <w:t>,</w:t>
      </w:r>
      <w:r w:rsidRPr="009F4EFC">
        <w:t xml:space="preserve"> М. (2020). </w:t>
      </w:r>
      <w:r w:rsidRPr="006E2A49">
        <w:rPr>
          <w:i/>
        </w:rPr>
        <w:t>Мапирање услуга социјалне заштите и материјалне подршке у надлежности јединица локалних самоуправа у Републици Србији</w:t>
      </w:r>
      <w:r w:rsidRPr="009F4EFC">
        <w:t>. Тим за социјално укључивање и смањење сиромаштва Владе Републике Србије. Београд</w:t>
      </w:r>
      <w:r>
        <w:t>, стр. 91</w:t>
      </w:r>
    </w:p>
  </w:footnote>
  <w:footnote w:id="142">
    <w:p w14:paraId="7939488C" w14:textId="1A6E5A50" w:rsidR="00976471" w:rsidRPr="006E2A49" w:rsidRDefault="00976471" w:rsidP="00F16641">
      <w:pPr>
        <w:pStyle w:val="FootnoteText"/>
      </w:pPr>
      <w:r>
        <w:rPr>
          <w:rStyle w:val="FootnoteReference"/>
        </w:rPr>
        <w:footnoteRef/>
      </w:r>
      <w:r>
        <w:t xml:space="preserve"> Категоријска давања су давања без провере материјалног стања ( нпр. субвенције за превоз свим ђацима, умањење комуналних рачуна корисницима права на помоћ и негу другог лица или ратним војним инвалидима, стипендије које се додељују студентима по основу успеха и слично).</w:t>
      </w:r>
    </w:p>
  </w:footnote>
  <w:footnote w:id="143">
    <w:p w14:paraId="25A120F7" w14:textId="77777777" w:rsidR="00976471" w:rsidRPr="006E2A49" w:rsidRDefault="00976471" w:rsidP="00F16641">
      <w:pPr>
        <w:pStyle w:val="FootnoteText"/>
        <w:jc w:val="both"/>
      </w:pPr>
      <w:r>
        <w:rPr>
          <w:rStyle w:val="FootnoteReference"/>
        </w:rPr>
        <w:footnoteRef/>
      </w:r>
      <w:r>
        <w:t xml:space="preserve"> Давања поводом рођења детета, мере усмерене на усклађивање рада и родитељства и друге популационе/пронаталитетне политике.</w:t>
      </w:r>
    </w:p>
  </w:footnote>
  <w:footnote w:id="144">
    <w:p w14:paraId="317A722E" w14:textId="77777777" w:rsidR="00976471" w:rsidRPr="006E2A49" w:rsidRDefault="00976471" w:rsidP="00F16641">
      <w:pPr>
        <w:pStyle w:val="FootnoteText"/>
      </w:pPr>
      <w:r>
        <w:rPr>
          <w:rStyle w:val="FootnoteReference"/>
        </w:rPr>
        <w:footnoteRef/>
      </w:r>
      <w:r>
        <w:t xml:space="preserve"> Истраживањем је обухваћена 131 ЈЛС. Више о методологији и разлозима изостанка одређених ЈЛС можете пронаћи у: </w:t>
      </w:r>
      <w:r w:rsidRPr="009F4EFC">
        <w:t>Матковић</w:t>
      </w:r>
      <w:r>
        <w:t>,</w:t>
      </w:r>
      <w:r w:rsidRPr="009F4EFC">
        <w:t xml:space="preserve"> Г</w:t>
      </w:r>
      <w:r>
        <w:t>.</w:t>
      </w:r>
      <w:r w:rsidRPr="009F4EFC">
        <w:t>, Страњаковић</w:t>
      </w:r>
      <w:r>
        <w:t>,</w:t>
      </w:r>
      <w:r w:rsidRPr="009F4EFC">
        <w:t xml:space="preserve"> М. (2020). </w:t>
      </w:r>
      <w:r w:rsidRPr="006E2A49">
        <w:rPr>
          <w:i/>
        </w:rPr>
        <w:t>Мапирање услуга социјалне заштите и материјалне подршке у надлежности јединица локалних самоуправа у Републици Србији</w:t>
      </w:r>
      <w:r w:rsidRPr="009F4EFC">
        <w:t>. Тим за социјално укључивање и смањење сиромаштва Владе Републике Србије. Београд</w:t>
      </w:r>
      <w:r>
        <w:t>.</w:t>
      </w:r>
    </w:p>
  </w:footnote>
  <w:footnote w:id="145">
    <w:p w14:paraId="417B2F5E" w14:textId="77777777" w:rsidR="00976471" w:rsidRPr="006E2A49" w:rsidRDefault="00976471" w:rsidP="00F16641">
      <w:pPr>
        <w:pStyle w:val="FootnoteText"/>
      </w:pPr>
      <w:r>
        <w:rPr>
          <w:rStyle w:val="FootnoteReference"/>
        </w:rPr>
        <w:footnoteRef/>
      </w:r>
      <w:r>
        <w:t xml:space="preserve"> Ибид.</w:t>
      </w:r>
    </w:p>
  </w:footnote>
  <w:footnote w:id="146">
    <w:p w14:paraId="2DD50F21" w14:textId="7D6E25CF" w:rsidR="00976471" w:rsidRPr="006E2A49" w:rsidRDefault="00976471" w:rsidP="00F16641">
      <w:pPr>
        <w:pStyle w:val="FootnoteText"/>
      </w:pPr>
      <w:r>
        <w:rPr>
          <w:rStyle w:val="FootnoteReference"/>
        </w:rPr>
        <w:footnoteRef/>
      </w:r>
      <w:r>
        <w:t xml:space="preserve"> </w:t>
      </w:r>
      <w:r w:rsidRPr="009F4EFC">
        <w:t>Матковић</w:t>
      </w:r>
      <w:r>
        <w:t>,</w:t>
      </w:r>
      <w:r w:rsidRPr="009F4EFC">
        <w:t xml:space="preserve"> Г</w:t>
      </w:r>
      <w:r>
        <w:t>.</w:t>
      </w:r>
      <w:r w:rsidRPr="009F4EFC">
        <w:t>, Страњаковић</w:t>
      </w:r>
      <w:r>
        <w:t>,</w:t>
      </w:r>
      <w:r w:rsidRPr="009F4EFC">
        <w:t xml:space="preserve"> М. (2020). </w:t>
      </w:r>
      <w:r w:rsidRPr="006E2A49">
        <w:rPr>
          <w:i/>
        </w:rPr>
        <w:t>Мапирање услуга социјалне заштите и материјалне подршке у надлежности јединица локалних самоуправа у Републици Србији</w:t>
      </w:r>
      <w:r w:rsidRPr="009F4EFC">
        <w:t>. Тим за социјално укључивање и смањење сиромаштва Владе Републике Србије. Београд</w:t>
      </w:r>
      <w:r>
        <w:t>.</w:t>
      </w:r>
      <w:r w:rsidRPr="00BB661B">
        <w:t xml:space="preserve"> </w:t>
      </w:r>
      <w:r>
        <w:t>Анекс 7</w:t>
      </w:r>
      <w:r>
        <w:rPr>
          <w:lang w:val="sr-Latn-RS"/>
        </w:rPr>
        <w:t>,</w:t>
      </w:r>
      <w:r>
        <w:t xml:space="preserve"> Табела 4.</w:t>
      </w:r>
    </w:p>
  </w:footnote>
  <w:footnote w:id="147">
    <w:p w14:paraId="61B220A1" w14:textId="23D5218E" w:rsidR="00976471" w:rsidRDefault="00976471" w:rsidP="00F16641">
      <w:pPr>
        <w:pStyle w:val="FootnoteText"/>
      </w:pPr>
      <w:r>
        <w:rPr>
          <w:rStyle w:val="FootnoteReference"/>
        </w:rPr>
        <w:footnoteRef/>
      </w:r>
      <w:r>
        <w:t xml:space="preserve"> </w:t>
      </w:r>
      <w:r w:rsidRPr="009F4EFC">
        <w:t>Матковић</w:t>
      </w:r>
      <w:r>
        <w:t>,</w:t>
      </w:r>
      <w:r w:rsidRPr="009F4EFC">
        <w:t xml:space="preserve"> Г</w:t>
      </w:r>
      <w:r>
        <w:t>.</w:t>
      </w:r>
      <w:r w:rsidRPr="009F4EFC">
        <w:t>, Страњаковић</w:t>
      </w:r>
      <w:r>
        <w:t>,</w:t>
      </w:r>
      <w:r w:rsidRPr="009F4EFC">
        <w:t xml:space="preserve"> М. (2020). </w:t>
      </w:r>
      <w:r w:rsidRPr="006E2A49">
        <w:rPr>
          <w:i/>
        </w:rPr>
        <w:t>Мапирање услуга социјалне заштите и материјалне подршке у надлежности јединица локалних самоуправа у Републици Србији</w:t>
      </w:r>
      <w:r w:rsidRPr="009F4EFC">
        <w:t>. Тим за социјално укључивање и смањење сиромаштва Владе Републике Србије. Београд</w:t>
      </w:r>
      <w:r>
        <w:t>. стр. 110.</w:t>
      </w:r>
    </w:p>
  </w:footnote>
  <w:footnote w:id="148">
    <w:p w14:paraId="099AB0CF" w14:textId="125A9215" w:rsidR="00976471" w:rsidRPr="006E2A49" w:rsidRDefault="00976471" w:rsidP="00F16641">
      <w:pPr>
        <w:pStyle w:val="FootnoteText"/>
      </w:pPr>
      <w:r>
        <w:rPr>
          <w:rStyle w:val="FootnoteReference"/>
        </w:rPr>
        <w:footnoteRef/>
      </w:r>
      <w:r>
        <w:t xml:space="preserve"> Ибид. стр. 98.</w:t>
      </w:r>
    </w:p>
  </w:footnote>
  <w:footnote w:id="149">
    <w:p w14:paraId="0E7DB365" w14:textId="6717C808" w:rsidR="00976471" w:rsidRPr="006E2A49" w:rsidRDefault="00976471" w:rsidP="00F16641">
      <w:pPr>
        <w:pStyle w:val="FootnoteText"/>
      </w:pPr>
      <w:r>
        <w:rPr>
          <w:rStyle w:val="FootnoteReference"/>
        </w:rPr>
        <w:footnoteRef/>
      </w:r>
      <w:r>
        <w:t xml:space="preserve"> </w:t>
      </w:r>
      <w:r w:rsidRPr="009F4EFC">
        <w:t>Матковић</w:t>
      </w:r>
      <w:r>
        <w:t>,</w:t>
      </w:r>
      <w:r w:rsidRPr="009F4EFC">
        <w:t xml:space="preserve"> Г</w:t>
      </w:r>
      <w:r>
        <w:t>.</w:t>
      </w:r>
      <w:r w:rsidRPr="009F4EFC">
        <w:t>, Страњаковић</w:t>
      </w:r>
      <w:r>
        <w:t>,</w:t>
      </w:r>
      <w:r w:rsidRPr="009F4EFC">
        <w:t xml:space="preserve"> М. (2020). </w:t>
      </w:r>
      <w:r w:rsidRPr="006E2A49">
        <w:rPr>
          <w:i/>
        </w:rPr>
        <w:t>Мапирање услуга социјалне заштите и материјалне подршке у надлежности јединица локалних самоуправа у Републици Србији</w:t>
      </w:r>
      <w:r w:rsidRPr="009F4EFC">
        <w:t>. Тим за социјално укључивање и смањење сиромаштва Владе Републике Србије. Београд</w:t>
      </w:r>
      <w:r>
        <w:t>. стр. 100.</w:t>
      </w:r>
    </w:p>
  </w:footnote>
  <w:footnote w:id="150">
    <w:p w14:paraId="0757D408" w14:textId="05AD5EBA" w:rsidR="00976471" w:rsidRPr="006E2A49" w:rsidRDefault="00976471" w:rsidP="00F16641">
      <w:pPr>
        <w:pStyle w:val="FootnoteText"/>
      </w:pPr>
      <w:r>
        <w:rPr>
          <w:rStyle w:val="FootnoteReference"/>
        </w:rPr>
        <w:footnoteRef/>
      </w:r>
      <w:r>
        <w:t xml:space="preserve"> Ибид. стр. 101.</w:t>
      </w:r>
    </w:p>
  </w:footnote>
  <w:footnote w:id="151">
    <w:p w14:paraId="4F6DDC12" w14:textId="5EEFF94F" w:rsidR="00976471" w:rsidRDefault="00976471" w:rsidP="005331E4">
      <w:pPr>
        <w:pStyle w:val="FootnoteText"/>
      </w:pPr>
      <w:r>
        <w:rPr>
          <w:rStyle w:val="FootnoteReference"/>
        </w:rPr>
        <w:footnoteRef/>
      </w:r>
      <w:r>
        <w:t xml:space="preserve"> </w:t>
      </w:r>
      <w:r w:rsidRPr="000A2E26">
        <w:rPr>
          <w:i/>
          <w:iCs/>
        </w:rPr>
        <w:t>Службени гласник РС</w:t>
      </w:r>
      <w:r>
        <w:t>, број 42/2013, 89/2018 и 73/2019.</w:t>
      </w:r>
    </w:p>
  </w:footnote>
  <w:footnote w:id="152">
    <w:p w14:paraId="44A07BFA" w14:textId="1C435A68" w:rsidR="00976471" w:rsidRDefault="00976471" w:rsidP="005331E4">
      <w:pPr>
        <w:pStyle w:val="FootnoteText"/>
      </w:pPr>
      <w:r>
        <w:rPr>
          <w:rStyle w:val="FootnoteReference"/>
        </w:rPr>
        <w:footnoteRef/>
      </w:r>
      <w:r>
        <w:t xml:space="preserve"> </w:t>
      </w:r>
      <w:r w:rsidRPr="000A2E26">
        <w:rPr>
          <w:i/>
          <w:iCs/>
        </w:rPr>
        <w:t>Службени гласник РС</w:t>
      </w:r>
      <w:r>
        <w:t>, број 42/2013.</w:t>
      </w:r>
    </w:p>
  </w:footnote>
  <w:footnote w:id="153">
    <w:p w14:paraId="5BC0ECB3" w14:textId="4B4E774B" w:rsidR="00976471" w:rsidRDefault="00976471" w:rsidP="005331E4">
      <w:pPr>
        <w:pStyle w:val="FootnoteText"/>
      </w:pPr>
      <w:r>
        <w:rPr>
          <w:rStyle w:val="FootnoteReference"/>
        </w:rPr>
        <w:footnoteRef/>
      </w:r>
      <w:r>
        <w:t xml:space="preserve"> </w:t>
      </w:r>
      <w:r w:rsidRPr="000A2E26">
        <w:rPr>
          <w:i/>
          <w:iCs/>
        </w:rPr>
        <w:t>Службени гласник РС</w:t>
      </w:r>
      <w:r>
        <w:t>, број 42/2013, 53/2013 – исправка.</w:t>
      </w:r>
    </w:p>
  </w:footnote>
  <w:footnote w:id="154">
    <w:p w14:paraId="134588CA" w14:textId="1661B92B" w:rsidR="00976471" w:rsidRDefault="00976471" w:rsidP="005331E4">
      <w:pPr>
        <w:pStyle w:val="FootnoteText"/>
      </w:pPr>
      <w:r>
        <w:rPr>
          <w:rStyle w:val="FootnoteReference"/>
        </w:rPr>
        <w:footnoteRef/>
      </w:r>
      <w:r>
        <w:t xml:space="preserve"> </w:t>
      </w:r>
      <w:r w:rsidRPr="000A2E26">
        <w:rPr>
          <w:i/>
          <w:iCs/>
        </w:rPr>
        <w:t>Службени гласник РС</w:t>
      </w:r>
      <w:r>
        <w:t>, број 1/2012.</w:t>
      </w:r>
    </w:p>
  </w:footnote>
  <w:footnote w:id="155">
    <w:p w14:paraId="6D9D673A" w14:textId="373C2803" w:rsidR="00976471" w:rsidRDefault="00976471" w:rsidP="005331E4">
      <w:pPr>
        <w:pStyle w:val="FootnoteText"/>
      </w:pPr>
      <w:r>
        <w:rPr>
          <w:rStyle w:val="FootnoteReference"/>
        </w:rPr>
        <w:footnoteRef/>
      </w:r>
      <w:r>
        <w:t xml:space="preserve"> </w:t>
      </w:r>
      <w:r w:rsidRPr="000A2E26">
        <w:rPr>
          <w:i/>
          <w:iCs/>
        </w:rPr>
        <w:t>Службени гласник РС</w:t>
      </w:r>
      <w:r>
        <w:t>, број 84/2016.</w:t>
      </w:r>
    </w:p>
  </w:footnote>
  <w:footnote w:id="156">
    <w:p w14:paraId="4A8DFE9A" w14:textId="19D7CC8A" w:rsidR="00976471" w:rsidRPr="007035ED" w:rsidRDefault="00976471" w:rsidP="005331E4">
      <w:pPr>
        <w:pStyle w:val="FootnoteText"/>
      </w:pPr>
      <w:r>
        <w:rPr>
          <w:rStyle w:val="FootnoteReference"/>
        </w:rPr>
        <w:footnoteRef/>
      </w:r>
      <w:r w:rsidRPr="003407B9">
        <w:t xml:space="preserve"> </w:t>
      </w:r>
      <w:r w:rsidRPr="007035ED">
        <w:t>Бркић, М. (2013).</w:t>
      </w:r>
      <w:r w:rsidRPr="007035ED">
        <w:rPr>
          <w:i/>
          <w:iCs/>
        </w:rPr>
        <w:t xml:space="preserve"> </w:t>
      </w:r>
      <w:r w:rsidRPr="007035ED">
        <w:t xml:space="preserve">Процеси стандардизације у социјалној заштити. </w:t>
      </w:r>
      <w:r w:rsidRPr="007035ED">
        <w:rPr>
          <w:i/>
          <w:iCs/>
        </w:rPr>
        <w:t>Социјална политика</w:t>
      </w:r>
      <w:r w:rsidRPr="007035ED">
        <w:t xml:space="preserve">. Београд. </w:t>
      </w:r>
      <w:r w:rsidRPr="007035ED">
        <w:rPr>
          <w:rFonts w:eastAsiaTheme="minorHAnsi" w:cs="Times New Roman"/>
        </w:rPr>
        <w:t>№</w:t>
      </w:r>
      <w:r w:rsidRPr="007035ED">
        <w:rPr>
          <w:rFonts w:eastAsiaTheme="minorHAnsi" w:cs="Times New Roman"/>
          <w:lang w:val="sr-Cyrl-CS"/>
        </w:rPr>
        <w:t xml:space="preserve"> </w:t>
      </w:r>
      <w:r>
        <w:rPr>
          <w:rFonts w:eastAsiaTheme="minorHAnsi" w:cs="Times New Roman"/>
          <w:lang w:val="sr-Cyrl-CS"/>
        </w:rPr>
        <w:t>2</w:t>
      </w:r>
      <w:r w:rsidRPr="007035ED">
        <w:rPr>
          <w:rFonts w:eastAsiaTheme="minorHAnsi" w:cs="Times New Roman"/>
          <w:lang w:val="sr-Cyrl-CS"/>
        </w:rPr>
        <w:t>/2013</w:t>
      </w:r>
      <w:r>
        <w:rPr>
          <w:rFonts w:eastAsiaTheme="minorHAnsi" w:cs="Times New Roman"/>
          <w:lang w:val="sr-Cyrl-CS"/>
        </w:rPr>
        <w:t>.</w:t>
      </w:r>
      <w:r w:rsidRPr="007035ED">
        <w:rPr>
          <w:rFonts w:eastAsiaTheme="minorHAnsi" w:cs="Times New Roman"/>
          <w:lang w:val="sr-Cyrl-CS"/>
        </w:rPr>
        <w:t xml:space="preserve"> стр. </w:t>
      </w:r>
      <w:r>
        <w:rPr>
          <w:rFonts w:eastAsiaTheme="minorHAnsi" w:cs="Times New Roman"/>
          <w:lang w:val="sr-Cyrl-CS"/>
        </w:rPr>
        <w:t>10.</w:t>
      </w:r>
    </w:p>
  </w:footnote>
  <w:footnote w:id="157">
    <w:p w14:paraId="446D2E64" w14:textId="06CE8E9F" w:rsidR="00976471" w:rsidRDefault="00976471" w:rsidP="005331E4">
      <w:pPr>
        <w:pStyle w:val="FootnoteText"/>
      </w:pPr>
      <w:r>
        <w:rPr>
          <w:rStyle w:val="FootnoteReference"/>
        </w:rPr>
        <w:footnoteRef/>
      </w:r>
      <w:r>
        <w:t xml:space="preserve"> Жегарац, Н., Бркић, М. (2007). </w:t>
      </w:r>
      <w:r w:rsidRPr="00AB4F04">
        <w:rPr>
          <w:i/>
          <w:iCs/>
        </w:rPr>
        <w:t>Развој локалних услуга социјалне заштите</w:t>
      </w:r>
      <w:r>
        <w:t>. Фонд за социјалне иновације и УНДП. Београд. стр. 21.</w:t>
      </w:r>
    </w:p>
  </w:footnote>
  <w:footnote w:id="158">
    <w:p w14:paraId="2B998101" w14:textId="77777777" w:rsidR="00976471" w:rsidRDefault="00976471" w:rsidP="005331E4">
      <w:pPr>
        <w:pStyle w:val="FootnoteText"/>
      </w:pPr>
      <w:r>
        <w:rPr>
          <w:rStyle w:val="FootnoteReference"/>
        </w:rPr>
        <w:footnoteRef/>
      </w:r>
      <w:r>
        <w:t xml:space="preserve"> Ибид.</w:t>
      </w:r>
    </w:p>
  </w:footnote>
  <w:footnote w:id="159">
    <w:p w14:paraId="3AF6D290" w14:textId="3D421DFD" w:rsidR="00976471" w:rsidRDefault="00976471" w:rsidP="005331E4">
      <w:pPr>
        <w:pStyle w:val="FootnoteText"/>
      </w:pPr>
      <w:r>
        <w:rPr>
          <w:rStyle w:val="FootnoteReference"/>
        </w:rPr>
        <w:footnoteRef/>
      </w:r>
      <w:r>
        <w:t xml:space="preserve"> Правилник о ближим условима за пружање услуге СОС телефона за жене са искуством насиља, </w:t>
      </w:r>
      <w:r w:rsidRPr="00693F52">
        <w:rPr>
          <w:i/>
          <w:iCs/>
        </w:rPr>
        <w:t>Службени гласник РС</w:t>
      </w:r>
      <w:r>
        <w:t>, број 93/2015, 90/2020.</w:t>
      </w:r>
    </w:p>
  </w:footnote>
  <w:footnote w:id="160">
    <w:p w14:paraId="29F8B7EE" w14:textId="2C853D8A" w:rsidR="00976471" w:rsidRDefault="00976471" w:rsidP="005331E4">
      <w:pPr>
        <w:pStyle w:val="FootnoteText"/>
      </w:pPr>
      <w:r>
        <w:rPr>
          <w:rStyle w:val="FootnoteReference"/>
        </w:rPr>
        <w:footnoteRef/>
      </w:r>
      <w:r>
        <w:t xml:space="preserve"> </w:t>
      </w:r>
      <w:r w:rsidRPr="005B7885">
        <w:rPr>
          <w:i/>
          <w:iCs/>
        </w:rPr>
        <w:t>Службени гласник РС</w:t>
      </w:r>
      <w:r>
        <w:t>, број 36/2008.</w:t>
      </w:r>
    </w:p>
  </w:footnote>
  <w:footnote w:id="161">
    <w:p w14:paraId="45B4E23A" w14:textId="0E96ADAE" w:rsidR="00976471" w:rsidRDefault="00976471" w:rsidP="005331E4">
      <w:pPr>
        <w:pStyle w:val="FootnoteText"/>
      </w:pPr>
      <w:r>
        <w:rPr>
          <w:rStyle w:val="FootnoteReference"/>
        </w:rPr>
        <w:footnoteRef/>
      </w:r>
      <w:r>
        <w:t xml:space="preserve"> Жегарац, Н., Бркић, М. (2007). </w:t>
      </w:r>
      <w:r w:rsidRPr="00AB4F04">
        <w:rPr>
          <w:i/>
          <w:iCs/>
        </w:rPr>
        <w:t>Развој локалних услуга социјалне заштите</w:t>
      </w:r>
      <w:r>
        <w:t>. Фонд за социјалне иновације и УНДП. Београд. стр. 192.</w:t>
      </w:r>
    </w:p>
  </w:footnote>
  <w:footnote w:id="162">
    <w:p w14:paraId="4757B0D3" w14:textId="7D7A222F" w:rsidR="00976471" w:rsidRDefault="00976471" w:rsidP="005331E4">
      <w:pPr>
        <w:pStyle w:val="FootnoteText"/>
      </w:pPr>
      <w:r>
        <w:rPr>
          <w:rStyle w:val="FootnoteReference"/>
        </w:rPr>
        <w:footnoteRef/>
      </w:r>
      <w:r>
        <w:t xml:space="preserve"> </w:t>
      </w:r>
      <w:hyperlink r:id="rId20" w:history="1">
        <w:r w:rsidRPr="00183B2F">
          <w:rPr>
            <w:rStyle w:val="Hyperlink"/>
          </w:rPr>
          <w:t>https://www.komorasz.rs/</w:t>
        </w:r>
      </w:hyperlink>
      <w:r>
        <w:t>, приступљено 18.12.2020.</w:t>
      </w:r>
    </w:p>
  </w:footnote>
  <w:footnote w:id="163">
    <w:p w14:paraId="0A275BC2" w14:textId="517E6F8A" w:rsidR="00976471" w:rsidRDefault="00976471" w:rsidP="005331E4">
      <w:pPr>
        <w:pStyle w:val="FootnoteText"/>
      </w:pPr>
      <w:r>
        <w:rPr>
          <w:rStyle w:val="FootnoteReference"/>
        </w:rPr>
        <w:footnoteRef/>
      </w:r>
      <w:r>
        <w:t xml:space="preserve"> </w:t>
      </w:r>
      <w:r w:rsidRPr="005744AF">
        <w:rPr>
          <w:i/>
          <w:iCs/>
        </w:rPr>
        <w:t>Службени гласник РС</w:t>
      </w:r>
      <w:r>
        <w:t>, број 1/2012.</w:t>
      </w:r>
    </w:p>
  </w:footnote>
  <w:footnote w:id="164">
    <w:p w14:paraId="0427F38E" w14:textId="152044D9" w:rsidR="00976471" w:rsidRDefault="00976471">
      <w:pPr>
        <w:pStyle w:val="FootnoteText"/>
      </w:pPr>
      <w:r>
        <w:rPr>
          <w:rStyle w:val="FootnoteReference"/>
        </w:rPr>
        <w:footnoteRef/>
      </w:r>
      <w:r>
        <w:t xml:space="preserve"> </w:t>
      </w:r>
      <w:r w:rsidRPr="005744AF">
        <w:rPr>
          <w:i/>
          <w:iCs/>
        </w:rPr>
        <w:t>Службени гласник РС</w:t>
      </w:r>
      <w:r>
        <w:t>, број 129/2007, 83/2014 – др. закон, 101/2016 – др. закон и 47/2018.</w:t>
      </w:r>
    </w:p>
  </w:footnote>
  <w:footnote w:id="165">
    <w:p w14:paraId="22F7D16F" w14:textId="7A89F4BE" w:rsidR="00976471" w:rsidRDefault="00976471" w:rsidP="005331E4">
      <w:pPr>
        <w:pStyle w:val="FootnoteText"/>
      </w:pPr>
      <w:r>
        <w:rPr>
          <w:rStyle w:val="FootnoteReference"/>
        </w:rPr>
        <w:footnoteRef/>
      </w:r>
      <w:r>
        <w:t xml:space="preserve"> </w:t>
      </w:r>
      <w:r w:rsidRPr="00BD1D42">
        <w:rPr>
          <w:i/>
          <w:iCs/>
        </w:rPr>
        <w:t>Службени гласник РС</w:t>
      </w:r>
      <w:r>
        <w:t>, број 42/2013.</w:t>
      </w:r>
    </w:p>
  </w:footnote>
  <w:footnote w:id="166">
    <w:p w14:paraId="182A4C65" w14:textId="08705CE7" w:rsidR="00976471" w:rsidRDefault="00976471" w:rsidP="005331E4">
      <w:pPr>
        <w:pStyle w:val="FootnoteText"/>
      </w:pPr>
      <w:r>
        <w:rPr>
          <w:rStyle w:val="FootnoteReference"/>
        </w:rPr>
        <w:footnoteRef/>
      </w:r>
      <w:r>
        <w:t xml:space="preserve"> </w:t>
      </w:r>
      <w:hyperlink r:id="rId21" w:history="1">
        <w:r w:rsidRPr="00C50CF2">
          <w:rPr>
            <w:rStyle w:val="Hyperlink"/>
          </w:rPr>
          <w:t>https://www.minrzs.gov.rs/sr/registri/sektor-za-brigu-o-porodici-i-socialnu-zastitu</w:t>
        </w:r>
      </w:hyperlink>
      <w:r>
        <w:t>, приступљено 16.12.2020. У анализи података о лиценцама разматране су све издате лиценце, важеће, као и оне које су истекле.</w:t>
      </w:r>
    </w:p>
  </w:footnote>
  <w:footnote w:id="167">
    <w:p w14:paraId="29C17398" w14:textId="197F27A5" w:rsidR="00976471" w:rsidRDefault="00976471" w:rsidP="005331E4">
      <w:pPr>
        <w:pStyle w:val="FootnoteText"/>
      </w:pPr>
      <w:r>
        <w:rPr>
          <w:rStyle w:val="FootnoteReference"/>
        </w:rPr>
        <w:footnoteRef/>
      </w:r>
      <w:r>
        <w:t xml:space="preserve"> </w:t>
      </w:r>
      <w:hyperlink r:id="rId22" w:history="1">
        <w:r w:rsidRPr="004A3DEA">
          <w:rPr>
            <w:rStyle w:val="Hyperlink"/>
          </w:rPr>
          <w:t>https://www.paragraf.rs/dnevne-vesti/150416/150416-vest9.html</w:t>
        </w:r>
      </w:hyperlink>
      <w:r>
        <w:t>, приступљено: 18.12.2020.</w:t>
      </w:r>
    </w:p>
  </w:footnote>
  <w:footnote w:id="168">
    <w:p w14:paraId="7D7C4AD5" w14:textId="48E0173F" w:rsidR="00976471" w:rsidRDefault="00976471" w:rsidP="005331E4">
      <w:pPr>
        <w:pStyle w:val="FootnoteText"/>
      </w:pPr>
      <w:r>
        <w:rPr>
          <w:rStyle w:val="FootnoteReference"/>
        </w:rPr>
        <w:footnoteRef/>
      </w:r>
      <w:r>
        <w:t xml:space="preserve"> </w:t>
      </w:r>
      <w:r w:rsidRPr="000A2E26">
        <w:rPr>
          <w:i/>
          <w:iCs/>
        </w:rPr>
        <w:t>Службени гласник РС</w:t>
      </w:r>
      <w:r>
        <w:t>, број 42/2013.</w:t>
      </w:r>
    </w:p>
  </w:footnote>
  <w:footnote w:id="169">
    <w:p w14:paraId="244FCB8F" w14:textId="57E8A4D3" w:rsidR="00976471" w:rsidRDefault="00976471" w:rsidP="005331E4">
      <w:pPr>
        <w:pStyle w:val="FootnoteText"/>
      </w:pPr>
      <w:r>
        <w:rPr>
          <w:rStyle w:val="FootnoteReference"/>
        </w:rPr>
        <w:footnoteRef/>
      </w:r>
      <w:r>
        <w:t xml:space="preserve"> </w:t>
      </w:r>
      <w:r w:rsidRPr="000A2E26">
        <w:rPr>
          <w:i/>
          <w:iCs/>
        </w:rPr>
        <w:t>Службени гласник РС</w:t>
      </w:r>
      <w:r>
        <w:t>, број 84/2016.</w:t>
      </w:r>
    </w:p>
  </w:footnote>
  <w:footnote w:id="170">
    <w:p w14:paraId="2441024B" w14:textId="77777777" w:rsidR="00976471" w:rsidRDefault="00976471" w:rsidP="005331E4">
      <w:pPr>
        <w:pStyle w:val="FootnoteText"/>
      </w:pPr>
      <w:r>
        <w:rPr>
          <w:rStyle w:val="FootnoteReference"/>
        </w:rPr>
        <w:footnoteRef/>
      </w:r>
      <w:r>
        <w:t xml:space="preserve"> </w:t>
      </w:r>
      <w:hyperlink r:id="rId23" w:history="1">
        <w:r w:rsidRPr="004A3DEA">
          <w:rPr>
            <w:rStyle w:val="Hyperlink"/>
          </w:rPr>
          <w:t>https://www.komorasz.rs/registar-o-izdatim-licencama-strucnih-radnika/</w:t>
        </w:r>
      </w:hyperlink>
      <w:r>
        <w:t>, приступљено 18.12.2020.</w:t>
      </w:r>
    </w:p>
  </w:footnote>
  <w:footnote w:id="171">
    <w:p w14:paraId="6D01CCD0" w14:textId="130823CC" w:rsidR="00976471" w:rsidRDefault="00976471" w:rsidP="005331E4">
      <w:pPr>
        <w:pStyle w:val="FootnoteText"/>
      </w:pPr>
      <w:r>
        <w:rPr>
          <w:rStyle w:val="FootnoteReference"/>
        </w:rPr>
        <w:footnoteRef/>
      </w:r>
      <w:r>
        <w:t xml:space="preserve"> </w:t>
      </w:r>
      <w:hyperlink r:id="rId24" w:history="1">
        <w:r w:rsidRPr="004A3DEA">
          <w:rPr>
            <w:rStyle w:val="Hyperlink"/>
          </w:rPr>
          <w:t>https://www.komorasz.rs/</w:t>
        </w:r>
      </w:hyperlink>
      <w:r>
        <w:t>, приступљено 18.12.2020.</w:t>
      </w:r>
    </w:p>
  </w:footnote>
  <w:footnote w:id="172">
    <w:p w14:paraId="791B3208" w14:textId="77777777" w:rsidR="00976471" w:rsidRDefault="00976471" w:rsidP="005331E4">
      <w:pPr>
        <w:pStyle w:val="FootnoteText"/>
      </w:pPr>
      <w:r>
        <w:rPr>
          <w:rStyle w:val="FootnoteReference"/>
        </w:rPr>
        <w:footnoteRef/>
      </w:r>
      <w:r>
        <w:t xml:space="preserve"> Пројекат је реализовало Министарство надлежно за социјална питања, уз подршку Министарства спољних послова Краљевине Норвешке.</w:t>
      </w:r>
    </w:p>
  </w:footnote>
  <w:footnote w:id="173">
    <w:p w14:paraId="235B6175" w14:textId="77EC05CC" w:rsidR="00976471" w:rsidRPr="00A65CCE" w:rsidRDefault="00976471" w:rsidP="005331E4">
      <w:pPr>
        <w:pStyle w:val="FootnoteText"/>
      </w:pPr>
      <w:r>
        <w:rPr>
          <w:rStyle w:val="FootnoteReference"/>
        </w:rPr>
        <w:footnoteRef/>
      </w:r>
      <w:r>
        <w:t xml:space="preserve"> Шарац, Н., Живанић, С. (2018). Резултати евалуације процеса акредитације у периоду од 2008. до 2018. године. </w:t>
      </w:r>
      <w:r w:rsidRPr="00A65CCE">
        <w:rPr>
          <w:i/>
          <w:iCs/>
        </w:rPr>
        <w:t>Актуелности</w:t>
      </w:r>
      <w:r>
        <w:rPr>
          <w:i/>
          <w:iCs/>
        </w:rPr>
        <w:t xml:space="preserve">. </w:t>
      </w:r>
      <w:r w:rsidRPr="00A65CCE">
        <w:t>Београд</w:t>
      </w:r>
      <w:r>
        <w:t>.</w:t>
      </w:r>
      <w:r>
        <w:rPr>
          <w:i/>
          <w:iCs/>
        </w:rPr>
        <w:t xml:space="preserve"> </w:t>
      </w:r>
      <w:r w:rsidRPr="007035ED">
        <w:rPr>
          <w:rFonts w:eastAsiaTheme="minorHAnsi" w:cs="Times New Roman"/>
        </w:rPr>
        <w:t>№</w:t>
      </w:r>
      <w:r>
        <w:rPr>
          <w:i/>
          <w:iCs/>
        </w:rPr>
        <w:t xml:space="preserve"> </w:t>
      </w:r>
      <w:r w:rsidRPr="00A65CCE">
        <w:t>1-2/2018</w:t>
      </w:r>
      <w:r>
        <w:t>.</w:t>
      </w:r>
    </w:p>
  </w:footnote>
  <w:footnote w:id="174">
    <w:p w14:paraId="03B6856C" w14:textId="3A52073A" w:rsidR="00976471" w:rsidRDefault="00976471" w:rsidP="005331E4">
      <w:pPr>
        <w:pStyle w:val="FootnoteText"/>
      </w:pPr>
      <w:r>
        <w:rPr>
          <w:rStyle w:val="FootnoteReference"/>
        </w:rPr>
        <w:footnoteRef/>
      </w:r>
      <w:r>
        <w:t xml:space="preserve"> </w:t>
      </w:r>
      <w:r w:rsidRPr="00AE4744">
        <w:rPr>
          <w:i/>
          <w:iCs/>
        </w:rPr>
        <w:t>Службени гласник РС</w:t>
      </w:r>
      <w:r>
        <w:t>, број 31/2014.</w:t>
      </w:r>
    </w:p>
  </w:footnote>
  <w:footnote w:id="175">
    <w:p w14:paraId="0C293164" w14:textId="05CB7909" w:rsidR="00976471" w:rsidRDefault="00976471" w:rsidP="005331E4">
      <w:pPr>
        <w:pStyle w:val="FootnoteText"/>
      </w:pPr>
      <w:r>
        <w:rPr>
          <w:rStyle w:val="FootnoteReference"/>
        </w:rPr>
        <w:footnoteRef/>
      </w:r>
      <w:r>
        <w:t xml:space="preserve"> Шарац, Н., Живанић, С. (2018). Резултати евалуације процеса акредитације у периоду од 2008. до 2018. године. </w:t>
      </w:r>
      <w:r w:rsidRPr="00A65CCE">
        <w:rPr>
          <w:i/>
          <w:iCs/>
        </w:rPr>
        <w:t>Актуелности</w:t>
      </w:r>
      <w:r>
        <w:rPr>
          <w:i/>
          <w:iCs/>
        </w:rPr>
        <w:t xml:space="preserve">. </w:t>
      </w:r>
      <w:r w:rsidRPr="00A65CCE">
        <w:t>Београд</w:t>
      </w:r>
      <w:r>
        <w:t>.</w:t>
      </w:r>
      <w:r>
        <w:rPr>
          <w:i/>
          <w:iCs/>
        </w:rPr>
        <w:t xml:space="preserve"> </w:t>
      </w:r>
      <w:r w:rsidRPr="007035ED">
        <w:rPr>
          <w:rFonts w:eastAsiaTheme="minorHAnsi" w:cs="Times New Roman"/>
        </w:rPr>
        <w:t>№</w:t>
      </w:r>
      <w:r>
        <w:rPr>
          <w:i/>
          <w:iCs/>
        </w:rPr>
        <w:t xml:space="preserve"> </w:t>
      </w:r>
      <w:r w:rsidRPr="00A65CCE">
        <w:t>1-2/2018</w:t>
      </w:r>
      <w:r>
        <w:t>.</w:t>
      </w:r>
    </w:p>
  </w:footnote>
  <w:footnote w:id="176">
    <w:p w14:paraId="452A2FB5" w14:textId="57E2ABC5" w:rsidR="00976471" w:rsidRDefault="00976471">
      <w:pPr>
        <w:pStyle w:val="FootnoteText"/>
      </w:pPr>
      <w:r>
        <w:rPr>
          <w:rStyle w:val="FootnoteReference"/>
        </w:rPr>
        <w:footnoteRef/>
      </w:r>
      <w:r>
        <w:t xml:space="preserve"> </w:t>
      </w:r>
      <w:r w:rsidRPr="00AE4744">
        <w:rPr>
          <w:i/>
          <w:iCs/>
        </w:rPr>
        <w:t>Службени гласник РС</w:t>
      </w:r>
      <w:r>
        <w:t>, број 31/2014.</w:t>
      </w:r>
    </w:p>
  </w:footnote>
  <w:footnote w:id="177">
    <w:p w14:paraId="235882CD" w14:textId="68543C97" w:rsidR="00976471" w:rsidRDefault="00976471" w:rsidP="005331E4">
      <w:pPr>
        <w:pStyle w:val="FootnoteText"/>
      </w:pPr>
      <w:r>
        <w:rPr>
          <w:rStyle w:val="FootnoteReference"/>
        </w:rPr>
        <w:footnoteRef/>
      </w:r>
      <w:r>
        <w:t xml:space="preserve"> Шарац, Н., Живанић, С. (2018). Резултати евалуације процеса акредитације у периоду од 2008. до 2018. године. </w:t>
      </w:r>
      <w:r w:rsidRPr="00A65CCE">
        <w:rPr>
          <w:i/>
          <w:iCs/>
        </w:rPr>
        <w:t>Актуелности</w:t>
      </w:r>
      <w:r>
        <w:rPr>
          <w:i/>
          <w:iCs/>
        </w:rPr>
        <w:t xml:space="preserve">. </w:t>
      </w:r>
      <w:r w:rsidRPr="00A65CCE">
        <w:t>Београд</w:t>
      </w:r>
      <w:r>
        <w:t>.</w:t>
      </w:r>
      <w:r>
        <w:rPr>
          <w:i/>
          <w:iCs/>
        </w:rPr>
        <w:t xml:space="preserve"> </w:t>
      </w:r>
      <w:r w:rsidRPr="007035ED">
        <w:rPr>
          <w:rFonts w:eastAsiaTheme="minorHAnsi" w:cs="Times New Roman"/>
        </w:rPr>
        <w:t>№</w:t>
      </w:r>
      <w:r>
        <w:rPr>
          <w:i/>
          <w:iCs/>
        </w:rPr>
        <w:t xml:space="preserve"> </w:t>
      </w:r>
      <w:r w:rsidRPr="00A65CCE">
        <w:t>1-2/2018</w:t>
      </w:r>
      <w:r>
        <w:t>. стр. 63.</w:t>
      </w:r>
    </w:p>
  </w:footnote>
  <w:footnote w:id="178">
    <w:p w14:paraId="159EB22A" w14:textId="54DE356D" w:rsidR="00976471" w:rsidRDefault="00976471" w:rsidP="005331E4">
      <w:pPr>
        <w:pStyle w:val="FootnoteText"/>
      </w:pPr>
      <w:r>
        <w:rPr>
          <w:rStyle w:val="FootnoteReference"/>
        </w:rPr>
        <w:footnoteRef/>
      </w:r>
      <w:r>
        <w:t xml:space="preserve"> Ибид. стр. 64.</w:t>
      </w:r>
    </w:p>
  </w:footnote>
  <w:footnote w:id="179">
    <w:p w14:paraId="0425B7DF" w14:textId="77777777" w:rsidR="00976471" w:rsidRDefault="00976471" w:rsidP="005331E4">
      <w:pPr>
        <w:pStyle w:val="FootnoteText"/>
      </w:pPr>
      <w:r>
        <w:rPr>
          <w:rStyle w:val="FootnoteReference"/>
        </w:rPr>
        <w:footnoteRef/>
      </w:r>
      <w:r>
        <w:t xml:space="preserve"> </w:t>
      </w:r>
      <w:hyperlink r:id="rId25" w:history="1">
        <w:r w:rsidRPr="004A3DEA">
          <w:rPr>
            <w:rStyle w:val="Hyperlink"/>
          </w:rPr>
          <w:t>https://www.minrzs.gov.rs/sr/registri/republicki-zavod-za-socijalnu-zastitu</w:t>
        </w:r>
      </w:hyperlink>
      <w:r>
        <w:t>, приступљено 19.12.2020.</w:t>
      </w:r>
    </w:p>
  </w:footnote>
  <w:footnote w:id="180">
    <w:p w14:paraId="360BABD9" w14:textId="34A7591F" w:rsidR="00976471" w:rsidRDefault="00976471" w:rsidP="005331E4">
      <w:pPr>
        <w:pStyle w:val="FootnoteText"/>
      </w:pPr>
      <w:r>
        <w:rPr>
          <w:rStyle w:val="FootnoteReference"/>
        </w:rPr>
        <w:footnoteRef/>
      </w:r>
      <w:r>
        <w:t xml:space="preserve"> Шарац, Н., Живанић, С. (2018). Резултати евалуације процеса акредитације у периоду од 2008. до 2018. године. </w:t>
      </w:r>
      <w:r w:rsidRPr="00A65CCE">
        <w:rPr>
          <w:i/>
          <w:iCs/>
        </w:rPr>
        <w:t>Актуелности</w:t>
      </w:r>
      <w:r>
        <w:rPr>
          <w:i/>
          <w:iCs/>
        </w:rPr>
        <w:t xml:space="preserve">. </w:t>
      </w:r>
      <w:r w:rsidRPr="00A65CCE">
        <w:t>Београд</w:t>
      </w:r>
      <w:r>
        <w:t>.</w:t>
      </w:r>
      <w:r>
        <w:rPr>
          <w:i/>
          <w:iCs/>
        </w:rPr>
        <w:t xml:space="preserve"> </w:t>
      </w:r>
      <w:r w:rsidRPr="007035ED">
        <w:rPr>
          <w:rFonts w:eastAsiaTheme="minorHAnsi" w:cs="Times New Roman"/>
        </w:rPr>
        <w:t>№</w:t>
      </w:r>
      <w:r>
        <w:rPr>
          <w:i/>
          <w:iCs/>
        </w:rPr>
        <w:t xml:space="preserve"> </w:t>
      </w:r>
      <w:r w:rsidRPr="00A65CCE">
        <w:t>1-2/2018</w:t>
      </w:r>
      <w:r>
        <w:t>, стр. 76.</w:t>
      </w:r>
    </w:p>
  </w:footnote>
  <w:footnote w:id="181">
    <w:p w14:paraId="53E7B03B" w14:textId="77777777" w:rsidR="00976471" w:rsidRPr="005E40A7" w:rsidRDefault="00976471">
      <w:pPr>
        <w:pStyle w:val="FootnoteText"/>
      </w:pPr>
      <w:r>
        <w:rPr>
          <w:rStyle w:val="FootnoteReference"/>
        </w:rPr>
        <w:footnoteRef/>
      </w:r>
      <w:r>
        <w:t xml:space="preserve"> Општине које улазе у узорак, критеријуми за њихов избор, као и методологија по којој је процењиван пожељан ниво развијености капацитета детаљније је објашњен у: Swiss PRO (2019).</w:t>
      </w:r>
      <w:r w:rsidRPr="00C819CD">
        <w:t xml:space="preserve"> </w:t>
      </w:r>
      <w:r w:rsidRPr="00430942">
        <w:rPr>
          <w:i/>
        </w:rPr>
        <w:t>Процена институционалних капацитета јединица локалне самоуправе у области социјалне заштите и остваривању социјалне укључености  рањивих група</w:t>
      </w:r>
      <w:r>
        <w:t>. Београд. 2019, стр. 2-3</w:t>
      </w:r>
    </w:p>
  </w:footnote>
  <w:footnote w:id="182">
    <w:p w14:paraId="7A60A4DE" w14:textId="77777777" w:rsidR="00976471" w:rsidRPr="00255564" w:rsidRDefault="00976471" w:rsidP="00332F17">
      <w:pPr>
        <w:jc w:val="both"/>
        <w:rPr>
          <w:sz w:val="20"/>
        </w:rPr>
      </w:pPr>
      <w:r>
        <w:rPr>
          <w:rStyle w:val="FootnoteReference"/>
        </w:rPr>
        <w:footnoteRef/>
      </w:r>
      <w:r>
        <w:t xml:space="preserve"> </w:t>
      </w:r>
      <w:r w:rsidRPr="00255564">
        <w:rPr>
          <w:sz w:val="20"/>
          <w:szCs w:val="20"/>
        </w:rPr>
        <w:t>Напомена: у 2010. и током првих месеци 2011. године право се звало материјално обезбеђење и додељивало се у складу са Законом о социјалној заштити и социјалној сигурности грађана. Такође, треба напоменути да током године број корисника варира због тромесечног искључивања појединаца и породица у којима је већина чланова радно способна.</w:t>
      </w:r>
    </w:p>
  </w:footnote>
  <w:footnote w:id="183">
    <w:p w14:paraId="68A1C5E4" w14:textId="77777777" w:rsidR="00976471" w:rsidRPr="00E508F4" w:rsidRDefault="00976471" w:rsidP="007408B3">
      <w:pPr>
        <w:pStyle w:val="FootnoteText"/>
      </w:pPr>
      <w:r>
        <w:rPr>
          <w:rStyle w:val="FootnoteReference"/>
        </w:rPr>
        <w:footnoteRef/>
      </w:r>
      <w:r>
        <w:t xml:space="preserve"> Постоје извесна одступања у погледу броја деце на смештају по годинама у извештајима Републичког завода за социјалну заштиту за 2018. и 2019. године. Због прецизности и упоредивости биће приказан и графикон  9а са подацима из извештаја „Деца у систему социјалне заштите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3502F" w14:textId="77777777" w:rsidR="00976471" w:rsidRPr="00F52277" w:rsidRDefault="00976471" w:rsidP="00F52277">
    <w:pPr>
      <w:pStyle w:val="Header"/>
      <w:pBdr>
        <w:between w:val="single" w:sz="4" w:space="1" w:color="4F81BD" w:themeColor="accent1"/>
      </w:pBdr>
      <w:spacing w:line="276" w:lineRule="auto"/>
    </w:pPr>
    <w:r w:rsidRPr="00F52277">
      <w:rPr>
        <w:rFonts w:cs="Times New Roman"/>
        <w:i/>
      </w:rPr>
      <w:t xml:space="preserve">Ex post </w:t>
    </w:r>
    <w:r w:rsidRPr="00F52277">
      <w:rPr>
        <w:rFonts w:cs="Times New Roman"/>
      </w:rPr>
      <w:t>анализа Стратегије развоја социјалне заштите</w:t>
    </w:r>
  </w:p>
  <w:p w14:paraId="4C37E314" w14:textId="77777777" w:rsidR="00976471" w:rsidRDefault="00976471">
    <w:pPr>
      <w:pStyle w:val="Header"/>
      <w:pBdr>
        <w:between w:val="single" w:sz="4" w:space="1" w:color="4F81BD" w:themeColor="accent1"/>
      </w:pBdr>
      <w:spacing w:line="276" w:lineRule="auto"/>
      <w:jc w:val="center"/>
    </w:pPr>
  </w:p>
  <w:p w14:paraId="170F6576" w14:textId="77777777" w:rsidR="00976471" w:rsidRDefault="00976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94514"/>
    <w:multiLevelType w:val="hybridMultilevel"/>
    <w:tmpl w:val="3C5ACCC0"/>
    <w:lvl w:ilvl="0" w:tplc="BA329262">
      <w:start w:val="3"/>
      <w:numFmt w:val="bullet"/>
      <w:lvlText w:val="-"/>
      <w:lvlJc w:val="left"/>
      <w:pPr>
        <w:ind w:left="720" w:hanging="360"/>
      </w:pPr>
      <w:rPr>
        <w:rFonts w:ascii="Times New Roman" w:eastAsiaTheme="minorEastAsia"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 w15:restartNumberingAfterBreak="0">
    <w:nsid w:val="0F8D3F07"/>
    <w:multiLevelType w:val="hybridMultilevel"/>
    <w:tmpl w:val="2D3E081C"/>
    <w:lvl w:ilvl="0" w:tplc="7122AE08">
      <w:start w:val="1"/>
      <w:numFmt w:val="bullet"/>
      <w:lvlText w:val="-"/>
      <w:lvlJc w:val="left"/>
      <w:pPr>
        <w:ind w:left="720" w:hanging="360"/>
      </w:pPr>
      <w:rPr>
        <w:rFonts w:ascii="Times New Roman" w:eastAsiaTheme="minorEastAsia" w:hAnsi="Times New Roman" w:cs="Times New Roman" w:hint="default"/>
        <w:color w:val="auto"/>
      </w:rPr>
    </w:lvl>
    <w:lvl w:ilvl="1" w:tplc="281A0011">
      <w:start w:val="1"/>
      <w:numFmt w:val="decimal"/>
      <w:lvlText w:val="%2)"/>
      <w:lvlJc w:val="left"/>
      <w:pPr>
        <w:ind w:left="1440" w:hanging="360"/>
      </w:pPr>
      <w:rPr>
        <w:rFonts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 w15:restartNumberingAfterBreak="0">
    <w:nsid w:val="19D9612E"/>
    <w:multiLevelType w:val="hybridMultilevel"/>
    <w:tmpl w:val="F65E151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8F4856"/>
    <w:multiLevelType w:val="hybridMultilevel"/>
    <w:tmpl w:val="37A2C206"/>
    <w:lvl w:ilvl="0" w:tplc="239A540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DF318C"/>
    <w:multiLevelType w:val="hybridMultilevel"/>
    <w:tmpl w:val="29C00504"/>
    <w:lvl w:ilvl="0" w:tplc="F44CA524">
      <w:start w:val="1"/>
      <w:numFmt w:val="bullet"/>
      <w:lvlText w:val="-"/>
      <w:lvlJc w:val="left"/>
      <w:pPr>
        <w:ind w:left="720" w:hanging="360"/>
      </w:pPr>
      <w:rPr>
        <w:rFonts w:ascii="Times New Roman" w:eastAsiaTheme="minorEastAsia"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 w15:restartNumberingAfterBreak="0">
    <w:nsid w:val="3E7E285B"/>
    <w:multiLevelType w:val="hybridMultilevel"/>
    <w:tmpl w:val="F1120408"/>
    <w:lvl w:ilvl="0" w:tplc="04090011">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15:restartNumberingAfterBreak="0">
    <w:nsid w:val="45B271A7"/>
    <w:multiLevelType w:val="hybridMultilevel"/>
    <w:tmpl w:val="AEDCB2D0"/>
    <w:lvl w:ilvl="0" w:tplc="F44CA524">
      <w:start w:val="1"/>
      <w:numFmt w:val="bullet"/>
      <w:lvlText w:val="-"/>
      <w:lvlJc w:val="left"/>
      <w:pPr>
        <w:ind w:left="720" w:hanging="360"/>
      </w:pPr>
      <w:rPr>
        <w:rFonts w:ascii="Times New Roman" w:eastAsiaTheme="minorEastAsia"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 w15:restartNumberingAfterBreak="0">
    <w:nsid w:val="464047F0"/>
    <w:multiLevelType w:val="hybridMultilevel"/>
    <w:tmpl w:val="F9F48940"/>
    <w:lvl w:ilvl="0" w:tplc="F44CA524">
      <w:start w:val="1"/>
      <w:numFmt w:val="bullet"/>
      <w:lvlText w:val="-"/>
      <w:lvlJc w:val="left"/>
      <w:pPr>
        <w:ind w:left="720" w:hanging="360"/>
      </w:pPr>
      <w:rPr>
        <w:rFonts w:ascii="Times New Roman" w:eastAsiaTheme="minorEastAsia"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 w15:restartNumberingAfterBreak="0">
    <w:nsid w:val="49B57980"/>
    <w:multiLevelType w:val="hybridMultilevel"/>
    <w:tmpl w:val="C668FE00"/>
    <w:lvl w:ilvl="0" w:tplc="F44CA524">
      <w:start w:val="1"/>
      <w:numFmt w:val="bullet"/>
      <w:lvlText w:val="-"/>
      <w:lvlJc w:val="left"/>
      <w:pPr>
        <w:ind w:left="720" w:hanging="360"/>
      </w:pPr>
      <w:rPr>
        <w:rFonts w:ascii="Times New Roman" w:eastAsiaTheme="minorEastAsia"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 w15:restartNumberingAfterBreak="0">
    <w:nsid w:val="4DC538E7"/>
    <w:multiLevelType w:val="hybridMultilevel"/>
    <w:tmpl w:val="39606F96"/>
    <w:lvl w:ilvl="0" w:tplc="F44CA524">
      <w:start w:val="1"/>
      <w:numFmt w:val="bullet"/>
      <w:lvlText w:val="-"/>
      <w:lvlJc w:val="left"/>
      <w:pPr>
        <w:ind w:left="720" w:hanging="360"/>
      </w:pPr>
      <w:rPr>
        <w:rFonts w:ascii="Times New Roman" w:eastAsiaTheme="minorEastAsia"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0" w15:restartNumberingAfterBreak="0">
    <w:nsid w:val="5FE52F99"/>
    <w:multiLevelType w:val="hybridMultilevel"/>
    <w:tmpl w:val="9F24BE52"/>
    <w:lvl w:ilvl="0" w:tplc="F44CA524">
      <w:start w:val="1"/>
      <w:numFmt w:val="bullet"/>
      <w:lvlText w:val="-"/>
      <w:lvlJc w:val="left"/>
      <w:pPr>
        <w:ind w:left="1080" w:hanging="360"/>
      </w:pPr>
      <w:rPr>
        <w:rFonts w:ascii="Times New Roman" w:eastAsiaTheme="minorEastAsia"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1" w15:restartNumberingAfterBreak="0">
    <w:nsid w:val="60B12437"/>
    <w:multiLevelType w:val="hybridMultilevel"/>
    <w:tmpl w:val="24CE6FC4"/>
    <w:lvl w:ilvl="0" w:tplc="C16AA5BC">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F83F27"/>
    <w:multiLevelType w:val="hybridMultilevel"/>
    <w:tmpl w:val="DE4236FC"/>
    <w:lvl w:ilvl="0" w:tplc="F44CA524">
      <w:start w:val="1"/>
      <w:numFmt w:val="bullet"/>
      <w:lvlText w:val="-"/>
      <w:lvlJc w:val="left"/>
      <w:pPr>
        <w:ind w:left="360" w:hanging="360"/>
      </w:pPr>
      <w:rPr>
        <w:rFonts w:ascii="Times New Roman" w:eastAsiaTheme="minorEastAsia"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3" w15:restartNumberingAfterBreak="0">
    <w:nsid w:val="69CE5E1D"/>
    <w:multiLevelType w:val="hybridMultilevel"/>
    <w:tmpl w:val="EDB245FC"/>
    <w:lvl w:ilvl="0" w:tplc="F44CA52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E93774"/>
    <w:multiLevelType w:val="hybridMultilevel"/>
    <w:tmpl w:val="58A2C104"/>
    <w:lvl w:ilvl="0" w:tplc="C16AA5BC">
      <w:start w:val="1"/>
      <w:numFmt w:val="bullet"/>
      <w:lvlText w:val="-"/>
      <w:lvlJc w:val="left"/>
      <w:pPr>
        <w:ind w:left="770" w:hanging="360"/>
      </w:pPr>
      <w:rPr>
        <w:rFonts w:ascii="Vrinda" w:hAnsi="Vrinda"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73A8512C"/>
    <w:multiLevelType w:val="hybridMultilevel"/>
    <w:tmpl w:val="9FF85BA0"/>
    <w:lvl w:ilvl="0" w:tplc="583EB36A">
      <w:start w:val="3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3E779D"/>
    <w:multiLevelType w:val="hybridMultilevel"/>
    <w:tmpl w:val="2BE68A2C"/>
    <w:lvl w:ilvl="0" w:tplc="C16AA5BC">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4152FB"/>
    <w:multiLevelType w:val="hybridMultilevel"/>
    <w:tmpl w:val="67FA3DD4"/>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3"/>
  </w:num>
  <w:num w:numId="4">
    <w:abstractNumId w:val="5"/>
  </w:num>
  <w:num w:numId="5">
    <w:abstractNumId w:val="2"/>
  </w:num>
  <w:num w:numId="6">
    <w:abstractNumId w:val="11"/>
  </w:num>
  <w:num w:numId="7">
    <w:abstractNumId w:val="14"/>
  </w:num>
  <w:num w:numId="8">
    <w:abstractNumId w:val="15"/>
  </w:num>
  <w:num w:numId="9">
    <w:abstractNumId w:val="0"/>
  </w:num>
  <w:num w:numId="10">
    <w:abstractNumId w:val="1"/>
  </w:num>
  <w:num w:numId="11">
    <w:abstractNumId w:val="8"/>
  </w:num>
  <w:num w:numId="12">
    <w:abstractNumId w:val="9"/>
  </w:num>
  <w:num w:numId="13">
    <w:abstractNumId w:val="17"/>
  </w:num>
  <w:num w:numId="14">
    <w:abstractNumId w:val="6"/>
  </w:num>
  <w:num w:numId="15">
    <w:abstractNumId w:val="4"/>
  </w:num>
  <w:num w:numId="16">
    <w:abstractNumId w:val="10"/>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efaultTableStyle w:val="GridTable5Dark-Accent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8F9"/>
    <w:rsid w:val="0000236F"/>
    <w:rsid w:val="00002AAE"/>
    <w:rsid w:val="00003795"/>
    <w:rsid w:val="00010987"/>
    <w:rsid w:val="00011AFD"/>
    <w:rsid w:val="00014065"/>
    <w:rsid w:val="00024F32"/>
    <w:rsid w:val="00025C8C"/>
    <w:rsid w:val="00026374"/>
    <w:rsid w:val="00027AF5"/>
    <w:rsid w:val="0003206C"/>
    <w:rsid w:val="00036605"/>
    <w:rsid w:val="000400A4"/>
    <w:rsid w:val="0004039B"/>
    <w:rsid w:val="0004475E"/>
    <w:rsid w:val="00044D6C"/>
    <w:rsid w:val="00045F6C"/>
    <w:rsid w:val="00046332"/>
    <w:rsid w:val="00046915"/>
    <w:rsid w:val="0005672A"/>
    <w:rsid w:val="00056950"/>
    <w:rsid w:val="00065303"/>
    <w:rsid w:val="0006558F"/>
    <w:rsid w:val="000661E2"/>
    <w:rsid w:val="000670BD"/>
    <w:rsid w:val="000857E0"/>
    <w:rsid w:val="00087017"/>
    <w:rsid w:val="00090A1C"/>
    <w:rsid w:val="0009358C"/>
    <w:rsid w:val="0009397D"/>
    <w:rsid w:val="00097A20"/>
    <w:rsid w:val="000B57CA"/>
    <w:rsid w:val="000B5E5A"/>
    <w:rsid w:val="000C2300"/>
    <w:rsid w:val="000C3F2E"/>
    <w:rsid w:val="000D5F67"/>
    <w:rsid w:val="000D72DA"/>
    <w:rsid w:val="000E09B9"/>
    <w:rsid w:val="000E2740"/>
    <w:rsid w:val="000E2A1E"/>
    <w:rsid w:val="000E31EE"/>
    <w:rsid w:val="000E3D93"/>
    <w:rsid w:val="000F179E"/>
    <w:rsid w:val="000F6229"/>
    <w:rsid w:val="0010470D"/>
    <w:rsid w:val="00105D24"/>
    <w:rsid w:val="0011057C"/>
    <w:rsid w:val="001128AA"/>
    <w:rsid w:val="00112F05"/>
    <w:rsid w:val="00116B32"/>
    <w:rsid w:val="0011702E"/>
    <w:rsid w:val="00123901"/>
    <w:rsid w:val="00132907"/>
    <w:rsid w:val="00135359"/>
    <w:rsid w:val="001354FF"/>
    <w:rsid w:val="001360E1"/>
    <w:rsid w:val="00140513"/>
    <w:rsid w:val="00152E9A"/>
    <w:rsid w:val="00161E90"/>
    <w:rsid w:val="00166C55"/>
    <w:rsid w:val="00172360"/>
    <w:rsid w:val="001735D4"/>
    <w:rsid w:val="00173D08"/>
    <w:rsid w:val="00195E79"/>
    <w:rsid w:val="001A4482"/>
    <w:rsid w:val="001A6A57"/>
    <w:rsid w:val="001B2663"/>
    <w:rsid w:val="001C0D59"/>
    <w:rsid w:val="001C3348"/>
    <w:rsid w:val="001C3518"/>
    <w:rsid w:val="001C4E2F"/>
    <w:rsid w:val="001D0286"/>
    <w:rsid w:val="001D6319"/>
    <w:rsid w:val="001D7211"/>
    <w:rsid w:val="001E1B06"/>
    <w:rsid w:val="001E1F37"/>
    <w:rsid w:val="001E5069"/>
    <w:rsid w:val="001E7787"/>
    <w:rsid w:val="00201F35"/>
    <w:rsid w:val="002029EA"/>
    <w:rsid w:val="00205861"/>
    <w:rsid w:val="00206F3F"/>
    <w:rsid w:val="0021383B"/>
    <w:rsid w:val="002167BE"/>
    <w:rsid w:val="00216902"/>
    <w:rsid w:val="002201AE"/>
    <w:rsid w:val="00223689"/>
    <w:rsid w:val="00223C60"/>
    <w:rsid w:val="00232D7A"/>
    <w:rsid w:val="0023563D"/>
    <w:rsid w:val="00240BF9"/>
    <w:rsid w:val="00243E7A"/>
    <w:rsid w:val="00244799"/>
    <w:rsid w:val="002449FC"/>
    <w:rsid w:val="002541F6"/>
    <w:rsid w:val="00260811"/>
    <w:rsid w:val="00265911"/>
    <w:rsid w:val="00267A5F"/>
    <w:rsid w:val="00270FC0"/>
    <w:rsid w:val="00273B6E"/>
    <w:rsid w:val="002773B7"/>
    <w:rsid w:val="002806F4"/>
    <w:rsid w:val="00284DF2"/>
    <w:rsid w:val="00285D1D"/>
    <w:rsid w:val="00293DC2"/>
    <w:rsid w:val="00294D8C"/>
    <w:rsid w:val="002B29DE"/>
    <w:rsid w:val="002B3C27"/>
    <w:rsid w:val="002B69C5"/>
    <w:rsid w:val="002C3220"/>
    <w:rsid w:val="002D3451"/>
    <w:rsid w:val="002D50A3"/>
    <w:rsid w:val="002D6DFF"/>
    <w:rsid w:val="002E3CA5"/>
    <w:rsid w:val="002E3EFA"/>
    <w:rsid w:val="002E58D5"/>
    <w:rsid w:val="002F5688"/>
    <w:rsid w:val="002F65FF"/>
    <w:rsid w:val="002F7004"/>
    <w:rsid w:val="003044D0"/>
    <w:rsid w:val="0030453A"/>
    <w:rsid w:val="00310B50"/>
    <w:rsid w:val="0031780A"/>
    <w:rsid w:val="003178E0"/>
    <w:rsid w:val="0032032B"/>
    <w:rsid w:val="00324575"/>
    <w:rsid w:val="00331E9A"/>
    <w:rsid w:val="00332F17"/>
    <w:rsid w:val="003407B9"/>
    <w:rsid w:val="00344FD4"/>
    <w:rsid w:val="00345800"/>
    <w:rsid w:val="003468A7"/>
    <w:rsid w:val="0034787D"/>
    <w:rsid w:val="00351164"/>
    <w:rsid w:val="003543DC"/>
    <w:rsid w:val="0036721B"/>
    <w:rsid w:val="00372045"/>
    <w:rsid w:val="00375397"/>
    <w:rsid w:val="003759B0"/>
    <w:rsid w:val="00375E7F"/>
    <w:rsid w:val="0037624F"/>
    <w:rsid w:val="00384AC8"/>
    <w:rsid w:val="00391425"/>
    <w:rsid w:val="00391762"/>
    <w:rsid w:val="003930AE"/>
    <w:rsid w:val="003A0170"/>
    <w:rsid w:val="003A475C"/>
    <w:rsid w:val="003A48A0"/>
    <w:rsid w:val="003A5785"/>
    <w:rsid w:val="003A57C9"/>
    <w:rsid w:val="003A7FBE"/>
    <w:rsid w:val="003B6F23"/>
    <w:rsid w:val="003C77F0"/>
    <w:rsid w:val="003D22F3"/>
    <w:rsid w:val="003D5446"/>
    <w:rsid w:val="003D641D"/>
    <w:rsid w:val="003D74D2"/>
    <w:rsid w:val="003E1650"/>
    <w:rsid w:val="003E66BC"/>
    <w:rsid w:val="003E7372"/>
    <w:rsid w:val="003F4C7C"/>
    <w:rsid w:val="003F5276"/>
    <w:rsid w:val="00405488"/>
    <w:rsid w:val="0040549C"/>
    <w:rsid w:val="0041354D"/>
    <w:rsid w:val="00425310"/>
    <w:rsid w:val="00430942"/>
    <w:rsid w:val="00435FD1"/>
    <w:rsid w:val="004371A8"/>
    <w:rsid w:val="0044027C"/>
    <w:rsid w:val="00442CAA"/>
    <w:rsid w:val="0044412A"/>
    <w:rsid w:val="004463A4"/>
    <w:rsid w:val="00447B4F"/>
    <w:rsid w:val="00447F13"/>
    <w:rsid w:val="00452296"/>
    <w:rsid w:val="004550A6"/>
    <w:rsid w:val="004574BC"/>
    <w:rsid w:val="00462C9D"/>
    <w:rsid w:val="00463F39"/>
    <w:rsid w:val="00474A12"/>
    <w:rsid w:val="00474EDE"/>
    <w:rsid w:val="00480717"/>
    <w:rsid w:val="00490302"/>
    <w:rsid w:val="00494985"/>
    <w:rsid w:val="00494C54"/>
    <w:rsid w:val="004A0C25"/>
    <w:rsid w:val="004A1D79"/>
    <w:rsid w:val="004A2295"/>
    <w:rsid w:val="004A7156"/>
    <w:rsid w:val="004B6AE8"/>
    <w:rsid w:val="004B7A65"/>
    <w:rsid w:val="004C1A8F"/>
    <w:rsid w:val="004C2552"/>
    <w:rsid w:val="004C3A99"/>
    <w:rsid w:val="004C6B80"/>
    <w:rsid w:val="004D0B14"/>
    <w:rsid w:val="004D67D0"/>
    <w:rsid w:val="004D702B"/>
    <w:rsid w:val="004E3109"/>
    <w:rsid w:val="004E52F9"/>
    <w:rsid w:val="004F4BFA"/>
    <w:rsid w:val="004F5110"/>
    <w:rsid w:val="00502A81"/>
    <w:rsid w:val="00502F00"/>
    <w:rsid w:val="005123E3"/>
    <w:rsid w:val="00516185"/>
    <w:rsid w:val="00516213"/>
    <w:rsid w:val="00517F47"/>
    <w:rsid w:val="00527CC7"/>
    <w:rsid w:val="00530D9C"/>
    <w:rsid w:val="00532193"/>
    <w:rsid w:val="005331E4"/>
    <w:rsid w:val="00535D2F"/>
    <w:rsid w:val="00540D82"/>
    <w:rsid w:val="005411AA"/>
    <w:rsid w:val="00542BAD"/>
    <w:rsid w:val="00544F37"/>
    <w:rsid w:val="0055660C"/>
    <w:rsid w:val="005626DD"/>
    <w:rsid w:val="00562D63"/>
    <w:rsid w:val="005663D0"/>
    <w:rsid w:val="00574A6F"/>
    <w:rsid w:val="005771B7"/>
    <w:rsid w:val="005774E3"/>
    <w:rsid w:val="00582A3D"/>
    <w:rsid w:val="005850AE"/>
    <w:rsid w:val="00586151"/>
    <w:rsid w:val="00593D72"/>
    <w:rsid w:val="00596CBD"/>
    <w:rsid w:val="005A27EC"/>
    <w:rsid w:val="005A41EA"/>
    <w:rsid w:val="005A57C9"/>
    <w:rsid w:val="005A7295"/>
    <w:rsid w:val="005A74B8"/>
    <w:rsid w:val="005A786E"/>
    <w:rsid w:val="005B1511"/>
    <w:rsid w:val="005B2D0D"/>
    <w:rsid w:val="005B3816"/>
    <w:rsid w:val="005B4D97"/>
    <w:rsid w:val="005B59A4"/>
    <w:rsid w:val="005B62EA"/>
    <w:rsid w:val="005B7A13"/>
    <w:rsid w:val="005C318D"/>
    <w:rsid w:val="005C399A"/>
    <w:rsid w:val="005D1A54"/>
    <w:rsid w:val="005E40A7"/>
    <w:rsid w:val="005F2AC1"/>
    <w:rsid w:val="00605C2B"/>
    <w:rsid w:val="00606165"/>
    <w:rsid w:val="00611DC2"/>
    <w:rsid w:val="00613BE4"/>
    <w:rsid w:val="006150B6"/>
    <w:rsid w:val="0061533B"/>
    <w:rsid w:val="00615B11"/>
    <w:rsid w:val="0062314B"/>
    <w:rsid w:val="00626440"/>
    <w:rsid w:val="0062775F"/>
    <w:rsid w:val="00631A13"/>
    <w:rsid w:val="006354C5"/>
    <w:rsid w:val="00635B64"/>
    <w:rsid w:val="006453E3"/>
    <w:rsid w:val="00645461"/>
    <w:rsid w:val="00646427"/>
    <w:rsid w:val="00647AE5"/>
    <w:rsid w:val="0065694C"/>
    <w:rsid w:val="00657024"/>
    <w:rsid w:val="00660C48"/>
    <w:rsid w:val="00660CA3"/>
    <w:rsid w:val="006619FC"/>
    <w:rsid w:val="0066423D"/>
    <w:rsid w:val="00671CDE"/>
    <w:rsid w:val="006726CE"/>
    <w:rsid w:val="00682ACA"/>
    <w:rsid w:val="00683018"/>
    <w:rsid w:val="00683114"/>
    <w:rsid w:val="006863B9"/>
    <w:rsid w:val="00690E2E"/>
    <w:rsid w:val="00692047"/>
    <w:rsid w:val="006A07BB"/>
    <w:rsid w:val="006A155C"/>
    <w:rsid w:val="006A2EF8"/>
    <w:rsid w:val="006A6F4C"/>
    <w:rsid w:val="006B0DC6"/>
    <w:rsid w:val="006B147C"/>
    <w:rsid w:val="006B3623"/>
    <w:rsid w:val="006B3A73"/>
    <w:rsid w:val="006B46F0"/>
    <w:rsid w:val="006B650F"/>
    <w:rsid w:val="006B6721"/>
    <w:rsid w:val="006C1604"/>
    <w:rsid w:val="006C7EDF"/>
    <w:rsid w:val="006D25E3"/>
    <w:rsid w:val="006D74EA"/>
    <w:rsid w:val="006E5EEE"/>
    <w:rsid w:val="006F03E8"/>
    <w:rsid w:val="006F7137"/>
    <w:rsid w:val="006F7945"/>
    <w:rsid w:val="007021A4"/>
    <w:rsid w:val="0070560E"/>
    <w:rsid w:val="0070741C"/>
    <w:rsid w:val="00720D65"/>
    <w:rsid w:val="00721E1E"/>
    <w:rsid w:val="00733760"/>
    <w:rsid w:val="00735F90"/>
    <w:rsid w:val="007408B3"/>
    <w:rsid w:val="00744018"/>
    <w:rsid w:val="00745A1E"/>
    <w:rsid w:val="00753763"/>
    <w:rsid w:val="00756CF3"/>
    <w:rsid w:val="00761F91"/>
    <w:rsid w:val="00765DC1"/>
    <w:rsid w:val="0076600D"/>
    <w:rsid w:val="007706CF"/>
    <w:rsid w:val="00772A79"/>
    <w:rsid w:val="00774AAC"/>
    <w:rsid w:val="00783B46"/>
    <w:rsid w:val="007928A3"/>
    <w:rsid w:val="007A553C"/>
    <w:rsid w:val="007A5BAF"/>
    <w:rsid w:val="007B11DB"/>
    <w:rsid w:val="007B3625"/>
    <w:rsid w:val="007C40A0"/>
    <w:rsid w:val="007C4897"/>
    <w:rsid w:val="007E545E"/>
    <w:rsid w:val="007F0193"/>
    <w:rsid w:val="00800129"/>
    <w:rsid w:val="0080242D"/>
    <w:rsid w:val="008039FE"/>
    <w:rsid w:val="008045B2"/>
    <w:rsid w:val="00804CA9"/>
    <w:rsid w:val="00807092"/>
    <w:rsid w:val="0081104D"/>
    <w:rsid w:val="00812A4C"/>
    <w:rsid w:val="00814729"/>
    <w:rsid w:val="00816905"/>
    <w:rsid w:val="008277B0"/>
    <w:rsid w:val="00831EB8"/>
    <w:rsid w:val="008448F9"/>
    <w:rsid w:val="0084799D"/>
    <w:rsid w:val="00852208"/>
    <w:rsid w:val="00855CDF"/>
    <w:rsid w:val="00856962"/>
    <w:rsid w:val="008606E3"/>
    <w:rsid w:val="0086181B"/>
    <w:rsid w:val="00861C29"/>
    <w:rsid w:val="00863BBF"/>
    <w:rsid w:val="00863F42"/>
    <w:rsid w:val="00863F61"/>
    <w:rsid w:val="008713EA"/>
    <w:rsid w:val="008720A4"/>
    <w:rsid w:val="008829F8"/>
    <w:rsid w:val="00886A22"/>
    <w:rsid w:val="008913FC"/>
    <w:rsid w:val="008935CC"/>
    <w:rsid w:val="008A0678"/>
    <w:rsid w:val="008A59C7"/>
    <w:rsid w:val="008A63D1"/>
    <w:rsid w:val="008A75D2"/>
    <w:rsid w:val="008B1421"/>
    <w:rsid w:val="008B1FEC"/>
    <w:rsid w:val="008B62BC"/>
    <w:rsid w:val="008B6AE3"/>
    <w:rsid w:val="008B7A13"/>
    <w:rsid w:val="008C0FA2"/>
    <w:rsid w:val="008C23AC"/>
    <w:rsid w:val="008C3B9E"/>
    <w:rsid w:val="008C7A65"/>
    <w:rsid w:val="008D01C9"/>
    <w:rsid w:val="008E19C4"/>
    <w:rsid w:val="008E1C34"/>
    <w:rsid w:val="008E3E92"/>
    <w:rsid w:val="008F02ED"/>
    <w:rsid w:val="008F03A1"/>
    <w:rsid w:val="008F4895"/>
    <w:rsid w:val="008F6C08"/>
    <w:rsid w:val="00900BBE"/>
    <w:rsid w:val="00900C9E"/>
    <w:rsid w:val="00901BF5"/>
    <w:rsid w:val="0090646F"/>
    <w:rsid w:val="0090696F"/>
    <w:rsid w:val="0091083F"/>
    <w:rsid w:val="00912015"/>
    <w:rsid w:val="00915A7A"/>
    <w:rsid w:val="00927EDB"/>
    <w:rsid w:val="00933355"/>
    <w:rsid w:val="009354AD"/>
    <w:rsid w:val="009465FD"/>
    <w:rsid w:val="00946FFB"/>
    <w:rsid w:val="00947391"/>
    <w:rsid w:val="009473A8"/>
    <w:rsid w:val="0095595E"/>
    <w:rsid w:val="009631DF"/>
    <w:rsid w:val="0096447E"/>
    <w:rsid w:val="00964DCB"/>
    <w:rsid w:val="0097255E"/>
    <w:rsid w:val="00974D7E"/>
    <w:rsid w:val="00976471"/>
    <w:rsid w:val="00977ECA"/>
    <w:rsid w:val="009839CA"/>
    <w:rsid w:val="00983C65"/>
    <w:rsid w:val="0099198B"/>
    <w:rsid w:val="00992543"/>
    <w:rsid w:val="009951F3"/>
    <w:rsid w:val="00996AC3"/>
    <w:rsid w:val="009A1EE6"/>
    <w:rsid w:val="009A418A"/>
    <w:rsid w:val="009A4DE2"/>
    <w:rsid w:val="009A53D9"/>
    <w:rsid w:val="009B1D0B"/>
    <w:rsid w:val="009B2035"/>
    <w:rsid w:val="009B2297"/>
    <w:rsid w:val="009B25A1"/>
    <w:rsid w:val="009B5AA3"/>
    <w:rsid w:val="009B5B07"/>
    <w:rsid w:val="009C2FF8"/>
    <w:rsid w:val="009D02EC"/>
    <w:rsid w:val="009D1A23"/>
    <w:rsid w:val="009D2420"/>
    <w:rsid w:val="009D5CCA"/>
    <w:rsid w:val="009E03B0"/>
    <w:rsid w:val="009E070C"/>
    <w:rsid w:val="009E7940"/>
    <w:rsid w:val="009E7CD4"/>
    <w:rsid w:val="009F0601"/>
    <w:rsid w:val="009F4134"/>
    <w:rsid w:val="009F4EFC"/>
    <w:rsid w:val="009F5922"/>
    <w:rsid w:val="009F7922"/>
    <w:rsid w:val="00A02BDE"/>
    <w:rsid w:val="00A07E20"/>
    <w:rsid w:val="00A16442"/>
    <w:rsid w:val="00A22444"/>
    <w:rsid w:val="00A25D4F"/>
    <w:rsid w:val="00A25DD0"/>
    <w:rsid w:val="00A25F11"/>
    <w:rsid w:val="00A305EE"/>
    <w:rsid w:val="00A423D9"/>
    <w:rsid w:val="00A436C0"/>
    <w:rsid w:val="00A4610F"/>
    <w:rsid w:val="00A516C9"/>
    <w:rsid w:val="00A55193"/>
    <w:rsid w:val="00A56449"/>
    <w:rsid w:val="00A60F8B"/>
    <w:rsid w:val="00A66036"/>
    <w:rsid w:val="00A73AA5"/>
    <w:rsid w:val="00A7762A"/>
    <w:rsid w:val="00A82563"/>
    <w:rsid w:val="00A832D1"/>
    <w:rsid w:val="00A86508"/>
    <w:rsid w:val="00A87B66"/>
    <w:rsid w:val="00A923E3"/>
    <w:rsid w:val="00A93670"/>
    <w:rsid w:val="00A93C24"/>
    <w:rsid w:val="00A969D3"/>
    <w:rsid w:val="00AA2FFA"/>
    <w:rsid w:val="00AA4AD7"/>
    <w:rsid w:val="00AA675C"/>
    <w:rsid w:val="00AB1479"/>
    <w:rsid w:val="00AB19B4"/>
    <w:rsid w:val="00AB21CB"/>
    <w:rsid w:val="00AB46CD"/>
    <w:rsid w:val="00AB5D12"/>
    <w:rsid w:val="00AB7EE9"/>
    <w:rsid w:val="00AC7A6A"/>
    <w:rsid w:val="00AD00A0"/>
    <w:rsid w:val="00AD5843"/>
    <w:rsid w:val="00AE072D"/>
    <w:rsid w:val="00AE0C03"/>
    <w:rsid w:val="00AE12E3"/>
    <w:rsid w:val="00AE1D5B"/>
    <w:rsid w:val="00AE6A13"/>
    <w:rsid w:val="00AF0A80"/>
    <w:rsid w:val="00AF6400"/>
    <w:rsid w:val="00B020DB"/>
    <w:rsid w:val="00B10A39"/>
    <w:rsid w:val="00B14706"/>
    <w:rsid w:val="00B20995"/>
    <w:rsid w:val="00B2264E"/>
    <w:rsid w:val="00B333BF"/>
    <w:rsid w:val="00B33433"/>
    <w:rsid w:val="00B33CEF"/>
    <w:rsid w:val="00B36CA5"/>
    <w:rsid w:val="00B3744E"/>
    <w:rsid w:val="00B46B71"/>
    <w:rsid w:val="00B51230"/>
    <w:rsid w:val="00B51415"/>
    <w:rsid w:val="00B52F70"/>
    <w:rsid w:val="00B537C1"/>
    <w:rsid w:val="00B62312"/>
    <w:rsid w:val="00B67B6C"/>
    <w:rsid w:val="00B700B9"/>
    <w:rsid w:val="00B709B2"/>
    <w:rsid w:val="00B77136"/>
    <w:rsid w:val="00B82410"/>
    <w:rsid w:val="00B84902"/>
    <w:rsid w:val="00B84948"/>
    <w:rsid w:val="00B8578D"/>
    <w:rsid w:val="00B8777E"/>
    <w:rsid w:val="00B93126"/>
    <w:rsid w:val="00B93C9A"/>
    <w:rsid w:val="00B93EED"/>
    <w:rsid w:val="00B94A10"/>
    <w:rsid w:val="00B95EDF"/>
    <w:rsid w:val="00B972A0"/>
    <w:rsid w:val="00BA1AD9"/>
    <w:rsid w:val="00BA4F99"/>
    <w:rsid w:val="00BA7C75"/>
    <w:rsid w:val="00BB4A4D"/>
    <w:rsid w:val="00BB7E43"/>
    <w:rsid w:val="00BC0664"/>
    <w:rsid w:val="00BC345D"/>
    <w:rsid w:val="00BC7DB2"/>
    <w:rsid w:val="00BD1D42"/>
    <w:rsid w:val="00BD3E06"/>
    <w:rsid w:val="00BE14D7"/>
    <w:rsid w:val="00BF1AEC"/>
    <w:rsid w:val="00BF44D9"/>
    <w:rsid w:val="00C04A56"/>
    <w:rsid w:val="00C0704E"/>
    <w:rsid w:val="00C113E3"/>
    <w:rsid w:val="00C14B1D"/>
    <w:rsid w:val="00C14DEF"/>
    <w:rsid w:val="00C17120"/>
    <w:rsid w:val="00C1751F"/>
    <w:rsid w:val="00C26A34"/>
    <w:rsid w:val="00C30245"/>
    <w:rsid w:val="00C34C5B"/>
    <w:rsid w:val="00C3701B"/>
    <w:rsid w:val="00C37044"/>
    <w:rsid w:val="00C40726"/>
    <w:rsid w:val="00C42549"/>
    <w:rsid w:val="00C46505"/>
    <w:rsid w:val="00C46E4E"/>
    <w:rsid w:val="00C513B9"/>
    <w:rsid w:val="00C60FF1"/>
    <w:rsid w:val="00C663DF"/>
    <w:rsid w:val="00C670C7"/>
    <w:rsid w:val="00C7119C"/>
    <w:rsid w:val="00C72C95"/>
    <w:rsid w:val="00C738F5"/>
    <w:rsid w:val="00C7508F"/>
    <w:rsid w:val="00C75162"/>
    <w:rsid w:val="00C819CD"/>
    <w:rsid w:val="00C9203C"/>
    <w:rsid w:val="00C9311D"/>
    <w:rsid w:val="00C95EF2"/>
    <w:rsid w:val="00C97EC1"/>
    <w:rsid w:val="00CA024B"/>
    <w:rsid w:val="00CA14E1"/>
    <w:rsid w:val="00CA1D80"/>
    <w:rsid w:val="00CA3ABA"/>
    <w:rsid w:val="00CB097C"/>
    <w:rsid w:val="00CB1996"/>
    <w:rsid w:val="00CB34B7"/>
    <w:rsid w:val="00CC1785"/>
    <w:rsid w:val="00CC5582"/>
    <w:rsid w:val="00CC57E0"/>
    <w:rsid w:val="00CC69DE"/>
    <w:rsid w:val="00CD4A1F"/>
    <w:rsid w:val="00CE1E5F"/>
    <w:rsid w:val="00CF26AC"/>
    <w:rsid w:val="00CF496B"/>
    <w:rsid w:val="00CF7A16"/>
    <w:rsid w:val="00D002C9"/>
    <w:rsid w:val="00D02E56"/>
    <w:rsid w:val="00D0384D"/>
    <w:rsid w:val="00D06638"/>
    <w:rsid w:val="00D07DBA"/>
    <w:rsid w:val="00D16112"/>
    <w:rsid w:val="00D16266"/>
    <w:rsid w:val="00D20E42"/>
    <w:rsid w:val="00D23C26"/>
    <w:rsid w:val="00D246D4"/>
    <w:rsid w:val="00D27A0A"/>
    <w:rsid w:val="00D30A60"/>
    <w:rsid w:val="00D312A2"/>
    <w:rsid w:val="00D33853"/>
    <w:rsid w:val="00D35A15"/>
    <w:rsid w:val="00D35A6A"/>
    <w:rsid w:val="00D4036F"/>
    <w:rsid w:val="00D43FAC"/>
    <w:rsid w:val="00D5140E"/>
    <w:rsid w:val="00D52C82"/>
    <w:rsid w:val="00D56744"/>
    <w:rsid w:val="00D6065D"/>
    <w:rsid w:val="00D60738"/>
    <w:rsid w:val="00D62E22"/>
    <w:rsid w:val="00D6635B"/>
    <w:rsid w:val="00D703D5"/>
    <w:rsid w:val="00D82D04"/>
    <w:rsid w:val="00D82EDA"/>
    <w:rsid w:val="00D857AE"/>
    <w:rsid w:val="00D925CB"/>
    <w:rsid w:val="00DA74D8"/>
    <w:rsid w:val="00DA7B4E"/>
    <w:rsid w:val="00DB4A05"/>
    <w:rsid w:val="00DC7DBA"/>
    <w:rsid w:val="00DD3CDE"/>
    <w:rsid w:val="00DD6D46"/>
    <w:rsid w:val="00DE740D"/>
    <w:rsid w:val="00E028D5"/>
    <w:rsid w:val="00E03B25"/>
    <w:rsid w:val="00E063F3"/>
    <w:rsid w:val="00E070C4"/>
    <w:rsid w:val="00E108AB"/>
    <w:rsid w:val="00E163DF"/>
    <w:rsid w:val="00E20C07"/>
    <w:rsid w:val="00E2427F"/>
    <w:rsid w:val="00E245A0"/>
    <w:rsid w:val="00E2578B"/>
    <w:rsid w:val="00E27E5D"/>
    <w:rsid w:val="00E30911"/>
    <w:rsid w:val="00E322A9"/>
    <w:rsid w:val="00E3445E"/>
    <w:rsid w:val="00E44D6B"/>
    <w:rsid w:val="00E51E92"/>
    <w:rsid w:val="00E54D11"/>
    <w:rsid w:val="00E663DF"/>
    <w:rsid w:val="00E71118"/>
    <w:rsid w:val="00E71401"/>
    <w:rsid w:val="00E7530C"/>
    <w:rsid w:val="00E75E1A"/>
    <w:rsid w:val="00E76BA6"/>
    <w:rsid w:val="00E80730"/>
    <w:rsid w:val="00E80F35"/>
    <w:rsid w:val="00E82037"/>
    <w:rsid w:val="00E86AAC"/>
    <w:rsid w:val="00E94F1D"/>
    <w:rsid w:val="00EB1FD9"/>
    <w:rsid w:val="00EB3562"/>
    <w:rsid w:val="00EB35BD"/>
    <w:rsid w:val="00EB4151"/>
    <w:rsid w:val="00EB766C"/>
    <w:rsid w:val="00EC6E07"/>
    <w:rsid w:val="00ED1341"/>
    <w:rsid w:val="00ED155C"/>
    <w:rsid w:val="00ED538E"/>
    <w:rsid w:val="00ED5422"/>
    <w:rsid w:val="00ED7177"/>
    <w:rsid w:val="00ED7C67"/>
    <w:rsid w:val="00EE14EC"/>
    <w:rsid w:val="00EE23C7"/>
    <w:rsid w:val="00EE791A"/>
    <w:rsid w:val="00EF3784"/>
    <w:rsid w:val="00EF6B65"/>
    <w:rsid w:val="00F10411"/>
    <w:rsid w:val="00F10816"/>
    <w:rsid w:val="00F123DA"/>
    <w:rsid w:val="00F1377C"/>
    <w:rsid w:val="00F142EB"/>
    <w:rsid w:val="00F16641"/>
    <w:rsid w:val="00F24D55"/>
    <w:rsid w:val="00F4140E"/>
    <w:rsid w:val="00F46790"/>
    <w:rsid w:val="00F4738A"/>
    <w:rsid w:val="00F519B5"/>
    <w:rsid w:val="00F52277"/>
    <w:rsid w:val="00F55C45"/>
    <w:rsid w:val="00F6365C"/>
    <w:rsid w:val="00F658C7"/>
    <w:rsid w:val="00F66DF1"/>
    <w:rsid w:val="00F72484"/>
    <w:rsid w:val="00F74278"/>
    <w:rsid w:val="00F80DF6"/>
    <w:rsid w:val="00F853F9"/>
    <w:rsid w:val="00F85585"/>
    <w:rsid w:val="00F87E2D"/>
    <w:rsid w:val="00F92BDA"/>
    <w:rsid w:val="00FA047E"/>
    <w:rsid w:val="00FA10E5"/>
    <w:rsid w:val="00FA7393"/>
    <w:rsid w:val="00FA7537"/>
    <w:rsid w:val="00FB1E9E"/>
    <w:rsid w:val="00FB27F3"/>
    <w:rsid w:val="00FC4617"/>
    <w:rsid w:val="00FC6E99"/>
    <w:rsid w:val="00FD2791"/>
    <w:rsid w:val="00FD3C90"/>
    <w:rsid w:val="00FD6AE1"/>
    <w:rsid w:val="00FE2B13"/>
    <w:rsid w:val="00FE72A0"/>
    <w:rsid w:val="00FF2143"/>
    <w:rsid w:val="00FF33EF"/>
    <w:rsid w:val="00FF4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71A5F"/>
  <w15:docId w15:val="{A7C0E13C-5890-4DAF-A05B-375DE0971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A34"/>
    <w:rPr>
      <w:rFonts w:ascii="Times New Roman" w:hAnsi="Times New Roman"/>
      <w:sz w:val="24"/>
      <w:lang w:val="sr-Cyrl-RS"/>
    </w:rPr>
  </w:style>
  <w:style w:type="paragraph" w:styleId="Heading1">
    <w:name w:val="heading 1"/>
    <w:basedOn w:val="Normal"/>
    <w:next w:val="Normal"/>
    <w:link w:val="Heading1Char"/>
    <w:uiPriority w:val="9"/>
    <w:qFormat/>
    <w:rsid w:val="006B0DC6"/>
    <w:pPr>
      <w:keepNext/>
      <w:keepLines/>
      <w:spacing w:before="360" w:after="340" w:line="360" w:lineRule="auto"/>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6B0DC6"/>
    <w:pPr>
      <w:keepNext/>
      <w:keepLines/>
      <w:spacing w:before="360" w:after="34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B0DC6"/>
    <w:pPr>
      <w:keepNext/>
      <w:keepLines/>
      <w:spacing w:before="360" w:after="340" w:line="24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F4BFA"/>
    <w:pPr>
      <w:keepNext/>
      <w:keepLines/>
      <w:spacing w:before="280" w:after="240" w:line="240" w:lineRule="auto"/>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B26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2663"/>
    <w:rPr>
      <w:sz w:val="20"/>
      <w:szCs w:val="20"/>
    </w:rPr>
  </w:style>
  <w:style w:type="character" w:styleId="FootnoteReference">
    <w:name w:val="footnote reference"/>
    <w:basedOn w:val="DefaultParagraphFont"/>
    <w:uiPriority w:val="99"/>
    <w:semiHidden/>
    <w:unhideWhenUsed/>
    <w:rsid w:val="001B2663"/>
    <w:rPr>
      <w:vertAlign w:val="superscript"/>
    </w:rPr>
  </w:style>
  <w:style w:type="paragraph" w:styleId="ListParagraph">
    <w:name w:val="List Paragraph"/>
    <w:basedOn w:val="Normal"/>
    <w:uiPriority w:val="34"/>
    <w:qFormat/>
    <w:rsid w:val="008B1421"/>
    <w:pPr>
      <w:ind w:left="720"/>
      <w:contextualSpacing/>
    </w:pPr>
  </w:style>
  <w:style w:type="paragraph" w:styleId="Header">
    <w:name w:val="header"/>
    <w:basedOn w:val="Normal"/>
    <w:link w:val="HeaderChar"/>
    <w:uiPriority w:val="99"/>
    <w:unhideWhenUsed/>
    <w:rsid w:val="00FB1E9E"/>
    <w:pPr>
      <w:tabs>
        <w:tab w:val="center" w:pos="4703"/>
        <w:tab w:val="right" w:pos="9406"/>
      </w:tabs>
      <w:spacing w:after="0" w:line="240" w:lineRule="auto"/>
    </w:pPr>
  </w:style>
  <w:style w:type="character" w:customStyle="1" w:styleId="HeaderChar">
    <w:name w:val="Header Char"/>
    <w:basedOn w:val="DefaultParagraphFont"/>
    <w:link w:val="Header"/>
    <w:uiPriority w:val="99"/>
    <w:rsid w:val="00FB1E9E"/>
  </w:style>
  <w:style w:type="paragraph" w:styleId="Footer">
    <w:name w:val="footer"/>
    <w:basedOn w:val="Normal"/>
    <w:link w:val="FooterChar"/>
    <w:uiPriority w:val="99"/>
    <w:unhideWhenUsed/>
    <w:rsid w:val="00FB1E9E"/>
    <w:pPr>
      <w:tabs>
        <w:tab w:val="center" w:pos="4703"/>
        <w:tab w:val="right" w:pos="9406"/>
      </w:tabs>
      <w:spacing w:after="0" w:line="240" w:lineRule="auto"/>
    </w:pPr>
  </w:style>
  <w:style w:type="character" w:customStyle="1" w:styleId="FooterChar">
    <w:name w:val="Footer Char"/>
    <w:basedOn w:val="DefaultParagraphFont"/>
    <w:link w:val="Footer"/>
    <w:uiPriority w:val="99"/>
    <w:rsid w:val="00FB1E9E"/>
  </w:style>
  <w:style w:type="paragraph" w:styleId="NoSpacing">
    <w:name w:val="No Spacing"/>
    <w:link w:val="NoSpacingChar"/>
    <w:uiPriority w:val="1"/>
    <w:qFormat/>
    <w:rsid w:val="00FB1E9E"/>
    <w:pPr>
      <w:spacing w:after="0" w:line="240" w:lineRule="auto"/>
    </w:pPr>
  </w:style>
  <w:style w:type="character" w:customStyle="1" w:styleId="NoSpacingChar">
    <w:name w:val="No Spacing Char"/>
    <w:basedOn w:val="DefaultParagraphFont"/>
    <w:link w:val="NoSpacing"/>
    <w:uiPriority w:val="1"/>
    <w:rsid w:val="00FB1E9E"/>
  </w:style>
  <w:style w:type="character" w:styleId="Hyperlink">
    <w:name w:val="Hyperlink"/>
    <w:basedOn w:val="DefaultParagraphFont"/>
    <w:uiPriority w:val="99"/>
    <w:unhideWhenUsed/>
    <w:rsid w:val="00516185"/>
    <w:rPr>
      <w:color w:val="0000FF" w:themeColor="hyperlink"/>
      <w:u w:val="single"/>
    </w:rPr>
  </w:style>
  <w:style w:type="paragraph" w:styleId="BalloonText">
    <w:name w:val="Balloon Text"/>
    <w:basedOn w:val="Normal"/>
    <w:link w:val="BalloonTextChar"/>
    <w:uiPriority w:val="99"/>
    <w:semiHidden/>
    <w:unhideWhenUsed/>
    <w:rsid w:val="00AB1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9B4"/>
    <w:rPr>
      <w:rFonts w:ascii="Tahoma" w:hAnsi="Tahoma" w:cs="Tahoma"/>
      <w:sz w:val="16"/>
      <w:szCs w:val="16"/>
    </w:rPr>
  </w:style>
  <w:style w:type="paragraph" w:customStyle="1" w:styleId="DB0ACCEC1AB64382860E628D30FF91C4">
    <w:name w:val="DB0ACCEC1AB64382860E628D30FF91C4"/>
    <w:rsid w:val="00AB19B4"/>
  </w:style>
  <w:style w:type="character" w:styleId="Strong">
    <w:name w:val="Strong"/>
    <w:basedOn w:val="DefaultParagraphFont"/>
    <w:uiPriority w:val="22"/>
    <w:qFormat/>
    <w:rsid w:val="00535D2F"/>
    <w:rPr>
      <w:b/>
      <w:bCs/>
    </w:rPr>
  </w:style>
  <w:style w:type="paragraph" w:customStyle="1" w:styleId="odluka-zakon">
    <w:name w:val="odluka-zakon"/>
    <w:basedOn w:val="Normal"/>
    <w:rsid w:val="00EE14EC"/>
    <w:pPr>
      <w:spacing w:before="100" w:beforeAutospacing="1" w:after="100" w:afterAutospacing="1" w:line="240" w:lineRule="auto"/>
    </w:pPr>
    <w:rPr>
      <w:rFonts w:eastAsia="Times New Roman" w:cs="Times New Roman"/>
      <w:szCs w:val="24"/>
    </w:rPr>
  </w:style>
  <w:style w:type="character" w:customStyle="1" w:styleId="Heading1Char">
    <w:name w:val="Heading 1 Char"/>
    <w:basedOn w:val="DefaultParagraphFont"/>
    <w:link w:val="Heading1"/>
    <w:uiPriority w:val="9"/>
    <w:rsid w:val="006B0DC6"/>
    <w:rPr>
      <w:rFonts w:ascii="Times New Roman" w:eastAsiaTheme="majorEastAsia" w:hAnsi="Times New Roman" w:cstheme="majorBidi"/>
      <w:b/>
      <w:bCs/>
      <w:sz w:val="28"/>
      <w:szCs w:val="28"/>
      <w:lang w:val="sr-Cyrl-RS"/>
    </w:rPr>
  </w:style>
  <w:style w:type="character" w:customStyle="1" w:styleId="Heading2Char">
    <w:name w:val="Heading 2 Char"/>
    <w:basedOn w:val="DefaultParagraphFont"/>
    <w:link w:val="Heading2"/>
    <w:uiPriority w:val="9"/>
    <w:rsid w:val="006B0DC6"/>
    <w:rPr>
      <w:rFonts w:ascii="Times New Roman" w:eastAsiaTheme="majorEastAsia" w:hAnsi="Times New Roman" w:cstheme="majorBidi"/>
      <w:b/>
      <w:bCs/>
      <w:sz w:val="24"/>
      <w:szCs w:val="26"/>
      <w:lang w:val="sr-Cyrl-RS"/>
    </w:rPr>
  </w:style>
  <w:style w:type="table" w:styleId="TableGrid">
    <w:name w:val="Table Grid"/>
    <w:basedOn w:val="TableNormal"/>
    <w:uiPriority w:val="59"/>
    <w:rsid w:val="008B7A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6B0DC6"/>
    <w:rPr>
      <w:rFonts w:ascii="Times New Roman" w:eastAsiaTheme="majorEastAsia" w:hAnsi="Times New Roman" w:cstheme="majorBidi"/>
      <w:b/>
      <w:bCs/>
      <w:sz w:val="24"/>
      <w:lang w:val="sr-Cyrl-RS"/>
    </w:rPr>
  </w:style>
  <w:style w:type="paragraph" w:customStyle="1" w:styleId="a">
    <w:name w:val="јован"/>
    <w:basedOn w:val="Normal"/>
    <w:link w:val="Char"/>
    <w:qFormat/>
    <w:rsid w:val="00BA7C75"/>
    <w:pPr>
      <w:spacing w:line="360" w:lineRule="auto"/>
      <w:ind w:firstLine="720"/>
      <w:jc w:val="both"/>
    </w:pPr>
    <w:rPr>
      <w:rFonts w:cs="Times New Roman"/>
      <w:szCs w:val="24"/>
    </w:rPr>
  </w:style>
  <w:style w:type="character" w:customStyle="1" w:styleId="Char">
    <w:name w:val="јован Char"/>
    <w:basedOn w:val="DefaultParagraphFont"/>
    <w:link w:val="a"/>
    <w:rsid w:val="00BA7C75"/>
    <w:rPr>
      <w:rFonts w:ascii="Times New Roman" w:hAnsi="Times New Roman" w:cs="Times New Roman"/>
      <w:sz w:val="24"/>
      <w:szCs w:val="24"/>
    </w:rPr>
  </w:style>
  <w:style w:type="paragraph" w:customStyle="1" w:styleId="Default">
    <w:name w:val="Default"/>
    <w:rsid w:val="00646427"/>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96447E"/>
    <w:pPr>
      <w:spacing w:before="100" w:beforeAutospacing="1" w:after="100" w:afterAutospacing="1" w:line="240" w:lineRule="auto"/>
    </w:pPr>
    <w:rPr>
      <w:rFonts w:eastAsia="Times New Roman" w:cs="Times New Roman"/>
      <w:szCs w:val="24"/>
    </w:rPr>
  </w:style>
  <w:style w:type="table" w:customStyle="1" w:styleId="LightShading1">
    <w:name w:val="Light Shading1"/>
    <w:basedOn w:val="TableNormal"/>
    <w:uiPriority w:val="60"/>
    <w:rsid w:val="00F87E2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87E2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87E2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Accent11">
    <w:name w:val="Light List - Accent 11"/>
    <w:basedOn w:val="TableNormal"/>
    <w:uiPriority w:val="61"/>
    <w:rsid w:val="00F87E2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F87E2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Grid-Accent11">
    <w:name w:val="Light Grid - Accent 11"/>
    <w:basedOn w:val="TableNormal"/>
    <w:uiPriority w:val="62"/>
    <w:rsid w:val="00F87E2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3">
    <w:name w:val="Light Shading Accent 3"/>
    <w:basedOn w:val="TableNormal"/>
    <w:uiPriority w:val="60"/>
    <w:rsid w:val="00CC57E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1">
    <w:name w:val="Light List1"/>
    <w:basedOn w:val="TableNormal"/>
    <w:uiPriority w:val="61"/>
    <w:rsid w:val="00CC57E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UnresolvedMention">
    <w:name w:val="Unresolved Mention"/>
    <w:basedOn w:val="DefaultParagraphFont"/>
    <w:uiPriority w:val="99"/>
    <w:semiHidden/>
    <w:unhideWhenUsed/>
    <w:rsid w:val="00D857AE"/>
    <w:rPr>
      <w:color w:val="605E5C"/>
      <w:shd w:val="clear" w:color="auto" w:fill="E1DFDD"/>
    </w:rPr>
  </w:style>
  <w:style w:type="table" w:styleId="GridTable2-Accent1">
    <w:name w:val="Grid Table 2 Accent 1"/>
    <w:basedOn w:val="TableNormal"/>
    <w:uiPriority w:val="47"/>
    <w:rsid w:val="004B6AE8"/>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
    <w:name w:val="Grid Table 2"/>
    <w:basedOn w:val="TableNormal"/>
    <w:uiPriority w:val="47"/>
    <w:rsid w:val="004B6AE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B6AE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112F0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12F0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112F05"/>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4-Accent5">
    <w:name w:val="Grid Table 4 Accent 5"/>
    <w:basedOn w:val="TableNormal"/>
    <w:uiPriority w:val="49"/>
    <w:rsid w:val="00112F0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1">
    <w:name w:val="Grid Table 5 Dark Accent 1"/>
    <w:basedOn w:val="TableNormal"/>
    <w:uiPriority w:val="50"/>
    <w:rsid w:val="00112F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044D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rful">
    <w:name w:val="Grid Table 6 Colorful"/>
    <w:basedOn w:val="TableNormal"/>
    <w:uiPriority w:val="51"/>
    <w:rsid w:val="00044D6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44D6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044D6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Accent1">
    <w:name w:val="List Table 7 Colorful Accent 1"/>
    <w:basedOn w:val="TableNormal"/>
    <w:uiPriority w:val="52"/>
    <w:rsid w:val="00044D6C"/>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1">
    <w:name w:val="List Table 6 Colorful Accent 1"/>
    <w:basedOn w:val="TableNormal"/>
    <w:uiPriority w:val="51"/>
    <w:rsid w:val="00044D6C"/>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E75E1A"/>
    <w:rPr>
      <w:color w:val="800080" w:themeColor="followedHyperlink"/>
      <w:u w:val="single"/>
    </w:rPr>
  </w:style>
  <w:style w:type="table" w:styleId="LightList-Accent1">
    <w:name w:val="Light List Accent 1"/>
    <w:basedOn w:val="TableNormal"/>
    <w:uiPriority w:val="61"/>
    <w:rsid w:val="00FF21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FF21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Table4-Accent5">
    <w:name w:val="List Table 4 Accent 5"/>
    <w:basedOn w:val="TableNormal"/>
    <w:uiPriority w:val="49"/>
    <w:rsid w:val="005A786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jovan">
    <w:name w:val="jovan"/>
    <w:basedOn w:val="Normal"/>
    <w:link w:val="jovanChar"/>
    <w:qFormat/>
    <w:rsid w:val="00C34C5B"/>
    <w:pPr>
      <w:spacing w:line="360" w:lineRule="auto"/>
      <w:ind w:firstLine="720"/>
      <w:jc w:val="both"/>
    </w:pPr>
    <w:rPr>
      <w:rFonts w:cs="Times New Roman"/>
      <w:lang w:val="en-US"/>
    </w:rPr>
  </w:style>
  <w:style w:type="character" w:customStyle="1" w:styleId="jovanChar">
    <w:name w:val="jovan Char"/>
    <w:basedOn w:val="DefaultParagraphFont"/>
    <w:link w:val="jovan"/>
    <w:rsid w:val="00C34C5B"/>
    <w:rPr>
      <w:rFonts w:ascii="Times New Roman" w:hAnsi="Times New Roman" w:cs="Times New Roman"/>
      <w:sz w:val="24"/>
    </w:rPr>
  </w:style>
  <w:style w:type="table" w:styleId="GridTable5Dark-Accent6">
    <w:name w:val="Grid Table 5 Dark Accent 6"/>
    <w:basedOn w:val="TableNormal"/>
    <w:uiPriority w:val="50"/>
    <w:rsid w:val="005331E4"/>
    <w:pPr>
      <w:spacing w:after="0" w:line="240" w:lineRule="auto"/>
    </w:pPr>
    <w:rPr>
      <w:rFonts w:eastAsiaTheme="minorHAnsi"/>
      <w:lang w:val="sr-Cyrl-R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1Light-Accent1">
    <w:name w:val="Grid Table 1 Light Accent 1"/>
    <w:basedOn w:val="TableNormal"/>
    <w:uiPriority w:val="46"/>
    <w:rsid w:val="009A1EE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9A1EE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OCHeading">
    <w:name w:val="TOC Heading"/>
    <w:basedOn w:val="Heading1"/>
    <w:next w:val="Normal"/>
    <w:uiPriority w:val="39"/>
    <w:unhideWhenUsed/>
    <w:qFormat/>
    <w:rsid w:val="004F4BFA"/>
    <w:pPr>
      <w:spacing w:after="0" w:line="259" w:lineRule="auto"/>
      <w:outlineLvl w:val="9"/>
    </w:pPr>
    <w:rPr>
      <w:rFonts w:asciiTheme="majorHAnsi" w:hAnsiTheme="majorHAnsi"/>
      <w:b w:val="0"/>
      <w:bCs w:val="0"/>
      <w:color w:val="365F91" w:themeColor="accent1" w:themeShade="BF"/>
      <w:sz w:val="32"/>
      <w:szCs w:val="32"/>
      <w:lang w:val="en-US"/>
    </w:rPr>
  </w:style>
  <w:style w:type="paragraph" w:styleId="TOC2">
    <w:name w:val="toc 2"/>
    <w:basedOn w:val="Normal"/>
    <w:next w:val="Normal"/>
    <w:autoRedefine/>
    <w:uiPriority w:val="39"/>
    <w:unhideWhenUsed/>
    <w:rsid w:val="004F4BFA"/>
    <w:pPr>
      <w:spacing w:before="240" w:after="0"/>
    </w:pPr>
    <w:rPr>
      <w:rFonts w:asciiTheme="minorHAnsi" w:hAnsiTheme="minorHAnsi"/>
      <w:b/>
      <w:bCs/>
      <w:sz w:val="20"/>
      <w:szCs w:val="20"/>
    </w:rPr>
  </w:style>
  <w:style w:type="paragraph" w:styleId="TOC1">
    <w:name w:val="toc 1"/>
    <w:basedOn w:val="Normal"/>
    <w:next w:val="Normal"/>
    <w:autoRedefine/>
    <w:uiPriority w:val="39"/>
    <w:unhideWhenUsed/>
    <w:rsid w:val="00544F37"/>
    <w:pPr>
      <w:spacing w:before="360" w:after="0"/>
    </w:pPr>
    <w:rPr>
      <w:b/>
      <w:bCs/>
      <w:caps/>
      <w:szCs w:val="24"/>
    </w:rPr>
  </w:style>
  <w:style w:type="paragraph" w:styleId="TOC3">
    <w:name w:val="toc 3"/>
    <w:basedOn w:val="Normal"/>
    <w:next w:val="Normal"/>
    <w:autoRedefine/>
    <w:uiPriority w:val="39"/>
    <w:unhideWhenUsed/>
    <w:rsid w:val="004F4BFA"/>
    <w:pPr>
      <w:spacing w:after="0"/>
      <w:ind w:left="240"/>
    </w:pPr>
    <w:rPr>
      <w:rFonts w:asciiTheme="minorHAnsi" w:hAnsiTheme="minorHAnsi"/>
      <w:sz w:val="20"/>
      <w:szCs w:val="20"/>
    </w:rPr>
  </w:style>
  <w:style w:type="character" w:customStyle="1" w:styleId="Heading4Char">
    <w:name w:val="Heading 4 Char"/>
    <w:basedOn w:val="DefaultParagraphFont"/>
    <w:link w:val="Heading4"/>
    <w:uiPriority w:val="9"/>
    <w:rsid w:val="004F4BFA"/>
    <w:rPr>
      <w:rFonts w:ascii="Times New Roman" w:eastAsiaTheme="majorEastAsia" w:hAnsi="Times New Roman" w:cstheme="majorBidi"/>
      <w:b/>
      <w:iCs/>
      <w:color w:val="000000" w:themeColor="text1"/>
      <w:sz w:val="24"/>
      <w:lang w:val="sr-Cyrl-RS"/>
    </w:rPr>
  </w:style>
  <w:style w:type="paragraph" w:styleId="TOC4">
    <w:name w:val="toc 4"/>
    <w:basedOn w:val="Normal"/>
    <w:next w:val="Normal"/>
    <w:autoRedefine/>
    <w:uiPriority w:val="39"/>
    <w:unhideWhenUsed/>
    <w:rsid w:val="004F4BFA"/>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544F37"/>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544F37"/>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544F37"/>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544F37"/>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544F37"/>
    <w:pPr>
      <w:spacing w:after="0"/>
      <w:ind w:left="1680"/>
    </w:pPr>
    <w:rPr>
      <w:rFonts w:asciiTheme="minorHAnsi" w:hAnsiTheme="minorHAnsi"/>
      <w:sz w:val="20"/>
      <w:szCs w:val="20"/>
    </w:rPr>
  </w:style>
  <w:style w:type="character" w:styleId="CommentReference">
    <w:name w:val="annotation reference"/>
    <w:basedOn w:val="DefaultParagraphFont"/>
    <w:uiPriority w:val="99"/>
    <w:semiHidden/>
    <w:unhideWhenUsed/>
    <w:rsid w:val="0041354D"/>
    <w:rPr>
      <w:sz w:val="16"/>
      <w:szCs w:val="16"/>
    </w:rPr>
  </w:style>
  <w:style w:type="paragraph" w:styleId="CommentText">
    <w:name w:val="annotation text"/>
    <w:basedOn w:val="Normal"/>
    <w:link w:val="CommentTextChar"/>
    <w:uiPriority w:val="99"/>
    <w:semiHidden/>
    <w:unhideWhenUsed/>
    <w:rsid w:val="0041354D"/>
    <w:pPr>
      <w:spacing w:line="240" w:lineRule="auto"/>
    </w:pPr>
    <w:rPr>
      <w:sz w:val="20"/>
      <w:szCs w:val="20"/>
    </w:rPr>
  </w:style>
  <w:style w:type="character" w:customStyle="1" w:styleId="CommentTextChar">
    <w:name w:val="Comment Text Char"/>
    <w:basedOn w:val="DefaultParagraphFont"/>
    <w:link w:val="CommentText"/>
    <w:uiPriority w:val="99"/>
    <w:semiHidden/>
    <w:rsid w:val="0041354D"/>
    <w:rPr>
      <w:rFonts w:ascii="Times New Roman" w:hAnsi="Times New Roman"/>
      <w:sz w:val="20"/>
      <w:szCs w:val="20"/>
      <w:lang w:val="sr-Cyrl-RS"/>
    </w:rPr>
  </w:style>
  <w:style w:type="paragraph" w:styleId="CommentSubject">
    <w:name w:val="annotation subject"/>
    <w:basedOn w:val="CommentText"/>
    <w:next w:val="CommentText"/>
    <w:link w:val="CommentSubjectChar"/>
    <w:uiPriority w:val="99"/>
    <w:semiHidden/>
    <w:unhideWhenUsed/>
    <w:rsid w:val="0041354D"/>
    <w:rPr>
      <w:b/>
      <w:bCs/>
    </w:rPr>
  </w:style>
  <w:style w:type="character" w:customStyle="1" w:styleId="CommentSubjectChar">
    <w:name w:val="Comment Subject Char"/>
    <w:basedOn w:val="CommentTextChar"/>
    <w:link w:val="CommentSubject"/>
    <w:uiPriority w:val="99"/>
    <w:semiHidden/>
    <w:rsid w:val="0041354D"/>
    <w:rPr>
      <w:rFonts w:ascii="Times New Roman" w:hAnsi="Times New Roman"/>
      <w:b/>
      <w:bCs/>
      <w:sz w:val="20"/>
      <w:szCs w:val="20"/>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7814">
      <w:bodyDiv w:val="1"/>
      <w:marLeft w:val="0"/>
      <w:marRight w:val="0"/>
      <w:marTop w:val="0"/>
      <w:marBottom w:val="0"/>
      <w:divBdr>
        <w:top w:val="none" w:sz="0" w:space="0" w:color="auto"/>
        <w:left w:val="none" w:sz="0" w:space="0" w:color="auto"/>
        <w:bottom w:val="none" w:sz="0" w:space="0" w:color="auto"/>
        <w:right w:val="none" w:sz="0" w:space="0" w:color="auto"/>
      </w:divBdr>
    </w:div>
    <w:div w:id="415833219">
      <w:bodyDiv w:val="1"/>
      <w:marLeft w:val="0"/>
      <w:marRight w:val="0"/>
      <w:marTop w:val="0"/>
      <w:marBottom w:val="0"/>
      <w:divBdr>
        <w:top w:val="none" w:sz="0" w:space="0" w:color="auto"/>
        <w:left w:val="none" w:sz="0" w:space="0" w:color="auto"/>
        <w:bottom w:val="none" w:sz="0" w:space="0" w:color="auto"/>
        <w:right w:val="none" w:sz="0" w:space="0" w:color="auto"/>
      </w:divBdr>
    </w:div>
    <w:div w:id="704478826">
      <w:bodyDiv w:val="1"/>
      <w:marLeft w:val="0"/>
      <w:marRight w:val="0"/>
      <w:marTop w:val="0"/>
      <w:marBottom w:val="0"/>
      <w:divBdr>
        <w:top w:val="none" w:sz="0" w:space="0" w:color="auto"/>
        <w:left w:val="none" w:sz="0" w:space="0" w:color="auto"/>
        <w:bottom w:val="none" w:sz="0" w:space="0" w:color="auto"/>
        <w:right w:val="none" w:sz="0" w:space="0" w:color="auto"/>
      </w:divBdr>
    </w:div>
    <w:div w:id="817914902">
      <w:bodyDiv w:val="1"/>
      <w:marLeft w:val="0"/>
      <w:marRight w:val="0"/>
      <w:marTop w:val="0"/>
      <w:marBottom w:val="0"/>
      <w:divBdr>
        <w:top w:val="none" w:sz="0" w:space="0" w:color="auto"/>
        <w:left w:val="none" w:sz="0" w:space="0" w:color="auto"/>
        <w:bottom w:val="none" w:sz="0" w:space="0" w:color="auto"/>
        <w:right w:val="none" w:sz="0" w:space="0" w:color="auto"/>
      </w:divBdr>
    </w:div>
    <w:div w:id="907303914">
      <w:bodyDiv w:val="1"/>
      <w:marLeft w:val="0"/>
      <w:marRight w:val="0"/>
      <w:marTop w:val="0"/>
      <w:marBottom w:val="0"/>
      <w:divBdr>
        <w:top w:val="none" w:sz="0" w:space="0" w:color="auto"/>
        <w:left w:val="none" w:sz="0" w:space="0" w:color="auto"/>
        <w:bottom w:val="none" w:sz="0" w:space="0" w:color="auto"/>
        <w:right w:val="none" w:sz="0" w:space="0" w:color="auto"/>
      </w:divBdr>
    </w:div>
    <w:div w:id="929243453">
      <w:bodyDiv w:val="1"/>
      <w:marLeft w:val="0"/>
      <w:marRight w:val="0"/>
      <w:marTop w:val="0"/>
      <w:marBottom w:val="0"/>
      <w:divBdr>
        <w:top w:val="none" w:sz="0" w:space="0" w:color="auto"/>
        <w:left w:val="none" w:sz="0" w:space="0" w:color="auto"/>
        <w:bottom w:val="none" w:sz="0" w:space="0" w:color="auto"/>
        <w:right w:val="none" w:sz="0" w:space="0" w:color="auto"/>
      </w:divBdr>
    </w:div>
    <w:div w:id="1155025219">
      <w:bodyDiv w:val="1"/>
      <w:marLeft w:val="0"/>
      <w:marRight w:val="0"/>
      <w:marTop w:val="0"/>
      <w:marBottom w:val="0"/>
      <w:divBdr>
        <w:top w:val="none" w:sz="0" w:space="0" w:color="auto"/>
        <w:left w:val="none" w:sz="0" w:space="0" w:color="auto"/>
        <w:bottom w:val="none" w:sz="0" w:space="0" w:color="auto"/>
        <w:right w:val="none" w:sz="0" w:space="0" w:color="auto"/>
      </w:divBdr>
    </w:div>
    <w:div w:id="213065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ocijalnoukljucivanje.gov.rs/rs/ocena-kretanja-siromastva-zivotnog-standarda-i-odgovor-na-posledice-covid-19-pandemije/" TargetMode="Externa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hyperlink" Target="https://www.dri.rs/php/document/download/2381/2" TargetMode="External"/><Relationship Id="rId17" Type="http://schemas.openxmlformats.org/officeDocument/2006/relationships/chart" Target="charts/chart8.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minrzs.gov.rs/sr/dokumenti/ostalo/javni-poziv-za-ucesce-u-javnoj-raspravi-o-nacrtu-zakona-o-socijalnoj-karti" TargetMode="External"/><Relationship Id="rId13" Type="http://schemas.openxmlformats.org/officeDocument/2006/relationships/hyperlink" Target="https://publikacije.stat.gov.rs/G2019/Pdf/G20191180.pdf" TargetMode="External"/><Relationship Id="rId18" Type="http://schemas.openxmlformats.org/officeDocument/2006/relationships/hyperlink" Target="https://www.dri.rs/php/document/download/2381/2" TargetMode="External"/><Relationship Id="rId3" Type="http://schemas.openxmlformats.org/officeDocument/2006/relationships/hyperlink" Target="http://savetzapravadeteta.gov.rs/doc/dokumenta/Nacionalni-plan-akcije-za-decu-2004.-2015.god.pdf" TargetMode="External"/><Relationship Id="rId21" Type="http://schemas.openxmlformats.org/officeDocument/2006/relationships/hyperlink" Target="https://www.minrzs.gov.rs/sr/registri/sektor-za-brigu-o-porodici-i-socialnu-zastitu" TargetMode="External"/><Relationship Id="rId7" Type="http://schemas.openxmlformats.org/officeDocument/2006/relationships/hyperlink" Target="https://www.minrzs.gov.rs/sr/dokumenti/izvestaji/sektor-za-medjunarodnu-saradnju-evropske-integracije-i-projekte/izvestaj-o-primeni-programa-reformi-politike-zaposljavanja-i-socijalne-politike-u-procesu-pristupanja-eu-2016-2017-godine" TargetMode="External"/><Relationship Id="rId12" Type="http://schemas.openxmlformats.org/officeDocument/2006/relationships/hyperlink" Target="https://www.minrzs.gov.rs/sr/dokumenti/ostalo/javni-poziv-za-ucesce-u-javnoj-raspravi-o-nacrtu-zakona-o-izmenama-i-dopunama-zakona-o-socijalnoj-zastiti" TargetMode="External"/><Relationship Id="rId17" Type="http://schemas.openxmlformats.org/officeDocument/2006/relationships/hyperlink" Target="http://socijalnoukljucivanje.gov.rs/rs/ocena-kretanja-siromastva-zivotnog-standarda-i-odgovor-na-posledice-covid-19-pandemije/" TargetMode="External"/><Relationship Id="rId25" Type="http://schemas.openxmlformats.org/officeDocument/2006/relationships/hyperlink" Target="https://www.minrzs.gov.rs/sr/registri/republicki-zavod-za-socijalnu-zastitu" TargetMode="External"/><Relationship Id="rId2" Type="http://schemas.openxmlformats.org/officeDocument/2006/relationships/hyperlink" Target="http://www.evropa.gov.rs/Documents/Home/DACU/Documents/ProgramReformi.pdf" TargetMode="External"/><Relationship Id="rId16" Type="http://schemas.openxmlformats.org/officeDocument/2006/relationships/hyperlink" Target="https://www.unicef.org/serbia/media/3186/file/Konvencija%20o%20pravima%20deteta.pdf" TargetMode="External"/><Relationship Id="rId20" Type="http://schemas.openxmlformats.org/officeDocument/2006/relationships/hyperlink" Target="https://www.komorasz.rs/" TargetMode="External"/><Relationship Id="rId1" Type="http://schemas.openxmlformats.org/officeDocument/2006/relationships/hyperlink" Target="http://socijalnoukljucivanje.gov.rs/wp-content/uploads/2014/06/2.-Strategija-za-smanjenje-siromastva-u-Srbiji-Glavni-tekst.pdf" TargetMode="External"/><Relationship Id="rId6" Type="http://schemas.openxmlformats.org/officeDocument/2006/relationships/hyperlink" Target="http://www.zavodsz.gov.rs/media/1947/statut-zavoda-2013.pdf" TargetMode="External"/><Relationship Id="rId11" Type="http://schemas.openxmlformats.org/officeDocument/2006/relationships/hyperlink" Target="https://www.swisspro.org.rs/uploads/files/73-527-ep_vddu_socijalna_zastita_sr_2018.pdf" TargetMode="External"/><Relationship Id="rId24" Type="http://schemas.openxmlformats.org/officeDocument/2006/relationships/hyperlink" Target="https://www.komorasz.rs/" TargetMode="External"/><Relationship Id="rId5" Type="http://schemas.openxmlformats.org/officeDocument/2006/relationships/hyperlink" Target="https://www.minrzs.gov.rs/sites/default/files/2018-11/Strategija%20unapredjenja%20polozaja%20OSI_2.pdf" TargetMode="External"/><Relationship Id="rId15" Type="http://schemas.openxmlformats.org/officeDocument/2006/relationships/hyperlink" Target="https://www.minrzs.gov.rs/sr/aktuelnosti/vesti/otvoreni-zagrljaj-podrska-osobama-sa-mentalnim-problemima" TargetMode="External"/><Relationship Id="rId23" Type="http://schemas.openxmlformats.org/officeDocument/2006/relationships/hyperlink" Target="https://www.komorasz.rs/registar-o-izdatim-licencama-strucnih-radnika/" TargetMode="External"/><Relationship Id="rId10" Type="http://schemas.openxmlformats.org/officeDocument/2006/relationships/hyperlink" Target="https://www.minrzs.gov.rs/sr/dokumenti/ostalo/javni-poziv-za-ucesce-u-javnoj-raspravi-o-nacrtu-zakona-o-izmenama-i-dopunama-zakona-o-socijalnoj-zastiti" TargetMode="External"/><Relationship Id="rId19" Type="http://schemas.openxmlformats.org/officeDocument/2006/relationships/hyperlink" Target="https://www.mdri-s.org/wp-content/uploads/2018/07/policy-brief_bo%C5%A1.pdf" TargetMode="External"/><Relationship Id="rId4" Type="http://schemas.openxmlformats.org/officeDocument/2006/relationships/hyperlink" Target="https://www.minrzs.gov.rs/sites/default/files/2018-11/Nacionalna%20strategija%20o%20starenju_1.pdf" TargetMode="External"/><Relationship Id="rId9" Type="http://schemas.openxmlformats.org/officeDocument/2006/relationships/hyperlink" Target="https://www.minrzs.gov.rs/sr/dokumenti/ostalo/javna-rasprava-o-nacrtu-zakona-o-socijalnom-preduzetnistvu" TargetMode="External"/><Relationship Id="rId14" Type="http://schemas.openxmlformats.org/officeDocument/2006/relationships/hyperlink" Target="http://europa.rs/podrska-evropske-unije-osobama-sa-mentalnim-problemima/" TargetMode="External"/><Relationship Id="rId22" Type="http://schemas.openxmlformats.org/officeDocument/2006/relationships/hyperlink" Target="https://www.paragraf.rs/dnevne-vesti/150416/150416-vest9.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ovan\Desktop\New%20Microsoft%20Office%20Excel%20Workshee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ovan\Desktop\New%20Microsoft%20Office%20Excel%20Workshee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ovan\Desktop\New%20Microsoft%20Office%20Excel%20Workshee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ovan\Desktop\New%20Microsoft%20Office%20Excel%20Worksheet.xlsx" TargetMode="Externa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Jovan\Desktop\New%20Microsoft%20Office%20Excel%20Workshee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Jovan\Desktop\New%20Microsoft%20Office%20Excel%20Workshee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Jovan\Desktop\New%20Microsoft%20Office%20Excel%20Worksheet.xlsx"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Jovan\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969797789360838E-2"/>
          <c:y val="5.5653933721224388E-2"/>
          <c:w val="0.90720860596650765"/>
          <c:h val="0.69416390621296309"/>
        </c:manualLayout>
      </c:layout>
      <c:barChart>
        <c:barDir val="col"/>
        <c:grouping val="clustered"/>
        <c:varyColors val="0"/>
        <c:ser>
          <c:idx val="0"/>
          <c:order val="0"/>
          <c:tx>
            <c:strRef>
              <c:f>Sheet7!$D$3</c:f>
              <c:strCache>
                <c:ptCount val="1"/>
                <c:pt idx="0">
                  <c:v>Јавни сектор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Sheet7!$C$4:$C$7</c:f>
              <c:strCache>
                <c:ptCount val="4"/>
                <c:pt idx="0">
                  <c:v>2015.</c:v>
                </c:pt>
                <c:pt idx="1">
                  <c:v>2016.</c:v>
                </c:pt>
                <c:pt idx="2">
                  <c:v>2017.</c:v>
                </c:pt>
                <c:pt idx="3">
                  <c:v>2018.</c:v>
                </c:pt>
              </c:strCache>
            </c:strRef>
          </c:cat>
          <c:val>
            <c:numRef>
              <c:f>Sheet7!$D$4:$D$7</c:f>
              <c:numCache>
                <c:formatCode>General</c:formatCode>
                <c:ptCount val="4"/>
                <c:pt idx="0">
                  <c:v>41</c:v>
                </c:pt>
                <c:pt idx="1">
                  <c:v>40</c:v>
                </c:pt>
                <c:pt idx="2">
                  <c:v>40</c:v>
                </c:pt>
                <c:pt idx="3">
                  <c:v>40</c:v>
                </c:pt>
              </c:numCache>
            </c:numRef>
          </c:val>
          <c:extLst>
            <c:ext xmlns:c16="http://schemas.microsoft.com/office/drawing/2014/chart" uri="{C3380CC4-5D6E-409C-BE32-E72D297353CC}">
              <c16:uniqueId val="{00000001-78B4-4D0E-8CEB-C6F016063CEB}"/>
            </c:ext>
          </c:extLst>
        </c:ser>
        <c:ser>
          <c:idx val="1"/>
          <c:order val="1"/>
          <c:tx>
            <c:strRef>
              <c:f>Sheet7!$E$3</c:f>
              <c:strCache>
                <c:ptCount val="1"/>
                <c:pt idx="0">
                  <c:v>Нејавни сектор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Sheet7!$C$4:$C$7</c:f>
              <c:strCache>
                <c:ptCount val="4"/>
                <c:pt idx="0">
                  <c:v>2015.</c:v>
                </c:pt>
                <c:pt idx="1">
                  <c:v>2016.</c:v>
                </c:pt>
                <c:pt idx="2">
                  <c:v>2017.</c:v>
                </c:pt>
                <c:pt idx="3">
                  <c:v>2018.</c:v>
                </c:pt>
              </c:strCache>
            </c:strRef>
          </c:cat>
          <c:val>
            <c:numRef>
              <c:f>Sheet7!$E$4:$E$7</c:f>
              <c:numCache>
                <c:formatCode>General</c:formatCode>
                <c:ptCount val="4"/>
                <c:pt idx="0">
                  <c:v>62</c:v>
                </c:pt>
                <c:pt idx="1">
                  <c:v>128</c:v>
                </c:pt>
                <c:pt idx="2">
                  <c:v>168</c:v>
                </c:pt>
                <c:pt idx="3">
                  <c:v>209</c:v>
                </c:pt>
              </c:numCache>
            </c:numRef>
          </c:val>
          <c:extLst>
            <c:ext xmlns:c16="http://schemas.microsoft.com/office/drawing/2014/chart" uri="{C3380CC4-5D6E-409C-BE32-E72D297353CC}">
              <c16:uniqueId val="{00000003-78B4-4D0E-8CEB-C6F016063CEB}"/>
            </c:ext>
          </c:extLst>
        </c:ser>
        <c:dLbls>
          <c:dLblPos val="outEnd"/>
          <c:showLegendKey val="0"/>
          <c:showVal val="1"/>
          <c:showCatName val="0"/>
          <c:showSerName val="0"/>
          <c:showPercent val="0"/>
          <c:showBubbleSize val="0"/>
        </c:dLbls>
        <c:gapWidth val="219"/>
        <c:overlap val="-27"/>
        <c:axId val="343429472"/>
        <c:axId val="338311072"/>
      </c:barChart>
      <c:catAx>
        <c:axId val="34342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311072"/>
        <c:crosses val="autoZero"/>
        <c:auto val="1"/>
        <c:lblAlgn val="ctr"/>
        <c:lblOffset val="100"/>
        <c:noMultiLvlLbl val="0"/>
      </c:catAx>
      <c:valAx>
        <c:axId val="33831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429472"/>
        <c:crosses val="autoZero"/>
        <c:crossBetween val="between"/>
      </c:valAx>
      <c:spPr>
        <a:noFill/>
        <a:ln>
          <a:noFill/>
        </a:ln>
        <a:effectLst/>
      </c:spPr>
    </c:plotArea>
    <c:legend>
      <c:legendPos val="b"/>
      <c:layout>
        <c:manualLayout>
          <c:xMode val="edge"/>
          <c:yMode val="edge"/>
          <c:x val="1.2922442793242395E-2"/>
          <c:y val="0.83683159008109065"/>
          <c:w val="0.98119736793464196"/>
          <c:h val="0.163168409918909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83B-4EBF-9BD5-C4B2005F849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83B-4EBF-9BD5-C4B2005F849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83B-4EBF-9BD5-C4B2005F849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83B-4EBF-9BD5-C4B2005F8493}"/>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Sheet17!$G$17:$G$20</c:f>
              <c:strCache>
                <c:ptCount val="4"/>
                <c:pt idx="0">
                  <c:v>1. степен подршке</c:v>
                </c:pt>
                <c:pt idx="1">
                  <c:v>2. степен подршке</c:v>
                </c:pt>
                <c:pt idx="2">
                  <c:v>3. степен подршке</c:v>
                </c:pt>
                <c:pt idx="3">
                  <c:v>4. степен подршке</c:v>
                </c:pt>
              </c:strCache>
            </c:strRef>
          </c:cat>
          <c:val>
            <c:numRef>
              <c:f>Sheet17!$H$17:$H$20</c:f>
              <c:numCache>
                <c:formatCode>0%</c:formatCode>
                <c:ptCount val="4"/>
                <c:pt idx="0">
                  <c:v>0.22</c:v>
                </c:pt>
                <c:pt idx="1">
                  <c:v>0.41</c:v>
                </c:pt>
                <c:pt idx="2">
                  <c:v>0.3</c:v>
                </c:pt>
                <c:pt idx="3">
                  <c:v>7.0000000000000007E-2</c:v>
                </c:pt>
              </c:numCache>
            </c:numRef>
          </c:val>
          <c:extLst>
            <c:ext xmlns:c16="http://schemas.microsoft.com/office/drawing/2014/chart" uri="{C3380CC4-5D6E-409C-BE32-E72D297353CC}">
              <c16:uniqueId val="{00000008-783B-4EBF-9BD5-C4B2005F849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Sheet5!$D$3</c:f>
              <c:strCache>
                <c:ptCount val="1"/>
                <c:pt idx="0">
                  <c:v>Укупан број деце на смештају</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Sheet5!$C$4:$C$7</c:f>
              <c:strCache>
                <c:ptCount val="4"/>
                <c:pt idx="0">
                  <c:v>2000.</c:v>
                </c:pt>
                <c:pt idx="1">
                  <c:v>2005.</c:v>
                </c:pt>
                <c:pt idx="2">
                  <c:v>2008.</c:v>
                </c:pt>
                <c:pt idx="3">
                  <c:v>2011.</c:v>
                </c:pt>
              </c:strCache>
            </c:strRef>
          </c:cat>
          <c:val>
            <c:numRef>
              <c:f>Sheet5!$D$4:$D$7</c:f>
              <c:numCache>
                <c:formatCode>General</c:formatCode>
                <c:ptCount val="4"/>
                <c:pt idx="0">
                  <c:v>4445</c:v>
                </c:pt>
                <c:pt idx="1">
                  <c:v>4933</c:v>
                </c:pt>
                <c:pt idx="2">
                  <c:v>5319</c:v>
                </c:pt>
                <c:pt idx="3">
                  <c:v>6040</c:v>
                </c:pt>
              </c:numCache>
            </c:numRef>
          </c:val>
          <c:smooth val="0"/>
          <c:extLst>
            <c:ext xmlns:c16="http://schemas.microsoft.com/office/drawing/2014/chart" uri="{C3380CC4-5D6E-409C-BE32-E72D297353CC}">
              <c16:uniqueId val="{00000000-B873-4CF7-9061-B5C66A023EC6}"/>
            </c:ext>
          </c:extLst>
        </c:ser>
        <c:ser>
          <c:idx val="1"/>
          <c:order val="1"/>
          <c:tx>
            <c:strRef>
              <c:f>Sheet5!$E$3</c:f>
              <c:strCache>
                <c:ptCount val="1"/>
                <c:pt idx="0">
                  <c:v>Број деце на смештају у установама</c:v>
                </c:pt>
              </c:strCache>
            </c:strRef>
          </c:tx>
          <c:dLbls>
            <c:dLbl>
              <c:idx val="0"/>
              <c:layout>
                <c:manualLayout>
                  <c:x val="2.7777545242524109E-3"/>
                  <c:y val="-0.13040065077121141"/>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73-4CF7-9061-B5C66A023EC6}"/>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Sheet5!$C$4:$C$7</c:f>
              <c:strCache>
                <c:ptCount val="4"/>
                <c:pt idx="0">
                  <c:v>2000.</c:v>
                </c:pt>
                <c:pt idx="1">
                  <c:v>2005.</c:v>
                </c:pt>
                <c:pt idx="2">
                  <c:v>2008.</c:v>
                </c:pt>
                <c:pt idx="3">
                  <c:v>2011.</c:v>
                </c:pt>
              </c:strCache>
            </c:strRef>
          </c:cat>
          <c:val>
            <c:numRef>
              <c:f>Sheet5!$E$4:$E$7</c:f>
              <c:numCache>
                <c:formatCode>General</c:formatCode>
                <c:ptCount val="4"/>
                <c:pt idx="0">
                  <c:v>2672</c:v>
                </c:pt>
                <c:pt idx="1">
                  <c:v>2264</c:v>
                </c:pt>
                <c:pt idx="2">
                  <c:v>1513</c:v>
                </c:pt>
                <c:pt idx="3">
                  <c:v>1128</c:v>
                </c:pt>
              </c:numCache>
            </c:numRef>
          </c:val>
          <c:smooth val="0"/>
          <c:extLst>
            <c:ext xmlns:c16="http://schemas.microsoft.com/office/drawing/2014/chart" uri="{C3380CC4-5D6E-409C-BE32-E72D297353CC}">
              <c16:uniqueId val="{00000002-B873-4CF7-9061-B5C66A023EC6}"/>
            </c:ext>
          </c:extLst>
        </c:ser>
        <c:ser>
          <c:idx val="2"/>
          <c:order val="2"/>
          <c:tx>
            <c:strRef>
              <c:f>Sheet5!$F$3</c:f>
              <c:strCache>
                <c:ptCount val="1"/>
                <c:pt idx="0">
                  <c:v>Број деце на породичном смештају</c:v>
                </c:pt>
              </c:strCache>
            </c:strRef>
          </c:tx>
          <c:dLbls>
            <c:dLbl>
              <c:idx val="0"/>
              <c:layout>
                <c:manualLayout>
                  <c:x val="2.7777777777777939E-3"/>
                  <c:y val="0.125"/>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73-4CF7-9061-B5C66A023EC6}"/>
                </c:ext>
              </c:extLst>
            </c:dLbl>
            <c:dLbl>
              <c:idx val="3"/>
              <c:layout>
                <c:manualLayout>
                  <c:x val="0"/>
                  <c:y val="2.006018054162488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73-4CF7-9061-B5C66A023EC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Sheet5!$C$4:$C$7</c:f>
              <c:strCache>
                <c:ptCount val="4"/>
                <c:pt idx="0">
                  <c:v>2000.</c:v>
                </c:pt>
                <c:pt idx="1">
                  <c:v>2005.</c:v>
                </c:pt>
                <c:pt idx="2">
                  <c:v>2008.</c:v>
                </c:pt>
                <c:pt idx="3">
                  <c:v>2011.</c:v>
                </c:pt>
              </c:strCache>
            </c:strRef>
          </c:cat>
          <c:val>
            <c:numRef>
              <c:f>Sheet5!$F$4:$F$7</c:f>
              <c:numCache>
                <c:formatCode>General</c:formatCode>
                <c:ptCount val="4"/>
                <c:pt idx="0">
                  <c:v>1773</c:v>
                </c:pt>
                <c:pt idx="1">
                  <c:v>2669</c:v>
                </c:pt>
                <c:pt idx="2">
                  <c:v>3806</c:v>
                </c:pt>
                <c:pt idx="3">
                  <c:v>4912</c:v>
                </c:pt>
              </c:numCache>
            </c:numRef>
          </c:val>
          <c:smooth val="0"/>
          <c:extLst>
            <c:ext xmlns:c16="http://schemas.microsoft.com/office/drawing/2014/chart" uri="{C3380CC4-5D6E-409C-BE32-E72D297353CC}">
              <c16:uniqueId val="{00000005-B873-4CF7-9061-B5C66A023EC6}"/>
            </c:ext>
          </c:extLst>
        </c:ser>
        <c:dLbls>
          <c:showLegendKey val="0"/>
          <c:showVal val="1"/>
          <c:showCatName val="0"/>
          <c:showSerName val="0"/>
          <c:showPercent val="0"/>
          <c:showBubbleSize val="0"/>
        </c:dLbls>
        <c:marker val="1"/>
        <c:smooth val="0"/>
        <c:axId val="129631744"/>
        <c:axId val="129633280"/>
      </c:lineChart>
      <c:catAx>
        <c:axId val="129631744"/>
        <c:scaling>
          <c:orientation val="minMax"/>
        </c:scaling>
        <c:delete val="0"/>
        <c:axPos val="b"/>
        <c:numFmt formatCode="General" sourceLinked="0"/>
        <c:majorTickMark val="out"/>
        <c:minorTickMark val="none"/>
        <c:tickLblPos val="nextTo"/>
        <c:crossAx val="129633280"/>
        <c:crosses val="autoZero"/>
        <c:auto val="1"/>
        <c:lblAlgn val="ctr"/>
        <c:lblOffset val="100"/>
        <c:noMultiLvlLbl val="0"/>
      </c:catAx>
      <c:valAx>
        <c:axId val="129633280"/>
        <c:scaling>
          <c:orientation val="minMax"/>
        </c:scaling>
        <c:delete val="0"/>
        <c:axPos val="l"/>
        <c:majorGridlines/>
        <c:numFmt formatCode="General" sourceLinked="1"/>
        <c:majorTickMark val="out"/>
        <c:minorTickMark val="none"/>
        <c:tickLblPos val="nextTo"/>
        <c:crossAx val="129631744"/>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Sheet3!$D$4</c:f>
              <c:strCache>
                <c:ptCount val="1"/>
                <c:pt idx="0">
                  <c:v>Установе за децу и младе без родитељског старања</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Sheet3!$C$5:$C$9</c:f>
              <c:strCache>
                <c:ptCount val="5"/>
                <c:pt idx="0">
                  <c:v>2014.</c:v>
                </c:pt>
                <c:pt idx="1">
                  <c:v>2015.</c:v>
                </c:pt>
                <c:pt idx="2">
                  <c:v>2016.</c:v>
                </c:pt>
                <c:pt idx="3">
                  <c:v>2017.</c:v>
                </c:pt>
                <c:pt idx="4">
                  <c:v>2018.</c:v>
                </c:pt>
              </c:strCache>
            </c:strRef>
          </c:cat>
          <c:val>
            <c:numRef>
              <c:f>Sheet3!$D$5:$D$9</c:f>
              <c:numCache>
                <c:formatCode>General</c:formatCode>
                <c:ptCount val="5"/>
                <c:pt idx="0">
                  <c:v>1418</c:v>
                </c:pt>
                <c:pt idx="1">
                  <c:v>1390</c:v>
                </c:pt>
                <c:pt idx="2">
                  <c:v>1425</c:v>
                </c:pt>
                <c:pt idx="3">
                  <c:v>1402</c:v>
                </c:pt>
                <c:pt idx="4">
                  <c:v>1370</c:v>
                </c:pt>
              </c:numCache>
            </c:numRef>
          </c:val>
          <c:smooth val="0"/>
          <c:extLst>
            <c:ext xmlns:c16="http://schemas.microsoft.com/office/drawing/2014/chart" uri="{C3380CC4-5D6E-409C-BE32-E72D297353CC}">
              <c16:uniqueId val="{00000000-8D08-47B2-B98B-223F36FF8610}"/>
            </c:ext>
          </c:extLst>
        </c:ser>
        <c:ser>
          <c:idx val="1"/>
          <c:order val="1"/>
          <c:tx>
            <c:strRef>
              <c:f>Sheet3!$E$4</c:f>
              <c:strCache>
                <c:ptCount val="1"/>
                <c:pt idx="0">
                  <c:v>Установе за децу и младе са сметњама у развоју</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Sheet3!$C$5:$C$9</c:f>
              <c:strCache>
                <c:ptCount val="5"/>
                <c:pt idx="0">
                  <c:v>2014.</c:v>
                </c:pt>
                <c:pt idx="1">
                  <c:v>2015.</c:v>
                </c:pt>
                <c:pt idx="2">
                  <c:v>2016.</c:v>
                </c:pt>
                <c:pt idx="3">
                  <c:v>2017.</c:v>
                </c:pt>
                <c:pt idx="4">
                  <c:v>2018.</c:v>
                </c:pt>
              </c:strCache>
            </c:strRef>
          </c:cat>
          <c:val>
            <c:numRef>
              <c:f>Sheet3!$E$5:$E$9</c:f>
              <c:numCache>
                <c:formatCode>General</c:formatCode>
                <c:ptCount val="5"/>
                <c:pt idx="0">
                  <c:v>602</c:v>
                </c:pt>
                <c:pt idx="1">
                  <c:v>594</c:v>
                </c:pt>
                <c:pt idx="2">
                  <c:v>545</c:v>
                </c:pt>
                <c:pt idx="3">
                  <c:v>571</c:v>
                </c:pt>
                <c:pt idx="4">
                  <c:v>559</c:v>
                </c:pt>
              </c:numCache>
            </c:numRef>
          </c:val>
          <c:smooth val="0"/>
          <c:extLst>
            <c:ext xmlns:c16="http://schemas.microsoft.com/office/drawing/2014/chart" uri="{C3380CC4-5D6E-409C-BE32-E72D297353CC}">
              <c16:uniqueId val="{00000001-8D08-47B2-B98B-223F36FF8610}"/>
            </c:ext>
          </c:extLst>
        </c:ser>
        <c:ser>
          <c:idx val="2"/>
          <c:order val="2"/>
          <c:tx>
            <c:strRef>
              <c:f>Sheet3!$F$4</c:f>
              <c:strCache>
                <c:ptCount val="1"/>
                <c:pt idx="0">
                  <c:v>Установе за васпитање деце и омладине</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Sheet3!$C$5:$C$9</c:f>
              <c:strCache>
                <c:ptCount val="5"/>
                <c:pt idx="0">
                  <c:v>2014.</c:v>
                </c:pt>
                <c:pt idx="1">
                  <c:v>2015.</c:v>
                </c:pt>
                <c:pt idx="2">
                  <c:v>2016.</c:v>
                </c:pt>
                <c:pt idx="3">
                  <c:v>2017.</c:v>
                </c:pt>
                <c:pt idx="4">
                  <c:v>2018.</c:v>
                </c:pt>
              </c:strCache>
            </c:strRef>
          </c:cat>
          <c:val>
            <c:numRef>
              <c:f>Sheet3!$F$5:$F$9</c:f>
              <c:numCache>
                <c:formatCode>General</c:formatCode>
                <c:ptCount val="5"/>
                <c:pt idx="0">
                  <c:v>74</c:v>
                </c:pt>
                <c:pt idx="1">
                  <c:v>61</c:v>
                </c:pt>
                <c:pt idx="2">
                  <c:v>81</c:v>
                </c:pt>
                <c:pt idx="3">
                  <c:v>70</c:v>
                </c:pt>
                <c:pt idx="4">
                  <c:v>61</c:v>
                </c:pt>
              </c:numCache>
            </c:numRef>
          </c:val>
          <c:smooth val="0"/>
          <c:extLst>
            <c:ext xmlns:c16="http://schemas.microsoft.com/office/drawing/2014/chart" uri="{C3380CC4-5D6E-409C-BE32-E72D297353CC}">
              <c16:uniqueId val="{00000002-8D08-47B2-B98B-223F36FF8610}"/>
            </c:ext>
          </c:extLst>
        </c:ser>
        <c:dLbls>
          <c:showLegendKey val="0"/>
          <c:showVal val="1"/>
          <c:showCatName val="0"/>
          <c:showSerName val="0"/>
          <c:showPercent val="0"/>
          <c:showBubbleSize val="0"/>
        </c:dLbls>
        <c:smooth val="0"/>
        <c:axId val="142500224"/>
        <c:axId val="142501760"/>
      </c:lineChart>
      <c:catAx>
        <c:axId val="142500224"/>
        <c:scaling>
          <c:orientation val="minMax"/>
        </c:scaling>
        <c:delete val="0"/>
        <c:axPos val="b"/>
        <c:numFmt formatCode="General" sourceLinked="0"/>
        <c:majorTickMark val="out"/>
        <c:minorTickMark val="none"/>
        <c:tickLblPos val="nextTo"/>
        <c:crossAx val="142501760"/>
        <c:crosses val="autoZero"/>
        <c:auto val="1"/>
        <c:lblAlgn val="ctr"/>
        <c:lblOffset val="100"/>
        <c:noMultiLvlLbl val="0"/>
      </c:catAx>
      <c:valAx>
        <c:axId val="142501760"/>
        <c:scaling>
          <c:orientation val="minMax"/>
        </c:scaling>
        <c:delete val="1"/>
        <c:axPos val="l"/>
        <c:numFmt formatCode="General" sourceLinked="1"/>
        <c:majorTickMark val="out"/>
        <c:minorTickMark val="none"/>
        <c:tickLblPos val="nextTo"/>
        <c:crossAx val="142500224"/>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Sheet4!$C$4</c:f>
              <c:strCache>
                <c:ptCount val="1"/>
                <c:pt idx="0">
                  <c:v>Укупан број деце на смештају</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Sheet4!$B$5:$B$14</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Sheet4!$C$5:$C$14</c:f>
              <c:numCache>
                <c:formatCode>General</c:formatCode>
                <c:ptCount val="10"/>
                <c:pt idx="0">
                  <c:v>5851</c:v>
                </c:pt>
                <c:pt idx="1">
                  <c:v>5923</c:v>
                </c:pt>
                <c:pt idx="2">
                  <c:v>6155</c:v>
                </c:pt>
                <c:pt idx="3">
                  <c:v>6014</c:v>
                </c:pt>
                <c:pt idx="4">
                  <c:v>5998</c:v>
                </c:pt>
                <c:pt idx="5">
                  <c:v>6052</c:v>
                </c:pt>
                <c:pt idx="6">
                  <c:v>6062</c:v>
                </c:pt>
                <c:pt idx="7">
                  <c:v>6146</c:v>
                </c:pt>
                <c:pt idx="8">
                  <c:v>6166</c:v>
                </c:pt>
                <c:pt idx="9">
                  <c:v>5997</c:v>
                </c:pt>
              </c:numCache>
            </c:numRef>
          </c:val>
          <c:extLst>
            <c:ext xmlns:c16="http://schemas.microsoft.com/office/drawing/2014/chart" uri="{C3380CC4-5D6E-409C-BE32-E72D297353CC}">
              <c16:uniqueId val="{00000000-0C4E-4788-8068-55A13A3383B0}"/>
            </c:ext>
          </c:extLst>
        </c:ser>
        <c:dLbls>
          <c:showLegendKey val="0"/>
          <c:showVal val="1"/>
          <c:showCatName val="0"/>
          <c:showSerName val="0"/>
          <c:showPercent val="0"/>
          <c:showBubbleSize val="0"/>
        </c:dLbls>
        <c:gapWidth val="150"/>
        <c:axId val="145694720"/>
        <c:axId val="145696256"/>
      </c:barChart>
      <c:lineChart>
        <c:grouping val="standard"/>
        <c:varyColors val="0"/>
        <c:ser>
          <c:idx val="1"/>
          <c:order val="1"/>
          <c:tx>
            <c:strRef>
              <c:f>Sheet4!$D$4</c:f>
              <c:strCache>
                <c:ptCount val="1"/>
                <c:pt idx="0">
                  <c:v>Број деце на смештају у установама</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Sheet4!$B$5:$B$14</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Sheet4!$D$5:$D$14</c:f>
              <c:numCache>
                <c:formatCode>General</c:formatCode>
                <c:ptCount val="10"/>
                <c:pt idx="0">
                  <c:v>1265</c:v>
                </c:pt>
                <c:pt idx="1">
                  <c:v>1133</c:v>
                </c:pt>
                <c:pt idx="2">
                  <c:v>1022</c:v>
                </c:pt>
                <c:pt idx="3">
                  <c:v>889</c:v>
                </c:pt>
                <c:pt idx="4">
                  <c:v>793</c:v>
                </c:pt>
                <c:pt idx="5">
                  <c:v>731</c:v>
                </c:pt>
                <c:pt idx="6">
                  <c:v>742</c:v>
                </c:pt>
                <c:pt idx="7">
                  <c:v>730</c:v>
                </c:pt>
                <c:pt idx="8">
                  <c:v>692</c:v>
                </c:pt>
                <c:pt idx="9">
                  <c:v>647</c:v>
                </c:pt>
              </c:numCache>
            </c:numRef>
          </c:val>
          <c:smooth val="0"/>
          <c:extLst>
            <c:ext xmlns:c16="http://schemas.microsoft.com/office/drawing/2014/chart" uri="{C3380CC4-5D6E-409C-BE32-E72D297353CC}">
              <c16:uniqueId val="{00000001-0C4E-4788-8068-55A13A3383B0}"/>
            </c:ext>
          </c:extLst>
        </c:ser>
        <c:ser>
          <c:idx val="2"/>
          <c:order val="2"/>
          <c:tx>
            <c:strRef>
              <c:f>Sheet4!$E$4</c:f>
              <c:strCache>
                <c:ptCount val="1"/>
                <c:pt idx="0">
                  <c:v>Број деце на породичном смештају</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Sheet4!$B$5:$B$14</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Sheet4!$E$5:$E$14</c:f>
              <c:numCache>
                <c:formatCode>General</c:formatCode>
                <c:ptCount val="10"/>
                <c:pt idx="0">
                  <c:v>4586</c:v>
                </c:pt>
                <c:pt idx="1">
                  <c:v>4790</c:v>
                </c:pt>
                <c:pt idx="2">
                  <c:v>5133</c:v>
                </c:pt>
                <c:pt idx="3">
                  <c:v>5125</c:v>
                </c:pt>
                <c:pt idx="4">
                  <c:v>5205</c:v>
                </c:pt>
                <c:pt idx="5">
                  <c:v>5321</c:v>
                </c:pt>
                <c:pt idx="6">
                  <c:v>5320</c:v>
                </c:pt>
                <c:pt idx="7">
                  <c:v>5416</c:v>
                </c:pt>
                <c:pt idx="8">
                  <c:v>5474</c:v>
                </c:pt>
                <c:pt idx="9">
                  <c:v>5350</c:v>
                </c:pt>
              </c:numCache>
            </c:numRef>
          </c:val>
          <c:smooth val="0"/>
          <c:extLst>
            <c:ext xmlns:c16="http://schemas.microsoft.com/office/drawing/2014/chart" uri="{C3380CC4-5D6E-409C-BE32-E72D297353CC}">
              <c16:uniqueId val="{00000002-0C4E-4788-8068-55A13A3383B0}"/>
            </c:ext>
          </c:extLst>
        </c:ser>
        <c:dLbls>
          <c:showLegendKey val="0"/>
          <c:showVal val="1"/>
          <c:showCatName val="0"/>
          <c:showSerName val="0"/>
          <c:showPercent val="0"/>
          <c:showBubbleSize val="0"/>
        </c:dLbls>
        <c:marker val="1"/>
        <c:smooth val="0"/>
        <c:axId val="145694720"/>
        <c:axId val="145696256"/>
      </c:lineChart>
      <c:catAx>
        <c:axId val="145694720"/>
        <c:scaling>
          <c:orientation val="minMax"/>
        </c:scaling>
        <c:delete val="0"/>
        <c:axPos val="b"/>
        <c:numFmt formatCode="General" sourceLinked="0"/>
        <c:majorTickMark val="out"/>
        <c:minorTickMark val="none"/>
        <c:tickLblPos val="nextTo"/>
        <c:crossAx val="145696256"/>
        <c:crosses val="autoZero"/>
        <c:auto val="1"/>
        <c:lblAlgn val="ctr"/>
        <c:lblOffset val="100"/>
        <c:noMultiLvlLbl val="0"/>
      </c:catAx>
      <c:valAx>
        <c:axId val="145696256"/>
        <c:scaling>
          <c:orientation val="minMax"/>
        </c:scaling>
        <c:delete val="0"/>
        <c:axPos val="l"/>
        <c:majorGridlines/>
        <c:numFmt formatCode="General" sourceLinked="1"/>
        <c:majorTickMark val="out"/>
        <c:minorTickMark val="none"/>
        <c:tickLblPos val="nextTo"/>
        <c:crossAx val="145694720"/>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'деца 2018'!$E$5</c:f>
              <c:strCache>
                <c:ptCount val="1"/>
                <c:pt idx="0">
                  <c:v>Укупан број деце на смештају</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'деца 2018'!$D$6:$D$15</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'деца 2018'!$E$6:$E$15</c:f>
              <c:numCache>
                <c:formatCode>General</c:formatCode>
                <c:ptCount val="10"/>
                <c:pt idx="0">
                  <c:v>5637</c:v>
                </c:pt>
                <c:pt idx="1">
                  <c:v>5851</c:v>
                </c:pt>
                <c:pt idx="2">
                  <c:v>5918</c:v>
                </c:pt>
                <c:pt idx="3">
                  <c:v>6157</c:v>
                </c:pt>
                <c:pt idx="4">
                  <c:v>6041</c:v>
                </c:pt>
                <c:pt idx="5">
                  <c:v>6042</c:v>
                </c:pt>
                <c:pt idx="6">
                  <c:v>6088</c:v>
                </c:pt>
                <c:pt idx="7">
                  <c:v>6083</c:v>
                </c:pt>
                <c:pt idx="8">
                  <c:v>6177</c:v>
                </c:pt>
                <c:pt idx="9">
                  <c:v>6179</c:v>
                </c:pt>
              </c:numCache>
            </c:numRef>
          </c:val>
          <c:extLst>
            <c:ext xmlns:c16="http://schemas.microsoft.com/office/drawing/2014/chart" uri="{C3380CC4-5D6E-409C-BE32-E72D297353CC}">
              <c16:uniqueId val="{00000000-428A-411C-B54A-60AB9DCEBA68}"/>
            </c:ext>
          </c:extLst>
        </c:ser>
        <c:dLbls>
          <c:showLegendKey val="0"/>
          <c:showVal val="0"/>
          <c:showCatName val="0"/>
          <c:showSerName val="0"/>
          <c:showPercent val="0"/>
          <c:showBubbleSize val="0"/>
        </c:dLbls>
        <c:gapWidth val="150"/>
        <c:axId val="129513344"/>
        <c:axId val="129514880"/>
      </c:barChart>
      <c:lineChart>
        <c:grouping val="standard"/>
        <c:varyColors val="0"/>
        <c:ser>
          <c:idx val="1"/>
          <c:order val="1"/>
          <c:tx>
            <c:strRef>
              <c:f>'деца 2018'!$F$5</c:f>
              <c:strCache>
                <c:ptCount val="1"/>
                <c:pt idx="0">
                  <c:v>Број деце на смештају у установама</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'деца 2018'!$D$6:$D$15</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'деца 2018'!$F$6:$F$15</c:f>
              <c:numCache>
                <c:formatCode>General</c:formatCode>
                <c:ptCount val="10"/>
                <c:pt idx="0">
                  <c:v>1411</c:v>
                </c:pt>
                <c:pt idx="1">
                  <c:v>1265</c:v>
                </c:pt>
                <c:pt idx="2">
                  <c:v>1128</c:v>
                </c:pt>
                <c:pt idx="3">
                  <c:v>1024</c:v>
                </c:pt>
                <c:pt idx="4">
                  <c:v>916</c:v>
                </c:pt>
                <c:pt idx="5">
                  <c:v>837</c:v>
                </c:pt>
                <c:pt idx="6">
                  <c:v>767</c:v>
                </c:pt>
                <c:pt idx="7">
                  <c:v>763</c:v>
                </c:pt>
                <c:pt idx="8">
                  <c:v>761</c:v>
                </c:pt>
                <c:pt idx="9">
                  <c:v>705</c:v>
                </c:pt>
              </c:numCache>
            </c:numRef>
          </c:val>
          <c:smooth val="0"/>
          <c:extLst>
            <c:ext xmlns:c16="http://schemas.microsoft.com/office/drawing/2014/chart" uri="{C3380CC4-5D6E-409C-BE32-E72D297353CC}">
              <c16:uniqueId val="{00000001-428A-411C-B54A-60AB9DCEBA68}"/>
            </c:ext>
          </c:extLst>
        </c:ser>
        <c:ser>
          <c:idx val="2"/>
          <c:order val="2"/>
          <c:tx>
            <c:strRef>
              <c:f>'деца 2018'!$G$5</c:f>
              <c:strCache>
                <c:ptCount val="1"/>
                <c:pt idx="0">
                  <c:v>Број деце на породичном смештају</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'деца 2018'!$D$6:$D$15</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'деца 2018'!$G$6:$G$15</c:f>
              <c:numCache>
                <c:formatCode>General</c:formatCode>
                <c:ptCount val="10"/>
                <c:pt idx="0">
                  <c:v>4226</c:v>
                </c:pt>
                <c:pt idx="1">
                  <c:v>4586</c:v>
                </c:pt>
                <c:pt idx="2">
                  <c:v>4790</c:v>
                </c:pt>
                <c:pt idx="3">
                  <c:v>5133</c:v>
                </c:pt>
                <c:pt idx="4">
                  <c:v>5125</c:v>
                </c:pt>
                <c:pt idx="5">
                  <c:v>5205</c:v>
                </c:pt>
                <c:pt idx="6">
                  <c:v>5321</c:v>
                </c:pt>
                <c:pt idx="7">
                  <c:v>5320</c:v>
                </c:pt>
                <c:pt idx="8">
                  <c:v>5416</c:v>
                </c:pt>
                <c:pt idx="9">
                  <c:v>5474</c:v>
                </c:pt>
              </c:numCache>
            </c:numRef>
          </c:val>
          <c:smooth val="0"/>
          <c:extLst>
            <c:ext xmlns:c16="http://schemas.microsoft.com/office/drawing/2014/chart" uri="{C3380CC4-5D6E-409C-BE32-E72D297353CC}">
              <c16:uniqueId val="{00000002-428A-411C-B54A-60AB9DCEBA68}"/>
            </c:ext>
          </c:extLst>
        </c:ser>
        <c:dLbls>
          <c:showLegendKey val="0"/>
          <c:showVal val="0"/>
          <c:showCatName val="0"/>
          <c:showSerName val="0"/>
          <c:showPercent val="0"/>
          <c:showBubbleSize val="0"/>
        </c:dLbls>
        <c:marker val="1"/>
        <c:smooth val="0"/>
        <c:axId val="129513344"/>
        <c:axId val="129514880"/>
      </c:lineChart>
      <c:catAx>
        <c:axId val="129513344"/>
        <c:scaling>
          <c:orientation val="minMax"/>
        </c:scaling>
        <c:delete val="0"/>
        <c:axPos val="b"/>
        <c:numFmt formatCode="General" sourceLinked="0"/>
        <c:majorTickMark val="out"/>
        <c:minorTickMark val="none"/>
        <c:tickLblPos val="nextTo"/>
        <c:crossAx val="129514880"/>
        <c:crosses val="autoZero"/>
        <c:auto val="1"/>
        <c:lblAlgn val="ctr"/>
        <c:lblOffset val="100"/>
        <c:noMultiLvlLbl val="0"/>
      </c:catAx>
      <c:valAx>
        <c:axId val="129514880"/>
        <c:scaling>
          <c:orientation val="minMax"/>
        </c:scaling>
        <c:delete val="0"/>
        <c:axPos val="l"/>
        <c:majorGridlines/>
        <c:numFmt formatCode="General" sourceLinked="1"/>
        <c:majorTickMark val="out"/>
        <c:minorTickMark val="none"/>
        <c:tickLblPos val="nextTo"/>
        <c:crossAx val="129513344"/>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Sheet2!$E$16</c:f>
              <c:strCache>
                <c:ptCount val="1"/>
                <c:pt idx="0">
                  <c:v>Број седница</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Sheet2!$D$17:$D$26</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Sheet2!$E$17:$E$26</c:f>
              <c:numCache>
                <c:formatCode>General</c:formatCode>
                <c:ptCount val="10"/>
                <c:pt idx="0">
                  <c:v>2</c:v>
                </c:pt>
                <c:pt idx="1">
                  <c:v>3</c:v>
                </c:pt>
                <c:pt idx="2">
                  <c:v>3</c:v>
                </c:pt>
                <c:pt idx="3">
                  <c:v>3</c:v>
                </c:pt>
                <c:pt idx="4">
                  <c:v>3</c:v>
                </c:pt>
                <c:pt idx="5">
                  <c:v>1</c:v>
                </c:pt>
                <c:pt idx="6">
                  <c:v>2</c:v>
                </c:pt>
                <c:pt idx="7">
                  <c:v>2</c:v>
                </c:pt>
                <c:pt idx="8">
                  <c:v>0</c:v>
                </c:pt>
                <c:pt idx="9">
                  <c:v>2</c:v>
                </c:pt>
              </c:numCache>
            </c:numRef>
          </c:val>
          <c:smooth val="0"/>
          <c:extLst>
            <c:ext xmlns:c16="http://schemas.microsoft.com/office/drawing/2014/chart" uri="{C3380CC4-5D6E-409C-BE32-E72D297353CC}">
              <c16:uniqueId val="{00000000-651D-4FF4-B888-8E5F2652AA60}"/>
            </c:ext>
          </c:extLst>
        </c:ser>
        <c:ser>
          <c:idx val="1"/>
          <c:order val="1"/>
          <c:tx>
            <c:strRef>
              <c:f>Sheet2!$F$16</c:f>
              <c:strCache>
                <c:ptCount val="1"/>
                <c:pt idx="0">
                  <c:v>Број пријава</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Sheet2!$D$17:$D$26</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Sheet2!$F$17:$F$26</c:f>
              <c:numCache>
                <c:formatCode>General</c:formatCode>
                <c:ptCount val="10"/>
                <c:pt idx="0">
                  <c:v>27</c:v>
                </c:pt>
                <c:pt idx="1">
                  <c:v>10</c:v>
                </c:pt>
                <c:pt idx="2">
                  <c:v>26</c:v>
                </c:pt>
                <c:pt idx="3">
                  <c:v>12</c:v>
                </c:pt>
                <c:pt idx="4">
                  <c:v>25</c:v>
                </c:pt>
                <c:pt idx="5">
                  <c:v>27</c:v>
                </c:pt>
                <c:pt idx="6">
                  <c:v>18</c:v>
                </c:pt>
                <c:pt idx="7">
                  <c:v>17</c:v>
                </c:pt>
                <c:pt idx="8">
                  <c:v>36</c:v>
                </c:pt>
                <c:pt idx="9">
                  <c:v>27</c:v>
                </c:pt>
              </c:numCache>
            </c:numRef>
          </c:val>
          <c:smooth val="0"/>
          <c:extLst>
            <c:ext xmlns:c16="http://schemas.microsoft.com/office/drawing/2014/chart" uri="{C3380CC4-5D6E-409C-BE32-E72D297353CC}">
              <c16:uniqueId val="{00000001-651D-4FF4-B888-8E5F2652AA60}"/>
            </c:ext>
          </c:extLst>
        </c:ser>
        <c:dLbls>
          <c:dLblPos val="ctr"/>
          <c:showLegendKey val="0"/>
          <c:showVal val="1"/>
          <c:showCatName val="0"/>
          <c:showSerName val="0"/>
          <c:showPercent val="0"/>
          <c:showBubbleSize val="0"/>
        </c:dLbls>
        <c:marker val="1"/>
        <c:smooth val="0"/>
        <c:axId val="441520120"/>
        <c:axId val="441527336"/>
      </c:lineChart>
      <c:catAx>
        <c:axId val="4415201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1527336"/>
        <c:crosses val="autoZero"/>
        <c:auto val="1"/>
        <c:lblAlgn val="ctr"/>
        <c:lblOffset val="100"/>
        <c:noMultiLvlLbl val="0"/>
      </c:catAx>
      <c:valAx>
        <c:axId val="4415273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415201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25"/>
      <c:rAngAx val="0"/>
      <c:perspective val="24"/>
    </c:view3D>
    <c:floor>
      <c:thickness val="0"/>
    </c:floor>
    <c:sideWall>
      <c:thickness val="0"/>
    </c:sideWall>
    <c:backWall>
      <c:thickness val="0"/>
    </c:backWall>
    <c:plotArea>
      <c:layout>
        <c:manualLayout>
          <c:layoutTarget val="inner"/>
          <c:xMode val="edge"/>
          <c:yMode val="edge"/>
          <c:x val="3.9634812710802603E-2"/>
          <c:y val="2.0916942718203997E-2"/>
          <c:w val="0.95541656086119131"/>
          <c:h val="0.73581395574790809"/>
        </c:manualLayout>
      </c:layout>
      <c:bar3DChart>
        <c:barDir val="col"/>
        <c:grouping val="standard"/>
        <c:varyColors val="0"/>
        <c:ser>
          <c:idx val="0"/>
          <c:order val="0"/>
          <c:tx>
            <c:strRef>
              <c:f>Sheet4!$D$7</c:f>
              <c:strCache>
                <c:ptCount val="1"/>
                <c:pt idx="0">
                  <c:v>Непондерисан просек</c:v>
                </c:pt>
              </c:strCache>
            </c:strRef>
          </c:tx>
          <c:invertIfNegative val="0"/>
          <c:dLbls>
            <c:dLbl>
              <c:idx val="1"/>
              <c:layout>
                <c:manualLayout>
                  <c:x val="1.0631511800978101E-2"/>
                  <c:y val="4.67398924982472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23-476D-8A61-F816E34BC578}"/>
                </c:ext>
              </c:extLst>
            </c:dLbl>
            <c:dLbl>
              <c:idx val="3"/>
              <c:layout>
                <c:manualLayout>
                  <c:x val="1.307189350273965E-2"/>
                  <c:y val="1.1461314603760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23-476D-8A61-F816E34BC578}"/>
                </c:ext>
              </c:extLst>
            </c:dLbl>
            <c:dLbl>
              <c:idx val="4"/>
              <c:layout>
                <c:manualLayout>
                  <c:x val="1.06315118009781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23-476D-8A61-F816E34BC578}"/>
                </c:ext>
              </c:extLst>
            </c:dLbl>
            <c:dLbl>
              <c:idx val="5"/>
              <c:layout>
                <c:manualLayout>
                  <c:x val="1.27578141611737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23-476D-8A61-F816E34BC578}"/>
                </c:ext>
              </c:extLst>
            </c:dLbl>
            <c:spPr>
              <a:noFill/>
              <a:ln>
                <a:noFill/>
              </a:ln>
              <a:effectLst/>
            </c:spPr>
            <c:txPr>
              <a:bodyPr/>
              <a:lstStyle/>
              <a:p>
                <a:pPr>
                  <a:defRPr sz="105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Sheet4!$E$6:$J$6</c:f>
              <c:strCache>
                <c:ptCount val="6"/>
                <c:pt idx="0">
                  <c:v>Народна кухиња</c:v>
                </c:pt>
                <c:pt idx="1">
                  <c:v>Ужине</c:v>
                </c:pt>
                <c:pt idx="2">
                  <c:v>Помоћ у роби</c:v>
                </c:pt>
                <c:pt idx="3">
                  <c:v>Субвенције комуналних рачуна</c:v>
                </c:pt>
                <c:pt idx="4">
                  <c:v>Субвенције за превоз</c:v>
                </c:pt>
                <c:pt idx="5">
                  <c:v>Остало</c:v>
                </c:pt>
              </c:strCache>
            </c:strRef>
          </c:cat>
          <c:val>
            <c:numRef>
              <c:f>Sheet4!$E$7:$J$7</c:f>
              <c:numCache>
                <c:formatCode>General</c:formatCode>
                <c:ptCount val="6"/>
                <c:pt idx="0">
                  <c:v>22.3</c:v>
                </c:pt>
                <c:pt idx="1">
                  <c:v>5</c:v>
                </c:pt>
                <c:pt idx="2">
                  <c:v>19.5</c:v>
                </c:pt>
                <c:pt idx="3">
                  <c:v>3.4</c:v>
                </c:pt>
                <c:pt idx="4">
                  <c:v>22.5</c:v>
                </c:pt>
                <c:pt idx="5">
                  <c:v>27.3</c:v>
                </c:pt>
              </c:numCache>
            </c:numRef>
          </c:val>
          <c:extLst>
            <c:ext xmlns:c16="http://schemas.microsoft.com/office/drawing/2014/chart" uri="{C3380CC4-5D6E-409C-BE32-E72D297353CC}">
              <c16:uniqueId val="{00000004-6023-476D-8A61-F816E34BC578}"/>
            </c:ext>
          </c:extLst>
        </c:ser>
        <c:ser>
          <c:idx val="1"/>
          <c:order val="1"/>
          <c:tx>
            <c:strRef>
              <c:f>Sheet4!$D$8</c:f>
              <c:strCache>
                <c:ptCount val="1"/>
                <c:pt idx="0">
                  <c:v>Пондерисан просек</c:v>
                </c:pt>
              </c:strCache>
            </c:strRef>
          </c:tx>
          <c:invertIfNegative val="0"/>
          <c:dLbls>
            <c:dLbl>
              <c:idx val="2"/>
              <c:layout>
                <c:manualLayout>
                  <c:x val="1.6806720217808064E-2"/>
                  <c:y val="-7.64087640250693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23-476D-8A61-F816E34BC578}"/>
                </c:ext>
              </c:extLst>
            </c:dLbl>
            <c:dLbl>
              <c:idx val="3"/>
              <c:layout>
                <c:manualLayout>
                  <c:x val="1.493930686027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23-476D-8A61-F816E34BC578}"/>
                </c:ext>
              </c:extLst>
            </c:dLbl>
            <c:dLbl>
              <c:idx val="4"/>
              <c:layout>
                <c:manualLayout>
                  <c:x val="1.8674133575342262E-2"/>
                  <c:y val="-7.64087640250693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23-476D-8A61-F816E34BC578}"/>
                </c:ext>
              </c:extLst>
            </c:dLbl>
            <c:dLbl>
              <c:idx val="5"/>
              <c:layout>
                <c:manualLayout>
                  <c:x val="4.4041246917280147E-2"/>
                  <c:y val="1.6582725009338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23-476D-8A61-F816E34BC578}"/>
                </c:ext>
              </c:extLst>
            </c:dLbl>
            <c:spPr>
              <a:noFill/>
              <a:ln>
                <a:noFill/>
              </a:ln>
              <a:effectLst/>
            </c:spPr>
            <c:txPr>
              <a:bodyPr/>
              <a:lstStyle/>
              <a:p>
                <a:pPr>
                  <a:defRPr sz="105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Sheet4!$E$6:$J$6</c:f>
              <c:strCache>
                <c:ptCount val="6"/>
                <c:pt idx="0">
                  <c:v>Народна кухиња</c:v>
                </c:pt>
                <c:pt idx="1">
                  <c:v>Ужине</c:v>
                </c:pt>
                <c:pt idx="2">
                  <c:v>Помоћ у роби</c:v>
                </c:pt>
                <c:pt idx="3">
                  <c:v>Субвенције комуналних рачуна</c:v>
                </c:pt>
                <c:pt idx="4">
                  <c:v>Субвенције за превоз</c:v>
                </c:pt>
                <c:pt idx="5">
                  <c:v>Остало</c:v>
                </c:pt>
              </c:strCache>
            </c:strRef>
          </c:cat>
          <c:val>
            <c:numRef>
              <c:f>Sheet4!$E$8:$J$8</c:f>
              <c:numCache>
                <c:formatCode>General</c:formatCode>
                <c:ptCount val="6"/>
                <c:pt idx="0">
                  <c:v>24.3</c:v>
                </c:pt>
                <c:pt idx="1">
                  <c:v>5.4</c:v>
                </c:pt>
                <c:pt idx="2">
                  <c:v>5.5</c:v>
                </c:pt>
                <c:pt idx="3">
                  <c:v>30</c:v>
                </c:pt>
                <c:pt idx="4">
                  <c:v>18.399999999999999</c:v>
                </c:pt>
                <c:pt idx="5">
                  <c:v>16.399999999999999</c:v>
                </c:pt>
              </c:numCache>
            </c:numRef>
          </c:val>
          <c:extLst>
            <c:ext xmlns:c16="http://schemas.microsoft.com/office/drawing/2014/chart" uri="{C3380CC4-5D6E-409C-BE32-E72D297353CC}">
              <c16:uniqueId val="{00000009-6023-476D-8A61-F816E34BC578}"/>
            </c:ext>
          </c:extLst>
        </c:ser>
        <c:dLbls>
          <c:showLegendKey val="0"/>
          <c:showVal val="0"/>
          <c:showCatName val="0"/>
          <c:showSerName val="0"/>
          <c:showPercent val="0"/>
          <c:showBubbleSize val="0"/>
        </c:dLbls>
        <c:gapWidth val="150"/>
        <c:shape val="box"/>
        <c:axId val="84997632"/>
        <c:axId val="85400960"/>
        <c:axId val="105076928"/>
      </c:bar3DChart>
      <c:catAx>
        <c:axId val="84997632"/>
        <c:scaling>
          <c:orientation val="minMax"/>
        </c:scaling>
        <c:delete val="0"/>
        <c:axPos val="b"/>
        <c:numFmt formatCode="General" sourceLinked="0"/>
        <c:majorTickMark val="out"/>
        <c:minorTickMark val="none"/>
        <c:tickLblPos val="nextTo"/>
        <c:crossAx val="85400960"/>
        <c:crosses val="autoZero"/>
        <c:auto val="1"/>
        <c:lblAlgn val="ctr"/>
        <c:lblOffset val="100"/>
        <c:noMultiLvlLbl val="0"/>
      </c:catAx>
      <c:valAx>
        <c:axId val="85400960"/>
        <c:scaling>
          <c:orientation val="minMax"/>
        </c:scaling>
        <c:delete val="0"/>
        <c:axPos val="l"/>
        <c:majorGridlines/>
        <c:numFmt formatCode="General" sourceLinked="1"/>
        <c:majorTickMark val="out"/>
        <c:minorTickMark val="none"/>
        <c:tickLblPos val="nextTo"/>
        <c:crossAx val="84997632"/>
        <c:crosses val="autoZero"/>
        <c:crossBetween val="between"/>
      </c:valAx>
      <c:serAx>
        <c:axId val="105076928"/>
        <c:scaling>
          <c:orientation val="minMax"/>
        </c:scaling>
        <c:delete val="1"/>
        <c:axPos val="b"/>
        <c:majorTickMark val="out"/>
        <c:minorTickMark val="none"/>
        <c:tickLblPos val="nextTo"/>
        <c:crossAx val="85400960"/>
        <c:crosses val="autoZero"/>
      </c:serAx>
    </c:plotArea>
    <c:legend>
      <c:legendPos val="b"/>
      <c:layout>
        <c:manualLayout>
          <c:xMode val="edge"/>
          <c:yMode val="edge"/>
          <c:x val="1.903516212673179E-3"/>
          <c:y val="0.87289493272475205"/>
          <c:w val="0.99151460557601767"/>
          <c:h val="0.10653952012643766"/>
        </c:manualLayout>
      </c:layout>
      <c:overlay val="0"/>
      <c:txPr>
        <a:bodyPr/>
        <a:lstStyle/>
        <a:p>
          <a:pPr>
            <a:defRPr sz="1050" baseline="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Sheet6!$D$5</c:f>
              <c:strCache>
                <c:ptCount val="1"/>
                <c:pt idx="0">
                  <c:v>за сиромашне</c:v>
                </c:pt>
              </c:strCache>
            </c:strRef>
          </c:tx>
          <c:invertIfNegative val="0"/>
          <c:dLbls>
            <c:dLbl>
              <c:idx val="2"/>
              <c:tx>
                <c:rich>
                  <a:bodyPr/>
                  <a:lstStyle/>
                  <a:p>
                    <a:r>
                      <a:rPr lang="en-US"/>
                      <a:t>41,1%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60-4EF9-A3FD-506BB4052B3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Sheet6!$C$6:$C$8</c:f>
              <c:strCache>
                <c:ptCount val="3"/>
                <c:pt idx="0">
                  <c:v>Београд</c:v>
                </c:pt>
                <c:pt idx="1">
                  <c:v>Нови Сад</c:v>
                </c:pt>
                <c:pt idx="2">
                  <c:v>Ниш</c:v>
                </c:pt>
              </c:strCache>
            </c:strRef>
          </c:cat>
          <c:val>
            <c:numRef>
              <c:f>Sheet6!$D$6:$D$8</c:f>
              <c:numCache>
                <c:formatCode>0.0%</c:formatCode>
                <c:ptCount val="3"/>
                <c:pt idx="0">
                  <c:v>0.38700000000000007</c:v>
                </c:pt>
                <c:pt idx="1">
                  <c:v>9.4000000000000014E-2</c:v>
                </c:pt>
                <c:pt idx="2">
                  <c:v>0.41400000000000003</c:v>
                </c:pt>
              </c:numCache>
            </c:numRef>
          </c:val>
          <c:extLst>
            <c:ext xmlns:c16="http://schemas.microsoft.com/office/drawing/2014/chart" uri="{C3380CC4-5D6E-409C-BE32-E72D297353CC}">
              <c16:uniqueId val="{00000001-9060-4EF9-A3FD-506BB4052B3A}"/>
            </c:ext>
          </c:extLst>
        </c:ser>
        <c:ser>
          <c:idx val="1"/>
          <c:order val="1"/>
          <c:tx>
            <c:strRef>
              <c:f>Sheet6!$E$5</c:f>
              <c:strCache>
                <c:ptCount val="1"/>
                <c:pt idx="0">
                  <c:v>пронаталитетна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Sheet6!$C$6:$C$8</c:f>
              <c:strCache>
                <c:ptCount val="3"/>
                <c:pt idx="0">
                  <c:v>Београд</c:v>
                </c:pt>
                <c:pt idx="1">
                  <c:v>Нови Сад</c:v>
                </c:pt>
                <c:pt idx="2">
                  <c:v>Ниш</c:v>
                </c:pt>
              </c:strCache>
            </c:strRef>
          </c:cat>
          <c:val>
            <c:numRef>
              <c:f>Sheet6!$E$6:$E$8</c:f>
              <c:numCache>
                <c:formatCode>0.0%</c:formatCode>
                <c:ptCount val="3"/>
                <c:pt idx="0">
                  <c:v>0.4930000000000001</c:v>
                </c:pt>
                <c:pt idx="1">
                  <c:v>0.31000000000000005</c:v>
                </c:pt>
                <c:pt idx="2">
                  <c:v>0.28100000000000008</c:v>
                </c:pt>
              </c:numCache>
            </c:numRef>
          </c:val>
          <c:extLst>
            <c:ext xmlns:c16="http://schemas.microsoft.com/office/drawing/2014/chart" uri="{C3380CC4-5D6E-409C-BE32-E72D297353CC}">
              <c16:uniqueId val="{00000002-9060-4EF9-A3FD-506BB4052B3A}"/>
            </c:ext>
          </c:extLst>
        </c:ser>
        <c:ser>
          <c:idx val="2"/>
          <c:order val="2"/>
          <c:tx>
            <c:strRef>
              <c:f>Sheet6!$F$5</c:f>
              <c:strCache>
                <c:ptCount val="1"/>
                <c:pt idx="0">
                  <c:v>категоријска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Sheet6!$C$6:$C$8</c:f>
              <c:strCache>
                <c:ptCount val="3"/>
                <c:pt idx="0">
                  <c:v>Београд</c:v>
                </c:pt>
                <c:pt idx="1">
                  <c:v>Нови Сад</c:v>
                </c:pt>
                <c:pt idx="2">
                  <c:v>Ниш</c:v>
                </c:pt>
              </c:strCache>
            </c:strRef>
          </c:cat>
          <c:val>
            <c:numRef>
              <c:f>Sheet6!$F$6:$F$8</c:f>
              <c:numCache>
                <c:formatCode>0.0%</c:formatCode>
                <c:ptCount val="3"/>
                <c:pt idx="0">
                  <c:v>0.12000000000000001</c:v>
                </c:pt>
                <c:pt idx="1">
                  <c:v>0.59699999999999998</c:v>
                </c:pt>
                <c:pt idx="2">
                  <c:v>0.30700000000000005</c:v>
                </c:pt>
              </c:numCache>
            </c:numRef>
          </c:val>
          <c:extLst>
            <c:ext xmlns:c16="http://schemas.microsoft.com/office/drawing/2014/chart" uri="{C3380CC4-5D6E-409C-BE32-E72D297353CC}">
              <c16:uniqueId val="{00000003-9060-4EF9-A3FD-506BB4052B3A}"/>
            </c:ext>
          </c:extLst>
        </c:ser>
        <c:dLbls>
          <c:showLegendKey val="0"/>
          <c:showVal val="1"/>
          <c:showCatName val="0"/>
          <c:showSerName val="0"/>
          <c:showPercent val="0"/>
          <c:showBubbleSize val="0"/>
        </c:dLbls>
        <c:gapWidth val="150"/>
        <c:overlap val="100"/>
        <c:axId val="107858176"/>
        <c:axId val="108735488"/>
      </c:barChart>
      <c:catAx>
        <c:axId val="107858176"/>
        <c:scaling>
          <c:orientation val="minMax"/>
        </c:scaling>
        <c:delete val="0"/>
        <c:axPos val="b"/>
        <c:numFmt formatCode="General" sourceLinked="0"/>
        <c:majorTickMark val="none"/>
        <c:minorTickMark val="none"/>
        <c:tickLblPos val="nextTo"/>
        <c:crossAx val="108735488"/>
        <c:crosses val="autoZero"/>
        <c:auto val="1"/>
        <c:lblAlgn val="ctr"/>
        <c:lblOffset val="100"/>
        <c:noMultiLvlLbl val="0"/>
      </c:catAx>
      <c:valAx>
        <c:axId val="108735488"/>
        <c:scaling>
          <c:orientation val="minMax"/>
        </c:scaling>
        <c:delete val="1"/>
        <c:axPos val="l"/>
        <c:numFmt formatCode="0%" sourceLinked="1"/>
        <c:majorTickMark val="none"/>
        <c:minorTickMark val="none"/>
        <c:tickLblPos val="nextTo"/>
        <c:crossAx val="107858176"/>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046-4D29-8519-8D2E5E270B7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046-4D29-8519-8D2E5E270B7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046-4D29-8519-8D2E5E270B7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046-4D29-8519-8D2E5E270B72}"/>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Sheet18!$I$25:$I$28</c:f>
              <c:strCache>
                <c:ptCount val="4"/>
                <c:pt idx="0">
                  <c:v>Корисници пружалаца са лиценцом</c:v>
                </c:pt>
                <c:pt idx="1">
                  <c:v>Корисници пружалаца са ограниченом лиценцом</c:v>
                </c:pt>
                <c:pt idx="2">
                  <c:v>Корисници пружалаца у поступку лиценцирања</c:v>
                </c:pt>
                <c:pt idx="3">
                  <c:v>Корисници пружалаца без лиценце</c:v>
                </c:pt>
              </c:strCache>
            </c:strRef>
          </c:cat>
          <c:val>
            <c:numRef>
              <c:f>Sheet18!$J$25:$J$28</c:f>
              <c:numCache>
                <c:formatCode>General</c:formatCode>
                <c:ptCount val="4"/>
                <c:pt idx="0">
                  <c:v>6959</c:v>
                </c:pt>
                <c:pt idx="1">
                  <c:v>10095</c:v>
                </c:pt>
                <c:pt idx="2">
                  <c:v>3666</c:v>
                </c:pt>
                <c:pt idx="3">
                  <c:v>4680</c:v>
                </c:pt>
              </c:numCache>
            </c:numRef>
          </c:val>
          <c:extLst>
            <c:ext xmlns:c16="http://schemas.microsoft.com/office/drawing/2014/chart" uri="{C3380CC4-5D6E-409C-BE32-E72D297353CC}">
              <c16:uniqueId val="{00000008-6046-4D29-8519-8D2E5E270B7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Sheet1!$C$13</c:f>
              <c:strCache>
                <c:ptCount val="1"/>
                <c:pt idx="0">
                  <c:v>2012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Sheet1!$D$12:$I$12</c:f>
              <c:strCache>
                <c:ptCount val="6"/>
                <c:pt idx="0">
                  <c:v>Друго (%)</c:v>
                </c:pt>
                <c:pt idx="1">
                  <c:v>Партиципација (%)</c:v>
                </c:pt>
                <c:pt idx="2">
                  <c:v>Донације (%)</c:v>
                </c:pt>
                <c:pt idx="3">
                  <c:v>Републички буџет (%)</c:v>
                </c:pt>
                <c:pt idx="4">
                  <c:v>Наменски трансфер (%)</c:v>
                </c:pt>
                <c:pt idx="5">
                  <c:v>Буџет ЈЛС (%)</c:v>
                </c:pt>
              </c:strCache>
            </c:strRef>
          </c:cat>
          <c:val>
            <c:numRef>
              <c:f>Sheet1!$D$13:$I$13</c:f>
              <c:numCache>
                <c:formatCode>General</c:formatCode>
                <c:ptCount val="6"/>
                <c:pt idx="0">
                  <c:v>0</c:v>
                </c:pt>
                <c:pt idx="1">
                  <c:v>3</c:v>
                </c:pt>
                <c:pt idx="2">
                  <c:v>16</c:v>
                </c:pt>
                <c:pt idx="3">
                  <c:v>11</c:v>
                </c:pt>
                <c:pt idx="4">
                  <c:v>0</c:v>
                </c:pt>
                <c:pt idx="5">
                  <c:v>70</c:v>
                </c:pt>
              </c:numCache>
            </c:numRef>
          </c:val>
          <c:extLst>
            <c:ext xmlns:c16="http://schemas.microsoft.com/office/drawing/2014/chart" uri="{C3380CC4-5D6E-409C-BE32-E72D297353CC}">
              <c16:uniqueId val="{00000000-704C-4002-98A8-74914CC0D665}"/>
            </c:ext>
          </c:extLst>
        </c:ser>
        <c:ser>
          <c:idx val="1"/>
          <c:order val="1"/>
          <c:tx>
            <c:strRef>
              <c:f>Sheet1!$C$14</c:f>
              <c:strCache>
                <c:ptCount val="1"/>
                <c:pt idx="0">
                  <c:v>2015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Sheet1!$D$12:$I$12</c:f>
              <c:strCache>
                <c:ptCount val="6"/>
                <c:pt idx="0">
                  <c:v>Друго (%)</c:v>
                </c:pt>
                <c:pt idx="1">
                  <c:v>Партиципација (%)</c:v>
                </c:pt>
                <c:pt idx="2">
                  <c:v>Донације (%)</c:v>
                </c:pt>
                <c:pt idx="3">
                  <c:v>Републички буџет (%)</c:v>
                </c:pt>
                <c:pt idx="4">
                  <c:v>Наменски трансфер (%)</c:v>
                </c:pt>
                <c:pt idx="5">
                  <c:v>Буџет ЈЛС (%)</c:v>
                </c:pt>
              </c:strCache>
            </c:strRef>
          </c:cat>
          <c:val>
            <c:numRef>
              <c:f>Sheet1!$D$14:$I$14</c:f>
              <c:numCache>
                <c:formatCode>General</c:formatCode>
                <c:ptCount val="6"/>
                <c:pt idx="0">
                  <c:v>0</c:v>
                </c:pt>
                <c:pt idx="1">
                  <c:v>4</c:v>
                </c:pt>
                <c:pt idx="2">
                  <c:v>5</c:v>
                </c:pt>
                <c:pt idx="3">
                  <c:v>4</c:v>
                </c:pt>
                <c:pt idx="4">
                  <c:v>0</c:v>
                </c:pt>
                <c:pt idx="5">
                  <c:v>87</c:v>
                </c:pt>
              </c:numCache>
            </c:numRef>
          </c:val>
          <c:extLst>
            <c:ext xmlns:c16="http://schemas.microsoft.com/office/drawing/2014/chart" uri="{C3380CC4-5D6E-409C-BE32-E72D297353CC}">
              <c16:uniqueId val="{00000001-704C-4002-98A8-74914CC0D665}"/>
            </c:ext>
          </c:extLst>
        </c:ser>
        <c:ser>
          <c:idx val="2"/>
          <c:order val="2"/>
          <c:tx>
            <c:strRef>
              <c:f>Sheet1!$C$15</c:f>
              <c:strCache>
                <c:ptCount val="1"/>
                <c:pt idx="0">
                  <c:v>2018</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Sheet1!$D$12:$I$12</c:f>
              <c:strCache>
                <c:ptCount val="6"/>
                <c:pt idx="0">
                  <c:v>Друго (%)</c:v>
                </c:pt>
                <c:pt idx="1">
                  <c:v>Партиципација (%)</c:v>
                </c:pt>
                <c:pt idx="2">
                  <c:v>Донације (%)</c:v>
                </c:pt>
                <c:pt idx="3">
                  <c:v>Републички буџет (%)</c:v>
                </c:pt>
                <c:pt idx="4">
                  <c:v>Наменски трансфер (%)</c:v>
                </c:pt>
                <c:pt idx="5">
                  <c:v>Буџет ЈЛС (%)</c:v>
                </c:pt>
              </c:strCache>
            </c:strRef>
          </c:cat>
          <c:val>
            <c:numRef>
              <c:f>Sheet1!$D$15:$I$15</c:f>
              <c:numCache>
                <c:formatCode>General</c:formatCode>
                <c:ptCount val="6"/>
                <c:pt idx="0">
                  <c:v>0.8</c:v>
                </c:pt>
                <c:pt idx="1">
                  <c:v>2.2000000000000002</c:v>
                </c:pt>
                <c:pt idx="2">
                  <c:v>2.8</c:v>
                </c:pt>
                <c:pt idx="3">
                  <c:v>0.60000000000000031</c:v>
                </c:pt>
                <c:pt idx="4">
                  <c:v>17.100000000000001</c:v>
                </c:pt>
                <c:pt idx="5">
                  <c:v>76.5</c:v>
                </c:pt>
              </c:numCache>
            </c:numRef>
          </c:val>
          <c:extLst>
            <c:ext xmlns:c16="http://schemas.microsoft.com/office/drawing/2014/chart" uri="{C3380CC4-5D6E-409C-BE32-E72D297353CC}">
              <c16:uniqueId val="{00000002-704C-4002-98A8-74914CC0D665}"/>
            </c:ext>
          </c:extLst>
        </c:ser>
        <c:dLbls>
          <c:showLegendKey val="0"/>
          <c:showVal val="1"/>
          <c:showCatName val="0"/>
          <c:showSerName val="0"/>
          <c:showPercent val="0"/>
          <c:showBubbleSize val="0"/>
        </c:dLbls>
        <c:gapWidth val="150"/>
        <c:axId val="56534528"/>
        <c:axId val="56536448"/>
      </c:barChart>
      <c:catAx>
        <c:axId val="56534528"/>
        <c:scaling>
          <c:orientation val="minMax"/>
        </c:scaling>
        <c:delete val="0"/>
        <c:axPos val="l"/>
        <c:majorGridlines/>
        <c:numFmt formatCode="General" sourceLinked="0"/>
        <c:majorTickMark val="none"/>
        <c:minorTickMark val="none"/>
        <c:tickLblPos val="nextTo"/>
        <c:crossAx val="56536448"/>
        <c:crosses val="autoZero"/>
        <c:auto val="1"/>
        <c:lblAlgn val="ctr"/>
        <c:lblOffset val="100"/>
        <c:noMultiLvlLbl val="0"/>
      </c:catAx>
      <c:valAx>
        <c:axId val="56536448"/>
        <c:scaling>
          <c:orientation val="minMax"/>
        </c:scaling>
        <c:delete val="0"/>
        <c:axPos val="b"/>
        <c:majorGridlines/>
        <c:numFmt formatCode="General" sourceLinked="1"/>
        <c:majorTickMark val="none"/>
        <c:minorTickMark val="none"/>
        <c:tickLblPos val="nextTo"/>
        <c:crossAx val="56534528"/>
        <c:crosses val="autoZero"/>
        <c:crossBetween val="between"/>
      </c:valAx>
      <c:spPr>
        <a:noFill/>
        <a:ln w="25400">
          <a:noFill/>
        </a:ln>
      </c:spPr>
    </c:plotArea>
    <c:legend>
      <c:legendPos val="b"/>
      <c:layout>
        <c:manualLayout>
          <c:xMode val="edge"/>
          <c:yMode val="edge"/>
          <c:x val="0.26995774591208482"/>
          <c:y val="0.92601255488225109"/>
          <c:w val="0.6849565610090903"/>
          <c:h val="5.555426539424508E-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Sheet8!$D$4</c:f>
              <c:strCache>
                <c:ptCount val="1"/>
                <c:pt idx="0">
                  <c:v>Нејавни сектор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Sheet8!$C$5:$C$8</c:f>
              <c:strCache>
                <c:ptCount val="4"/>
                <c:pt idx="0">
                  <c:v>2015.</c:v>
                </c:pt>
                <c:pt idx="1">
                  <c:v>2016.</c:v>
                </c:pt>
                <c:pt idx="2">
                  <c:v>2017.</c:v>
                </c:pt>
                <c:pt idx="3">
                  <c:v>2018.</c:v>
                </c:pt>
              </c:strCache>
            </c:strRef>
          </c:cat>
          <c:val>
            <c:numRef>
              <c:f>Sheet8!$D$5:$D$8</c:f>
              <c:numCache>
                <c:formatCode>General</c:formatCode>
                <c:ptCount val="4"/>
                <c:pt idx="0">
                  <c:v>2078</c:v>
                </c:pt>
                <c:pt idx="1">
                  <c:v>4195</c:v>
                </c:pt>
                <c:pt idx="2">
                  <c:v>5114</c:v>
                </c:pt>
                <c:pt idx="3">
                  <c:v>7441</c:v>
                </c:pt>
              </c:numCache>
            </c:numRef>
          </c:val>
          <c:extLst>
            <c:ext xmlns:c16="http://schemas.microsoft.com/office/drawing/2014/chart" uri="{C3380CC4-5D6E-409C-BE32-E72D297353CC}">
              <c16:uniqueId val="{00000001-A37E-48C5-85F3-959DC10FB96D}"/>
            </c:ext>
          </c:extLst>
        </c:ser>
        <c:ser>
          <c:idx val="1"/>
          <c:order val="1"/>
          <c:tx>
            <c:strRef>
              <c:f>Sheet8!$E$4</c:f>
              <c:strCache>
                <c:ptCount val="1"/>
                <c:pt idx="0">
                  <c:v>Јавни сектор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Sheet8!$C$5:$C$8</c:f>
              <c:strCache>
                <c:ptCount val="4"/>
                <c:pt idx="0">
                  <c:v>2015.</c:v>
                </c:pt>
                <c:pt idx="1">
                  <c:v>2016.</c:v>
                </c:pt>
                <c:pt idx="2">
                  <c:v>2017.</c:v>
                </c:pt>
                <c:pt idx="3">
                  <c:v>2018.</c:v>
                </c:pt>
              </c:strCache>
            </c:strRef>
          </c:cat>
          <c:val>
            <c:numRef>
              <c:f>Sheet8!$E$5:$E$8</c:f>
              <c:numCache>
                <c:formatCode>General</c:formatCode>
                <c:ptCount val="4"/>
                <c:pt idx="0">
                  <c:v>8953</c:v>
                </c:pt>
                <c:pt idx="1">
                  <c:v>8966</c:v>
                </c:pt>
                <c:pt idx="2">
                  <c:v>8905</c:v>
                </c:pt>
                <c:pt idx="3">
                  <c:v>9003</c:v>
                </c:pt>
              </c:numCache>
            </c:numRef>
          </c:val>
          <c:extLst>
            <c:ext xmlns:c16="http://schemas.microsoft.com/office/drawing/2014/chart" uri="{C3380CC4-5D6E-409C-BE32-E72D297353CC}">
              <c16:uniqueId val="{00000002-A37E-48C5-85F3-959DC10FB96D}"/>
            </c:ext>
          </c:extLst>
        </c:ser>
        <c:ser>
          <c:idx val="2"/>
          <c:order val="2"/>
          <c:tx>
            <c:strRef>
              <c:f>Sheet8!$F$4</c:f>
              <c:strCache>
                <c:ptCount val="1"/>
                <c:pt idx="0">
                  <c:v>Укупно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Sheet8!$C$5:$C$8</c:f>
              <c:strCache>
                <c:ptCount val="4"/>
                <c:pt idx="0">
                  <c:v>2015.</c:v>
                </c:pt>
                <c:pt idx="1">
                  <c:v>2016.</c:v>
                </c:pt>
                <c:pt idx="2">
                  <c:v>2017.</c:v>
                </c:pt>
                <c:pt idx="3">
                  <c:v>2018.</c:v>
                </c:pt>
              </c:strCache>
            </c:strRef>
          </c:cat>
          <c:val>
            <c:numRef>
              <c:f>Sheet8!$F$5:$F$8</c:f>
              <c:numCache>
                <c:formatCode>General</c:formatCode>
                <c:ptCount val="4"/>
                <c:pt idx="0">
                  <c:v>11031</c:v>
                </c:pt>
                <c:pt idx="1">
                  <c:v>13161</c:v>
                </c:pt>
                <c:pt idx="2">
                  <c:v>14019</c:v>
                </c:pt>
                <c:pt idx="3">
                  <c:v>16444</c:v>
                </c:pt>
              </c:numCache>
            </c:numRef>
          </c:val>
          <c:extLst>
            <c:ext xmlns:c16="http://schemas.microsoft.com/office/drawing/2014/chart" uri="{C3380CC4-5D6E-409C-BE32-E72D297353CC}">
              <c16:uniqueId val="{00000003-A37E-48C5-85F3-959DC10FB96D}"/>
            </c:ext>
          </c:extLst>
        </c:ser>
        <c:dLbls>
          <c:dLblPos val="outEnd"/>
          <c:showLegendKey val="0"/>
          <c:showVal val="1"/>
          <c:showCatName val="0"/>
          <c:showSerName val="0"/>
          <c:showPercent val="0"/>
          <c:showBubbleSize val="0"/>
        </c:dLbls>
        <c:gapWidth val="219"/>
        <c:overlap val="-27"/>
        <c:axId val="580862304"/>
        <c:axId val="580862960"/>
      </c:barChart>
      <c:catAx>
        <c:axId val="58086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862960"/>
        <c:crosses val="autoZero"/>
        <c:auto val="1"/>
        <c:lblAlgn val="ctr"/>
        <c:lblOffset val="100"/>
        <c:noMultiLvlLbl val="0"/>
      </c:catAx>
      <c:valAx>
        <c:axId val="58086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862304"/>
        <c:crosses val="autoZero"/>
        <c:crossBetween val="between"/>
      </c:valAx>
      <c:spPr>
        <a:noFill/>
        <a:ln>
          <a:noFill/>
        </a:ln>
        <a:effectLst/>
      </c:spPr>
    </c:plotArea>
    <c:legend>
      <c:legendPos val="b"/>
      <c:layout>
        <c:manualLayout>
          <c:xMode val="edge"/>
          <c:yMode val="edge"/>
          <c:x val="2.9180446194225711E-2"/>
          <c:y val="0.82291557305336838"/>
          <c:w val="0.9388613298337708"/>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Sheet9!$E$5</c:f>
              <c:strCache>
                <c:ptCount val="1"/>
                <c:pt idx="0">
                  <c:v>Нејавни сектор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ly"/>
            <c:order val="6"/>
            <c:dispRSqr val="0"/>
            <c:dispEq val="0"/>
          </c:trendline>
          <c:cat>
            <c:strRef>
              <c:f>Sheet9!$D$6:$D$9</c:f>
              <c:strCache>
                <c:ptCount val="4"/>
                <c:pt idx="0">
                  <c:v>2015.</c:v>
                </c:pt>
                <c:pt idx="1">
                  <c:v>2016.</c:v>
                </c:pt>
                <c:pt idx="2">
                  <c:v>2017.</c:v>
                </c:pt>
                <c:pt idx="3">
                  <c:v>2018.</c:v>
                </c:pt>
              </c:strCache>
            </c:strRef>
          </c:cat>
          <c:val>
            <c:numRef>
              <c:f>Sheet9!$E$6:$E$9</c:f>
              <c:numCache>
                <c:formatCode>General</c:formatCode>
                <c:ptCount val="4"/>
                <c:pt idx="0">
                  <c:v>35</c:v>
                </c:pt>
                <c:pt idx="1">
                  <c:v>92</c:v>
                </c:pt>
                <c:pt idx="2">
                  <c:v>149</c:v>
                </c:pt>
                <c:pt idx="3">
                  <c:v>184</c:v>
                </c:pt>
              </c:numCache>
            </c:numRef>
          </c:val>
          <c:extLst>
            <c:ext xmlns:c16="http://schemas.microsoft.com/office/drawing/2014/chart" uri="{C3380CC4-5D6E-409C-BE32-E72D297353CC}">
              <c16:uniqueId val="{00000000-3D8C-4641-96FD-07708A9BEB58}"/>
            </c:ext>
          </c:extLst>
        </c:ser>
        <c:ser>
          <c:idx val="1"/>
          <c:order val="1"/>
          <c:tx>
            <c:strRef>
              <c:f>Sheet9!$F$5</c:f>
              <c:strCache>
                <c:ptCount val="1"/>
                <c:pt idx="0">
                  <c:v>Јавни сектор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poly"/>
            <c:order val="6"/>
            <c:dispRSqr val="0"/>
            <c:dispEq val="0"/>
          </c:trendline>
          <c:cat>
            <c:strRef>
              <c:f>Sheet9!$D$6:$D$9</c:f>
              <c:strCache>
                <c:ptCount val="4"/>
                <c:pt idx="0">
                  <c:v>2015.</c:v>
                </c:pt>
                <c:pt idx="1">
                  <c:v>2016.</c:v>
                </c:pt>
                <c:pt idx="2">
                  <c:v>2017.</c:v>
                </c:pt>
                <c:pt idx="3">
                  <c:v>2018.</c:v>
                </c:pt>
              </c:strCache>
            </c:strRef>
          </c:cat>
          <c:val>
            <c:numRef>
              <c:f>Sheet9!$F$6:$F$9</c:f>
              <c:numCache>
                <c:formatCode>General</c:formatCode>
                <c:ptCount val="4"/>
                <c:pt idx="0">
                  <c:v>317</c:v>
                </c:pt>
                <c:pt idx="1">
                  <c:v>512</c:v>
                </c:pt>
                <c:pt idx="2">
                  <c:v>669</c:v>
                </c:pt>
                <c:pt idx="3">
                  <c:v>979</c:v>
                </c:pt>
              </c:numCache>
            </c:numRef>
          </c:val>
          <c:extLst>
            <c:ext xmlns:c16="http://schemas.microsoft.com/office/drawing/2014/chart" uri="{C3380CC4-5D6E-409C-BE32-E72D297353CC}">
              <c16:uniqueId val="{00000001-3D8C-4641-96FD-07708A9BEB58}"/>
            </c:ext>
          </c:extLst>
        </c:ser>
        <c:dLbls>
          <c:dLblPos val="outEnd"/>
          <c:showLegendKey val="0"/>
          <c:showVal val="1"/>
          <c:showCatName val="0"/>
          <c:showSerName val="0"/>
          <c:showPercent val="0"/>
          <c:showBubbleSize val="0"/>
        </c:dLbls>
        <c:gapWidth val="182"/>
        <c:axId val="237307568"/>
        <c:axId val="237307240"/>
      </c:barChart>
      <c:catAx>
        <c:axId val="237307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307240"/>
        <c:crosses val="autoZero"/>
        <c:auto val="1"/>
        <c:lblAlgn val="ctr"/>
        <c:lblOffset val="100"/>
        <c:noMultiLvlLbl val="0"/>
      </c:catAx>
      <c:valAx>
        <c:axId val="237307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30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Sheet14!$E$50</c:f>
              <c:strCache>
                <c:ptCount val="1"/>
                <c:pt idx="0">
                  <c:v>Корисници пружалаца из ЈС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Sheet14!$D$51:$D$52</c:f>
              <c:strCache>
                <c:ptCount val="2"/>
                <c:pt idx="0">
                  <c:v>2015.</c:v>
                </c:pt>
                <c:pt idx="1">
                  <c:v>2018.</c:v>
                </c:pt>
              </c:strCache>
            </c:strRef>
          </c:cat>
          <c:val>
            <c:numRef>
              <c:f>Sheet14!$E$51:$E$52</c:f>
              <c:numCache>
                <c:formatCode>0%</c:formatCode>
                <c:ptCount val="2"/>
                <c:pt idx="0">
                  <c:v>0.74</c:v>
                </c:pt>
                <c:pt idx="1">
                  <c:v>0.57999999999999996</c:v>
                </c:pt>
              </c:numCache>
            </c:numRef>
          </c:val>
          <c:extLst>
            <c:ext xmlns:c16="http://schemas.microsoft.com/office/drawing/2014/chart" uri="{C3380CC4-5D6E-409C-BE32-E72D297353CC}">
              <c16:uniqueId val="{00000000-12AC-4325-A6EA-3E66F5FE764E}"/>
            </c:ext>
          </c:extLst>
        </c:ser>
        <c:ser>
          <c:idx val="1"/>
          <c:order val="1"/>
          <c:tx>
            <c:strRef>
              <c:f>Sheet14!$F$50</c:f>
              <c:strCache>
                <c:ptCount val="1"/>
                <c:pt idx="0">
                  <c:v>Корисници непрофитних пружалаца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Sheet14!$D$51:$D$52</c:f>
              <c:strCache>
                <c:ptCount val="2"/>
                <c:pt idx="0">
                  <c:v>2015.</c:v>
                </c:pt>
                <c:pt idx="1">
                  <c:v>2018.</c:v>
                </c:pt>
              </c:strCache>
            </c:strRef>
          </c:cat>
          <c:val>
            <c:numRef>
              <c:f>Sheet14!$F$51:$F$52</c:f>
              <c:numCache>
                <c:formatCode>0%</c:formatCode>
                <c:ptCount val="2"/>
                <c:pt idx="0">
                  <c:v>0.26</c:v>
                </c:pt>
                <c:pt idx="1">
                  <c:v>0.35</c:v>
                </c:pt>
              </c:numCache>
            </c:numRef>
          </c:val>
          <c:extLst>
            <c:ext xmlns:c16="http://schemas.microsoft.com/office/drawing/2014/chart" uri="{C3380CC4-5D6E-409C-BE32-E72D297353CC}">
              <c16:uniqueId val="{00000001-12AC-4325-A6EA-3E66F5FE764E}"/>
            </c:ext>
          </c:extLst>
        </c:ser>
        <c:ser>
          <c:idx val="2"/>
          <c:order val="2"/>
          <c:tx>
            <c:strRef>
              <c:f>Sheet14!$G$50</c:f>
              <c:strCache>
                <c:ptCount val="1"/>
                <c:pt idx="0">
                  <c:v>Корисници профитних пружалаца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Sheet14!$D$51:$D$52</c:f>
              <c:strCache>
                <c:ptCount val="2"/>
                <c:pt idx="0">
                  <c:v>2015.</c:v>
                </c:pt>
                <c:pt idx="1">
                  <c:v>2018.</c:v>
                </c:pt>
              </c:strCache>
            </c:strRef>
          </c:cat>
          <c:val>
            <c:numRef>
              <c:f>Sheet14!$G$51:$G$52</c:f>
              <c:numCache>
                <c:formatCode>0%</c:formatCode>
                <c:ptCount val="2"/>
                <c:pt idx="1">
                  <c:v>7.0000000000000007E-2</c:v>
                </c:pt>
              </c:numCache>
            </c:numRef>
          </c:val>
          <c:extLst>
            <c:ext xmlns:c16="http://schemas.microsoft.com/office/drawing/2014/chart" uri="{C3380CC4-5D6E-409C-BE32-E72D297353CC}">
              <c16:uniqueId val="{00000002-12AC-4325-A6EA-3E66F5FE764E}"/>
            </c:ext>
          </c:extLst>
        </c:ser>
        <c:dLbls>
          <c:dLblPos val="ctr"/>
          <c:showLegendKey val="0"/>
          <c:showVal val="1"/>
          <c:showCatName val="0"/>
          <c:showSerName val="0"/>
          <c:showPercent val="0"/>
          <c:showBubbleSize val="0"/>
        </c:dLbls>
        <c:gapWidth val="150"/>
        <c:overlap val="100"/>
        <c:axId val="410311056"/>
        <c:axId val="410311384"/>
      </c:barChart>
      <c:catAx>
        <c:axId val="41031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311384"/>
        <c:crosses val="autoZero"/>
        <c:auto val="1"/>
        <c:lblAlgn val="ctr"/>
        <c:lblOffset val="100"/>
        <c:noMultiLvlLbl val="0"/>
      </c:catAx>
      <c:valAx>
        <c:axId val="410311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31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Sheet2!$E$6</c:f>
              <c:strCache>
                <c:ptCount val="1"/>
                <c:pt idx="0">
                  <c:v>Укупно</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Sheet2!$D$7:$D$15</c:f>
              <c:strCache>
                <c:ptCount val="9"/>
                <c:pt idx="0">
                  <c:v>2011.</c:v>
                </c:pt>
                <c:pt idx="1">
                  <c:v>2012.</c:v>
                </c:pt>
                <c:pt idx="2">
                  <c:v>2013.</c:v>
                </c:pt>
                <c:pt idx="3">
                  <c:v>2014.</c:v>
                </c:pt>
                <c:pt idx="4">
                  <c:v>2015.</c:v>
                </c:pt>
                <c:pt idx="5">
                  <c:v>2016.</c:v>
                </c:pt>
                <c:pt idx="6">
                  <c:v>2017.</c:v>
                </c:pt>
                <c:pt idx="7">
                  <c:v>2018.</c:v>
                </c:pt>
                <c:pt idx="8">
                  <c:v>2019.</c:v>
                </c:pt>
              </c:strCache>
            </c:strRef>
          </c:cat>
          <c:val>
            <c:numRef>
              <c:f>Sheet2!$E$7:$E$15</c:f>
              <c:numCache>
                <c:formatCode>General</c:formatCode>
                <c:ptCount val="9"/>
                <c:pt idx="0">
                  <c:v>14517</c:v>
                </c:pt>
                <c:pt idx="1">
                  <c:v>13972</c:v>
                </c:pt>
                <c:pt idx="2">
                  <c:v>14373</c:v>
                </c:pt>
                <c:pt idx="3">
                  <c:v>14144</c:v>
                </c:pt>
                <c:pt idx="4">
                  <c:v>15453</c:v>
                </c:pt>
                <c:pt idx="5">
                  <c:v>17594</c:v>
                </c:pt>
                <c:pt idx="6">
                  <c:v>19358</c:v>
                </c:pt>
                <c:pt idx="7">
                  <c:v>20652</c:v>
                </c:pt>
                <c:pt idx="8">
                  <c:v>21348</c:v>
                </c:pt>
              </c:numCache>
            </c:numRef>
          </c:val>
          <c:extLst>
            <c:ext xmlns:c16="http://schemas.microsoft.com/office/drawing/2014/chart" uri="{C3380CC4-5D6E-409C-BE32-E72D297353CC}">
              <c16:uniqueId val="{00000000-0AC5-4946-9BD8-C5DE45EBCD1F}"/>
            </c:ext>
          </c:extLst>
        </c:ser>
        <c:dLbls>
          <c:showLegendKey val="0"/>
          <c:showVal val="1"/>
          <c:showCatName val="0"/>
          <c:showSerName val="0"/>
          <c:showPercent val="0"/>
          <c:showBubbleSize val="0"/>
        </c:dLbls>
        <c:gapWidth val="300"/>
        <c:axId val="129692032"/>
        <c:axId val="129693568"/>
      </c:barChart>
      <c:lineChart>
        <c:grouping val="standard"/>
        <c:varyColors val="0"/>
        <c:ser>
          <c:idx val="1"/>
          <c:order val="1"/>
          <c:tx>
            <c:strRef>
              <c:f>Sheet2!$F$6</c:f>
              <c:strCache>
                <c:ptCount val="1"/>
                <c:pt idx="0">
                  <c:v>Пунолетни</c:v>
                </c:pt>
              </c:strCache>
            </c:strRef>
          </c:tx>
          <c:marker>
            <c:symbol val="none"/>
          </c:marker>
          <c:dLbls>
            <c:dLbl>
              <c:idx val="0"/>
              <c:layout>
                <c:manualLayout>
                  <c:x val="-6.1823802163833074E-3"/>
                  <c:y val="2.0000000000000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C5-4946-9BD8-C5DE45EBCD1F}"/>
                </c:ext>
              </c:extLst>
            </c:dLbl>
            <c:dLbl>
              <c:idx val="1"/>
              <c:layout>
                <c:manualLayout>
                  <c:x val="0"/>
                  <c:y val="1.0000000000000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C5-4946-9BD8-C5DE45EBCD1F}"/>
                </c:ext>
              </c:extLst>
            </c:dLbl>
            <c:dLbl>
              <c:idx val="2"/>
              <c:layout>
                <c:manualLayout>
                  <c:x val="0"/>
                  <c:y val="2.000000000000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C5-4946-9BD8-C5DE45EBCD1F}"/>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Sheet2!$D$7:$D$15</c:f>
              <c:strCache>
                <c:ptCount val="9"/>
                <c:pt idx="0">
                  <c:v>2011.</c:v>
                </c:pt>
                <c:pt idx="1">
                  <c:v>2012.</c:v>
                </c:pt>
                <c:pt idx="2">
                  <c:v>2013.</c:v>
                </c:pt>
                <c:pt idx="3">
                  <c:v>2014.</c:v>
                </c:pt>
                <c:pt idx="4">
                  <c:v>2015.</c:v>
                </c:pt>
                <c:pt idx="5">
                  <c:v>2016.</c:v>
                </c:pt>
                <c:pt idx="6">
                  <c:v>2017.</c:v>
                </c:pt>
                <c:pt idx="7">
                  <c:v>2018.</c:v>
                </c:pt>
                <c:pt idx="8">
                  <c:v>2019.</c:v>
                </c:pt>
              </c:strCache>
            </c:strRef>
          </c:cat>
          <c:val>
            <c:numRef>
              <c:f>Sheet2!$F$7:$F$15</c:f>
              <c:numCache>
                <c:formatCode>General</c:formatCode>
                <c:ptCount val="9"/>
                <c:pt idx="0">
                  <c:v>13384</c:v>
                </c:pt>
                <c:pt idx="1">
                  <c:v>12950</c:v>
                </c:pt>
                <c:pt idx="2">
                  <c:v>13484</c:v>
                </c:pt>
                <c:pt idx="3">
                  <c:v>13351</c:v>
                </c:pt>
                <c:pt idx="4">
                  <c:v>14722</c:v>
                </c:pt>
                <c:pt idx="5">
                  <c:v>16852</c:v>
                </c:pt>
                <c:pt idx="6">
                  <c:v>18655</c:v>
                </c:pt>
                <c:pt idx="7">
                  <c:v>19960</c:v>
                </c:pt>
                <c:pt idx="8">
                  <c:v>20701</c:v>
                </c:pt>
              </c:numCache>
            </c:numRef>
          </c:val>
          <c:smooth val="0"/>
          <c:extLst>
            <c:ext xmlns:c16="http://schemas.microsoft.com/office/drawing/2014/chart" uri="{C3380CC4-5D6E-409C-BE32-E72D297353CC}">
              <c16:uniqueId val="{00000004-0AC5-4946-9BD8-C5DE45EBCD1F}"/>
            </c:ext>
          </c:extLst>
        </c:ser>
        <c:dLbls>
          <c:showLegendKey val="0"/>
          <c:showVal val="1"/>
          <c:showCatName val="0"/>
          <c:showSerName val="0"/>
          <c:showPercent val="0"/>
          <c:showBubbleSize val="0"/>
        </c:dLbls>
        <c:marker val="1"/>
        <c:smooth val="0"/>
        <c:axId val="129692032"/>
        <c:axId val="129693568"/>
      </c:lineChart>
      <c:catAx>
        <c:axId val="129692032"/>
        <c:scaling>
          <c:orientation val="minMax"/>
        </c:scaling>
        <c:delete val="0"/>
        <c:axPos val="b"/>
        <c:numFmt formatCode="General" sourceLinked="0"/>
        <c:majorTickMark val="none"/>
        <c:minorTickMark val="none"/>
        <c:tickLblPos val="nextTo"/>
        <c:crossAx val="129693568"/>
        <c:crosses val="autoZero"/>
        <c:auto val="1"/>
        <c:lblAlgn val="ctr"/>
        <c:lblOffset val="100"/>
        <c:noMultiLvlLbl val="0"/>
      </c:catAx>
      <c:valAx>
        <c:axId val="129693568"/>
        <c:scaling>
          <c:orientation val="minMax"/>
        </c:scaling>
        <c:delete val="0"/>
        <c:axPos val="l"/>
        <c:majorGridlines/>
        <c:numFmt formatCode="General" sourceLinked="1"/>
        <c:majorTickMark val="out"/>
        <c:minorTickMark val="none"/>
        <c:tickLblPos val="nextTo"/>
        <c:crossAx val="129692032"/>
        <c:crosses val="autoZero"/>
        <c:crossBetween val="between"/>
      </c:valAx>
    </c:plotArea>
    <c:legend>
      <c:legendPos val="r"/>
      <c:overlay val="0"/>
    </c:legend>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D14B3-43DB-498C-90DF-B60547C13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38706</Words>
  <Characters>220626</Characters>
  <Application>Microsoft Office Word</Application>
  <DocSecurity>0</DocSecurity>
  <Lines>1838</Lines>
  <Paragraphs>517</Paragraphs>
  <ScaleCrop>false</ScaleCrop>
  <HeadingPairs>
    <vt:vector size="2" baseType="variant">
      <vt:variant>
        <vt:lpstr>Title</vt:lpstr>
      </vt:variant>
      <vt:variant>
        <vt:i4>1</vt:i4>
      </vt:variant>
    </vt:vector>
  </HeadingPairs>
  <TitlesOfParts>
    <vt:vector size="1" baseType="lpstr">
      <vt:lpstr>Ex post анализа Стратегије развоја социјалне заштите</vt:lpstr>
    </vt:vector>
  </TitlesOfParts>
  <Company>Grizli777</Company>
  <LinksUpToDate>false</LinksUpToDate>
  <CharactersWithSpaces>258815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 post анализа Стратегије развоја социјалне заштите</dc:title>
  <dc:subject/>
  <dc:creator>Jovan</dc:creator>
  <cp:keywords/>
  <dc:description/>
  <cp:lastModifiedBy>Trninic, Marijana GIZ RS</cp:lastModifiedBy>
  <cp:revision>4</cp:revision>
  <dcterms:created xsi:type="dcterms:W3CDTF">2021-01-05T09:41:00Z</dcterms:created>
  <dcterms:modified xsi:type="dcterms:W3CDTF">2021-01-05T09:46:00Z</dcterms:modified>
</cp:coreProperties>
</file>